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4B0" w:rsidRDefault="00D644B0" w:rsidP="00E660BF">
      <w:pPr>
        <w:jc w:val="center"/>
        <w:rPr>
          <w:rFonts w:ascii="Calibri" w:hAnsi="Calibri"/>
          <w:b/>
          <w:sz w:val="96"/>
          <w:szCs w:val="96"/>
        </w:rPr>
      </w:pPr>
      <w:bookmarkStart w:id="0" w:name="_GoBack"/>
      <w:bookmarkEnd w:id="0"/>
    </w:p>
    <w:p w:rsidR="007145E3" w:rsidRPr="00FF5F9F" w:rsidRDefault="007145E3" w:rsidP="007145E3">
      <w:pPr>
        <w:jc w:val="both"/>
        <w:rPr>
          <w:rFonts w:ascii="Georgia" w:hAnsi="Georgia"/>
        </w:rPr>
      </w:pPr>
    </w:p>
    <w:p w:rsidR="007145E3" w:rsidRPr="00FF5F9F" w:rsidRDefault="007145E3" w:rsidP="007145E3">
      <w:pPr>
        <w:jc w:val="both"/>
        <w:rPr>
          <w:rFonts w:ascii="Georgia" w:hAnsi="Georgia"/>
        </w:rPr>
      </w:pPr>
    </w:p>
    <w:p w:rsidR="007145E3" w:rsidRDefault="007145E3" w:rsidP="007145E3">
      <w:pPr>
        <w:jc w:val="both"/>
        <w:rPr>
          <w:rFonts w:ascii="Georgia" w:hAnsi="Georgia"/>
        </w:rPr>
      </w:pPr>
    </w:p>
    <w:p w:rsidR="007145E3" w:rsidRPr="00FF5F9F" w:rsidRDefault="007145E3" w:rsidP="007145E3">
      <w:pPr>
        <w:jc w:val="both"/>
        <w:rPr>
          <w:rFonts w:ascii="Georgia" w:hAnsi="Georgia"/>
        </w:rPr>
      </w:pPr>
    </w:p>
    <w:p w:rsidR="007145E3" w:rsidRPr="00E76BDB" w:rsidRDefault="007145E3" w:rsidP="007145E3">
      <w:pPr>
        <w:spacing w:before="240"/>
        <w:jc w:val="center"/>
        <w:rPr>
          <w:rFonts w:ascii="Calibri" w:hAnsi="Calibri"/>
          <w:b/>
          <w:smallCaps/>
          <w:color w:val="1F497D"/>
          <w:sz w:val="118"/>
          <w:szCs w:val="118"/>
        </w:rPr>
      </w:pPr>
      <w:r w:rsidRPr="00E76BDB">
        <w:rPr>
          <w:rFonts w:ascii="Calibri" w:hAnsi="Calibri"/>
          <w:b/>
          <w:smallCaps/>
          <w:color w:val="1F497D"/>
          <w:sz w:val="118"/>
          <w:szCs w:val="118"/>
        </w:rPr>
        <w:t>Zpráva o realizaci</w:t>
      </w:r>
    </w:p>
    <w:p w:rsidR="007145E3" w:rsidRPr="00E76BDB" w:rsidRDefault="007145E3" w:rsidP="007145E3">
      <w:pPr>
        <w:spacing w:before="240"/>
        <w:jc w:val="center"/>
        <w:rPr>
          <w:rFonts w:ascii="Calibri" w:hAnsi="Calibri"/>
          <w:b/>
          <w:smallCaps/>
          <w:color w:val="1F497D"/>
          <w:sz w:val="32"/>
          <w:szCs w:val="32"/>
        </w:rPr>
      </w:pPr>
    </w:p>
    <w:p w:rsidR="007145E3" w:rsidRPr="00E76BDB" w:rsidRDefault="007145E3" w:rsidP="007145E3">
      <w:pPr>
        <w:spacing w:before="240"/>
        <w:jc w:val="center"/>
        <w:rPr>
          <w:rFonts w:ascii="Calibri" w:hAnsi="Calibri"/>
          <w:b/>
          <w:color w:val="1F497D"/>
          <w:sz w:val="72"/>
          <w:szCs w:val="72"/>
        </w:rPr>
      </w:pPr>
      <w:r w:rsidRPr="00E76BDB">
        <w:rPr>
          <w:rFonts w:ascii="Calibri" w:hAnsi="Calibri"/>
          <w:b/>
          <w:color w:val="1F497D"/>
          <w:sz w:val="72"/>
          <w:szCs w:val="72"/>
        </w:rPr>
        <w:t>Integrovaného operačního programu</w:t>
      </w:r>
    </w:p>
    <w:p w:rsidR="007145E3" w:rsidRPr="00E76BDB" w:rsidRDefault="007145E3" w:rsidP="007145E3">
      <w:pPr>
        <w:spacing w:before="240"/>
        <w:jc w:val="center"/>
        <w:rPr>
          <w:rFonts w:ascii="Calibri" w:hAnsi="Calibri"/>
          <w:b/>
          <w:color w:val="1F497D"/>
          <w:sz w:val="44"/>
          <w:szCs w:val="44"/>
        </w:rPr>
      </w:pPr>
    </w:p>
    <w:p w:rsidR="007145E3" w:rsidRPr="00E76BDB" w:rsidRDefault="007145E3" w:rsidP="007145E3">
      <w:pPr>
        <w:spacing w:before="240"/>
        <w:jc w:val="center"/>
        <w:rPr>
          <w:rFonts w:ascii="Calibri" w:hAnsi="Calibri"/>
          <w:b/>
          <w:color w:val="1F497D"/>
          <w:sz w:val="56"/>
          <w:szCs w:val="56"/>
        </w:rPr>
      </w:pPr>
      <w:r w:rsidRPr="00E76BDB">
        <w:rPr>
          <w:rFonts w:ascii="Calibri" w:hAnsi="Calibri"/>
          <w:b/>
          <w:color w:val="1F497D"/>
          <w:sz w:val="56"/>
          <w:szCs w:val="56"/>
        </w:rPr>
        <w:t>za období</w:t>
      </w:r>
    </w:p>
    <w:p w:rsidR="007145E3" w:rsidRPr="00E76BDB" w:rsidRDefault="00987C70" w:rsidP="007145E3">
      <w:pPr>
        <w:spacing w:before="240"/>
        <w:jc w:val="center"/>
        <w:rPr>
          <w:rFonts w:ascii="Calibri" w:hAnsi="Calibri"/>
          <w:b/>
          <w:color w:val="4F81BD"/>
          <w:sz w:val="56"/>
          <w:szCs w:val="56"/>
        </w:rPr>
      </w:pPr>
      <w:r>
        <w:rPr>
          <w:rFonts w:ascii="Calibri" w:hAnsi="Calibri"/>
          <w:b/>
          <w:color w:val="1F497D"/>
          <w:sz w:val="56"/>
          <w:szCs w:val="56"/>
        </w:rPr>
        <w:t>1</w:t>
      </w:r>
      <w:r w:rsidR="007145E3" w:rsidRPr="00E76BDB">
        <w:rPr>
          <w:rFonts w:ascii="Calibri" w:hAnsi="Calibri"/>
          <w:b/>
          <w:color w:val="1F497D"/>
          <w:sz w:val="56"/>
          <w:szCs w:val="56"/>
        </w:rPr>
        <w:t>.</w:t>
      </w:r>
      <w:r>
        <w:rPr>
          <w:rFonts w:ascii="Calibri" w:hAnsi="Calibri"/>
          <w:b/>
          <w:color w:val="1F497D"/>
          <w:sz w:val="56"/>
          <w:szCs w:val="56"/>
        </w:rPr>
        <w:t xml:space="preserve"> </w:t>
      </w:r>
      <w:r w:rsidR="006F5DEA">
        <w:rPr>
          <w:rFonts w:ascii="Calibri" w:hAnsi="Calibri"/>
          <w:b/>
          <w:color w:val="1F497D"/>
          <w:sz w:val="56"/>
          <w:szCs w:val="56"/>
        </w:rPr>
        <w:t>10</w:t>
      </w:r>
      <w:r w:rsidR="009A72AD" w:rsidRPr="00E76BDB">
        <w:rPr>
          <w:rFonts w:ascii="Calibri" w:hAnsi="Calibri"/>
          <w:b/>
          <w:color w:val="1F497D"/>
          <w:sz w:val="56"/>
          <w:szCs w:val="56"/>
        </w:rPr>
        <w:t>.</w:t>
      </w:r>
      <w:r>
        <w:rPr>
          <w:rFonts w:ascii="Calibri" w:hAnsi="Calibri"/>
          <w:b/>
          <w:color w:val="1F497D"/>
          <w:sz w:val="56"/>
          <w:szCs w:val="56"/>
        </w:rPr>
        <w:t xml:space="preserve"> </w:t>
      </w:r>
      <w:r w:rsidR="009A72AD" w:rsidRPr="00E76BDB">
        <w:rPr>
          <w:rFonts w:ascii="Calibri" w:hAnsi="Calibri"/>
          <w:b/>
          <w:color w:val="1F497D"/>
          <w:sz w:val="56"/>
          <w:szCs w:val="56"/>
        </w:rPr>
        <w:t>201</w:t>
      </w:r>
      <w:r w:rsidR="00717E73">
        <w:rPr>
          <w:rFonts w:ascii="Calibri" w:hAnsi="Calibri"/>
          <w:b/>
          <w:color w:val="1F497D"/>
          <w:sz w:val="56"/>
          <w:szCs w:val="56"/>
        </w:rPr>
        <w:t>3</w:t>
      </w:r>
      <w:r w:rsidR="001D1FB6">
        <w:rPr>
          <w:rFonts w:ascii="Calibri" w:hAnsi="Calibri"/>
          <w:b/>
          <w:color w:val="1F497D"/>
          <w:sz w:val="56"/>
          <w:szCs w:val="56"/>
        </w:rPr>
        <w:t xml:space="preserve"> – </w:t>
      </w:r>
      <w:r>
        <w:rPr>
          <w:rFonts w:ascii="Calibri" w:hAnsi="Calibri"/>
          <w:b/>
          <w:color w:val="1F497D"/>
          <w:sz w:val="56"/>
          <w:szCs w:val="56"/>
        </w:rPr>
        <w:t>31</w:t>
      </w:r>
      <w:r w:rsidR="007145E3" w:rsidRPr="00E76BDB">
        <w:rPr>
          <w:rFonts w:ascii="Calibri" w:hAnsi="Calibri"/>
          <w:b/>
          <w:color w:val="1F497D"/>
          <w:sz w:val="56"/>
          <w:szCs w:val="56"/>
        </w:rPr>
        <w:t>.</w:t>
      </w:r>
      <w:r>
        <w:rPr>
          <w:rFonts w:ascii="Calibri" w:hAnsi="Calibri"/>
          <w:b/>
          <w:color w:val="1F497D"/>
          <w:sz w:val="56"/>
          <w:szCs w:val="56"/>
        </w:rPr>
        <w:t xml:space="preserve"> 3</w:t>
      </w:r>
      <w:r w:rsidR="007145E3" w:rsidRPr="00E76BDB">
        <w:rPr>
          <w:rFonts w:ascii="Calibri" w:hAnsi="Calibri"/>
          <w:b/>
          <w:color w:val="1F497D"/>
          <w:sz w:val="56"/>
          <w:szCs w:val="56"/>
        </w:rPr>
        <w:t>.</w:t>
      </w:r>
      <w:r>
        <w:rPr>
          <w:rFonts w:ascii="Calibri" w:hAnsi="Calibri"/>
          <w:b/>
          <w:color w:val="1F497D"/>
          <w:sz w:val="56"/>
          <w:szCs w:val="56"/>
        </w:rPr>
        <w:t xml:space="preserve"> </w:t>
      </w:r>
      <w:r w:rsidR="007145E3" w:rsidRPr="00E76BDB">
        <w:rPr>
          <w:rFonts w:ascii="Calibri" w:hAnsi="Calibri"/>
          <w:b/>
          <w:color w:val="1F497D"/>
          <w:sz w:val="56"/>
          <w:szCs w:val="56"/>
        </w:rPr>
        <w:t>201</w:t>
      </w:r>
      <w:r w:rsidR="001D1FB6">
        <w:rPr>
          <w:rFonts w:ascii="Calibri" w:hAnsi="Calibri"/>
          <w:b/>
          <w:color w:val="1F497D"/>
          <w:sz w:val="56"/>
          <w:szCs w:val="56"/>
        </w:rPr>
        <w:t>4</w:t>
      </w:r>
    </w:p>
    <w:p w:rsidR="007145E3" w:rsidRPr="00FF5F9F" w:rsidRDefault="007145E3" w:rsidP="007145E3">
      <w:pPr>
        <w:jc w:val="center"/>
        <w:rPr>
          <w:rFonts w:ascii="Georgia" w:hAnsi="Georgia"/>
        </w:rPr>
      </w:pPr>
    </w:p>
    <w:p w:rsidR="007145E3" w:rsidRPr="00FF5F9F" w:rsidRDefault="007145E3" w:rsidP="007145E3">
      <w:pPr>
        <w:jc w:val="center"/>
        <w:rPr>
          <w:rFonts w:ascii="Georgia" w:hAnsi="Georgia"/>
        </w:rPr>
      </w:pPr>
    </w:p>
    <w:p w:rsidR="007145E3" w:rsidRPr="00FF5F9F" w:rsidRDefault="007145E3" w:rsidP="007145E3">
      <w:pPr>
        <w:jc w:val="center"/>
        <w:rPr>
          <w:rFonts w:ascii="Georgia" w:hAnsi="Georgia"/>
        </w:rPr>
      </w:pPr>
    </w:p>
    <w:p w:rsidR="007145E3" w:rsidRPr="00FF5F9F" w:rsidRDefault="007145E3" w:rsidP="007145E3">
      <w:pPr>
        <w:jc w:val="center"/>
        <w:rPr>
          <w:rFonts w:ascii="Georgia" w:hAnsi="Georgia"/>
        </w:rPr>
      </w:pPr>
    </w:p>
    <w:p w:rsidR="00D644B0" w:rsidRDefault="001F1D25" w:rsidP="007145E3">
      <w:pPr>
        <w:jc w:val="center"/>
        <w:rPr>
          <w:rFonts w:ascii="Georgia" w:hAnsi="Georgia"/>
          <w:noProof/>
        </w:rPr>
      </w:pPr>
      <w:r>
        <w:rPr>
          <w:rFonts w:ascii="Georgia" w:hAnsi="Georgia"/>
          <w:noProof/>
        </w:rPr>
        <w:drawing>
          <wp:inline distT="0" distB="0" distL="0" distR="0" wp14:anchorId="2AAB91D6" wp14:editId="130698E2">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Pr="00E76BDB" w:rsidRDefault="007145E3" w:rsidP="007145E3">
      <w:pPr>
        <w:jc w:val="center"/>
        <w:rPr>
          <w:rFonts w:ascii="Calibri" w:hAnsi="Calibri"/>
          <w:b/>
          <w:color w:val="4F81BD"/>
          <w:sz w:val="28"/>
          <w:szCs w:val="28"/>
        </w:rPr>
        <w:sectPr w:rsidR="007145E3" w:rsidRPr="00E76BDB" w:rsidSect="00356E21">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r w:rsidRPr="003F7530">
        <w:rPr>
          <w:rFonts w:ascii="Calibri" w:hAnsi="Calibri"/>
          <w:b/>
          <w:color w:val="4F81BD"/>
          <w:sz w:val="28"/>
          <w:szCs w:val="28"/>
        </w:rPr>
        <w:t xml:space="preserve">Určeno pro </w:t>
      </w:r>
      <w:r w:rsidR="00996824" w:rsidRPr="003F7530">
        <w:rPr>
          <w:rFonts w:ascii="Calibri" w:hAnsi="Calibri"/>
          <w:b/>
          <w:color w:val="4F81BD"/>
          <w:sz w:val="28"/>
          <w:szCs w:val="28"/>
        </w:rPr>
        <w:t>1</w:t>
      </w:r>
      <w:r w:rsidR="00987C70" w:rsidRPr="003F7530">
        <w:rPr>
          <w:rFonts w:ascii="Calibri" w:hAnsi="Calibri"/>
          <w:b/>
          <w:color w:val="4F81BD"/>
          <w:sz w:val="28"/>
          <w:szCs w:val="28"/>
        </w:rPr>
        <w:t>3</w:t>
      </w:r>
      <w:r w:rsidRPr="003F7530">
        <w:rPr>
          <w:rFonts w:ascii="Calibri" w:hAnsi="Calibri"/>
          <w:b/>
          <w:color w:val="4F81BD"/>
          <w:sz w:val="28"/>
          <w:szCs w:val="28"/>
        </w:rPr>
        <w:t xml:space="preserve">. zasedání Monitorovacího výboru IOP dne </w:t>
      </w:r>
      <w:r w:rsidR="007870B3">
        <w:rPr>
          <w:rFonts w:ascii="Calibri" w:hAnsi="Calibri"/>
          <w:b/>
          <w:color w:val="4F81BD"/>
          <w:sz w:val="28"/>
          <w:szCs w:val="28"/>
        </w:rPr>
        <w:t>3</w:t>
      </w:r>
      <w:r w:rsidR="00996824" w:rsidRPr="003F7530">
        <w:rPr>
          <w:rFonts w:ascii="Calibri" w:hAnsi="Calibri"/>
          <w:b/>
          <w:color w:val="4F81BD"/>
          <w:sz w:val="28"/>
          <w:szCs w:val="28"/>
        </w:rPr>
        <w:t>.</w:t>
      </w:r>
      <w:r w:rsidR="007870B3">
        <w:rPr>
          <w:rFonts w:ascii="Calibri" w:hAnsi="Calibri"/>
          <w:b/>
          <w:color w:val="4F81BD"/>
          <w:sz w:val="28"/>
          <w:szCs w:val="28"/>
        </w:rPr>
        <w:t xml:space="preserve"> </w:t>
      </w:r>
      <w:r w:rsidR="00987C70" w:rsidRPr="003F7530">
        <w:rPr>
          <w:rFonts w:ascii="Calibri" w:hAnsi="Calibri"/>
          <w:b/>
          <w:color w:val="4F81BD"/>
          <w:sz w:val="28"/>
          <w:szCs w:val="28"/>
        </w:rPr>
        <w:t>6</w:t>
      </w:r>
      <w:r w:rsidRPr="003F7530">
        <w:rPr>
          <w:rFonts w:ascii="Calibri" w:hAnsi="Calibri"/>
          <w:b/>
          <w:color w:val="4F81BD"/>
          <w:sz w:val="28"/>
          <w:szCs w:val="28"/>
        </w:rPr>
        <w:t>.</w:t>
      </w:r>
      <w:r w:rsidR="007870B3">
        <w:rPr>
          <w:rFonts w:ascii="Calibri" w:hAnsi="Calibri"/>
          <w:b/>
          <w:color w:val="4F81BD"/>
          <w:sz w:val="28"/>
          <w:szCs w:val="28"/>
        </w:rPr>
        <w:t xml:space="preserve"> </w:t>
      </w:r>
      <w:r w:rsidRPr="003F7530">
        <w:rPr>
          <w:rFonts w:ascii="Calibri" w:hAnsi="Calibri"/>
          <w:b/>
          <w:color w:val="4F81BD"/>
          <w:sz w:val="28"/>
          <w:szCs w:val="28"/>
        </w:rPr>
        <w:t>201</w:t>
      </w:r>
      <w:r w:rsidR="00987C70" w:rsidRPr="003F7530">
        <w:rPr>
          <w:rFonts w:ascii="Calibri" w:hAnsi="Calibri"/>
          <w:b/>
          <w:color w:val="4F81BD"/>
          <w:sz w:val="28"/>
          <w:szCs w:val="28"/>
        </w:rPr>
        <w:t>4</w:t>
      </w: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7D6357" w:rsidRDefault="007D6357">
      <w:pPr>
        <w:rPr>
          <w:b/>
          <w:sz w:val="28"/>
          <w:szCs w:val="28"/>
        </w:rPr>
        <w:sectPr w:rsidR="007D6357" w:rsidSect="00356E21">
          <w:headerReference w:type="default" r:id="rId14"/>
          <w:footerReference w:type="default" r:id="rId15"/>
          <w:pgSz w:w="11907" w:h="16840" w:code="9"/>
          <w:pgMar w:top="1418" w:right="1418" w:bottom="1418" w:left="1418" w:header="708" w:footer="708" w:gutter="0"/>
          <w:cols w:space="708"/>
        </w:sectPr>
      </w:pPr>
    </w:p>
    <w:p w:rsidR="00D644B0" w:rsidRPr="0048588A" w:rsidRDefault="00D644B0">
      <w:pPr>
        <w:rPr>
          <w:b/>
          <w:color w:val="1F497D"/>
          <w:sz w:val="28"/>
          <w:szCs w:val="28"/>
        </w:rPr>
      </w:pPr>
      <w:r w:rsidRPr="0048588A">
        <w:rPr>
          <w:b/>
          <w:color w:val="1F497D"/>
          <w:sz w:val="28"/>
          <w:szCs w:val="28"/>
        </w:rPr>
        <w:lastRenderedPageBreak/>
        <w:t>OBSAH</w:t>
      </w:r>
    </w:p>
    <w:p w:rsidR="00D644B0" w:rsidRDefault="00D644B0">
      <w:pPr>
        <w:rPr>
          <w:b/>
          <w:sz w:val="28"/>
          <w:szCs w:val="28"/>
        </w:rPr>
      </w:pPr>
    </w:p>
    <w:p w:rsidR="00CB0F26" w:rsidRDefault="004D0CC8">
      <w:pPr>
        <w:pStyle w:val="Obsah1"/>
        <w:rPr>
          <w:rFonts w:asciiTheme="minorHAnsi" w:eastAsiaTheme="minorEastAsia" w:hAnsiTheme="minorHAnsi" w:cstheme="minorBidi"/>
          <w:noProof/>
          <w:sz w:val="22"/>
          <w:szCs w:val="22"/>
        </w:rPr>
      </w:pPr>
      <w:r w:rsidRPr="00C23412">
        <w:rPr>
          <w:b/>
          <w:sz w:val="28"/>
          <w:szCs w:val="28"/>
        </w:rPr>
        <w:fldChar w:fldCharType="begin"/>
      </w:r>
      <w:r w:rsidR="00D644B0" w:rsidRPr="00C23412">
        <w:rPr>
          <w:b/>
          <w:sz w:val="28"/>
          <w:szCs w:val="28"/>
        </w:rPr>
        <w:instrText xml:space="preserve"> TOC \o "1-3" \h \z \u </w:instrText>
      </w:r>
      <w:r w:rsidRPr="00C23412">
        <w:rPr>
          <w:b/>
          <w:sz w:val="28"/>
          <w:szCs w:val="28"/>
        </w:rPr>
        <w:fldChar w:fldCharType="separate"/>
      </w:r>
      <w:hyperlink w:anchor="_Toc388355340" w:history="1">
        <w:r w:rsidR="00CB0F26" w:rsidRPr="003553E4">
          <w:rPr>
            <w:rStyle w:val="Hypertextovodkaz"/>
            <w:noProof/>
            <w:kern w:val="32"/>
          </w:rPr>
          <w:t>ÚVOD</w:t>
        </w:r>
        <w:r w:rsidR="00CB0F26">
          <w:rPr>
            <w:noProof/>
            <w:webHidden/>
          </w:rPr>
          <w:tab/>
        </w:r>
        <w:r w:rsidR="004D090D">
          <w:rPr>
            <w:noProof/>
            <w:webHidden/>
          </w:rPr>
          <w:tab/>
        </w:r>
        <w:r w:rsidR="00CB0F26">
          <w:rPr>
            <w:noProof/>
            <w:webHidden/>
          </w:rPr>
          <w:fldChar w:fldCharType="begin"/>
        </w:r>
        <w:r w:rsidR="00CB0F26">
          <w:rPr>
            <w:noProof/>
            <w:webHidden/>
          </w:rPr>
          <w:instrText xml:space="preserve"> PAGEREF _Toc388355340 \h </w:instrText>
        </w:r>
        <w:r w:rsidR="00CB0F26">
          <w:rPr>
            <w:noProof/>
            <w:webHidden/>
          </w:rPr>
        </w:r>
        <w:r w:rsidR="00CB0F26">
          <w:rPr>
            <w:noProof/>
            <w:webHidden/>
          </w:rPr>
          <w:fldChar w:fldCharType="separate"/>
        </w:r>
        <w:r w:rsidR="00F6002C">
          <w:rPr>
            <w:noProof/>
            <w:webHidden/>
          </w:rPr>
          <w:t>7</w:t>
        </w:r>
        <w:r w:rsidR="00CB0F26">
          <w:rPr>
            <w:noProof/>
            <w:webHidden/>
          </w:rPr>
          <w:fldChar w:fldCharType="end"/>
        </w:r>
      </w:hyperlink>
    </w:p>
    <w:p w:rsidR="00CB0F26" w:rsidRDefault="00F6002C">
      <w:pPr>
        <w:pStyle w:val="Obsah1"/>
        <w:rPr>
          <w:rFonts w:asciiTheme="minorHAnsi" w:eastAsiaTheme="minorEastAsia" w:hAnsiTheme="minorHAnsi" w:cstheme="minorBidi"/>
          <w:noProof/>
          <w:sz w:val="22"/>
          <w:szCs w:val="22"/>
        </w:rPr>
      </w:pPr>
      <w:hyperlink w:anchor="_Toc388355341" w:history="1">
        <w:r w:rsidR="00CB0F26" w:rsidRPr="003553E4">
          <w:rPr>
            <w:rStyle w:val="Hypertextovodkaz"/>
            <w:noProof/>
            <w:kern w:val="32"/>
          </w:rPr>
          <w:t>1 IDENTIFIKACE PROGRAMU</w:t>
        </w:r>
        <w:r w:rsidR="00CB0F26">
          <w:rPr>
            <w:noProof/>
            <w:webHidden/>
          </w:rPr>
          <w:tab/>
        </w:r>
        <w:r w:rsidR="00CB0F26">
          <w:rPr>
            <w:noProof/>
            <w:webHidden/>
          </w:rPr>
          <w:fldChar w:fldCharType="begin"/>
        </w:r>
        <w:r w:rsidR="00CB0F26">
          <w:rPr>
            <w:noProof/>
            <w:webHidden/>
          </w:rPr>
          <w:instrText xml:space="preserve"> PAGEREF _Toc388355341 \h </w:instrText>
        </w:r>
        <w:r w:rsidR="00CB0F26">
          <w:rPr>
            <w:noProof/>
            <w:webHidden/>
          </w:rPr>
        </w:r>
        <w:r w:rsidR="00CB0F26">
          <w:rPr>
            <w:noProof/>
            <w:webHidden/>
          </w:rPr>
          <w:fldChar w:fldCharType="separate"/>
        </w:r>
        <w:r>
          <w:rPr>
            <w:noProof/>
            <w:webHidden/>
          </w:rPr>
          <w:t>8</w:t>
        </w:r>
        <w:r w:rsidR="00CB0F26">
          <w:rPr>
            <w:noProof/>
            <w:webHidden/>
          </w:rPr>
          <w:fldChar w:fldCharType="end"/>
        </w:r>
      </w:hyperlink>
    </w:p>
    <w:p w:rsidR="00CB0F26" w:rsidRDefault="00F6002C">
      <w:pPr>
        <w:pStyle w:val="Obsah1"/>
        <w:rPr>
          <w:rFonts w:asciiTheme="minorHAnsi" w:eastAsiaTheme="minorEastAsia" w:hAnsiTheme="minorHAnsi" w:cstheme="minorBidi"/>
          <w:noProof/>
          <w:sz w:val="22"/>
          <w:szCs w:val="22"/>
        </w:rPr>
      </w:pPr>
      <w:hyperlink w:anchor="_Toc388355342" w:history="1">
        <w:r w:rsidR="00CB0F26" w:rsidRPr="003553E4">
          <w:rPr>
            <w:rStyle w:val="Hypertextovodkaz"/>
            <w:noProof/>
            <w:kern w:val="32"/>
          </w:rPr>
          <w:t>2 PŘEHLED PROVÁDĚNÍ PROGRAMU</w:t>
        </w:r>
        <w:r w:rsidR="00CB0F26">
          <w:rPr>
            <w:noProof/>
            <w:webHidden/>
          </w:rPr>
          <w:tab/>
        </w:r>
        <w:r w:rsidR="00CB0F26">
          <w:rPr>
            <w:noProof/>
            <w:webHidden/>
          </w:rPr>
          <w:fldChar w:fldCharType="begin"/>
        </w:r>
        <w:r w:rsidR="00CB0F26">
          <w:rPr>
            <w:noProof/>
            <w:webHidden/>
          </w:rPr>
          <w:instrText xml:space="preserve"> PAGEREF _Toc388355342 \h </w:instrText>
        </w:r>
        <w:r w:rsidR="00CB0F26">
          <w:rPr>
            <w:noProof/>
            <w:webHidden/>
          </w:rPr>
        </w:r>
        <w:r w:rsidR="00CB0F26">
          <w:rPr>
            <w:noProof/>
            <w:webHidden/>
          </w:rPr>
          <w:fldChar w:fldCharType="separate"/>
        </w:r>
        <w:r>
          <w:rPr>
            <w:noProof/>
            <w:webHidden/>
          </w:rPr>
          <w:t>10</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43" w:history="1">
        <w:r w:rsidR="00CB0F26" w:rsidRPr="003553E4">
          <w:rPr>
            <w:rStyle w:val="Hypertextovodkaz"/>
            <w:noProof/>
          </w:rPr>
          <w:t>2.1 Souhrnné tabulky o pokroku v realizaci IOP</w:t>
        </w:r>
        <w:r w:rsidR="00CB0F26">
          <w:rPr>
            <w:noProof/>
            <w:webHidden/>
          </w:rPr>
          <w:tab/>
        </w:r>
        <w:r w:rsidR="00CB0F26">
          <w:rPr>
            <w:noProof/>
            <w:webHidden/>
          </w:rPr>
          <w:fldChar w:fldCharType="begin"/>
        </w:r>
        <w:r w:rsidR="00CB0F26">
          <w:rPr>
            <w:noProof/>
            <w:webHidden/>
          </w:rPr>
          <w:instrText xml:space="preserve"> PAGEREF _Toc388355343 \h </w:instrText>
        </w:r>
        <w:r w:rsidR="00CB0F26">
          <w:rPr>
            <w:noProof/>
            <w:webHidden/>
          </w:rPr>
        </w:r>
        <w:r w:rsidR="00CB0F26">
          <w:rPr>
            <w:noProof/>
            <w:webHidden/>
          </w:rPr>
          <w:fldChar w:fldCharType="separate"/>
        </w:r>
        <w:r>
          <w:rPr>
            <w:noProof/>
            <w:webHidden/>
          </w:rPr>
          <w:t>10</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44" w:history="1">
        <w:r w:rsidR="00CB0F26" w:rsidRPr="003553E4">
          <w:rPr>
            <w:rStyle w:val="Hypertextovodkaz"/>
            <w:noProof/>
          </w:rPr>
          <w:t>2.2 Pokrok v plnění indikátorů na úrovni programu</w:t>
        </w:r>
        <w:r w:rsidR="00CB0F26">
          <w:rPr>
            <w:noProof/>
            <w:webHidden/>
          </w:rPr>
          <w:tab/>
        </w:r>
        <w:r w:rsidR="00CB0F26">
          <w:rPr>
            <w:noProof/>
            <w:webHidden/>
          </w:rPr>
          <w:fldChar w:fldCharType="begin"/>
        </w:r>
        <w:r w:rsidR="00CB0F26">
          <w:rPr>
            <w:noProof/>
            <w:webHidden/>
          </w:rPr>
          <w:instrText xml:space="preserve"> PAGEREF _Toc388355344 \h </w:instrText>
        </w:r>
        <w:r w:rsidR="00CB0F26">
          <w:rPr>
            <w:noProof/>
            <w:webHidden/>
          </w:rPr>
        </w:r>
        <w:r w:rsidR="00CB0F26">
          <w:rPr>
            <w:noProof/>
            <w:webHidden/>
          </w:rPr>
          <w:fldChar w:fldCharType="separate"/>
        </w:r>
        <w:r>
          <w:rPr>
            <w:noProof/>
            <w:webHidden/>
          </w:rPr>
          <w:t>15</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45" w:history="1">
        <w:r w:rsidR="00CB0F26" w:rsidRPr="003553E4">
          <w:rPr>
            <w:rStyle w:val="Hypertextovodkaz"/>
            <w:noProof/>
          </w:rPr>
          <w:t>2.3 Hlavní aktivity za období 1.10.2013 – 31.3.2014</w:t>
        </w:r>
        <w:r w:rsidR="00CB0F26">
          <w:rPr>
            <w:noProof/>
            <w:webHidden/>
          </w:rPr>
          <w:tab/>
        </w:r>
        <w:r w:rsidR="00CB0F26">
          <w:rPr>
            <w:noProof/>
            <w:webHidden/>
          </w:rPr>
          <w:fldChar w:fldCharType="begin"/>
        </w:r>
        <w:r w:rsidR="00CB0F26">
          <w:rPr>
            <w:noProof/>
            <w:webHidden/>
          </w:rPr>
          <w:instrText xml:space="preserve"> PAGEREF _Toc388355345 \h </w:instrText>
        </w:r>
        <w:r w:rsidR="00CB0F26">
          <w:rPr>
            <w:noProof/>
            <w:webHidden/>
          </w:rPr>
        </w:r>
        <w:r w:rsidR="00CB0F26">
          <w:rPr>
            <w:noProof/>
            <w:webHidden/>
          </w:rPr>
          <w:fldChar w:fldCharType="separate"/>
        </w:r>
        <w:r>
          <w:rPr>
            <w:noProof/>
            <w:webHidden/>
          </w:rPr>
          <w:t>16</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46" w:history="1">
        <w:r w:rsidR="00CB0F26" w:rsidRPr="003553E4">
          <w:rPr>
            <w:rStyle w:val="Hypertextovodkaz"/>
            <w:noProof/>
          </w:rPr>
          <w:t>2.3.1 Důležité mezníky IOP za období 1.10.2013 – 31.3.2014</w:t>
        </w:r>
        <w:r w:rsidR="00CB0F26">
          <w:rPr>
            <w:noProof/>
            <w:webHidden/>
          </w:rPr>
          <w:tab/>
        </w:r>
        <w:r w:rsidR="00CB0F26">
          <w:rPr>
            <w:noProof/>
            <w:webHidden/>
          </w:rPr>
          <w:fldChar w:fldCharType="begin"/>
        </w:r>
        <w:r w:rsidR="00CB0F26">
          <w:rPr>
            <w:noProof/>
            <w:webHidden/>
          </w:rPr>
          <w:instrText xml:space="preserve"> PAGEREF _Toc388355346 \h </w:instrText>
        </w:r>
        <w:r w:rsidR="00CB0F26">
          <w:rPr>
            <w:noProof/>
            <w:webHidden/>
          </w:rPr>
        </w:r>
        <w:r w:rsidR="00CB0F26">
          <w:rPr>
            <w:noProof/>
            <w:webHidden/>
          </w:rPr>
          <w:fldChar w:fldCharType="separate"/>
        </w:r>
        <w:r>
          <w:rPr>
            <w:noProof/>
            <w:webHidden/>
          </w:rPr>
          <w:t>16</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47" w:history="1">
        <w:r w:rsidR="00CB0F26" w:rsidRPr="003553E4">
          <w:rPr>
            <w:rStyle w:val="Hypertextovodkaz"/>
            <w:noProof/>
          </w:rPr>
          <w:t>2.3.2 Přehled probíhajících a nově vyhlášených výzev v období od 1.10.2013 – 31.3.2014</w:t>
        </w:r>
        <w:r w:rsidR="00CB0F26">
          <w:rPr>
            <w:noProof/>
            <w:webHidden/>
          </w:rPr>
          <w:tab/>
        </w:r>
        <w:r w:rsidR="00CB0F26">
          <w:rPr>
            <w:noProof/>
            <w:webHidden/>
          </w:rPr>
          <w:fldChar w:fldCharType="begin"/>
        </w:r>
        <w:r w:rsidR="00CB0F26">
          <w:rPr>
            <w:noProof/>
            <w:webHidden/>
          </w:rPr>
          <w:instrText xml:space="preserve"> PAGEREF _Toc388355347 \h </w:instrText>
        </w:r>
        <w:r w:rsidR="00CB0F26">
          <w:rPr>
            <w:noProof/>
            <w:webHidden/>
          </w:rPr>
        </w:r>
        <w:r w:rsidR="00CB0F26">
          <w:rPr>
            <w:noProof/>
            <w:webHidden/>
          </w:rPr>
          <w:fldChar w:fldCharType="separate"/>
        </w:r>
        <w:r>
          <w:rPr>
            <w:noProof/>
            <w:webHidden/>
          </w:rPr>
          <w:t>16</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48" w:history="1">
        <w:r w:rsidR="00CB0F26" w:rsidRPr="003553E4">
          <w:rPr>
            <w:rStyle w:val="Hypertextovodkaz"/>
            <w:noProof/>
          </w:rPr>
          <w:t>2.3.3 Změny a dodatky důležitých dokumentů IOP</w:t>
        </w:r>
        <w:r w:rsidR="00CB0F26">
          <w:rPr>
            <w:noProof/>
            <w:webHidden/>
          </w:rPr>
          <w:tab/>
        </w:r>
        <w:r w:rsidR="00CB0F26">
          <w:rPr>
            <w:noProof/>
            <w:webHidden/>
          </w:rPr>
          <w:fldChar w:fldCharType="begin"/>
        </w:r>
        <w:r w:rsidR="00CB0F26">
          <w:rPr>
            <w:noProof/>
            <w:webHidden/>
          </w:rPr>
          <w:instrText xml:space="preserve"> PAGEREF _Toc388355348 \h </w:instrText>
        </w:r>
        <w:r w:rsidR="00CB0F26">
          <w:rPr>
            <w:noProof/>
            <w:webHidden/>
          </w:rPr>
        </w:r>
        <w:r w:rsidR="00CB0F26">
          <w:rPr>
            <w:noProof/>
            <w:webHidden/>
          </w:rPr>
          <w:fldChar w:fldCharType="separate"/>
        </w:r>
        <w:r>
          <w:rPr>
            <w:noProof/>
            <w:webHidden/>
          </w:rPr>
          <w:t>17</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49" w:history="1">
        <w:r w:rsidR="00CB0F26" w:rsidRPr="003553E4">
          <w:rPr>
            <w:rStyle w:val="Hypertextovodkaz"/>
            <w:noProof/>
          </w:rPr>
          <w:t>2.4 Hlavní problémy, které se vyskytly při realizaci programu, a přijatá opatření</w:t>
        </w:r>
        <w:r w:rsidR="00CB0F26">
          <w:rPr>
            <w:noProof/>
            <w:webHidden/>
          </w:rPr>
          <w:tab/>
        </w:r>
        <w:r w:rsidR="00CB0F26">
          <w:rPr>
            <w:noProof/>
            <w:webHidden/>
          </w:rPr>
          <w:fldChar w:fldCharType="begin"/>
        </w:r>
        <w:r w:rsidR="00CB0F26">
          <w:rPr>
            <w:noProof/>
            <w:webHidden/>
          </w:rPr>
          <w:instrText xml:space="preserve"> PAGEREF _Toc388355349 \h </w:instrText>
        </w:r>
        <w:r w:rsidR="00CB0F26">
          <w:rPr>
            <w:noProof/>
            <w:webHidden/>
          </w:rPr>
        </w:r>
        <w:r w:rsidR="00CB0F26">
          <w:rPr>
            <w:noProof/>
            <w:webHidden/>
          </w:rPr>
          <w:fldChar w:fldCharType="separate"/>
        </w:r>
        <w:r>
          <w:rPr>
            <w:noProof/>
            <w:webHidden/>
          </w:rPr>
          <w:t>19</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50" w:history="1">
        <w:r w:rsidR="00CB0F26" w:rsidRPr="003553E4">
          <w:rPr>
            <w:rStyle w:val="Hypertextovodkaz"/>
            <w:noProof/>
          </w:rPr>
          <w:t>2.4.1 Řešení chybovosti IOP ve Výroční kontrolní zprávě za rok 2013</w:t>
        </w:r>
        <w:r w:rsidR="00CB0F26">
          <w:rPr>
            <w:noProof/>
            <w:webHidden/>
          </w:rPr>
          <w:tab/>
        </w:r>
        <w:r w:rsidR="00CB0F26">
          <w:rPr>
            <w:noProof/>
            <w:webHidden/>
          </w:rPr>
          <w:fldChar w:fldCharType="begin"/>
        </w:r>
        <w:r w:rsidR="00CB0F26">
          <w:rPr>
            <w:noProof/>
            <w:webHidden/>
          </w:rPr>
          <w:instrText xml:space="preserve"> PAGEREF _Toc388355350 \h </w:instrText>
        </w:r>
        <w:r w:rsidR="00CB0F26">
          <w:rPr>
            <w:noProof/>
            <w:webHidden/>
          </w:rPr>
        </w:r>
        <w:r w:rsidR="00CB0F26">
          <w:rPr>
            <w:noProof/>
            <w:webHidden/>
          </w:rPr>
          <w:fldChar w:fldCharType="separate"/>
        </w:r>
        <w:r>
          <w:rPr>
            <w:noProof/>
            <w:webHidden/>
          </w:rPr>
          <w:t>19</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51" w:history="1">
        <w:r w:rsidR="00CB0F26" w:rsidRPr="003553E4">
          <w:rPr>
            <w:rStyle w:val="Hypertextovodkaz"/>
            <w:noProof/>
          </w:rPr>
          <w:t>2.4.2 Spící a rizikové projekty IOP</w:t>
        </w:r>
        <w:r w:rsidR="00CB0F26">
          <w:rPr>
            <w:noProof/>
            <w:webHidden/>
          </w:rPr>
          <w:tab/>
        </w:r>
        <w:r w:rsidR="00CB0F26">
          <w:rPr>
            <w:noProof/>
            <w:webHidden/>
          </w:rPr>
          <w:fldChar w:fldCharType="begin"/>
        </w:r>
        <w:r w:rsidR="00CB0F26">
          <w:rPr>
            <w:noProof/>
            <w:webHidden/>
          </w:rPr>
          <w:instrText xml:space="preserve"> PAGEREF _Toc388355351 \h </w:instrText>
        </w:r>
        <w:r w:rsidR="00CB0F26">
          <w:rPr>
            <w:noProof/>
            <w:webHidden/>
          </w:rPr>
        </w:r>
        <w:r w:rsidR="00CB0F26">
          <w:rPr>
            <w:noProof/>
            <w:webHidden/>
          </w:rPr>
          <w:fldChar w:fldCharType="separate"/>
        </w:r>
        <w:r>
          <w:rPr>
            <w:noProof/>
            <w:webHidden/>
          </w:rPr>
          <w:t>21</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52" w:history="1">
        <w:r w:rsidR="00CB0F26" w:rsidRPr="003553E4">
          <w:rPr>
            <w:rStyle w:val="Hypertextovodkaz"/>
            <w:noProof/>
          </w:rPr>
          <w:t>2.4.3 Riziko nesplnění pravidla n+3/n+2 v roce 2013 a pravidla n+2 v roce 2014</w:t>
        </w:r>
        <w:r w:rsidR="00CB0F26">
          <w:rPr>
            <w:noProof/>
            <w:webHidden/>
          </w:rPr>
          <w:tab/>
        </w:r>
        <w:r w:rsidR="00CB0F26">
          <w:rPr>
            <w:noProof/>
            <w:webHidden/>
          </w:rPr>
          <w:fldChar w:fldCharType="begin"/>
        </w:r>
        <w:r w:rsidR="00CB0F26">
          <w:rPr>
            <w:noProof/>
            <w:webHidden/>
          </w:rPr>
          <w:instrText xml:space="preserve"> PAGEREF _Toc388355352 \h </w:instrText>
        </w:r>
        <w:r w:rsidR="00CB0F26">
          <w:rPr>
            <w:noProof/>
            <w:webHidden/>
          </w:rPr>
        </w:r>
        <w:r w:rsidR="00CB0F26">
          <w:rPr>
            <w:noProof/>
            <w:webHidden/>
          </w:rPr>
          <w:fldChar w:fldCharType="separate"/>
        </w:r>
        <w:r>
          <w:rPr>
            <w:noProof/>
            <w:webHidden/>
          </w:rPr>
          <w:t>22</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53" w:history="1">
        <w:r w:rsidR="00CB0F26" w:rsidRPr="003553E4">
          <w:rPr>
            <w:rStyle w:val="Hypertextovodkaz"/>
            <w:noProof/>
          </w:rPr>
          <w:t>2.5 Velké projekty IOP</w:t>
        </w:r>
        <w:r w:rsidR="00CB0F26">
          <w:rPr>
            <w:noProof/>
            <w:webHidden/>
          </w:rPr>
          <w:tab/>
        </w:r>
        <w:r w:rsidR="00CB0F26">
          <w:rPr>
            <w:noProof/>
            <w:webHidden/>
          </w:rPr>
          <w:fldChar w:fldCharType="begin"/>
        </w:r>
        <w:r w:rsidR="00CB0F26">
          <w:rPr>
            <w:noProof/>
            <w:webHidden/>
          </w:rPr>
          <w:instrText xml:space="preserve"> PAGEREF _Toc388355353 \h </w:instrText>
        </w:r>
        <w:r w:rsidR="00CB0F26">
          <w:rPr>
            <w:noProof/>
            <w:webHidden/>
          </w:rPr>
        </w:r>
        <w:r w:rsidR="00CB0F26">
          <w:rPr>
            <w:noProof/>
            <w:webHidden/>
          </w:rPr>
          <w:fldChar w:fldCharType="separate"/>
        </w:r>
        <w:r>
          <w:rPr>
            <w:noProof/>
            <w:webHidden/>
          </w:rPr>
          <w:t>23</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54" w:history="1">
        <w:r w:rsidR="00CB0F26" w:rsidRPr="003553E4">
          <w:rPr>
            <w:rStyle w:val="Hypertextovodkaz"/>
            <w:noProof/>
          </w:rPr>
          <w:t>2.6 Opatření přijatá k závěrům z minulého jednání monitorovacího výboru</w:t>
        </w:r>
        <w:r w:rsidR="00CB0F26">
          <w:rPr>
            <w:noProof/>
            <w:webHidden/>
          </w:rPr>
          <w:tab/>
        </w:r>
        <w:r w:rsidR="00CB0F26">
          <w:rPr>
            <w:noProof/>
            <w:webHidden/>
          </w:rPr>
          <w:fldChar w:fldCharType="begin"/>
        </w:r>
        <w:r w:rsidR="00CB0F26">
          <w:rPr>
            <w:noProof/>
            <w:webHidden/>
          </w:rPr>
          <w:instrText xml:space="preserve"> PAGEREF _Toc388355354 \h </w:instrText>
        </w:r>
        <w:r w:rsidR="00CB0F26">
          <w:rPr>
            <w:noProof/>
            <w:webHidden/>
          </w:rPr>
        </w:r>
        <w:r w:rsidR="00CB0F26">
          <w:rPr>
            <w:noProof/>
            <w:webHidden/>
          </w:rPr>
          <w:fldChar w:fldCharType="separate"/>
        </w:r>
        <w:r>
          <w:rPr>
            <w:noProof/>
            <w:webHidden/>
          </w:rPr>
          <w:t>25</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55" w:history="1">
        <w:r w:rsidR="00CB0F26" w:rsidRPr="003553E4">
          <w:rPr>
            <w:rStyle w:val="Hypertextovodkaz"/>
            <w:noProof/>
          </w:rPr>
          <w:t>2.7 Analýza rizik ve vztahu ke splnění pravidla n+3/n+2</w:t>
        </w:r>
        <w:r w:rsidR="00CB0F26">
          <w:rPr>
            <w:noProof/>
            <w:webHidden/>
          </w:rPr>
          <w:tab/>
        </w:r>
        <w:r w:rsidR="00CB0F26">
          <w:rPr>
            <w:noProof/>
            <w:webHidden/>
          </w:rPr>
          <w:fldChar w:fldCharType="begin"/>
        </w:r>
        <w:r w:rsidR="00CB0F26">
          <w:rPr>
            <w:noProof/>
            <w:webHidden/>
          </w:rPr>
          <w:instrText xml:space="preserve"> PAGEREF _Toc388355355 \h </w:instrText>
        </w:r>
        <w:r w:rsidR="00CB0F26">
          <w:rPr>
            <w:noProof/>
            <w:webHidden/>
          </w:rPr>
        </w:r>
        <w:r w:rsidR="00CB0F26">
          <w:rPr>
            <w:noProof/>
            <w:webHidden/>
          </w:rPr>
          <w:fldChar w:fldCharType="separate"/>
        </w:r>
        <w:r>
          <w:rPr>
            <w:noProof/>
            <w:webHidden/>
          </w:rPr>
          <w:t>25</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56" w:history="1">
        <w:r w:rsidR="00CB0F26" w:rsidRPr="003553E4">
          <w:rPr>
            <w:rStyle w:val="Hypertextovodkaz"/>
            <w:noProof/>
          </w:rPr>
          <w:t>2.7.1 Analýza rizik ve vztahu k plnění pravidla n+2 řídícím orgánem a zprostředkujícími subjekty</w:t>
        </w:r>
        <w:r w:rsidR="00CB0F26">
          <w:rPr>
            <w:noProof/>
            <w:webHidden/>
          </w:rPr>
          <w:tab/>
        </w:r>
        <w:r w:rsidR="00CB0F26">
          <w:rPr>
            <w:noProof/>
            <w:webHidden/>
          </w:rPr>
          <w:fldChar w:fldCharType="begin"/>
        </w:r>
        <w:r w:rsidR="00CB0F26">
          <w:rPr>
            <w:noProof/>
            <w:webHidden/>
          </w:rPr>
          <w:instrText xml:space="preserve"> PAGEREF _Toc388355356 \h </w:instrText>
        </w:r>
        <w:r w:rsidR="00CB0F26">
          <w:rPr>
            <w:noProof/>
            <w:webHidden/>
          </w:rPr>
        </w:r>
        <w:r w:rsidR="00CB0F26">
          <w:rPr>
            <w:noProof/>
            <w:webHidden/>
          </w:rPr>
          <w:fldChar w:fldCharType="separate"/>
        </w:r>
        <w:r>
          <w:rPr>
            <w:noProof/>
            <w:webHidden/>
          </w:rPr>
          <w:t>28</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57" w:history="1">
        <w:r w:rsidR="00CB0F26" w:rsidRPr="003553E4">
          <w:rPr>
            <w:rStyle w:val="Hypertextovodkaz"/>
            <w:noProof/>
          </w:rPr>
          <w:t>2.7.2 Predikce vývoje čerpání IOP (v EUR)</w:t>
        </w:r>
        <w:r w:rsidR="00CB0F26">
          <w:rPr>
            <w:noProof/>
            <w:webHidden/>
          </w:rPr>
          <w:tab/>
        </w:r>
        <w:r w:rsidR="00CB0F26">
          <w:rPr>
            <w:noProof/>
            <w:webHidden/>
          </w:rPr>
          <w:fldChar w:fldCharType="begin"/>
        </w:r>
        <w:r w:rsidR="00CB0F26">
          <w:rPr>
            <w:noProof/>
            <w:webHidden/>
          </w:rPr>
          <w:instrText xml:space="preserve"> PAGEREF _Toc388355357 \h </w:instrText>
        </w:r>
        <w:r w:rsidR="00CB0F26">
          <w:rPr>
            <w:noProof/>
            <w:webHidden/>
          </w:rPr>
        </w:r>
        <w:r w:rsidR="00CB0F26">
          <w:rPr>
            <w:noProof/>
            <w:webHidden/>
          </w:rPr>
          <w:fldChar w:fldCharType="separate"/>
        </w:r>
        <w:r>
          <w:rPr>
            <w:noProof/>
            <w:webHidden/>
          </w:rPr>
          <w:t>42</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58" w:history="1">
        <w:r w:rsidR="00CB0F26" w:rsidRPr="003553E4">
          <w:rPr>
            <w:rStyle w:val="Hypertextovodkaz"/>
            <w:noProof/>
          </w:rPr>
          <w:t>2.8 Analýza rizik ve vztahu k budoucímu pokroku implementace programu</w:t>
        </w:r>
        <w:r w:rsidR="00CB0F26">
          <w:rPr>
            <w:noProof/>
            <w:webHidden/>
          </w:rPr>
          <w:tab/>
        </w:r>
        <w:r w:rsidR="00CB0F26">
          <w:rPr>
            <w:noProof/>
            <w:webHidden/>
          </w:rPr>
          <w:fldChar w:fldCharType="begin"/>
        </w:r>
        <w:r w:rsidR="00CB0F26">
          <w:rPr>
            <w:noProof/>
            <w:webHidden/>
          </w:rPr>
          <w:instrText xml:space="preserve"> PAGEREF _Toc388355358 \h </w:instrText>
        </w:r>
        <w:r w:rsidR="00CB0F26">
          <w:rPr>
            <w:noProof/>
            <w:webHidden/>
          </w:rPr>
        </w:r>
        <w:r w:rsidR="00CB0F26">
          <w:rPr>
            <w:noProof/>
            <w:webHidden/>
          </w:rPr>
          <w:fldChar w:fldCharType="separate"/>
        </w:r>
        <w:r>
          <w:rPr>
            <w:noProof/>
            <w:webHidden/>
          </w:rPr>
          <w:t>54</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59" w:history="1">
        <w:r w:rsidR="00CB0F26" w:rsidRPr="003553E4">
          <w:rPr>
            <w:rStyle w:val="Hypertextovodkaz"/>
            <w:noProof/>
          </w:rPr>
          <w:t>2.9 Předpokládaný harmonogram vyhlašování výzev</w:t>
        </w:r>
        <w:r w:rsidR="00CB0F26">
          <w:rPr>
            <w:noProof/>
            <w:webHidden/>
          </w:rPr>
          <w:tab/>
        </w:r>
        <w:r w:rsidR="00CB0F26">
          <w:rPr>
            <w:noProof/>
            <w:webHidden/>
          </w:rPr>
          <w:fldChar w:fldCharType="begin"/>
        </w:r>
        <w:r w:rsidR="00CB0F26">
          <w:rPr>
            <w:noProof/>
            <w:webHidden/>
          </w:rPr>
          <w:instrText xml:space="preserve"> PAGEREF _Toc388355359 \h </w:instrText>
        </w:r>
        <w:r w:rsidR="00CB0F26">
          <w:rPr>
            <w:noProof/>
            <w:webHidden/>
          </w:rPr>
        </w:r>
        <w:r w:rsidR="00CB0F26">
          <w:rPr>
            <w:noProof/>
            <w:webHidden/>
          </w:rPr>
          <w:fldChar w:fldCharType="separate"/>
        </w:r>
        <w:r>
          <w:rPr>
            <w:noProof/>
            <w:webHidden/>
          </w:rPr>
          <w:t>58</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60" w:history="1">
        <w:r w:rsidR="00CB0F26" w:rsidRPr="003553E4">
          <w:rPr>
            <w:rStyle w:val="Hypertextovodkaz"/>
            <w:noProof/>
          </w:rPr>
          <w:t>2.10 Přehled schválených projektů</w:t>
        </w:r>
        <w:r w:rsidR="00CB0F26">
          <w:rPr>
            <w:noProof/>
            <w:webHidden/>
          </w:rPr>
          <w:tab/>
        </w:r>
        <w:r w:rsidR="00CB0F26">
          <w:rPr>
            <w:noProof/>
            <w:webHidden/>
          </w:rPr>
          <w:fldChar w:fldCharType="begin"/>
        </w:r>
        <w:r w:rsidR="00CB0F26">
          <w:rPr>
            <w:noProof/>
            <w:webHidden/>
          </w:rPr>
          <w:instrText xml:space="preserve"> PAGEREF _Toc388355360 \h </w:instrText>
        </w:r>
        <w:r w:rsidR="00CB0F26">
          <w:rPr>
            <w:noProof/>
            <w:webHidden/>
          </w:rPr>
        </w:r>
        <w:r w:rsidR="00CB0F26">
          <w:rPr>
            <w:noProof/>
            <w:webHidden/>
          </w:rPr>
          <w:fldChar w:fldCharType="separate"/>
        </w:r>
        <w:r>
          <w:rPr>
            <w:noProof/>
            <w:webHidden/>
          </w:rPr>
          <w:t>58</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61" w:history="1">
        <w:r w:rsidR="00CB0F26" w:rsidRPr="003553E4">
          <w:rPr>
            <w:rStyle w:val="Hypertextovodkaz"/>
            <w:noProof/>
          </w:rPr>
          <w:t>2.11 Pokrok v realizaci finančních nástrojů</w:t>
        </w:r>
        <w:r w:rsidR="00CB0F26">
          <w:rPr>
            <w:noProof/>
            <w:webHidden/>
          </w:rPr>
          <w:tab/>
        </w:r>
        <w:r w:rsidR="00CB0F26">
          <w:rPr>
            <w:noProof/>
            <w:webHidden/>
          </w:rPr>
          <w:fldChar w:fldCharType="begin"/>
        </w:r>
        <w:r w:rsidR="00CB0F26">
          <w:rPr>
            <w:noProof/>
            <w:webHidden/>
          </w:rPr>
          <w:instrText xml:space="preserve"> PAGEREF _Toc388355361 \h </w:instrText>
        </w:r>
        <w:r w:rsidR="00CB0F26">
          <w:rPr>
            <w:noProof/>
            <w:webHidden/>
          </w:rPr>
        </w:r>
        <w:r w:rsidR="00CB0F26">
          <w:rPr>
            <w:noProof/>
            <w:webHidden/>
          </w:rPr>
          <w:fldChar w:fldCharType="separate"/>
        </w:r>
        <w:r>
          <w:rPr>
            <w:noProof/>
            <w:webHidden/>
          </w:rPr>
          <w:t>61</w:t>
        </w:r>
        <w:r w:rsidR="00CB0F26">
          <w:rPr>
            <w:noProof/>
            <w:webHidden/>
          </w:rPr>
          <w:fldChar w:fldCharType="end"/>
        </w:r>
      </w:hyperlink>
    </w:p>
    <w:p w:rsidR="00CB0F26" w:rsidRDefault="00F6002C">
      <w:pPr>
        <w:pStyle w:val="Obsah1"/>
        <w:rPr>
          <w:rFonts w:asciiTheme="minorHAnsi" w:eastAsiaTheme="minorEastAsia" w:hAnsiTheme="minorHAnsi" w:cstheme="minorBidi"/>
          <w:noProof/>
          <w:sz w:val="22"/>
          <w:szCs w:val="22"/>
        </w:rPr>
      </w:pPr>
      <w:hyperlink w:anchor="_Toc388355362" w:history="1">
        <w:r w:rsidR="00CB0F26" w:rsidRPr="003553E4">
          <w:rPr>
            <w:rStyle w:val="Hypertextovodkaz"/>
            <w:noProof/>
            <w:kern w:val="32"/>
          </w:rPr>
          <w:t>3 POKROK NA ÚROVNI PRIORITNÍCH OS</w:t>
        </w:r>
        <w:r w:rsidR="00CB0F26">
          <w:rPr>
            <w:noProof/>
            <w:webHidden/>
          </w:rPr>
          <w:tab/>
        </w:r>
        <w:r w:rsidR="00CB0F26">
          <w:rPr>
            <w:noProof/>
            <w:webHidden/>
          </w:rPr>
          <w:fldChar w:fldCharType="begin"/>
        </w:r>
        <w:r w:rsidR="00CB0F26">
          <w:rPr>
            <w:noProof/>
            <w:webHidden/>
          </w:rPr>
          <w:instrText xml:space="preserve"> PAGEREF _Toc388355362 \h </w:instrText>
        </w:r>
        <w:r w:rsidR="00CB0F26">
          <w:rPr>
            <w:noProof/>
            <w:webHidden/>
          </w:rPr>
        </w:r>
        <w:r w:rsidR="00CB0F26">
          <w:rPr>
            <w:noProof/>
            <w:webHidden/>
          </w:rPr>
          <w:fldChar w:fldCharType="separate"/>
        </w:r>
        <w:r>
          <w:rPr>
            <w:noProof/>
            <w:webHidden/>
          </w:rPr>
          <w:t>63</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63" w:history="1">
        <w:r w:rsidR="00CB0F26" w:rsidRPr="003553E4">
          <w:rPr>
            <w:rStyle w:val="Hypertextovodkaz"/>
            <w:noProof/>
          </w:rPr>
          <w:t>3.1 Prioritní osa 1a, 1b – Modernizace veřejné správy</w:t>
        </w:r>
        <w:r w:rsidR="00CB0F26">
          <w:rPr>
            <w:noProof/>
            <w:webHidden/>
          </w:rPr>
          <w:tab/>
        </w:r>
        <w:r w:rsidR="00CB0F26">
          <w:rPr>
            <w:noProof/>
            <w:webHidden/>
          </w:rPr>
          <w:fldChar w:fldCharType="begin"/>
        </w:r>
        <w:r w:rsidR="00CB0F26">
          <w:rPr>
            <w:noProof/>
            <w:webHidden/>
          </w:rPr>
          <w:instrText xml:space="preserve"> PAGEREF _Toc388355363 \h </w:instrText>
        </w:r>
        <w:r w:rsidR="00CB0F26">
          <w:rPr>
            <w:noProof/>
            <w:webHidden/>
          </w:rPr>
        </w:r>
        <w:r w:rsidR="00CB0F26">
          <w:rPr>
            <w:noProof/>
            <w:webHidden/>
          </w:rPr>
          <w:fldChar w:fldCharType="separate"/>
        </w:r>
        <w:r>
          <w:rPr>
            <w:noProof/>
            <w:webHidden/>
          </w:rPr>
          <w:t>63</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64" w:history="1">
        <w:r w:rsidR="00CB0F26" w:rsidRPr="003553E4">
          <w:rPr>
            <w:rStyle w:val="Hypertextovodkaz"/>
            <w:noProof/>
          </w:rPr>
          <w:t>3.1.1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_Toc388355364 \h </w:instrText>
        </w:r>
        <w:r w:rsidR="00CB0F26">
          <w:rPr>
            <w:noProof/>
            <w:webHidden/>
          </w:rPr>
        </w:r>
        <w:r w:rsidR="00CB0F26">
          <w:rPr>
            <w:noProof/>
            <w:webHidden/>
          </w:rPr>
          <w:fldChar w:fldCharType="separate"/>
        </w:r>
        <w:r>
          <w:rPr>
            <w:noProof/>
            <w:webHidden/>
          </w:rPr>
          <w:t>63</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65" w:history="1">
        <w:r w:rsidR="00CB0F26" w:rsidRPr="003553E4">
          <w:rPr>
            <w:rStyle w:val="Hypertextovodkaz"/>
            <w:noProof/>
          </w:rPr>
          <w:t>3.1.2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_Toc388355365 \h </w:instrText>
        </w:r>
        <w:r w:rsidR="00CB0F26">
          <w:rPr>
            <w:noProof/>
            <w:webHidden/>
          </w:rPr>
        </w:r>
        <w:r w:rsidR="00CB0F26">
          <w:rPr>
            <w:noProof/>
            <w:webHidden/>
          </w:rPr>
          <w:fldChar w:fldCharType="separate"/>
        </w:r>
        <w:r>
          <w:rPr>
            <w:noProof/>
            <w:webHidden/>
          </w:rPr>
          <w:t>64</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66" w:history="1">
        <w:r w:rsidR="00CB0F26" w:rsidRPr="003553E4">
          <w:rPr>
            <w:rStyle w:val="Hypertextovodkaz"/>
            <w:noProof/>
          </w:rPr>
          <w:t>3.1.3 Naplňování indikátorů</w:t>
        </w:r>
        <w:r w:rsidR="00CB0F26">
          <w:rPr>
            <w:noProof/>
            <w:webHidden/>
          </w:rPr>
          <w:tab/>
        </w:r>
        <w:r w:rsidR="00CB0F26">
          <w:rPr>
            <w:noProof/>
            <w:webHidden/>
          </w:rPr>
          <w:fldChar w:fldCharType="begin"/>
        </w:r>
        <w:r w:rsidR="00CB0F26">
          <w:rPr>
            <w:noProof/>
            <w:webHidden/>
          </w:rPr>
          <w:instrText xml:space="preserve"> PAGEREF _Toc388355366 \h </w:instrText>
        </w:r>
        <w:r w:rsidR="00CB0F26">
          <w:rPr>
            <w:noProof/>
            <w:webHidden/>
          </w:rPr>
        </w:r>
        <w:r w:rsidR="00CB0F26">
          <w:rPr>
            <w:noProof/>
            <w:webHidden/>
          </w:rPr>
          <w:fldChar w:fldCharType="separate"/>
        </w:r>
        <w:r>
          <w:rPr>
            <w:noProof/>
            <w:webHidden/>
          </w:rPr>
          <w:t>65</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67" w:history="1">
        <w:r w:rsidR="00CB0F26" w:rsidRPr="003553E4">
          <w:rPr>
            <w:rStyle w:val="Hypertextovodkaz"/>
            <w:noProof/>
          </w:rPr>
          <w:t>3.1.4 Problémy a přijatá opatření</w:t>
        </w:r>
        <w:r w:rsidR="00CB0F26">
          <w:rPr>
            <w:noProof/>
            <w:webHidden/>
          </w:rPr>
          <w:tab/>
        </w:r>
        <w:r w:rsidR="00CB0F26">
          <w:rPr>
            <w:noProof/>
            <w:webHidden/>
          </w:rPr>
          <w:fldChar w:fldCharType="begin"/>
        </w:r>
        <w:r w:rsidR="00CB0F26">
          <w:rPr>
            <w:noProof/>
            <w:webHidden/>
          </w:rPr>
          <w:instrText xml:space="preserve"> PAGEREF _Toc388355367 \h </w:instrText>
        </w:r>
        <w:r w:rsidR="00CB0F26">
          <w:rPr>
            <w:noProof/>
            <w:webHidden/>
          </w:rPr>
        </w:r>
        <w:r w:rsidR="00CB0F26">
          <w:rPr>
            <w:noProof/>
            <w:webHidden/>
          </w:rPr>
          <w:fldChar w:fldCharType="separate"/>
        </w:r>
        <w:r>
          <w:rPr>
            <w:noProof/>
            <w:webHidden/>
          </w:rPr>
          <w:t>67</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68" w:history="1">
        <w:r w:rsidR="00CB0F26" w:rsidRPr="003553E4">
          <w:rPr>
            <w:rStyle w:val="Hypertextovodkaz"/>
            <w:noProof/>
          </w:rPr>
          <w:t>3.1.5 Příklad projektu</w:t>
        </w:r>
        <w:r w:rsidR="00CB0F26">
          <w:rPr>
            <w:noProof/>
            <w:webHidden/>
          </w:rPr>
          <w:tab/>
        </w:r>
        <w:r w:rsidR="00CB0F26">
          <w:rPr>
            <w:noProof/>
            <w:webHidden/>
          </w:rPr>
          <w:fldChar w:fldCharType="begin"/>
        </w:r>
        <w:r w:rsidR="00CB0F26">
          <w:rPr>
            <w:noProof/>
            <w:webHidden/>
          </w:rPr>
          <w:instrText xml:space="preserve"> PAGEREF _Toc388355368 \h </w:instrText>
        </w:r>
        <w:r w:rsidR="00CB0F26">
          <w:rPr>
            <w:noProof/>
            <w:webHidden/>
          </w:rPr>
        </w:r>
        <w:r w:rsidR="00CB0F26">
          <w:rPr>
            <w:noProof/>
            <w:webHidden/>
          </w:rPr>
          <w:fldChar w:fldCharType="separate"/>
        </w:r>
        <w:r>
          <w:rPr>
            <w:noProof/>
            <w:webHidden/>
          </w:rPr>
          <w:t>69</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69" w:history="1">
        <w:r w:rsidR="00CB0F26" w:rsidRPr="003553E4">
          <w:rPr>
            <w:rStyle w:val="Hypertextovodkaz"/>
            <w:noProof/>
          </w:rPr>
          <w:t>3.2 Prioritní osa 2 – Zavádění ICT v územní veřejné správě</w:t>
        </w:r>
        <w:r w:rsidR="00CB0F26">
          <w:rPr>
            <w:noProof/>
            <w:webHidden/>
          </w:rPr>
          <w:tab/>
        </w:r>
        <w:r w:rsidR="00CB0F26">
          <w:rPr>
            <w:noProof/>
            <w:webHidden/>
          </w:rPr>
          <w:fldChar w:fldCharType="begin"/>
        </w:r>
        <w:r w:rsidR="00CB0F26">
          <w:rPr>
            <w:noProof/>
            <w:webHidden/>
          </w:rPr>
          <w:instrText xml:space="preserve"> PAGEREF _Toc388355369 \h </w:instrText>
        </w:r>
        <w:r w:rsidR="00CB0F26">
          <w:rPr>
            <w:noProof/>
            <w:webHidden/>
          </w:rPr>
        </w:r>
        <w:r w:rsidR="00CB0F26">
          <w:rPr>
            <w:noProof/>
            <w:webHidden/>
          </w:rPr>
          <w:fldChar w:fldCharType="separate"/>
        </w:r>
        <w:r>
          <w:rPr>
            <w:noProof/>
            <w:webHidden/>
          </w:rPr>
          <w:t>70</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70" w:history="1">
        <w:r w:rsidR="00CB0F26" w:rsidRPr="003553E4">
          <w:rPr>
            <w:rStyle w:val="Hypertextovodkaz"/>
            <w:noProof/>
          </w:rPr>
          <w:t>3.2.1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_Toc388355370 \h </w:instrText>
        </w:r>
        <w:r w:rsidR="00CB0F26">
          <w:rPr>
            <w:noProof/>
            <w:webHidden/>
          </w:rPr>
        </w:r>
        <w:r w:rsidR="00CB0F26">
          <w:rPr>
            <w:noProof/>
            <w:webHidden/>
          </w:rPr>
          <w:fldChar w:fldCharType="separate"/>
        </w:r>
        <w:r>
          <w:rPr>
            <w:noProof/>
            <w:webHidden/>
          </w:rPr>
          <w:t>70</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71" w:history="1">
        <w:r w:rsidR="00CB0F26" w:rsidRPr="003553E4">
          <w:rPr>
            <w:rStyle w:val="Hypertextovodkaz"/>
            <w:noProof/>
          </w:rPr>
          <w:t>3.2.2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_Toc388355371 \h </w:instrText>
        </w:r>
        <w:r w:rsidR="00CB0F26">
          <w:rPr>
            <w:noProof/>
            <w:webHidden/>
          </w:rPr>
        </w:r>
        <w:r w:rsidR="00CB0F26">
          <w:rPr>
            <w:noProof/>
            <w:webHidden/>
          </w:rPr>
          <w:fldChar w:fldCharType="separate"/>
        </w:r>
        <w:r>
          <w:rPr>
            <w:noProof/>
            <w:webHidden/>
          </w:rPr>
          <w:t>71</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72" w:history="1">
        <w:r w:rsidR="00CB0F26" w:rsidRPr="003553E4">
          <w:rPr>
            <w:rStyle w:val="Hypertextovodkaz"/>
            <w:noProof/>
          </w:rPr>
          <w:t>3.2.3 Naplňování indikátorů</w:t>
        </w:r>
        <w:r w:rsidR="00CB0F26">
          <w:rPr>
            <w:noProof/>
            <w:webHidden/>
          </w:rPr>
          <w:tab/>
        </w:r>
        <w:r w:rsidR="00CB0F26">
          <w:rPr>
            <w:noProof/>
            <w:webHidden/>
          </w:rPr>
          <w:fldChar w:fldCharType="begin"/>
        </w:r>
        <w:r w:rsidR="00CB0F26">
          <w:rPr>
            <w:noProof/>
            <w:webHidden/>
          </w:rPr>
          <w:instrText xml:space="preserve"> PAGEREF _Toc388355372 \h </w:instrText>
        </w:r>
        <w:r w:rsidR="00CB0F26">
          <w:rPr>
            <w:noProof/>
            <w:webHidden/>
          </w:rPr>
        </w:r>
        <w:r w:rsidR="00CB0F26">
          <w:rPr>
            <w:noProof/>
            <w:webHidden/>
          </w:rPr>
          <w:fldChar w:fldCharType="separate"/>
        </w:r>
        <w:r>
          <w:rPr>
            <w:noProof/>
            <w:webHidden/>
          </w:rPr>
          <w:t>72</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73" w:history="1">
        <w:r w:rsidR="00CB0F26" w:rsidRPr="003553E4">
          <w:rPr>
            <w:rStyle w:val="Hypertextovodkaz"/>
            <w:noProof/>
          </w:rPr>
          <w:t>3.2.4 Problémy a přijatá opatření</w:t>
        </w:r>
        <w:r w:rsidR="00CB0F26">
          <w:rPr>
            <w:noProof/>
            <w:webHidden/>
          </w:rPr>
          <w:tab/>
        </w:r>
        <w:r w:rsidR="00CB0F26">
          <w:rPr>
            <w:noProof/>
            <w:webHidden/>
          </w:rPr>
          <w:fldChar w:fldCharType="begin"/>
        </w:r>
        <w:r w:rsidR="00CB0F26">
          <w:rPr>
            <w:noProof/>
            <w:webHidden/>
          </w:rPr>
          <w:instrText xml:space="preserve"> PAGEREF _Toc388355373 \h </w:instrText>
        </w:r>
        <w:r w:rsidR="00CB0F26">
          <w:rPr>
            <w:noProof/>
            <w:webHidden/>
          </w:rPr>
        </w:r>
        <w:r w:rsidR="00CB0F26">
          <w:rPr>
            <w:noProof/>
            <w:webHidden/>
          </w:rPr>
          <w:fldChar w:fldCharType="separate"/>
        </w:r>
        <w:r>
          <w:rPr>
            <w:noProof/>
            <w:webHidden/>
          </w:rPr>
          <w:t>73</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74" w:history="1">
        <w:r w:rsidR="00CB0F26" w:rsidRPr="003553E4">
          <w:rPr>
            <w:rStyle w:val="Hypertextovodkaz"/>
            <w:noProof/>
          </w:rPr>
          <w:t>3.2.5 Příklad projektu</w:t>
        </w:r>
        <w:r w:rsidR="00CB0F26">
          <w:rPr>
            <w:noProof/>
            <w:webHidden/>
          </w:rPr>
          <w:tab/>
        </w:r>
        <w:r w:rsidR="00CB0F26">
          <w:rPr>
            <w:noProof/>
            <w:webHidden/>
          </w:rPr>
          <w:fldChar w:fldCharType="begin"/>
        </w:r>
        <w:r w:rsidR="00CB0F26">
          <w:rPr>
            <w:noProof/>
            <w:webHidden/>
          </w:rPr>
          <w:instrText xml:space="preserve"> PAGEREF _Toc388355374 \h </w:instrText>
        </w:r>
        <w:r w:rsidR="00CB0F26">
          <w:rPr>
            <w:noProof/>
            <w:webHidden/>
          </w:rPr>
        </w:r>
        <w:r w:rsidR="00CB0F26">
          <w:rPr>
            <w:noProof/>
            <w:webHidden/>
          </w:rPr>
          <w:fldChar w:fldCharType="separate"/>
        </w:r>
        <w:r>
          <w:rPr>
            <w:noProof/>
            <w:webHidden/>
          </w:rPr>
          <w:t>74</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75" w:history="1">
        <w:r w:rsidR="00CB0F26" w:rsidRPr="003553E4">
          <w:rPr>
            <w:rStyle w:val="Hypertextovodkaz"/>
            <w:noProof/>
          </w:rPr>
          <w:t>3.3 Prioritní osa 3 – Zvýšení kvality a dostupnosti veřejných služeb</w:t>
        </w:r>
        <w:r w:rsidR="00CB0F26">
          <w:rPr>
            <w:noProof/>
            <w:webHidden/>
          </w:rPr>
          <w:tab/>
        </w:r>
        <w:r w:rsidR="00CB0F26">
          <w:rPr>
            <w:noProof/>
            <w:webHidden/>
          </w:rPr>
          <w:fldChar w:fldCharType="begin"/>
        </w:r>
        <w:r w:rsidR="00CB0F26">
          <w:rPr>
            <w:noProof/>
            <w:webHidden/>
          </w:rPr>
          <w:instrText xml:space="preserve"> PAGEREF _Toc388355375 \h </w:instrText>
        </w:r>
        <w:r w:rsidR="00CB0F26">
          <w:rPr>
            <w:noProof/>
            <w:webHidden/>
          </w:rPr>
        </w:r>
        <w:r w:rsidR="00CB0F26">
          <w:rPr>
            <w:noProof/>
            <w:webHidden/>
          </w:rPr>
          <w:fldChar w:fldCharType="separate"/>
        </w:r>
        <w:r>
          <w:rPr>
            <w:noProof/>
            <w:webHidden/>
          </w:rPr>
          <w:t>74</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76" w:history="1">
        <w:r w:rsidR="00CB0F26" w:rsidRPr="003553E4">
          <w:rPr>
            <w:rStyle w:val="Hypertextovodkaz"/>
            <w:noProof/>
          </w:rPr>
          <w:t>3.3.1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_Toc388355376 \h </w:instrText>
        </w:r>
        <w:r w:rsidR="00CB0F26">
          <w:rPr>
            <w:noProof/>
            <w:webHidden/>
          </w:rPr>
        </w:r>
        <w:r w:rsidR="00CB0F26">
          <w:rPr>
            <w:noProof/>
            <w:webHidden/>
          </w:rPr>
          <w:fldChar w:fldCharType="separate"/>
        </w:r>
        <w:r>
          <w:rPr>
            <w:noProof/>
            <w:webHidden/>
          </w:rPr>
          <w:t>74</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77" w:history="1">
        <w:r w:rsidR="00CB0F26" w:rsidRPr="003553E4">
          <w:rPr>
            <w:rStyle w:val="Hypertextovodkaz"/>
            <w:noProof/>
          </w:rPr>
          <w:t>3.3.2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_Toc388355377 \h </w:instrText>
        </w:r>
        <w:r w:rsidR="00CB0F26">
          <w:rPr>
            <w:noProof/>
            <w:webHidden/>
          </w:rPr>
        </w:r>
        <w:r w:rsidR="00CB0F26">
          <w:rPr>
            <w:noProof/>
            <w:webHidden/>
          </w:rPr>
          <w:fldChar w:fldCharType="separate"/>
        </w:r>
        <w:r>
          <w:rPr>
            <w:noProof/>
            <w:webHidden/>
          </w:rPr>
          <w:t>75</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78" w:history="1">
        <w:r w:rsidR="00CB0F26" w:rsidRPr="003553E4">
          <w:rPr>
            <w:rStyle w:val="Hypertextovodkaz"/>
            <w:noProof/>
          </w:rPr>
          <w:t>3.3.3 Naplňování indikátorů</w:t>
        </w:r>
        <w:r w:rsidR="00CB0F26">
          <w:rPr>
            <w:noProof/>
            <w:webHidden/>
          </w:rPr>
          <w:tab/>
        </w:r>
        <w:r w:rsidR="00CB0F26">
          <w:rPr>
            <w:noProof/>
            <w:webHidden/>
          </w:rPr>
          <w:fldChar w:fldCharType="begin"/>
        </w:r>
        <w:r w:rsidR="00CB0F26">
          <w:rPr>
            <w:noProof/>
            <w:webHidden/>
          </w:rPr>
          <w:instrText xml:space="preserve"> PAGEREF _Toc388355378 \h </w:instrText>
        </w:r>
        <w:r w:rsidR="00CB0F26">
          <w:rPr>
            <w:noProof/>
            <w:webHidden/>
          </w:rPr>
        </w:r>
        <w:r w:rsidR="00CB0F26">
          <w:rPr>
            <w:noProof/>
            <w:webHidden/>
          </w:rPr>
          <w:fldChar w:fldCharType="separate"/>
        </w:r>
        <w:r>
          <w:rPr>
            <w:noProof/>
            <w:webHidden/>
          </w:rPr>
          <w:t>78</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79" w:history="1">
        <w:r w:rsidR="00CB0F26" w:rsidRPr="003553E4">
          <w:rPr>
            <w:rStyle w:val="Hypertextovodkaz"/>
            <w:noProof/>
          </w:rPr>
          <w:t>3.3.4 Problémy a přijatá opatření</w:t>
        </w:r>
        <w:r w:rsidR="00CB0F26">
          <w:rPr>
            <w:noProof/>
            <w:webHidden/>
          </w:rPr>
          <w:tab/>
        </w:r>
        <w:r w:rsidR="00CB0F26">
          <w:rPr>
            <w:noProof/>
            <w:webHidden/>
          </w:rPr>
          <w:fldChar w:fldCharType="begin"/>
        </w:r>
        <w:r w:rsidR="00CB0F26">
          <w:rPr>
            <w:noProof/>
            <w:webHidden/>
          </w:rPr>
          <w:instrText xml:space="preserve"> PAGEREF _Toc388355379 \h </w:instrText>
        </w:r>
        <w:r w:rsidR="00CB0F26">
          <w:rPr>
            <w:noProof/>
            <w:webHidden/>
          </w:rPr>
        </w:r>
        <w:r w:rsidR="00CB0F26">
          <w:rPr>
            <w:noProof/>
            <w:webHidden/>
          </w:rPr>
          <w:fldChar w:fldCharType="separate"/>
        </w:r>
        <w:r>
          <w:rPr>
            <w:noProof/>
            <w:webHidden/>
          </w:rPr>
          <w:t>84</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80" w:history="1">
        <w:r w:rsidR="00CB0F26" w:rsidRPr="003553E4">
          <w:rPr>
            <w:rStyle w:val="Hypertextovodkaz"/>
            <w:noProof/>
          </w:rPr>
          <w:t>3.3.5 Příklad projektu</w:t>
        </w:r>
        <w:r w:rsidR="00CB0F26">
          <w:rPr>
            <w:noProof/>
            <w:webHidden/>
          </w:rPr>
          <w:tab/>
        </w:r>
        <w:r w:rsidR="00CB0F26">
          <w:rPr>
            <w:noProof/>
            <w:webHidden/>
          </w:rPr>
          <w:fldChar w:fldCharType="begin"/>
        </w:r>
        <w:r w:rsidR="00CB0F26">
          <w:rPr>
            <w:noProof/>
            <w:webHidden/>
          </w:rPr>
          <w:instrText xml:space="preserve"> PAGEREF _Toc388355380 \h </w:instrText>
        </w:r>
        <w:r w:rsidR="00CB0F26">
          <w:rPr>
            <w:noProof/>
            <w:webHidden/>
          </w:rPr>
        </w:r>
        <w:r w:rsidR="00CB0F26">
          <w:rPr>
            <w:noProof/>
            <w:webHidden/>
          </w:rPr>
          <w:fldChar w:fldCharType="separate"/>
        </w:r>
        <w:r>
          <w:rPr>
            <w:noProof/>
            <w:webHidden/>
          </w:rPr>
          <w:t>88</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81" w:history="1">
        <w:r w:rsidR="00CB0F26" w:rsidRPr="003553E4">
          <w:rPr>
            <w:rStyle w:val="Hypertextovodkaz"/>
            <w:noProof/>
          </w:rPr>
          <w:t>3.4 Prioritní osa 4a, 4b – Národní podpora cestovního ruchu</w:t>
        </w:r>
        <w:r w:rsidR="00CB0F26">
          <w:rPr>
            <w:noProof/>
            <w:webHidden/>
          </w:rPr>
          <w:tab/>
        </w:r>
        <w:r w:rsidR="00CB0F26">
          <w:rPr>
            <w:noProof/>
            <w:webHidden/>
          </w:rPr>
          <w:fldChar w:fldCharType="begin"/>
        </w:r>
        <w:r w:rsidR="00CB0F26">
          <w:rPr>
            <w:noProof/>
            <w:webHidden/>
          </w:rPr>
          <w:instrText xml:space="preserve"> PAGEREF _Toc388355381 \h </w:instrText>
        </w:r>
        <w:r w:rsidR="00CB0F26">
          <w:rPr>
            <w:noProof/>
            <w:webHidden/>
          </w:rPr>
        </w:r>
        <w:r w:rsidR="00CB0F26">
          <w:rPr>
            <w:noProof/>
            <w:webHidden/>
          </w:rPr>
          <w:fldChar w:fldCharType="separate"/>
        </w:r>
        <w:r>
          <w:rPr>
            <w:noProof/>
            <w:webHidden/>
          </w:rPr>
          <w:t>92</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82" w:history="1">
        <w:r w:rsidR="00CB0F26" w:rsidRPr="003553E4">
          <w:rPr>
            <w:rStyle w:val="Hypertextovodkaz"/>
            <w:noProof/>
          </w:rPr>
          <w:t>3.4.1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_Toc388355382 \h </w:instrText>
        </w:r>
        <w:r w:rsidR="00CB0F26">
          <w:rPr>
            <w:noProof/>
            <w:webHidden/>
          </w:rPr>
        </w:r>
        <w:r w:rsidR="00CB0F26">
          <w:rPr>
            <w:noProof/>
            <w:webHidden/>
          </w:rPr>
          <w:fldChar w:fldCharType="separate"/>
        </w:r>
        <w:r>
          <w:rPr>
            <w:noProof/>
            <w:webHidden/>
          </w:rPr>
          <w:t>92</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83" w:history="1">
        <w:r w:rsidR="00CB0F26" w:rsidRPr="003553E4">
          <w:rPr>
            <w:rStyle w:val="Hypertextovodkaz"/>
            <w:noProof/>
          </w:rPr>
          <w:t>3.4.2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_Toc388355383 \h </w:instrText>
        </w:r>
        <w:r w:rsidR="00CB0F26">
          <w:rPr>
            <w:noProof/>
            <w:webHidden/>
          </w:rPr>
        </w:r>
        <w:r w:rsidR="00CB0F26">
          <w:rPr>
            <w:noProof/>
            <w:webHidden/>
          </w:rPr>
          <w:fldChar w:fldCharType="separate"/>
        </w:r>
        <w:r>
          <w:rPr>
            <w:noProof/>
            <w:webHidden/>
          </w:rPr>
          <w:t>93</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84" w:history="1">
        <w:r w:rsidR="00CB0F26" w:rsidRPr="003553E4">
          <w:rPr>
            <w:rStyle w:val="Hypertextovodkaz"/>
            <w:noProof/>
          </w:rPr>
          <w:t>3.4.3 Naplňování indikátorů</w:t>
        </w:r>
        <w:r w:rsidR="00CB0F26">
          <w:rPr>
            <w:noProof/>
            <w:webHidden/>
          </w:rPr>
          <w:tab/>
        </w:r>
        <w:r w:rsidR="00CB0F26">
          <w:rPr>
            <w:noProof/>
            <w:webHidden/>
          </w:rPr>
          <w:fldChar w:fldCharType="begin"/>
        </w:r>
        <w:r w:rsidR="00CB0F26">
          <w:rPr>
            <w:noProof/>
            <w:webHidden/>
          </w:rPr>
          <w:instrText xml:space="preserve"> PAGEREF _Toc388355384 \h </w:instrText>
        </w:r>
        <w:r w:rsidR="00CB0F26">
          <w:rPr>
            <w:noProof/>
            <w:webHidden/>
          </w:rPr>
        </w:r>
        <w:r w:rsidR="00CB0F26">
          <w:rPr>
            <w:noProof/>
            <w:webHidden/>
          </w:rPr>
          <w:fldChar w:fldCharType="separate"/>
        </w:r>
        <w:r>
          <w:rPr>
            <w:noProof/>
            <w:webHidden/>
          </w:rPr>
          <w:t>94</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85" w:history="1">
        <w:r w:rsidR="00CB0F26" w:rsidRPr="003553E4">
          <w:rPr>
            <w:rStyle w:val="Hypertextovodkaz"/>
            <w:noProof/>
          </w:rPr>
          <w:t>3.4.4 Problémy a přijatá opatření</w:t>
        </w:r>
        <w:r w:rsidR="00CB0F26">
          <w:rPr>
            <w:noProof/>
            <w:webHidden/>
          </w:rPr>
          <w:tab/>
        </w:r>
        <w:r w:rsidR="00CB0F26">
          <w:rPr>
            <w:noProof/>
            <w:webHidden/>
          </w:rPr>
          <w:fldChar w:fldCharType="begin"/>
        </w:r>
        <w:r w:rsidR="00CB0F26">
          <w:rPr>
            <w:noProof/>
            <w:webHidden/>
          </w:rPr>
          <w:instrText xml:space="preserve"> PAGEREF _Toc388355385 \h </w:instrText>
        </w:r>
        <w:r w:rsidR="00CB0F26">
          <w:rPr>
            <w:noProof/>
            <w:webHidden/>
          </w:rPr>
        </w:r>
        <w:r w:rsidR="00CB0F26">
          <w:rPr>
            <w:noProof/>
            <w:webHidden/>
          </w:rPr>
          <w:fldChar w:fldCharType="separate"/>
        </w:r>
        <w:r>
          <w:rPr>
            <w:noProof/>
            <w:webHidden/>
          </w:rPr>
          <w:t>96</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86" w:history="1">
        <w:r w:rsidR="00CB0F26" w:rsidRPr="003553E4">
          <w:rPr>
            <w:rStyle w:val="Hypertextovodkaz"/>
            <w:noProof/>
          </w:rPr>
          <w:t>3.4.5 Příklad projektu</w:t>
        </w:r>
        <w:r w:rsidR="00CB0F26">
          <w:rPr>
            <w:noProof/>
            <w:webHidden/>
          </w:rPr>
          <w:tab/>
        </w:r>
        <w:r w:rsidR="00CB0F26">
          <w:rPr>
            <w:noProof/>
            <w:webHidden/>
          </w:rPr>
          <w:fldChar w:fldCharType="begin"/>
        </w:r>
        <w:r w:rsidR="00CB0F26">
          <w:rPr>
            <w:noProof/>
            <w:webHidden/>
          </w:rPr>
          <w:instrText xml:space="preserve"> PAGEREF _Toc388355386 \h </w:instrText>
        </w:r>
        <w:r w:rsidR="00CB0F26">
          <w:rPr>
            <w:noProof/>
            <w:webHidden/>
          </w:rPr>
        </w:r>
        <w:r w:rsidR="00CB0F26">
          <w:rPr>
            <w:noProof/>
            <w:webHidden/>
          </w:rPr>
          <w:fldChar w:fldCharType="separate"/>
        </w:r>
        <w:r>
          <w:rPr>
            <w:noProof/>
            <w:webHidden/>
          </w:rPr>
          <w:t>96</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87" w:history="1">
        <w:r w:rsidR="00CB0F26" w:rsidRPr="003553E4">
          <w:rPr>
            <w:rStyle w:val="Hypertextovodkaz"/>
            <w:noProof/>
          </w:rPr>
          <w:t>3.5 Prioritní osa 5 – Národní podpora územního rozvoje</w:t>
        </w:r>
        <w:r w:rsidR="00CB0F26">
          <w:rPr>
            <w:noProof/>
            <w:webHidden/>
          </w:rPr>
          <w:tab/>
        </w:r>
        <w:r w:rsidR="00CB0F26">
          <w:rPr>
            <w:noProof/>
            <w:webHidden/>
          </w:rPr>
          <w:fldChar w:fldCharType="begin"/>
        </w:r>
        <w:r w:rsidR="00CB0F26">
          <w:rPr>
            <w:noProof/>
            <w:webHidden/>
          </w:rPr>
          <w:instrText xml:space="preserve"> PAGEREF _Toc388355387 \h </w:instrText>
        </w:r>
        <w:r w:rsidR="00CB0F26">
          <w:rPr>
            <w:noProof/>
            <w:webHidden/>
          </w:rPr>
        </w:r>
        <w:r w:rsidR="00CB0F26">
          <w:rPr>
            <w:noProof/>
            <w:webHidden/>
          </w:rPr>
          <w:fldChar w:fldCharType="separate"/>
        </w:r>
        <w:r>
          <w:rPr>
            <w:noProof/>
            <w:webHidden/>
          </w:rPr>
          <w:t>97</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88" w:history="1">
        <w:r w:rsidR="00CB0F26" w:rsidRPr="003553E4">
          <w:rPr>
            <w:rStyle w:val="Hypertextovodkaz"/>
            <w:noProof/>
          </w:rPr>
          <w:t>3.5.1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_Toc388355388 \h </w:instrText>
        </w:r>
        <w:r w:rsidR="00CB0F26">
          <w:rPr>
            <w:noProof/>
            <w:webHidden/>
          </w:rPr>
        </w:r>
        <w:r w:rsidR="00CB0F26">
          <w:rPr>
            <w:noProof/>
            <w:webHidden/>
          </w:rPr>
          <w:fldChar w:fldCharType="separate"/>
        </w:r>
        <w:r>
          <w:rPr>
            <w:noProof/>
            <w:webHidden/>
          </w:rPr>
          <w:t>97</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89" w:history="1">
        <w:r w:rsidR="00CB0F26" w:rsidRPr="003553E4">
          <w:rPr>
            <w:rStyle w:val="Hypertextovodkaz"/>
            <w:noProof/>
          </w:rPr>
          <w:t>3.5.2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_Toc388355389 \h </w:instrText>
        </w:r>
        <w:r w:rsidR="00CB0F26">
          <w:rPr>
            <w:noProof/>
            <w:webHidden/>
          </w:rPr>
        </w:r>
        <w:r w:rsidR="00CB0F26">
          <w:rPr>
            <w:noProof/>
            <w:webHidden/>
          </w:rPr>
          <w:fldChar w:fldCharType="separate"/>
        </w:r>
        <w:r>
          <w:rPr>
            <w:noProof/>
            <w:webHidden/>
          </w:rPr>
          <w:t>98</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90" w:history="1">
        <w:r w:rsidR="00CB0F26" w:rsidRPr="003553E4">
          <w:rPr>
            <w:rStyle w:val="Hypertextovodkaz"/>
            <w:noProof/>
          </w:rPr>
          <w:t>3.5.3 Naplňování indikátorů</w:t>
        </w:r>
        <w:r w:rsidR="00CB0F26">
          <w:rPr>
            <w:noProof/>
            <w:webHidden/>
          </w:rPr>
          <w:tab/>
        </w:r>
        <w:r w:rsidR="00CB0F26">
          <w:rPr>
            <w:noProof/>
            <w:webHidden/>
          </w:rPr>
          <w:fldChar w:fldCharType="begin"/>
        </w:r>
        <w:r w:rsidR="00CB0F26">
          <w:rPr>
            <w:noProof/>
            <w:webHidden/>
          </w:rPr>
          <w:instrText xml:space="preserve"> PAGEREF _Toc388355390 \h </w:instrText>
        </w:r>
        <w:r w:rsidR="00CB0F26">
          <w:rPr>
            <w:noProof/>
            <w:webHidden/>
          </w:rPr>
        </w:r>
        <w:r w:rsidR="00CB0F26">
          <w:rPr>
            <w:noProof/>
            <w:webHidden/>
          </w:rPr>
          <w:fldChar w:fldCharType="separate"/>
        </w:r>
        <w:r>
          <w:rPr>
            <w:noProof/>
            <w:webHidden/>
          </w:rPr>
          <w:t>102</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91" w:history="1">
        <w:r w:rsidR="00CB0F26" w:rsidRPr="003553E4">
          <w:rPr>
            <w:rStyle w:val="Hypertextovodkaz"/>
            <w:noProof/>
          </w:rPr>
          <w:t>3.5.4 Problémy a přijatá opatření</w:t>
        </w:r>
        <w:r w:rsidR="00CB0F26">
          <w:rPr>
            <w:noProof/>
            <w:webHidden/>
          </w:rPr>
          <w:tab/>
        </w:r>
        <w:r w:rsidR="00CB0F26">
          <w:rPr>
            <w:noProof/>
            <w:webHidden/>
          </w:rPr>
          <w:fldChar w:fldCharType="begin"/>
        </w:r>
        <w:r w:rsidR="00CB0F26">
          <w:rPr>
            <w:noProof/>
            <w:webHidden/>
          </w:rPr>
          <w:instrText xml:space="preserve"> PAGEREF _Toc388355391 \h </w:instrText>
        </w:r>
        <w:r w:rsidR="00CB0F26">
          <w:rPr>
            <w:noProof/>
            <w:webHidden/>
          </w:rPr>
        </w:r>
        <w:r w:rsidR="00CB0F26">
          <w:rPr>
            <w:noProof/>
            <w:webHidden/>
          </w:rPr>
          <w:fldChar w:fldCharType="separate"/>
        </w:r>
        <w:r>
          <w:rPr>
            <w:noProof/>
            <w:webHidden/>
          </w:rPr>
          <w:t>106</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92" w:history="1">
        <w:r w:rsidR="00CB0F26" w:rsidRPr="003553E4">
          <w:rPr>
            <w:rStyle w:val="Hypertextovodkaz"/>
            <w:noProof/>
          </w:rPr>
          <w:t>3.5.5 Příklad projektu</w:t>
        </w:r>
        <w:r w:rsidR="00CB0F26">
          <w:rPr>
            <w:noProof/>
            <w:webHidden/>
          </w:rPr>
          <w:tab/>
        </w:r>
        <w:r w:rsidR="00CB0F26">
          <w:rPr>
            <w:noProof/>
            <w:webHidden/>
          </w:rPr>
          <w:fldChar w:fldCharType="begin"/>
        </w:r>
        <w:r w:rsidR="00CB0F26">
          <w:rPr>
            <w:noProof/>
            <w:webHidden/>
          </w:rPr>
          <w:instrText xml:space="preserve"> PAGEREF _Toc388355392 \h </w:instrText>
        </w:r>
        <w:r w:rsidR="00CB0F26">
          <w:rPr>
            <w:noProof/>
            <w:webHidden/>
          </w:rPr>
        </w:r>
        <w:r w:rsidR="00CB0F26">
          <w:rPr>
            <w:noProof/>
            <w:webHidden/>
          </w:rPr>
          <w:fldChar w:fldCharType="separate"/>
        </w:r>
        <w:r>
          <w:rPr>
            <w:noProof/>
            <w:webHidden/>
          </w:rPr>
          <w:t>107</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93" w:history="1">
        <w:r w:rsidR="00CB0F26" w:rsidRPr="003553E4">
          <w:rPr>
            <w:rStyle w:val="Hypertextovodkaz"/>
            <w:noProof/>
          </w:rPr>
          <w:t>3.6 Prioritní osa 6a, 6b – Technická pomoc</w:t>
        </w:r>
        <w:r w:rsidR="00CB0F26">
          <w:rPr>
            <w:noProof/>
            <w:webHidden/>
          </w:rPr>
          <w:tab/>
        </w:r>
        <w:r w:rsidR="00CB0F26">
          <w:rPr>
            <w:noProof/>
            <w:webHidden/>
          </w:rPr>
          <w:fldChar w:fldCharType="begin"/>
        </w:r>
        <w:r w:rsidR="00CB0F26">
          <w:rPr>
            <w:noProof/>
            <w:webHidden/>
          </w:rPr>
          <w:instrText xml:space="preserve"> PAGEREF _Toc388355393 \h </w:instrText>
        </w:r>
        <w:r w:rsidR="00CB0F26">
          <w:rPr>
            <w:noProof/>
            <w:webHidden/>
          </w:rPr>
        </w:r>
        <w:r w:rsidR="00CB0F26">
          <w:rPr>
            <w:noProof/>
            <w:webHidden/>
          </w:rPr>
          <w:fldChar w:fldCharType="separate"/>
        </w:r>
        <w:r>
          <w:rPr>
            <w:noProof/>
            <w:webHidden/>
          </w:rPr>
          <w:t>109</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94" w:history="1">
        <w:r w:rsidR="00CB0F26" w:rsidRPr="003553E4">
          <w:rPr>
            <w:rStyle w:val="Hypertextovodkaz"/>
            <w:noProof/>
          </w:rPr>
          <w:t>3.6.1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_Toc388355394 \h </w:instrText>
        </w:r>
        <w:r w:rsidR="00CB0F26">
          <w:rPr>
            <w:noProof/>
            <w:webHidden/>
          </w:rPr>
        </w:r>
        <w:r w:rsidR="00CB0F26">
          <w:rPr>
            <w:noProof/>
            <w:webHidden/>
          </w:rPr>
          <w:fldChar w:fldCharType="separate"/>
        </w:r>
        <w:r>
          <w:rPr>
            <w:noProof/>
            <w:webHidden/>
          </w:rPr>
          <w:t>109</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95" w:history="1">
        <w:r w:rsidR="00CB0F26" w:rsidRPr="003553E4">
          <w:rPr>
            <w:rStyle w:val="Hypertextovodkaz"/>
            <w:noProof/>
          </w:rPr>
          <w:t>3.6.2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_Toc388355395 \h </w:instrText>
        </w:r>
        <w:r w:rsidR="00CB0F26">
          <w:rPr>
            <w:noProof/>
            <w:webHidden/>
          </w:rPr>
        </w:r>
        <w:r w:rsidR="00CB0F26">
          <w:rPr>
            <w:noProof/>
            <w:webHidden/>
          </w:rPr>
          <w:fldChar w:fldCharType="separate"/>
        </w:r>
        <w:r>
          <w:rPr>
            <w:noProof/>
            <w:webHidden/>
          </w:rPr>
          <w:t>110</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96" w:history="1">
        <w:r w:rsidR="00CB0F26" w:rsidRPr="003553E4">
          <w:rPr>
            <w:rStyle w:val="Hypertextovodkaz"/>
            <w:noProof/>
          </w:rPr>
          <w:t>3.6.3 Naplňování indikátorů</w:t>
        </w:r>
        <w:r w:rsidR="00CB0F26">
          <w:rPr>
            <w:noProof/>
            <w:webHidden/>
          </w:rPr>
          <w:tab/>
        </w:r>
        <w:r w:rsidR="00CB0F26">
          <w:rPr>
            <w:noProof/>
            <w:webHidden/>
          </w:rPr>
          <w:fldChar w:fldCharType="begin"/>
        </w:r>
        <w:r w:rsidR="00CB0F26">
          <w:rPr>
            <w:noProof/>
            <w:webHidden/>
          </w:rPr>
          <w:instrText xml:space="preserve"> PAGEREF _Toc388355396 \h </w:instrText>
        </w:r>
        <w:r w:rsidR="00CB0F26">
          <w:rPr>
            <w:noProof/>
            <w:webHidden/>
          </w:rPr>
        </w:r>
        <w:r w:rsidR="00CB0F26">
          <w:rPr>
            <w:noProof/>
            <w:webHidden/>
          </w:rPr>
          <w:fldChar w:fldCharType="separate"/>
        </w:r>
        <w:r>
          <w:rPr>
            <w:noProof/>
            <w:webHidden/>
          </w:rPr>
          <w:t>113</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397" w:history="1">
        <w:r w:rsidR="00CB0F26" w:rsidRPr="003553E4">
          <w:rPr>
            <w:rStyle w:val="Hypertextovodkaz"/>
            <w:noProof/>
          </w:rPr>
          <w:t>3.6.4 Problémy a přijatá opatření</w:t>
        </w:r>
        <w:r w:rsidR="00CB0F26">
          <w:rPr>
            <w:noProof/>
            <w:webHidden/>
          </w:rPr>
          <w:tab/>
        </w:r>
        <w:r w:rsidR="00CB0F26">
          <w:rPr>
            <w:noProof/>
            <w:webHidden/>
          </w:rPr>
          <w:fldChar w:fldCharType="begin"/>
        </w:r>
        <w:r w:rsidR="00CB0F26">
          <w:rPr>
            <w:noProof/>
            <w:webHidden/>
          </w:rPr>
          <w:instrText xml:space="preserve"> PAGEREF _Toc388355397 \h </w:instrText>
        </w:r>
        <w:r w:rsidR="00CB0F26">
          <w:rPr>
            <w:noProof/>
            <w:webHidden/>
          </w:rPr>
        </w:r>
        <w:r w:rsidR="00CB0F26">
          <w:rPr>
            <w:noProof/>
            <w:webHidden/>
          </w:rPr>
          <w:fldChar w:fldCharType="separate"/>
        </w:r>
        <w:r>
          <w:rPr>
            <w:noProof/>
            <w:webHidden/>
          </w:rPr>
          <w:t>114</w:t>
        </w:r>
        <w:r w:rsidR="00CB0F26">
          <w:rPr>
            <w:noProof/>
            <w:webHidden/>
          </w:rPr>
          <w:fldChar w:fldCharType="end"/>
        </w:r>
      </w:hyperlink>
    </w:p>
    <w:p w:rsidR="00CB0F26" w:rsidRDefault="00F6002C">
      <w:pPr>
        <w:pStyle w:val="Obsah1"/>
        <w:rPr>
          <w:rFonts w:asciiTheme="minorHAnsi" w:eastAsiaTheme="minorEastAsia" w:hAnsiTheme="minorHAnsi" w:cstheme="minorBidi"/>
          <w:noProof/>
          <w:sz w:val="22"/>
          <w:szCs w:val="22"/>
        </w:rPr>
      </w:pPr>
      <w:hyperlink w:anchor="_Toc388355398" w:history="1">
        <w:r w:rsidR="00CB0F26" w:rsidRPr="003553E4">
          <w:rPr>
            <w:rStyle w:val="Hypertextovodkaz"/>
            <w:noProof/>
            <w:kern w:val="32"/>
          </w:rPr>
          <w:t>4 ADMINISTRATIVNÍ ZAJIŠTĚNÍ PROGRAMU</w:t>
        </w:r>
        <w:r w:rsidR="00CB0F26">
          <w:rPr>
            <w:noProof/>
            <w:webHidden/>
          </w:rPr>
          <w:tab/>
        </w:r>
        <w:r w:rsidR="00CB0F26">
          <w:rPr>
            <w:noProof/>
            <w:webHidden/>
          </w:rPr>
          <w:fldChar w:fldCharType="begin"/>
        </w:r>
        <w:r w:rsidR="00CB0F26">
          <w:rPr>
            <w:noProof/>
            <w:webHidden/>
          </w:rPr>
          <w:instrText xml:space="preserve"> PAGEREF _Toc388355398 \h </w:instrText>
        </w:r>
        <w:r w:rsidR="00CB0F26">
          <w:rPr>
            <w:noProof/>
            <w:webHidden/>
          </w:rPr>
        </w:r>
        <w:r w:rsidR="00CB0F26">
          <w:rPr>
            <w:noProof/>
            <w:webHidden/>
          </w:rPr>
          <w:fldChar w:fldCharType="separate"/>
        </w:r>
        <w:r>
          <w:rPr>
            <w:noProof/>
            <w:webHidden/>
          </w:rPr>
          <w:t>114</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399" w:history="1">
        <w:r w:rsidR="00CB0F26" w:rsidRPr="003553E4">
          <w:rPr>
            <w:rStyle w:val="Hypertextovodkaz"/>
            <w:noProof/>
          </w:rPr>
          <w:t>4.1 Informace o provádění a výsledcích auditů a finančních kontrol</w:t>
        </w:r>
        <w:r w:rsidR="00CB0F26">
          <w:rPr>
            <w:noProof/>
            <w:webHidden/>
          </w:rPr>
          <w:tab/>
        </w:r>
        <w:r w:rsidR="00CB0F26">
          <w:rPr>
            <w:noProof/>
            <w:webHidden/>
          </w:rPr>
          <w:fldChar w:fldCharType="begin"/>
        </w:r>
        <w:r w:rsidR="00CB0F26">
          <w:rPr>
            <w:noProof/>
            <w:webHidden/>
          </w:rPr>
          <w:instrText xml:space="preserve"> PAGEREF _Toc388355399 \h </w:instrText>
        </w:r>
        <w:r w:rsidR="00CB0F26">
          <w:rPr>
            <w:noProof/>
            <w:webHidden/>
          </w:rPr>
        </w:r>
        <w:r w:rsidR="00CB0F26">
          <w:rPr>
            <w:noProof/>
            <w:webHidden/>
          </w:rPr>
          <w:fldChar w:fldCharType="separate"/>
        </w:r>
        <w:r>
          <w:rPr>
            <w:noProof/>
            <w:webHidden/>
          </w:rPr>
          <w:t>114</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400" w:history="1">
        <w:r w:rsidR="00CB0F26" w:rsidRPr="003553E4">
          <w:rPr>
            <w:rStyle w:val="Hypertextovodkaz"/>
            <w:noProof/>
          </w:rPr>
          <w:t>4.2 Realizace komunikačního plánu a aktivit v oblasti publicity</w:t>
        </w:r>
        <w:r w:rsidR="00CB0F26">
          <w:rPr>
            <w:noProof/>
            <w:webHidden/>
          </w:rPr>
          <w:tab/>
        </w:r>
        <w:r w:rsidR="00CB0F26">
          <w:rPr>
            <w:noProof/>
            <w:webHidden/>
          </w:rPr>
          <w:fldChar w:fldCharType="begin"/>
        </w:r>
        <w:r w:rsidR="00CB0F26">
          <w:rPr>
            <w:noProof/>
            <w:webHidden/>
          </w:rPr>
          <w:instrText xml:space="preserve"> PAGEREF _Toc388355400 \h </w:instrText>
        </w:r>
        <w:r w:rsidR="00CB0F26">
          <w:rPr>
            <w:noProof/>
            <w:webHidden/>
          </w:rPr>
        </w:r>
        <w:r w:rsidR="00CB0F26">
          <w:rPr>
            <w:noProof/>
            <w:webHidden/>
          </w:rPr>
          <w:fldChar w:fldCharType="separate"/>
        </w:r>
        <w:r>
          <w:rPr>
            <w:noProof/>
            <w:webHidden/>
          </w:rPr>
          <w:t>127</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401" w:history="1">
        <w:r w:rsidR="00CB0F26" w:rsidRPr="003553E4">
          <w:rPr>
            <w:rStyle w:val="Hypertextovodkaz"/>
            <w:noProof/>
          </w:rPr>
          <w:t>4.3 Provedené evaluace a studie</w:t>
        </w:r>
        <w:r w:rsidR="00CB0F26">
          <w:rPr>
            <w:noProof/>
            <w:webHidden/>
          </w:rPr>
          <w:tab/>
        </w:r>
        <w:r w:rsidR="00CB0F26">
          <w:rPr>
            <w:noProof/>
            <w:webHidden/>
          </w:rPr>
          <w:fldChar w:fldCharType="begin"/>
        </w:r>
        <w:r w:rsidR="00CB0F26">
          <w:rPr>
            <w:noProof/>
            <w:webHidden/>
          </w:rPr>
          <w:instrText xml:space="preserve"> PAGEREF _Toc388355401 \h </w:instrText>
        </w:r>
        <w:r w:rsidR="00CB0F26">
          <w:rPr>
            <w:noProof/>
            <w:webHidden/>
          </w:rPr>
        </w:r>
        <w:r w:rsidR="00CB0F26">
          <w:rPr>
            <w:noProof/>
            <w:webHidden/>
          </w:rPr>
          <w:fldChar w:fldCharType="separate"/>
        </w:r>
        <w:r>
          <w:rPr>
            <w:noProof/>
            <w:webHidden/>
          </w:rPr>
          <w:t>128</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402" w:history="1">
        <w:r w:rsidR="00CB0F26" w:rsidRPr="003553E4">
          <w:rPr>
            <w:rStyle w:val="Hypertextovodkaz"/>
            <w:noProof/>
          </w:rPr>
          <w:t>4.3.1 Evaluace řídícího orgánu</w:t>
        </w:r>
        <w:r w:rsidR="00CB0F26">
          <w:rPr>
            <w:noProof/>
            <w:webHidden/>
          </w:rPr>
          <w:tab/>
        </w:r>
        <w:r w:rsidR="00CB0F26">
          <w:rPr>
            <w:noProof/>
            <w:webHidden/>
          </w:rPr>
          <w:fldChar w:fldCharType="begin"/>
        </w:r>
        <w:r w:rsidR="00CB0F26">
          <w:rPr>
            <w:noProof/>
            <w:webHidden/>
          </w:rPr>
          <w:instrText xml:space="preserve"> PAGEREF _Toc388355402 \h </w:instrText>
        </w:r>
        <w:r w:rsidR="00CB0F26">
          <w:rPr>
            <w:noProof/>
            <w:webHidden/>
          </w:rPr>
        </w:r>
        <w:r w:rsidR="00CB0F26">
          <w:rPr>
            <w:noProof/>
            <w:webHidden/>
          </w:rPr>
          <w:fldChar w:fldCharType="separate"/>
        </w:r>
        <w:r>
          <w:rPr>
            <w:noProof/>
            <w:webHidden/>
          </w:rPr>
          <w:t>128</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403" w:history="1">
        <w:r w:rsidR="00CB0F26" w:rsidRPr="003553E4">
          <w:rPr>
            <w:rStyle w:val="Hypertextovodkaz"/>
            <w:noProof/>
          </w:rPr>
          <w:t>4.3.2 Evaluace a studie zprostředkujících subjektů</w:t>
        </w:r>
        <w:r w:rsidR="00CB0F26">
          <w:rPr>
            <w:noProof/>
            <w:webHidden/>
          </w:rPr>
          <w:tab/>
        </w:r>
        <w:r w:rsidR="00CB0F26">
          <w:rPr>
            <w:noProof/>
            <w:webHidden/>
          </w:rPr>
          <w:fldChar w:fldCharType="begin"/>
        </w:r>
        <w:r w:rsidR="00CB0F26">
          <w:rPr>
            <w:noProof/>
            <w:webHidden/>
          </w:rPr>
          <w:instrText xml:space="preserve"> PAGEREF _Toc388355403 \h </w:instrText>
        </w:r>
        <w:r w:rsidR="00CB0F26">
          <w:rPr>
            <w:noProof/>
            <w:webHidden/>
          </w:rPr>
        </w:r>
        <w:r w:rsidR="00CB0F26">
          <w:rPr>
            <w:noProof/>
            <w:webHidden/>
          </w:rPr>
          <w:fldChar w:fldCharType="separate"/>
        </w:r>
        <w:r>
          <w:rPr>
            <w:noProof/>
            <w:webHidden/>
          </w:rPr>
          <w:t>133</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404" w:history="1">
        <w:r w:rsidR="00CB0F26" w:rsidRPr="003553E4">
          <w:rPr>
            <w:rStyle w:val="Hypertextovodkaz"/>
            <w:noProof/>
          </w:rPr>
          <w:t>4.4 Ostatní aktivity řídícího orgánu a monitorovacího výboru</w:t>
        </w:r>
        <w:r w:rsidR="00CB0F26">
          <w:rPr>
            <w:noProof/>
            <w:webHidden/>
          </w:rPr>
          <w:tab/>
        </w:r>
        <w:r w:rsidR="00CB0F26">
          <w:rPr>
            <w:noProof/>
            <w:webHidden/>
          </w:rPr>
          <w:fldChar w:fldCharType="begin"/>
        </w:r>
        <w:r w:rsidR="00CB0F26">
          <w:rPr>
            <w:noProof/>
            <w:webHidden/>
          </w:rPr>
          <w:instrText xml:space="preserve"> PAGEREF _Toc388355404 \h </w:instrText>
        </w:r>
        <w:r w:rsidR="00CB0F26">
          <w:rPr>
            <w:noProof/>
            <w:webHidden/>
          </w:rPr>
        </w:r>
        <w:r w:rsidR="00CB0F26">
          <w:rPr>
            <w:noProof/>
            <w:webHidden/>
          </w:rPr>
          <w:fldChar w:fldCharType="separate"/>
        </w:r>
        <w:r>
          <w:rPr>
            <w:noProof/>
            <w:webHidden/>
          </w:rPr>
          <w:t>134</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405" w:history="1">
        <w:r w:rsidR="00CB0F26" w:rsidRPr="003553E4">
          <w:rPr>
            <w:rStyle w:val="Hypertextovodkaz"/>
            <w:noProof/>
          </w:rPr>
          <w:t>4.4.1 Aktivity řídícího orgánu</w:t>
        </w:r>
        <w:r w:rsidR="00CB0F26">
          <w:rPr>
            <w:noProof/>
            <w:webHidden/>
          </w:rPr>
          <w:tab/>
        </w:r>
        <w:r w:rsidR="00CB0F26">
          <w:rPr>
            <w:noProof/>
            <w:webHidden/>
          </w:rPr>
          <w:fldChar w:fldCharType="begin"/>
        </w:r>
        <w:r w:rsidR="00CB0F26">
          <w:rPr>
            <w:noProof/>
            <w:webHidden/>
          </w:rPr>
          <w:instrText xml:space="preserve"> PAGEREF _Toc388355405 \h </w:instrText>
        </w:r>
        <w:r w:rsidR="00CB0F26">
          <w:rPr>
            <w:noProof/>
            <w:webHidden/>
          </w:rPr>
        </w:r>
        <w:r w:rsidR="00CB0F26">
          <w:rPr>
            <w:noProof/>
            <w:webHidden/>
          </w:rPr>
          <w:fldChar w:fldCharType="separate"/>
        </w:r>
        <w:r>
          <w:rPr>
            <w:noProof/>
            <w:webHidden/>
          </w:rPr>
          <w:t>134</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406" w:history="1">
        <w:r w:rsidR="00CB0F26" w:rsidRPr="003553E4">
          <w:rPr>
            <w:rStyle w:val="Hypertextovodkaz"/>
            <w:noProof/>
          </w:rPr>
          <w:t>4.4.2 Aktivity monitorovacího výboru</w:t>
        </w:r>
        <w:r w:rsidR="00CB0F26">
          <w:rPr>
            <w:noProof/>
            <w:webHidden/>
          </w:rPr>
          <w:tab/>
        </w:r>
        <w:r w:rsidR="00CB0F26">
          <w:rPr>
            <w:noProof/>
            <w:webHidden/>
          </w:rPr>
          <w:fldChar w:fldCharType="begin"/>
        </w:r>
        <w:r w:rsidR="00CB0F26">
          <w:rPr>
            <w:noProof/>
            <w:webHidden/>
          </w:rPr>
          <w:instrText xml:space="preserve"> PAGEREF _Toc388355406 \h </w:instrText>
        </w:r>
        <w:r w:rsidR="00CB0F26">
          <w:rPr>
            <w:noProof/>
            <w:webHidden/>
          </w:rPr>
        </w:r>
        <w:r w:rsidR="00CB0F26">
          <w:rPr>
            <w:noProof/>
            <w:webHidden/>
          </w:rPr>
          <w:fldChar w:fldCharType="separate"/>
        </w:r>
        <w:r>
          <w:rPr>
            <w:noProof/>
            <w:webHidden/>
          </w:rPr>
          <w:t>136</w:t>
        </w:r>
        <w:r w:rsidR="00CB0F26">
          <w:rPr>
            <w:noProof/>
            <w:webHidden/>
          </w:rPr>
          <w:fldChar w:fldCharType="end"/>
        </w:r>
      </w:hyperlink>
    </w:p>
    <w:p w:rsidR="00CB0F26" w:rsidRDefault="00F6002C">
      <w:pPr>
        <w:pStyle w:val="Obsah3"/>
        <w:tabs>
          <w:tab w:val="right" w:leader="dot" w:pos="9061"/>
        </w:tabs>
        <w:rPr>
          <w:rFonts w:asciiTheme="minorHAnsi" w:eastAsiaTheme="minorEastAsia" w:hAnsiTheme="minorHAnsi" w:cstheme="minorBidi"/>
          <w:noProof/>
          <w:sz w:val="22"/>
          <w:szCs w:val="22"/>
        </w:rPr>
      </w:pPr>
      <w:hyperlink w:anchor="_Toc388355407" w:history="1">
        <w:r w:rsidR="00CB0F26" w:rsidRPr="003553E4">
          <w:rPr>
            <w:rStyle w:val="Hypertextovodkaz"/>
            <w:noProof/>
          </w:rPr>
          <w:t>4.4.3 Aktivity pracovních skupin</w:t>
        </w:r>
        <w:r w:rsidR="00CB0F26">
          <w:rPr>
            <w:noProof/>
            <w:webHidden/>
          </w:rPr>
          <w:tab/>
        </w:r>
        <w:r w:rsidR="00CB0F26">
          <w:rPr>
            <w:noProof/>
            <w:webHidden/>
          </w:rPr>
          <w:fldChar w:fldCharType="begin"/>
        </w:r>
        <w:r w:rsidR="00CB0F26">
          <w:rPr>
            <w:noProof/>
            <w:webHidden/>
          </w:rPr>
          <w:instrText xml:space="preserve"> PAGEREF _Toc388355407 \h </w:instrText>
        </w:r>
        <w:r w:rsidR="00CB0F26">
          <w:rPr>
            <w:noProof/>
            <w:webHidden/>
          </w:rPr>
        </w:r>
        <w:r w:rsidR="00CB0F26">
          <w:rPr>
            <w:noProof/>
            <w:webHidden/>
          </w:rPr>
          <w:fldChar w:fldCharType="separate"/>
        </w:r>
        <w:r>
          <w:rPr>
            <w:noProof/>
            <w:webHidden/>
          </w:rPr>
          <w:t>136</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408" w:history="1">
        <w:r w:rsidR="00CB0F26" w:rsidRPr="003553E4">
          <w:rPr>
            <w:rStyle w:val="Hypertextovodkaz"/>
            <w:noProof/>
          </w:rPr>
          <w:t>4.5 Administrativní kapacita subjektů implementační struktury programu</w:t>
        </w:r>
        <w:r w:rsidR="00CB0F26">
          <w:rPr>
            <w:noProof/>
            <w:webHidden/>
          </w:rPr>
          <w:tab/>
        </w:r>
        <w:r w:rsidR="00CB0F26">
          <w:rPr>
            <w:noProof/>
            <w:webHidden/>
          </w:rPr>
          <w:fldChar w:fldCharType="begin"/>
        </w:r>
        <w:r w:rsidR="00CB0F26">
          <w:rPr>
            <w:noProof/>
            <w:webHidden/>
          </w:rPr>
          <w:instrText xml:space="preserve"> PAGEREF _Toc388355408 \h </w:instrText>
        </w:r>
        <w:r w:rsidR="00CB0F26">
          <w:rPr>
            <w:noProof/>
            <w:webHidden/>
          </w:rPr>
        </w:r>
        <w:r w:rsidR="00CB0F26">
          <w:rPr>
            <w:noProof/>
            <w:webHidden/>
          </w:rPr>
          <w:fldChar w:fldCharType="separate"/>
        </w:r>
        <w:r>
          <w:rPr>
            <w:noProof/>
            <w:webHidden/>
          </w:rPr>
          <w:t>138</w:t>
        </w:r>
        <w:r w:rsidR="00CB0F26">
          <w:rPr>
            <w:noProof/>
            <w:webHidden/>
          </w:rPr>
          <w:fldChar w:fldCharType="end"/>
        </w:r>
      </w:hyperlink>
    </w:p>
    <w:p w:rsidR="00CB0F26" w:rsidRDefault="00F6002C">
      <w:pPr>
        <w:pStyle w:val="Obsah1"/>
        <w:rPr>
          <w:rFonts w:asciiTheme="minorHAnsi" w:eastAsiaTheme="minorEastAsia" w:hAnsiTheme="minorHAnsi" w:cstheme="minorBidi"/>
          <w:noProof/>
          <w:sz w:val="22"/>
          <w:szCs w:val="22"/>
        </w:rPr>
      </w:pPr>
      <w:hyperlink w:anchor="_Toc388355409" w:history="1">
        <w:r w:rsidR="00CB0F26" w:rsidRPr="003553E4">
          <w:rPr>
            <w:rStyle w:val="Hypertextovodkaz"/>
            <w:noProof/>
            <w:kern w:val="32"/>
          </w:rPr>
          <w:t>5 HLAVNÍ ZÁVĚRY</w:t>
        </w:r>
        <w:r w:rsidR="00CB0F26">
          <w:rPr>
            <w:noProof/>
            <w:webHidden/>
          </w:rPr>
          <w:tab/>
        </w:r>
        <w:r w:rsidR="00CB0F26">
          <w:rPr>
            <w:noProof/>
            <w:webHidden/>
          </w:rPr>
          <w:fldChar w:fldCharType="begin"/>
        </w:r>
        <w:r w:rsidR="00CB0F26">
          <w:rPr>
            <w:noProof/>
            <w:webHidden/>
          </w:rPr>
          <w:instrText xml:space="preserve"> PAGEREF _Toc388355409 \h </w:instrText>
        </w:r>
        <w:r w:rsidR="00CB0F26">
          <w:rPr>
            <w:noProof/>
            <w:webHidden/>
          </w:rPr>
        </w:r>
        <w:r w:rsidR="00CB0F26">
          <w:rPr>
            <w:noProof/>
            <w:webHidden/>
          </w:rPr>
          <w:fldChar w:fldCharType="separate"/>
        </w:r>
        <w:r>
          <w:rPr>
            <w:noProof/>
            <w:webHidden/>
          </w:rPr>
          <w:t>142</w:t>
        </w:r>
        <w:r w:rsidR="00CB0F26">
          <w:rPr>
            <w:noProof/>
            <w:webHidden/>
          </w:rPr>
          <w:fldChar w:fldCharType="end"/>
        </w:r>
      </w:hyperlink>
    </w:p>
    <w:p w:rsidR="00CB0F26" w:rsidRDefault="00F6002C">
      <w:pPr>
        <w:pStyle w:val="Obsah1"/>
        <w:rPr>
          <w:rFonts w:asciiTheme="minorHAnsi" w:eastAsiaTheme="minorEastAsia" w:hAnsiTheme="minorHAnsi" w:cstheme="minorBidi"/>
          <w:noProof/>
          <w:sz w:val="22"/>
          <w:szCs w:val="22"/>
        </w:rPr>
      </w:pPr>
      <w:hyperlink w:anchor="_Toc388355410" w:history="1">
        <w:r w:rsidR="00CB0F26" w:rsidRPr="003553E4">
          <w:rPr>
            <w:rStyle w:val="Hypertextovodkaz"/>
            <w:noProof/>
            <w:kern w:val="32"/>
          </w:rPr>
          <w:t>SEZNAM ZKRATEK</w:t>
        </w:r>
        <w:r w:rsidR="00CB0F26">
          <w:rPr>
            <w:noProof/>
            <w:webHidden/>
          </w:rPr>
          <w:tab/>
        </w:r>
        <w:r w:rsidR="00CB0F26">
          <w:rPr>
            <w:noProof/>
            <w:webHidden/>
          </w:rPr>
          <w:fldChar w:fldCharType="begin"/>
        </w:r>
        <w:r w:rsidR="00CB0F26">
          <w:rPr>
            <w:noProof/>
            <w:webHidden/>
          </w:rPr>
          <w:instrText xml:space="preserve"> PAGEREF _Toc388355410 \h </w:instrText>
        </w:r>
        <w:r w:rsidR="00CB0F26">
          <w:rPr>
            <w:noProof/>
            <w:webHidden/>
          </w:rPr>
        </w:r>
        <w:r w:rsidR="00CB0F26">
          <w:rPr>
            <w:noProof/>
            <w:webHidden/>
          </w:rPr>
          <w:fldChar w:fldCharType="separate"/>
        </w:r>
        <w:r>
          <w:rPr>
            <w:noProof/>
            <w:webHidden/>
          </w:rPr>
          <w:t>142</w:t>
        </w:r>
        <w:r w:rsidR="00CB0F26">
          <w:rPr>
            <w:noProof/>
            <w:webHidden/>
          </w:rPr>
          <w:fldChar w:fldCharType="end"/>
        </w:r>
      </w:hyperlink>
    </w:p>
    <w:p w:rsidR="00CB0F26" w:rsidRDefault="00F6002C">
      <w:pPr>
        <w:pStyle w:val="Obsah1"/>
        <w:rPr>
          <w:rFonts w:asciiTheme="minorHAnsi" w:eastAsiaTheme="minorEastAsia" w:hAnsiTheme="minorHAnsi" w:cstheme="minorBidi"/>
          <w:noProof/>
          <w:sz w:val="22"/>
          <w:szCs w:val="22"/>
        </w:rPr>
      </w:pPr>
      <w:hyperlink w:anchor="_Toc388355411" w:history="1">
        <w:r w:rsidR="00CB0F26" w:rsidRPr="003553E4">
          <w:rPr>
            <w:rStyle w:val="Hypertextovodkaz"/>
            <w:noProof/>
            <w:kern w:val="32"/>
          </w:rPr>
          <w:t>PŘÍLOHY</w:t>
        </w:r>
        <w:r w:rsidR="00CB0F26">
          <w:rPr>
            <w:noProof/>
            <w:webHidden/>
          </w:rPr>
          <w:tab/>
        </w:r>
        <w:r w:rsidR="004D090D">
          <w:rPr>
            <w:noProof/>
            <w:webHidden/>
          </w:rPr>
          <w:tab/>
        </w:r>
        <w:r w:rsidR="00CB0F26">
          <w:rPr>
            <w:noProof/>
            <w:webHidden/>
          </w:rPr>
          <w:fldChar w:fldCharType="begin"/>
        </w:r>
        <w:r w:rsidR="00CB0F26">
          <w:rPr>
            <w:noProof/>
            <w:webHidden/>
          </w:rPr>
          <w:instrText xml:space="preserve"> PAGEREF _Toc388355411 \h </w:instrText>
        </w:r>
        <w:r w:rsidR="00CB0F26">
          <w:rPr>
            <w:noProof/>
            <w:webHidden/>
          </w:rPr>
        </w:r>
        <w:r w:rsidR="00CB0F26">
          <w:rPr>
            <w:noProof/>
            <w:webHidden/>
          </w:rPr>
          <w:fldChar w:fldCharType="separate"/>
        </w:r>
        <w:r>
          <w:rPr>
            <w:noProof/>
            <w:webHidden/>
          </w:rPr>
          <w:t>144</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412" w:history="1">
        <w:r w:rsidR="00CB0F26" w:rsidRPr="003553E4">
          <w:rPr>
            <w:rStyle w:val="Hypertextovodkaz"/>
            <w:noProof/>
          </w:rPr>
          <w:t>Příloha č. 1 – Aktivity v oblasti publicity za období 1. 10. 2013 – 31. 3. 2014</w:t>
        </w:r>
        <w:r w:rsidR="00CB0F26">
          <w:rPr>
            <w:noProof/>
            <w:webHidden/>
          </w:rPr>
          <w:tab/>
        </w:r>
        <w:r w:rsidR="00CB0F26">
          <w:rPr>
            <w:noProof/>
            <w:webHidden/>
          </w:rPr>
          <w:fldChar w:fldCharType="begin"/>
        </w:r>
        <w:r w:rsidR="00CB0F26">
          <w:rPr>
            <w:noProof/>
            <w:webHidden/>
          </w:rPr>
          <w:instrText xml:space="preserve"> PAGEREF _Toc388355412 \h </w:instrText>
        </w:r>
        <w:r w:rsidR="00CB0F26">
          <w:rPr>
            <w:noProof/>
            <w:webHidden/>
          </w:rPr>
        </w:r>
        <w:r w:rsidR="00CB0F26">
          <w:rPr>
            <w:noProof/>
            <w:webHidden/>
          </w:rPr>
          <w:fldChar w:fldCharType="separate"/>
        </w:r>
        <w:r>
          <w:rPr>
            <w:noProof/>
            <w:webHidden/>
          </w:rPr>
          <w:t>145</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413" w:history="1">
        <w:r w:rsidR="00CB0F26" w:rsidRPr="003553E4">
          <w:rPr>
            <w:rStyle w:val="Hypertextovodkaz"/>
            <w:noProof/>
          </w:rPr>
          <w:t>Příloha č. 2 – Akční plány</w:t>
        </w:r>
        <w:r w:rsidR="00CB0F26">
          <w:rPr>
            <w:noProof/>
            <w:webHidden/>
          </w:rPr>
          <w:tab/>
        </w:r>
        <w:r w:rsidR="00CB0F26">
          <w:rPr>
            <w:noProof/>
            <w:webHidden/>
          </w:rPr>
          <w:fldChar w:fldCharType="begin"/>
        </w:r>
        <w:r w:rsidR="00CB0F26">
          <w:rPr>
            <w:noProof/>
            <w:webHidden/>
          </w:rPr>
          <w:instrText xml:space="preserve"> PAGEREF _Toc388355413 \h </w:instrText>
        </w:r>
        <w:r w:rsidR="00CB0F26">
          <w:rPr>
            <w:noProof/>
            <w:webHidden/>
          </w:rPr>
        </w:r>
        <w:r w:rsidR="00CB0F26">
          <w:rPr>
            <w:noProof/>
            <w:webHidden/>
          </w:rPr>
          <w:fldChar w:fldCharType="separate"/>
        </w:r>
        <w:r>
          <w:rPr>
            <w:noProof/>
            <w:webHidden/>
          </w:rPr>
          <w:t>152</w:t>
        </w:r>
        <w:r w:rsidR="00CB0F26">
          <w:rPr>
            <w:noProof/>
            <w:webHidden/>
          </w:rPr>
          <w:fldChar w:fldCharType="end"/>
        </w:r>
      </w:hyperlink>
    </w:p>
    <w:p w:rsidR="00CB0F26" w:rsidRDefault="00F6002C">
      <w:pPr>
        <w:pStyle w:val="Obsah2"/>
        <w:tabs>
          <w:tab w:val="right" w:leader="dot" w:pos="9061"/>
        </w:tabs>
        <w:rPr>
          <w:rFonts w:asciiTheme="minorHAnsi" w:eastAsiaTheme="minorEastAsia" w:hAnsiTheme="minorHAnsi" w:cstheme="minorBidi"/>
          <w:noProof/>
          <w:sz w:val="22"/>
          <w:szCs w:val="22"/>
        </w:rPr>
      </w:pPr>
      <w:hyperlink w:anchor="_Toc388355414" w:history="1">
        <w:r w:rsidR="00CB0F26" w:rsidRPr="003553E4">
          <w:rPr>
            <w:rStyle w:val="Hypertextovodkaz"/>
            <w:noProof/>
          </w:rPr>
          <w:t>Příloha č. 3 – Přehled opatření přijatých k závěrům z 12. jednání MoV IOP</w:t>
        </w:r>
        <w:r w:rsidR="00CB0F26">
          <w:rPr>
            <w:noProof/>
            <w:webHidden/>
          </w:rPr>
          <w:tab/>
        </w:r>
        <w:r w:rsidR="00CB0F26">
          <w:rPr>
            <w:noProof/>
            <w:webHidden/>
          </w:rPr>
          <w:fldChar w:fldCharType="begin"/>
        </w:r>
        <w:r w:rsidR="00CB0F26">
          <w:rPr>
            <w:noProof/>
            <w:webHidden/>
          </w:rPr>
          <w:instrText xml:space="preserve"> PAGEREF _Toc388355414 \h </w:instrText>
        </w:r>
        <w:r w:rsidR="00CB0F26">
          <w:rPr>
            <w:noProof/>
            <w:webHidden/>
          </w:rPr>
        </w:r>
        <w:r w:rsidR="00CB0F26">
          <w:rPr>
            <w:noProof/>
            <w:webHidden/>
          </w:rPr>
          <w:fldChar w:fldCharType="separate"/>
        </w:r>
        <w:r>
          <w:rPr>
            <w:noProof/>
            <w:webHidden/>
          </w:rPr>
          <w:t>158</w:t>
        </w:r>
        <w:r w:rsidR="00CB0F26">
          <w:rPr>
            <w:noProof/>
            <w:webHidden/>
          </w:rPr>
          <w:fldChar w:fldCharType="end"/>
        </w:r>
      </w:hyperlink>
    </w:p>
    <w:p w:rsidR="00D644B0" w:rsidRDefault="004D0CC8" w:rsidP="00350D1B">
      <w:pPr>
        <w:spacing w:line="360" w:lineRule="auto"/>
        <w:rPr>
          <w:b/>
          <w:sz w:val="28"/>
          <w:szCs w:val="28"/>
        </w:rPr>
      </w:pPr>
      <w:r w:rsidRPr="00C23412">
        <w:rPr>
          <w:b/>
          <w:sz w:val="28"/>
          <w:szCs w:val="28"/>
        </w:rPr>
        <w:fldChar w:fldCharType="end"/>
      </w:r>
    </w:p>
    <w:p w:rsidR="0047481D" w:rsidRDefault="0047481D" w:rsidP="0047481D">
      <w:pPr>
        <w:rPr>
          <w:b/>
          <w:color w:val="1F497D"/>
          <w:sz w:val="28"/>
          <w:szCs w:val="28"/>
        </w:rPr>
      </w:pPr>
      <w:r>
        <w:rPr>
          <w:b/>
          <w:sz w:val="28"/>
          <w:szCs w:val="28"/>
        </w:rPr>
        <w:br w:type="page"/>
      </w:r>
      <w:r w:rsidR="006C6C11">
        <w:rPr>
          <w:b/>
          <w:color w:val="1F497D"/>
          <w:sz w:val="28"/>
          <w:szCs w:val="28"/>
        </w:rPr>
        <w:t>Seznam</w:t>
      </w:r>
      <w:r>
        <w:rPr>
          <w:b/>
          <w:color w:val="1F497D"/>
          <w:sz w:val="28"/>
          <w:szCs w:val="28"/>
        </w:rPr>
        <w:t xml:space="preserve"> tabulek:</w:t>
      </w:r>
    </w:p>
    <w:p w:rsidR="00965360" w:rsidRPr="00965360" w:rsidRDefault="00965360" w:rsidP="0047481D">
      <w:pPr>
        <w:rPr>
          <w:color w:val="1F497D"/>
          <w:sz w:val="22"/>
          <w:szCs w:val="22"/>
        </w:rPr>
      </w:pPr>
    </w:p>
    <w:p w:rsidR="00205D44" w:rsidRDefault="004D0CC8">
      <w:pPr>
        <w:pStyle w:val="Obsah1"/>
        <w:rPr>
          <w:rFonts w:asciiTheme="minorHAnsi" w:eastAsiaTheme="minorEastAsia" w:hAnsiTheme="minorHAnsi" w:cstheme="minorBidi"/>
          <w:noProof/>
          <w:sz w:val="22"/>
          <w:szCs w:val="22"/>
        </w:rPr>
      </w:pPr>
      <w:r>
        <w:rPr>
          <w:sz w:val="22"/>
          <w:szCs w:val="22"/>
        </w:rPr>
        <w:fldChar w:fldCharType="begin"/>
      </w:r>
      <w:r w:rsidR="00B834E1">
        <w:rPr>
          <w:sz w:val="22"/>
          <w:szCs w:val="22"/>
        </w:rPr>
        <w:instrText xml:space="preserve"> TOC \h \z \t "Tabulka název;1" </w:instrText>
      </w:r>
      <w:r>
        <w:rPr>
          <w:sz w:val="22"/>
          <w:szCs w:val="22"/>
        </w:rPr>
        <w:fldChar w:fldCharType="separate"/>
      </w:r>
      <w:hyperlink w:anchor="_Toc387994513" w:history="1">
        <w:r w:rsidR="00205D44" w:rsidRPr="0020491E">
          <w:rPr>
            <w:rStyle w:val="Hypertextovodkaz"/>
            <w:noProof/>
          </w:rPr>
          <w:t>Tabulka č. 1 -</w:t>
        </w:r>
        <w:r w:rsidR="00205D44">
          <w:rPr>
            <w:rFonts w:asciiTheme="minorHAnsi" w:eastAsiaTheme="minorEastAsia" w:hAnsiTheme="minorHAnsi" w:cstheme="minorBidi"/>
            <w:noProof/>
            <w:sz w:val="22"/>
            <w:szCs w:val="22"/>
          </w:rPr>
          <w:tab/>
        </w:r>
        <w:r w:rsidR="00205D44" w:rsidRPr="0020491E">
          <w:rPr>
            <w:rStyle w:val="Hypertextovodkaz"/>
            <w:bCs/>
            <w:noProof/>
          </w:rPr>
          <w:t>Alo</w:t>
        </w:r>
        <w:r w:rsidR="00205D44" w:rsidRPr="0020491E">
          <w:rPr>
            <w:rStyle w:val="Hypertextovodkaz"/>
            <w:noProof/>
          </w:rPr>
          <w:t>k</w:t>
        </w:r>
        <w:r w:rsidR="00205D44" w:rsidRPr="0020491E">
          <w:rPr>
            <w:rStyle w:val="Hypertextovodkaz"/>
            <w:bCs/>
            <w:noProof/>
          </w:rPr>
          <w:t>ace podle let a Cílů (v EUR)</w:t>
        </w:r>
        <w:r w:rsidR="00205D44">
          <w:rPr>
            <w:noProof/>
            <w:webHidden/>
          </w:rPr>
          <w:tab/>
        </w:r>
        <w:r w:rsidR="00205D44">
          <w:rPr>
            <w:noProof/>
            <w:webHidden/>
          </w:rPr>
          <w:fldChar w:fldCharType="begin"/>
        </w:r>
        <w:r w:rsidR="00205D44">
          <w:rPr>
            <w:noProof/>
            <w:webHidden/>
          </w:rPr>
          <w:instrText xml:space="preserve"> PAGEREF _Toc387994513 \h </w:instrText>
        </w:r>
        <w:r w:rsidR="00205D44">
          <w:rPr>
            <w:noProof/>
            <w:webHidden/>
          </w:rPr>
        </w:r>
        <w:r w:rsidR="00205D44">
          <w:rPr>
            <w:noProof/>
            <w:webHidden/>
          </w:rPr>
          <w:fldChar w:fldCharType="separate"/>
        </w:r>
        <w:r w:rsidR="00F6002C">
          <w:rPr>
            <w:noProof/>
            <w:webHidden/>
          </w:rPr>
          <w:t>8</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14" w:history="1">
        <w:r w:rsidR="00205D44" w:rsidRPr="0020491E">
          <w:rPr>
            <w:rStyle w:val="Hypertextovodkaz"/>
            <w:noProof/>
          </w:rPr>
          <w:t>Tabulka č. 2 -</w:t>
        </w:r>
        <w:r w:rsidR="00205D44">
          <w:rPr>
            <w:rFonts w:asciiTheme="minorHAnsi" w:eastAsiaTheme="minorEastAsia" w:hAnsiTheme="minorHAnsi" w:cstheme="minorBidi"/>
            <w:noProof/>
            <w:sz w:val="22"/>
            <w:szCs w:val="22"/>
          </w:rPr>
          <w:tab/>
        </w:r>
        <w:r w:rsidR="00205D44" w:rsidRPr="0020491E">
          <w:rPr>
            <w:rStyle w:val="Hypertextovodkaz"/>
            <w:bCs/>
            <w:noProof/>
          </w:rPr>
          <w:t>Zprostředkující subjekty IOP podle oblastí intervence</w:t>
        </w:r>
        <w:r w:rsidR="00205D44">
          <w:rPr>
            <w:noProof/>
            <w:webHidden/>
          </w:rPr>
          <w:tab/>
        </w:r>
        <w:r w:rsidR="00205D44">
          <w:rPr>
            <w:noProof/>
            <w:webHidden/>
          </w:rPr>
          <w:fldChar w:fldCharType="begin"/>
        </w:r>
        <w:r w:rsidR="00205D44">
          <w:rPr>
            <w:noProof/>
            <w:webHidden/>
          </w:rPr>
          <w:instrText xml:space="preserve"> PAGEREF _Toc387994514 \h </w:instrText>
        </w:r>
        <w:r w:rsidR="00205D44">
          <w:rPr>
            <w:noProof/>
            <w:webHidden/>
          </w:rPr>
        </w:r>
        <w:r w:rsidR="00205D44">
          <w:rPr>
            <w:noProof/>
            <w:webHidden/>
          </w:rPr>
          <w:fldChar w:fldCharType="separate"/>
        </w:r>
        <w:r>
          <w:rPr>
            <w:noProof/>
            <w:webHidden/>
          </w:rPr>
          <w:t>9</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15" w:history="1">
        <w:r w:rsidR="00205D44" w:rsidRPr="0020491E">
          <w:rPr>
            <w:rStyle w:val="Hypertextovodkaz"/>
            <w:noProof/>
          </w:rPr>
          <w:t>Tabulka č. 3 -</w:t>
        </w:r>
        <w:r w:rsidR="00205D44">
          <w:rPr>
            <w:rFonts w:asciiTheme="minorHAnsi" w:eastAsiaTheme="minorEastAsia" w:hAnsiTheme="minorHAnsi" w:cstheme="minorBidi"/>
            <w:noProof/>
            <w:sz w:val="22"/>
            <w:szCs w:val="22"/>
          </w:rPr>
          <w:tab/>
        </w:r>
        <w:r w:rsidR="00205D44" w:rsidRPr="0020491E">
          <w:rPr>
            <w:rStyle w:val="Hypertextovodkaz"/>
            <w:noProof/>
          </w:rPr>
          <w:t>Stav</w:t>
        </w:r>
        <w:r w:rsidR="00205D44" w:rsidRPr="0020491E">
          <w:rPr>
            <w:rStyle w:val="Hypertextovodkaz"/>
            <w:bCs/>
            <w:noProof/>
          </w:rPr>
          <w:t xml:space="preserve"> čerpání IOP kumulativně k 31.3.2014 (v mil. CZK/EUR)</w:t>
        </w:r>
        <w:r w:rsidR="00205D44">
          <w:rPr>
            <w:noProof/>
            <w:webHidden/>
          </w:rPr>
          <w:tab/>
        </w:r>
        <w:r w:rsidR="00205D44">
          <w:rPr>
            <w:noProof/>
            <w:webHidden/>
          </w:rPr>
          <w:fldChar w:fldCharType="begin"/>
        </w:r>
        <w:r w:rsidR="00205D44">
          <w:rPr>
            <w:noProof/>
            <w:webHidden/>
          </w:rPr>
          <w:instrText xml:space="preserve"> PAGEREF _Toc387994515 \h </w:instrText>
        </w:r>
        <w:r w:rsidR="00205D44">
          <w:rPr>
            <w:noProof/>
            <w:webHidden/>
          </w:rPr>
        </w:r>
        <w:r w:rsidR="00205D44">
          <w:rPr>
            <w:noProof/>
            <w:webHidden/>
          </w:rPr>
          <w:fldChar w:fldCharType="separate"/>
        </w:r>
        <w:r>
          <w:rPr>
            <w:noProof/>
            <w:webHidden/>
          </w:rPr>
          <w:t>10</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16" w:history="1">
        <w:r w:rsidR="00205D44" w:rsidRPr="0020491E">
          <w:rPr>
            <w:rStyle w:val="Hypertextovodkaz"/>
            <w:noProof/>
          </w:rPr>
          <w:t>Tabulka č. 4 -</w:t>
        </w:r>
        <w:r w:rsidR="00205D44">
          <w:rPr>
            <w:rFonts w:asciiTheme="minorHAnsi" w:eastAsiaTheme="minorEastAsia" w:hAnsiTheme="minorHAnsi" w:cstheme="minorBidi"/>
            <w:noProof/>
            <w:sz w:val="22"/>
            <w:szCs w:val="22"/>
          </w:rPr>
          <w:tab/>
        </w:r>
        <w:r w:rsidR="00205D44" w:rsidRPr="0020491E">
          <w:rPr>
            <w:rStyle w:val="Hypertextovodkaz"/>
            <w:bCs/>
            <w:noProof/>
          </w:rPr>
          <w:t>Pokrok čerpání IOP za období od  1.10.2013 do 31.3.2014 (v mil.CZK/EUR)</w:t>
        </w:r>
        <w:r w:rsidR="00205D44">
          <w:rPr>
            <w:noProof/>
            <w:webHidden/>
          </w:rPr>
          <w:tab/>
        </w:r>
        <w:r w:rsidR="00205D44">
          <w:rPr>
            <w:noProof/>
            <w:webHidden/>
          </w:rPr>
          <w:fldChar w:fldCharType="begin"/>
        </w:r>
        <w:r w:rsidR="00205D44">
          <w:rPr>
            <w:noProof/>
            <w:webHidden/>
          </w:rPr>
          <w:instrText xml:space="preserve"> PAGEREF _Toc387994516 \h </w:instrText>
        </w:r>
        <w:r w:rsidR="00205D44">
          <w:rPr>
            <w:noProof/>
            <w:webHidden/>
          </w:rPr>
        </w:r>
        <w:r w:rsidR="00205D44">
          <w:rPr>
            <w:noProof/>
            <w:webHidden/>
          </w:rPr>
          <w:fldChar w:fldCharType="separate"/>
        </w:r>
        <w:r>
          <w:rPr>
            <w:noProof/>
            <w:webHidden/>
          </w:rPr>
          <w:t>12</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17" w:history="1">
        <w:r w:rsidR="00205D44" w:rsidRPr="0020491E">
          <w:rPr>
            <w:rStyle w:val="Hypertextovodkaz"/>
            <w:noProof/>
          </w:rPr>
          <w:t>Tabulka č. 5 -</w:t>
        </w:r>
        <w:r w:rsidR="00205D44">
          <w:rPr>
            <w:rFonts w:asciiTheme="minorHAnsi" w:eastAsiaTheme="minorEastAsia" w:hAnsiTheme="minorHAnsi" w:cstheme="minorBidi"/>
            <w:noProof/>
            <w:sz w:val="22"/>
            <w:szCs w:val="22"/>
          </w:rPr>
          <w:tab/>
        </w:r>
        <w:r w:rsidR="00205D44" w:rsidRPr="0020491E">
          <w:rPr>
            <w:rStyle w:val="Hypertextovodkaz"/>
            <w:bCs/>
            <w:noProof/>
          </w:rPr>
          <w:t xml:space="preserve">Přehled výzev probíhajících v období </w:t>
        </w:r>
        <w:r w:rsidR="00205D44" w:rsidRPr="0020491E">
          <w:rPr>
            <w:rStyle w:val="Hypertextovodkaz"/>
            <w:noProof/>
          </w:rPr>
          <w:t>od 1.10.2013 do 31.3.2014</w:t>
        </w:r>
        <w:r w:rsidR="00205D44">
          <w:rPr>
            <w:noProof/>
            <w:webHidden/>
          </w:rPr>
          <w:tab/>
        </w:r>
        <w:r w:rsidR="00205D44">
          <w:rPr>
            <w:noProof/>
            <w:webHidden/>
          </w:rPr>
          <w:fldChar w:fldCharType="begin"/>
        </w:r>
        <w:r w:rsidR="00205D44">
          <w:rPr>
            <w:noProof/>
            <w:webHidden/>
          </w:rPr>
          <w:instrText xml:space="preserve"> PAGEREF _Toc387994517 \h </w:instrText>
        </w:r>
        <w:r w:rsidR="00205D44">
          <w:rPr>
            <w:noProof/>
            <w:webHidden/>
          </w:rPr>
        </w:r>
        <w:r w:rsidR="00205D44">
          <w:rPr>
            <w:noProof/>
            <w:webHidden/>
          </w:rPr>
          <w:fldChar w:fldCharType="separate"/>
        </w:r>
        <w:r>
          <w:rPr>
            <w:noProof/>
            <w:webHidden/>
          </w:rPr>
          <w:t>17</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18" w:history="1">
        <w:r w:rsidR="00205D44" w:rsidRPr="0020491E">
          <w:rPr>
            <w:rStyle w:val="Hypertextovodkaz"/>
            <w:noProof/>
          </w:rPr>
          <w:t>Tabulka č. 6 -</w:t>
        </w:r>
        <w:r w:rsidR="00205D44">
          <w:rPr>
            <w:rFonts w:asciiTheme="minorHAnsi" w:eastAsiaTheme="minorEastAsia" w:hAnsiTheme="minorHAnsi" w:cstheme="minorBidi"/>
            <w:noProof/>
            <w:sz w:val="22"/>
            <w:szCs w:val="22"/>
          </w:rPr>
          <w:tab/>
        </w:r>
        <w:r w:rsidR="00205D44" w:rsidRPr="0020491E">
          <w:rPr>
            <w:rStyle w:val="Hypertextovodkaz"/>
            <w:bCs/>
            <w:noProof/>
          </w:rPr>
          <w:t>Celkový dopad korekcí v IOP (veřejné zdroje) – stav podle VKZ 2013</w:t>
        </w:r>
        <w:r w:rsidR="00205D44">
          <w:rPr>
            <w:noProof/>
            <w:webHidden/>
          </w:rPr>
          <w:tab/>
        </w:r>
        <w:r w:rsidR="00205D44">
          <w:rPr>
            <w:noProof/>
            <w:webHidden/>
          </w:rPr>
          <w:fldChar w:fldCharType="begin"/>
        </w:r>
        <w:r w:rsidR="00205D44">
          <w:rPr>
            <w:noProof/>
            <w:webHidden/>
          </w:rPr>
          <w:instrText xml:space="preserve"> PAGEREF _Toc387994518 \h </w:instrText>
        </w:r>
        <w:r w:rsidR="00205D44">
          <w:rPr>
            <w:noProof/>
            <w:webHidden/>
          </w:rPr>
        </w:r>
        <w:r w:rsidR="00205D44">
          <w:rPr>
            <w:noProof/>
            <w:webHidden/>
          </w:rPr>
          <w:fldChar w:fldCharType="separate"/>
        </w:r>
        <w:r>
          <w:rPr>
            <w:noProof/>
            <w:webHidden/>
          </w:rPr>
          <w:t>20</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19" w:history="1">
        <w:r w:rsidR="00205D44" w:rsidRPr="0020491E">
          <w:rPr>
            <w:rStyle w:val="Hypertextovodkaz"/>
            <w:noProof/>
          </w:rPr>
          <w:t>Tabulka č. 7 -</w:t>
        </w:r>
        <w:r w:rsidR="00205D44">
          <w:rPr>
            <w:rFonts w:asciiTheme="minorHAnsi" w:eastAsiaTheme="minorEastAsia" w:hAnsiTheme="minorHAnsi" w:cstheme="minorBidi"/>
            <w:noProof/>
            <w:sz w:val="22"/>
            <w:szCs w:val="22"/>
          </w:rPr>
          <w:tab/>
        </w:r>
        <w:r w:rsidR="00205D44" w:rsidRPr="0020491E">
          <w:rPr>
            <w:rStyle w:val="Hypertextovodkaz"/>
            <w:bCs/>
            <w:noProof/>
          </w:rPr>
          <w:t>Individuální korekce za auditované projekty na jednotlivých resortech</w:t>
        </w:r>
        <w:r w:rsidR="00205D44">
          <w:rPr>
            <w:noProof/>
            <w:webHidden/>
          </w:rPr>
          <w:tab/>
        </w:r>
        <w:r w:rsidR="00205D44">
          <w:rPr>
            <w:noProof/>
            <w:webHidden/>
          </w:rPr>
          <w:fldChar w:fldCharType="begin"/>
        </w:r>
        <w:r w:rsidR="00205D44">
          <w:rPr>
            <w:noProof/>
            <w:webHidden/>
          </w:rPr>
          <w:instrText xml:space="preserve"> PAGEREF _Toc387994519 \h </w:instrText>
        </w:r>
        <w:r w:rsidR="00205D44">
          <w:rPr>
            <w:noProof/>
            <w:webHidden/>
          </w:rPr>
        </w:r>
        <w:r w:rsidR="00205D44">
          <w:rPr>
            <w:noProof/>
            <w:webHidden/>
          </w:rPr>
          <w:fldChar w:fldCharType="separate"/>
        </w:r>
        <w:r>
          <w:rPr>
            <w:noProof/>
            <w:webHidden/>
          </w:rPr>
          <w:t>20</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0" w:history="1">
        <w:r w:rsidR="00205D44" w:rsidRPr="0020491E">
          <w:rPr>
            <w:rStyle w:val="Hypertextovodkaz"/>
            <w:noProof/>
          </w:rPr>
          <w:t>Tabulka č. 8 -</w:t>
        </w:r>
        <w:r w:rsidR="00205D44">
          <w:rPr>
            <w:rFonts w:asciiTheme="minorHAnsi" w:eastAsiaTheme="minorEastAsia" w:hAnsiTheme="minorHAnsi" w:cstheme="minorBidi"/>
            <w:noProof/>
            <w:sz w:val="22"/>
            <w:szCs w:val="22"/>
          </w:rPr>
          <w:tab/>
        </w:r>
        <w:r w:rsidR="00205D44" w:rsidRPr="0020491E">
          <w:rPr>
            <w:rStyle w:val="Hypertextovodkaz"/>
            <w:noProof/>
          </w:rPr>
          <w:t>Přehled spících a rizikových projektů podle příjemců dotace k 6.1.2014</w:t>
        </w:r>
        <w:r w:rsidR="00205D44">
          <w:rPr>
            <w:noProof/>
            <w:webHidden/>
          </w:rPr>
          <w:tab/>
        </w:r>
        <w:r w:rsidR="00205D44">
          <w:rPr>
            <w:noProof/>
            <w:webHidden/>
          </w:rPr>
          <w:fldChar w:fldCharType="begin"/>
        </w:r>
        <w:r w:rsidR="00205D44">
          <w:rPr>
            <w:noProof/>
            <w:webHidden/>
          </w:rPr>
          <w:instrText xml:space="preserve"> PAGEREF _Toc387994520 \h </w:instrText>
        </w:r>
        <w:r w:rsidR="00205D44">
          <w:rPr>
            <w:noProof/>
            <w:webHidden/>
          </w:rPr>
        </w:r>
        <w:r w:rsidR="00205D44">
          <w:rPr>
            <w:noProof/>
            <w:webHidden/>
          </w:rPr>
          <w:fldChar w:fldCharType="separate"/>
        </w:r>
        <w:r>
          <w:rPr>
            <w:noProof/>
            <w:webHidden/>
          </w:rPr>
          <w:t>21</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1" w:history="1">
        <w:r w:rsidR="00205D44" w:rsidRPr="0020491E">
          <w:rPr>
            <w:rStyle w:val="Hypertextovodkaz"/>
            <w:noProof/>
          </w:rPr>
          <w:t>Tabulka č. 9 -</w:t>
        </w:r>
        <w:r w:rsidR="00205D44">
          <w:rPr>
            <w:rFonts w:asciiTheme="minorHAnsi" w:eastAsiaTheme="minorEastAsia" w:hAnsiTheme="minorHAnsi" w:cstheme="minorBidi"/>
            <w:noProof/>
            <w:sz w:val="22"/>
            <w:szCs w:val="22"/>
          </w:rPr>
          <w:tab/>
        </w:r>
        <w:r w:rsidR="00205D44" w:rsidRPr="0020491E">
          <w:rPr>
            <w:rStyle w:val="Hypertextovodkaz"/>
            <w:bCs/>
            <w:noProof/>
          </w:rPr>
          <w:t>Naplňování pravidla n+3/n+2 (v EUR) v cíli KONV</w:t>
        </w:r>
        <w:r w:rsidR="00205D44">
          <w:rPr>
            <w:noProof/>
            <w:webHidden/>
          </w:rPr>
          <w:tab/>
        </w:r>
        <w:r w:rsidR="00205D44">
          <w:rPr>
            <w:noProof/>
            <w:webHidden/>
          </w:rPr>
          <w:fldChar w:fldCharType="begin"/>
        </w:r>
        <w:r w:rsidR="00205D44">
          <w:rPr>
            <w:noProof/>
            <w:webHidden/>
          </w:rPr>
          <w:instrText xml:space="preserve"> PAGEREF _Toc387994521 \h </w:instrText>
        </w:r>
        <w:r w:rsidR="00205D44">
          <w:rPr>
            <w:noProof/>
            <w:webHidden/>
          </w:rPr>
        </w:r>
        <w:r w:rsidR="00205D44">
          <w:rPr>
            <w:noProof/>
            <w:webHidden/>
          </w:rPr>
          <w:fldChar w:fldCharType="separate"/>
        </w:r>
        <w:r>
          <w:rPr>
            <w:noProof/>
            <w:webHidden/>
          </w:rPr>
          <w:t>25</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2" w:history="1">
        <w:r w:rsidR="00205D44" w:rsidRPr="0020491E">
          <w:rPr>
            <w:rStyle w:val="Hypertextovodkaz"/>
            <w:noProof/>
          </w:rPr>
          <w:t>Tabulka č. 10 -</w:t>
        </w:r>
        <w:r w:rsidR="00205D44">
          <w:rPr>
            <w:rFonts w:asciiTheme="minorHAnsi" w:eastAsiaTheme="minorEastAsia" w:hAnsiTheme="minorHAnsi" w:cstheme="minorBidi"/>
            <w:noProof/>
            <w:sz w:val="22"/>
            <w:szCs w:val="22"/>
          </w:rPr>
          <w:tab/>
        </w:r>
        <w:r w:rsidR="00205D44" w:rsidRPr="0020491E">
          <w:rPr>
            <w:rStyle w:val="Hypertextovodkaz"/>
            <w:bCs/>
            <w:noProof/>
          </w:rPr>
          <w:t>Naplňování pravidla n+3/n+2 (v EUR) v cíli RKaZ</w:t>
        </w:r>
        <w:r w:rsidR="00205D44">
          <w:rPr>
            <w:noProof/>
            <w:webHidden/>
          </w:rPr>
          <w:tab/>
        </w:r>
        <w:r w:rsidR="00205D44">
          <w:rPr>
            <w:noProof/>
            <w:webHidden/>
          </w:rPr>
          <w:fldChar w:fldCharType="begin"/>
        </w:r>
        <w:r w:rsidR="00205D44">
          <w:rPr>
            <w:noProof/>
            <w:webHidden/>
          </w:rPr>
          <w:instrText xml:space="preserve"> PAGEREF _Toc387994522 \h </w:instrText>
        </w:r>
        <w:r w:rsidR="00205D44">
          <w:rPr>
            <w:noProof/>
            <w:webHidden/>
          </w:rPr>
        </w:r>
        <w:r w:rsidR="00205D44">
          <w:rPr>
            <w:noProof/>
            <w:webHidden/>
          </w:rPr>
          <w:fldChar w:fldCharType="separate"/>
        </w:r>
        <w:r>
          <w:rPr>
            <w:noProof/>
            <w:webHidden/>
          </w:rPr>
          <w:t>26</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3" w:history="1">
        <w:r w:rsidR="00205D44" w:rsidRPr="0020491E">
          <w:rPr>
            <w:rStyle w:val="Hypertextovodkaz"/>
            <w:noProof/>
          </w:rPr>
          <w:t>Tabulka č. 11 -</w:t>
        </w:r>
        <w:r w:rsidR="00205D44">
          <w:rPr>
            <w:rFonts w:asciiTheme="minorHAnsi" w:eastAsiaTheme="minorEastAsia" w:hAnsiTheme="minorHAnsi" w:cstheme="minorBidi"/>
            <w:noProof/>
            <w:sz w:val="22"/>
            <w:szCs w:val="22"/>
          </w:rPr>
          <w:tab/>
        </w:r>
        <w:r w:rsidR="00205D44" w:rsidRPr="0020491E">
          <w:rPr>
            <w:rStyle w:val="Hypertextovodkaz"/>
            <w:bCs/>
            <w:noProof/>
          </w:rPr>
          <w:t>Predikce předložených žádostí o platbu</w:t>
        </w:r>
        <w:r w:rsidR="00205D44">
          <w:rPr>
            <w:noProof/>
            <w:webHidden/>
          </w:rPr>
          <w:tab/>
        </w:r>
        <w:r w:rsidR="00205D44">
          <w:rPr>
            <w:noProof/>
            <w:webHidden/>
          </w:rPr>
          <w:fldChar w:fldCharType="begin"/>
        </w:r>
        <w:r w:rsidR="00205D44">
          <w:rPr>
            <w:noProof/>
            <w:webHidden/>
          </w:rPr>
          <w:instrText xml:space="preserve"> PAGEREF _Toc387994523 \h </w:instrText>
        </w:r>
        <w:r w:rsidR="00205D44">
          <w:rPr>
            <w:noProof/>
            <w:webHidden/>
          </w:rPr>
        </w:r>
        <w:r w:rsidR="00205D44">
          <w:rPr>
            <w:noProof/>
            <w:webHidden/>
          </w:rPr>
          <w:fldChar w:fldCharType="separate"/>
        </w:r>
        <w:r>
          <w:rPr>
            <w:noProof/>
            <w:webHidden/>
          </w:rPr>
          <w:t>42</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4" w:history="1">
        <w:r w:rsidR="00205D44" w:rsidRPr="0020491E">
          <w:rPr>
            <w:rStyle w:val="Hypertextovodkaz"/>
            <w:noProof/>
          </w:rPr>
          <w:t>Tabulka č. 12 -</w:t>
        </w:r>
        <w:r w:rsidR="00205D44">
          <w:rPr>
            <w:rFonts w:asciiTheme="minorHAnsi" w:eastAsiaTheme="minorEastAsia" w:hAnsiTheme="minorHAnsi" w:cstheme="minorBidi"/>
            <w:noProof/>
            <w:sz w:val="22"/>
            <w:szCs w:val="22"/>
          </w:rPr>
          <w:tab/>
        </w:r>
        <w:r w:rsidR="00205D44" w:rsidRPr="0020491E">
          <w:rPr>
            <w:rStyle w:val="Hypertextovodkaz"/>
            <w:bCs/>
            <w:noProof/>
          </w:rPr>
          <w:t>Predikce schválených žádostí o platbu</w:t>
        </w:r>
        <w:r w:rsidR="00205D44">
          <w:rPr>
            <w:noProof/>
            <w:webHidden/>
          </w:rPr>
          <w:tab/>
        </w:r>
        <w:r w:rsidR="00205D44">
          <w:rPr>
            <w:noProof/>
            <w:webHidden/>
          </w:rPr>
          <w:fldChar w:fldCharType="begin"/>
        </w:r>
        <w:r w:rsidR="00205D44">
          <w:rPr>
            <w:noProof/>
            <w:webHidden/>
          </w:rPr>
          <w:instrText xml:space="preserve"> PAGEREF _Toc387994524 \h </w:instrText>
        </w:r>
        <w:r w:rsidR="00205D44">
          <w:rPr>
            <w:noProof/>
            <w:webHidden/>
          </w:rPr>
        </w:r>
        <w:r w:rsidR="00205D44">
          <w:rPr>
            <w:noProof/>
            <w:webHidden/>
          </w:rPr>
          <w:fldChar w:fldCharType="separate"/>
        </w:r>
        <w:r>
          <w:rPr>
            <w:noProof/>
            <w:webHidden/>
          </w:rPr>
          <w:t>43</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5" w:history="1">
        <w:r w:rsidR="00205D44" w:rsidRPr="0020491E">
          <w:rPr>
            <w:rStyle w:val="Hypertextovodkaz"/>
            <w:noProof/>
          </w:rPr>
          <w:t>Tabulka č. 13 -</w:t>
        </w:r>
        <w:r w:rsidR="00205D44">
          <w:rPr>
            <w:rFonts w:asciiTheme="minorHAnsi" w:eastAsiaTheme="minorEastAsia" w:hAnsiTheme="minorHAnsi" w:cstheme="minorBidi"/>
            <w:noProof/>
            <w:sz w:val="22"/>
            <w:szCs w:val="22"/>
          </w:rPr>
          <w:tab/>
        </w:r>
        <w:r w:rsidR="00205D44" w:rsidRPr="0020491E">
          <w:rPr>
            <w:rStyle w:val="Hypertextovodkaz"/>
            <w:bCs/>
            <w:noProof/>
          </w:rPr>
          <w:t>Porovnání predikce a skutečnosti předložených ŽoP podle oblastí intervence</w:t>
        </w:r>
        <w:r w:rsidR="00205D44">
          <w:rPr>
            <w:noProof/>
            <w:webHidden/>
          </w:rPr>
          <w:tab/>
        </w:r>
        <w:r w:rsidR="00205D44">
          <w:rPr>
            <w:noProof/>
            <w:webHidden/>
          </w:rPr>
          <w:fldChar w:fldCharType="begin"/>
        </w:r>
        <w:r w:rsidR="00205D44">
          <w:rPr>
            <w:noProof/>
            <w:webHidden/>
          </w:rPr>
          <w:instrText xml:space="preserve"> PAGEREF _Toc387994525 \h </w:instrText>
        </w:r>
        <w:r w:rsidR="00205D44">
          <w:rPr>
            <w:noProof/>
            <w:webHidden/>
          </w:rPr>
        </w:r>
        <w:r w:rsidR="00205D44">
          <w:rPr>
            <w:noProof/>
            <w:webHidden/>
          </w:rPr>
          <w:fldChar w:fldCharType="separate"/>
        </w:r>
        <w:r>
          <w:rPr>
            <w:noProof/>
            <w:webHidden/>
          </w:rPr>
          <w:t>46</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6" w:history="1">
        <w:r w:rsidR="00205D44" w:rsidRPr="0020491E">
          <w:rPr>
            <w:rStyle w:val="Hypertextovodkaz"/>
            <w:noProof/>
          </w:rPr>
          <w:t>Tabulka č. 14 -</w:t>
        </w:r>
        <w:r w:rsidR="00205D44">
          <w:rPr>
            <w:rFonts w:asciiTheme="minorHAnsi" w:eastAsiaTheme="minorEastAsia" w:hAnsiTheme="minorHAnsi" w:cstheme="minorBidi"/>
            <w:noProof/>
            <w:sz w:val="22"/>
            <w:szCs w:val="22"/>
          </w:rPr>
          <w:tab/>
        </w:r>
        <w:r w:rsidR="00205D44" w:rsidRPr="0020491E">
          <w:rPr>
            <w:rStyle w:val="Hypertextovodkaz"/>
            <w:bCs/>
            <w:noProof/>
          </w:rPr>
          <w:t>Porovnání predikce a skutečnosti předložených ŽoP podle resortů</w:t>
        </w:r>
        <w:r w:rsidR="00205D44">
          <w:rPr>
            <w:noProof/>
            <w:webHidden/>
          </w:rPr>
          <w:tab/>
        </w:r>
        <w:r w:rsidR="00205D44">
          <w:rPr>
            <w:noProof/>
            <w:webHidden/>
          </w:rPr>
          <w:fldChar w:fldCharType="begin"/>
        </w:r>
        <w:r w:rsidR="00205D44">
          <w:rPr>
            <w:noProof/>
            <w:webHidden/>
          </w:rPr>
          <w:instrText xml:space="preserve"> PAGEREF _Toc387994526 \h </w:instrText>
        </w:r>
        <w:r w:rsidR="00205D44">
          <w:rPr>
            <w:noProof/>
            <w:webHidden/>
          </w:rPr>
        </w:r>
        <w:r w:rsidR="00205D44">
          <w:rPr>
            <w:noProof/>
            <w:webHidden/>
          </w:rPr>
          <w:fldChar w:fldCharType="separate"/>
        </w:r>
        <w:r>
          <w:rPr>
            <w:noProof/>
            <w:webHidden/>
          </w:rPr>
          <w:t>49</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7" w:history="1">
        <w:r w:rsidR="00205D44" w:rsidRPr="0020491E">
          <w:rPr>
            <w:rStyle w:val="Hypertextovodkaz"/>
            <w:noProof/>
          </w:rPr>
          <w:t>Tabulka č. 15 -</w:t>
        </w:r>
        <w:r w:rsidR="00205D44">
          <w:rPr>
            <w:rFonts w:asciiTheme="minorHAnsi" w:eastAsiaTheme="minorEastAsia" w:hAnsiTheme="minorHAnsi" w:cstheme="minorBidi"/>
            <w:noProof/>
            <w:sz w:val="22"/>
            <w:szCs w:val="22"/>
          </w:rPr>
          <w:tab/>
        </w:r>
        <w:r w:rsidR="00205D44" w:rsidRPr="0020491E">
          <w:rPr>
            <w:rStyle w:val="Hypertextovodkaz"/>
            <w:bCs/>
            <w:noProof/>
          </w:rPr>
          <w:t>Porovnání predikce a skutečnosti schválených ŽoP podle oblastí intervence</w:t>
        </w:r>
        <w:r w:rsidR="00205D44">
          <w:rPr>
            <w:noProof/>
            <w:webHidden/>
          </w:rPr>
          <w:tab/>
        </w:r>
        <w:r w:rsidR="00205D44">
          <w:rPr>
            <w:noProof/>
            <w:webHidden/>
          </w:rPr>
          <w:fldChar w:fldCharType="begin"/>
        </w:r>
        <w:r w:rsidR="00205D44">
          <w:rPr>
            <w:noProof/>
            <w:webHidden/>
          </w:rPr>
          <w:instrText xml:space="preserve"> PAGEREF _Toc387994527 \h </w:instrText>
        </w:r>
        <w:r w:rsidR="00205D44">
          <w:rPr>
            <w:noProof/>
            <w:webHidden/>
          </w:rPr>
        </w:r>
        <w:r w:rsidR="00205D44">
          <w:rPr>
            <w:noProof/>
            <w:webHidden/>
          </w:rPr>
          <w:fldChar w:fldCharType="separate"/>
        </w:r>
        <w:r>
          <w:rPr>
            <w:noProof/>
            <w:webHidden/>
          </w:rPr>
          <w:t>51</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8" w:history="1">
        <w:r w:rsidR="00205D44" w:rsidRPr="0020491E">
          <w:rPr>
            <w:rStyle w:val="Hypertextovodkaz"/>
            <w:noProof/>
          </w:rPr>
          <w:t>Tabulka č. 16 -</w:t>
        </w:r>
        <w:r w:rsidR="00205D44">
          <w:rPr>
            <w:rFonts w:asciiTheme="minorHAnsi" w:eastAsiaTheme="minorEastAsia" w:hAnsiTheme="minorHAnsi" w:cstheme="minorBidi"/>
            <w:noProof/>
            <w:sz w:val="22"/>
            <w:szCs w:val="22"/>
          </w:rPr>
          <w:tab/>
        </w:r>
        <w:r w:rsidR="00205D44" w:rsidRPr="0020491E">
          <w:rPr>
            <w:rStyle w:val="Hypertextovodkaz"/>
            <w:bCs/>
            <w:noProof/>
          </w:rPr>
          <w:t>Porovnání predikce a skutečnosti schválených ŽoP podle resortů</w:t>
        </w:r>
        <w:r w:rsidR="00205D44">
          <w:rPr>
            <w:noProof/>
            <w:webHidden/>
          </w:rPr>
          <w:tab/>
        </w:r>
        <w:r w:rsidR="00205D44">
          <w:rPr>
            <w:noProof/>
            <w:webHidden/>
          </w:rPr>
          <w:fldChar w:fldCharType="begin"/>
        </w:r>
        <w:r w:rsidR="00205D44">
          <w:rPr>
            <w:noProof/>
            <w:webHidden/>
          </w:rPr>
          <w:instrText xml:space="preserve"> PAGEREF _Toc387994528 \h </w:instrText>
        </w:r>
        <w:r w:rsidR="00205D44">
          <w:rPr>
            <w:noProof/>
            <w:webHidden/>
          </w:rPr>
        </w:r>
        <w:r w:rsidR="00205D44">
          <w:rPr>
            <w:noProof/>
            <w:webHidden/>
          </w:rPr>
          <w:fldChar w:fldCharType="separate"/>
        </w:r>
        <w:r>
          <w:rPr>
            <w:noProof/>
            <w:webHidden/>
          </w:rPr>
          <w:t>53</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29" w:history="1">
        <w:r w:rsidR="00205D44" w:rsidRPr="0020491E">
          <w:rPr>
            <w:rStyle w:val="Hypertextovodkaz"/>
            <w:noProof/>
          </w:rPr>
          <w:t>Tabulka č. 17 -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1.1a a 1.1b (v mil. CZK/EUR)</w:t>
        </w:r>
        <w:r w:rsidR="00205D44">
          <w:rPr>
            <w:noProof/>
            <w:webHidden/>
          </w:rPr>
          <w:tab/>
        </w:r>
        <w:r w:rsidR="00205D44">
          <w:rPr>
            <w:noProof/>
            <w:webHidden/>
          </w:rPr>
          <w:fldChar w:fldCharType="begin"/>
        </w:r>
        <w:r w:rsidR="00205D44">
          <w:rPr>
            <w:noProof/>
            <w:webHidden/>
          </w:rPr>
          <w:instrText xml:space="preserve"> PAGEREF _Toc387994529 \h </w:instrText>
        </w:r>
        <w:r w:rsidR="00205D44">
          <w:rPr>
            <w:noProof/>
            <w:webHidden/>
          </w:rPr>
        </w:r>
        <w:r w:rsidR="00205D44">
          <w:rPr>
            <w:noProof/>
            <w:webHidden/>
          </w:rPr>
          <w:fldChar w:fldCharType="separate"/>
        </w:r>
        <w:r>
          <w:rPr>
            <w:noProof/>
            <w:webHidden/>
          </w:rPr>
          <w:t>64</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32" w:history="1">
        <w:r w:rsidR="00205D44" w:rsidRPr="0020491E">
          <w:rPr>
            <w:rStyle w:val="Hypertextovodkaz"/>
            <w:noProof/>
          </w:rPr>
          <w:t>Tabulka č. 18 -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_Toc387994532 \h </w:instrText>
        </w:r>
        <w:r w:rsidR="00205D44">
          <w:rPr>
            <w:noProof/>
            <w:webHidden/>
          </w:rPr>
        </w:r>
        <w:r w:rsidR="00205D44">
          <w:rPr>
            <w:noProof/>
            <w:webHidden/>
          </w:rPr>
          <w:fldChar w:fldCharType="separate"/>
        </w:r>
        <w:r>
          <w:rPr>
            <w:noProof/>
            <w:webHidden/>
          </w:rPr>
          <w:t>66</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33" w:history="1">
        <w:r w:rsidR="00205D44" w:rsidRPr="0020491E">
          <w:rPr>
            <w:rStyle w:val="Hypertextovodkaz"/>
            <w:noProof/>
          </w:rPr>
          <w:t>Tabulka č. 19 -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_Toc387994533 \h </w:instrText>
        </w:r>
        <w:r w:rsidR="00205D44">
          <w:rPr>
            <w:noProof/>
            <w:webHidden/>
          </w:rPr>
        </w:r>
        <w:r w:rsidR="00205D44">
          <w:rPr>
            <w:noProof/>
            <w:webHidden/>
          </w:rPr>
          <w:fldChar w:fldCharType="separate"/>
        </w:r>
        <w:r>
          <w:rPr>
            <w:noProof/>
            <w:webHidden/>
          </w:rPr>
          <w:t>66</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34" w:history="1">
        <w:r w:rsidR="00205D44" w:rsidRPr="0020491E">
          <w:rPr>
            <w:rStyle w:val="Hypertextovodkaz"/>
            <w:noProof/>
          </w:rPr>
          <w:t>Tabulka č. 20 -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2.1 (v mil. CZK/EUR)</w:t>
        </w:r>
        <w:r w:rsidR="00205D44">
          <w:rPr>
            <w:noProof/>
            <w:webHidden/>
          </w:rPr>
          <w:tab/>
        </w:r>
        <w:r w:rsidR="00205D44">
          <w:rPr>
            <w:noProof/>
            <w:webHidden/>
          </w:rPr>
          <w:fldChar w:fldCharType="begin"/>
        </w:r>
        <w:r w:rsidR="00205D44">
          <w:rPr>
            <w:noProof/>
            <w:webHidden/>
          </w:rPr>
          <w:instrText xml:space="preserve"> PAGEREF _Toc387994534 \h </w:instrText>
        </w:r>
        <w:r w:rsidR="00205D44">
          <w:rPr>
            <w:noProof/>
            <w:webHidden/>
          </w:rPr>
        </w:r>
        <w:r w:rsidR="00205D44">
          <w:rPr>
            <w:noProof/>
            <w:webHidden/>
          </w:rPr>
          <w:fldChar w:fldCharType="separate"/>
        </w:r>
        <w:r>
          <w:rPr>
            <w:noProof/>
            <w:webHidden/>
          </w:rPr>
          <w:t>71</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36" w:history="1">
        <w:r w:rsidR="00205D44" w:rsidRPr="0020491E">
          <w:rPr>
            <w:rStyle w:val="Hypertextovodkaz"/>
            <w:noProof/>
          </w:rPr>
          <w:t>Tabulka č. 21 -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1.10.2013-31.3.2014 v prioritní ose 2</w:t>
        </w:r>
        <w:r w:rsidR="00205D44">
          <w:rPr>
            <w:noProof/>
            <w:webHidden/>
          </w:rPr>
          <w:tab/>
        </w:r>
        <w:r w:rsidR="00205D44">
          <w:rPr>
            <w:noProof/>
            <w:webHidden/>
          </w:rPr>
          <w:fldChar w:fldCharType="begin"/>
        </w:r>
        <w:r w:rsidR="00205D44">
          <w:rPr>
            <w:noProof/>
            <w:webHidden/>
          </w:rPr>
          <w:instrText xml:space="preserve"> PAGEREF _Toc387994536 \h </w:instrText>
        </w:r>
        <w:r w:rsidR="00205D44">
          <w:rPr>
            <w:noProof/>
            <w:webHidden/>
          </w:rPr>
        </w:r>
        <w:r w:rsidR="00205D44">
          <w:rPr>
            <w:noProof/>
            <w:webHidden/>
          </w:rPr>
          <w:fldChar w:fldCharType="separate"/>
        </w:r>
        <w:r>
          <w:rPr>
            <w:noProof/>
            <w:webHidden/>
          </w:rPr>
          <w:t>72</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37" w:history="1">
        <w:r w:rsidR="00205D44" w:rsidRPr="0020491E">
          <w:rPr>
            <w:rStyle w:val="Hypertextovodkaz"/>
            <w:noProof/>
          </w:rPr>
          <w:t>Tabulka č. 22 -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_Toc387994537 \h </w:instrText>
        </w:r>
        <w:r w:rsidR="00205D44">
          <w:rPr>
            <w:noProof/>
            <w:webHidden/>
          </w:rPr>
        </w:r>
        <w:r w:rsidR="00205D44">
          <w:rPr>
            <w:noProof/>
            <w:webHidden/>
          </w:rPr>
          <w:fldChar w:fldCharType="separate"/>
        </w:r>
        <w:r>
          <w:rPr>
            <w:noProof/>
            <w:webHidden/>
          </w:rPr>
          <w:t>72</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38" w:history="1">
        <w:r w:rsidR="00205D44" w:rsidRPr="0020491E">
          <w:rPr>
            <w:rStyle w:val="Hypertextovodkaz"/>
            <w:noProof/>
          </w:rPr>
          <w:t>Tabulka č. 23 -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_Toc387994538 \h </w:instrText>
        </w:r>
        <w:r w:rsidR="00205D44">
          <w:rPr>
            <w:noProof/>
            <w:webHidden/>
          </w:rPr>
        </w:r>
        <w:r w:rsidR="00205D44">
          <w:rPr>
            <w:noProof/>
            <w:webHidden/>
          </w:rPr>
          <w:fldChar w:fldCharType="separate"/>
        </w:r>
        <w:r>
          <w:rPr>
            <w:noProof/>
            <w:webHidden/>
          </w:rPr>
          <w:t>72</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39" w:history="1">
        <w:r w:rsidR="00205D44" w:rsidRPr="0020491E">
          <w:rPr>
            <w:rStyle w:val="Hypertextovodkaz"/>
            <w:noProof/>
          </w:rPr>
          <w:t>Tabulka č. 24 -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3.1 (v mil. CZK/EUR)</w:t>
        </w:r>
        <w:r w:rsidR="00205D44">
          <w:rPr>
            <w:noProof/>
            <w:webHidden/>
          </w:rPr>
          <w:tab/>
        </w:r>
        <w:r w:rsidR="00205D44">
          <w:rPr>
            <w:noProof/>
            <w:webHidden/>
          </w:rPr>
          <w:fldChar w:fldCharType="begin"/>
        </w:r>
        <w:r w:rsidR="00205D44">
          <w:rPr>
            <w:noProof/>
            <w:webHidden/>
          </w:rPr>
          <w:instrText xml:space="preserve"> PAGEREF _Toc387994539 \h </w:instrText>
        </w:r>
        <w:r w:rsidR="00205D44">
          <w:rPr>
            <w:noProof/>
            <w:webHidden/>
          </w:rPr>
        </w:r>
        <w:r w:rsidR="00205D44">
          <w:rPr>
            <w:noProof/>
            <w:webHidden/>
          </w:rPr>
          <w:fldChar w:fldCharType="separate"/>
        </w:r>
        <w:r>
          <w:rPr>
            <w:noProof/>
            <w:webHidden/>
          </w:rPr>
          <w:t>75</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0" w:history="1">
        <w:r w:rsidR="00205D44" w:rsidRPr="0020491E">
          <w:rPr>
            <w:rStyle w:val="Hypertextovodkaz"/>
            <w:noProof/>
          </w:rPr>
          <w:t>Tabulka č. 25 -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3.2 (v mil. CZK/EUR)</w:t>
        </w:r>
        <w:r w:rsidR="00205D44">
          <w:rPr>
            <w:noProof/>
            <w:webHidden/>
          </w:rPr>
          <w:tab/>
        </w:r>
        <w:r w:rsidR="00205D44">
          <w:rPr>
            <w:noProof/>
            <w:webHidden/>
          </w:rPr>
          <w:fldChar w:fldCharType="begin"/>
        </w:r>
        <w:r w:rsidR="00205D44">
          <w:rPr>
            <w:noProof/>
            <w:webHidden/>
          </w:rPr>
          <w:instrText xml:space="preserve"> PAGEREF _Toc387994540 \h </w:instrText>
        </w:r>
        <w:r w:rsidR="00205D44">
          <w:rPr>
            <w:noProof/>
            <w:webHidden/>
          </w:rPr>
        </w:r>
        <w:r w:rsidR="00205D44">
          <w:rPr>
            <w:noProof/>
            <w:webHidden/>
          </w:rPr>
          <w:fldChar w:fldCharType="separate"/>
        </w:r>
        <w:r>
          <w:rPr>
            <w:noProof/>
            <w:webHidden/>
          </w:rPr>
          <w:t>75</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1" w:history="1">
        <w:r w:rsidR="00205D44" w:rsidRPr="0020491E">
          <w:rPr>
            <w:rStyle w:val="Hypertextovodkaz"/>
            <w:noProof/>
          </w:rPr>
          <w:t>Tabulka č. 26 -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3.3 (v mil. CZK/EUR)</w:t>
        </w:r>
        <w:r w:rsidR="00205D44">
          <w:rPr>
            <w:noProof/>
            <w:webHidden/>
          </w:rPr>
          <w:tab/>
        </w:r>
        <w:r w:rsidR="00205D44">
          <w:rPr>
            <w:noProof/>
            <w:webHidden/>
          </w:rPr>
          <w:fldChar w:fldCharType="begin"/>
        </w:r>
        <w:r w:rsidR="00205D44">
          <w:rPr>
            <w:noProof/>
            <w:webHidden/>
          </w:rPr>
          <w:instrText xml:space="preserve"> PAGEREF _Toc387994541 \h </w:instrText>
        </w:r>
        <w:r w:rsidR="00205D44">
          <w:rPr>
            <w:noProof/>
            <w:webHidden/>
          </w:rPr>
        </w:r>
        <w:r w:rsidR="00205D44">
          <w:rPr>
            <w:noProof/>
            <w:webHidden/>
          </w:rPr>
          <w:fldChar w:fldCharType="separate"/>
        </w:r>
        <w:r>
          <w:rPr>
            <w:noProof/>
            <w:webHidden/>
          </w:rPr>
          <w:t>76</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2" w:history="1">
        <w:r w:rsidR="00205D44" w:rsidRPr="0020491E">
          <w:rPr>
            <w:rStyle w:val="Hypertextovodkaz"/>
            <w:noProof/>
          </w:rPr>
          <w:t>Tabulka č. 27 -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3.4 (v mil. CZK/EUR)</w:t>
        </w:r>
        <w:r w:rsidR="00205D44">
          <w:rPr>
            <w:noProof/>
            <w:webHidden/>
          </w:rPr>
          <w:tab/>
        </w:r>
        <w:r w:rsidR="00205D44">
          <w:rPr>
            <w:noProof/>
            <w:webHidden/>
          </w:rPr>
          <w:fldChar w:fldCharType="begin"/>
        </w:r>
        <w:r w:rsidR="00205D44">
          <w:rPr>
            <w:noProof/>
            <w:webHidden/>
          </w:rPr>
          <w:instrText xml:space="preserve"> PAGEREF _Toc387994542 \h </w:instrText>
        </w:r>
        <w:r w:rsidR="00205D44">
          <w:rPr>
            <w:noProof/>
            <w:webHidden/>
          </w:rPr>
        </w:r>
        <w:r w:rsidR="00205D44">
          <w:rPr>
            <w:noProof/>
            <w:webHidden/>
          </w:rPr>
          <w:fldChar w:fldCharType="separate"/>
        </w:r>
        <w:r>
          <w:rPr>
            <w:noProof/>
            <w:webHidden/>
          </w:rPr>
          <w:t>76</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3" w:history="1">
        <w:r w:rsidR="00205D44" w:rsidRPr="0020491E">
          <w:rPr>
            <w:rStyle w:val="Hypertextovodkaz"/>
            <w:noProof/>
          </w:rPr>
          <w:t>Tabulka č. 28 -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1.10.2013 - 31.3.2014 v prioritní ose 3</w:t>
        </w:r>
        <w:r w:rsidR="00205D44">
          <w:rPr>
            <w:noProof/>
            <w:webHidden/>
          </w:rPr>
          <w:tab/>
        </w:r>
        <w:r w:rsidR="00205D44">
          <w:rPr>
            <w:noProof/>
            <w:webHidden/>
          </w:rPr>
          <w:fldChar w:fldCharType="begin"/>
        </w:r>
        <w:r w:rsidR="00205D44">
          <w:rPr>
            <w:noProof/>
            <w:webHidden/>
          </w:rPr>
          <w:instrText xml:space="preserve"> PAGEREF _Toc387994543 \h </w:instrText>
        </w:r>
        <w:r w:rsidR="00205D44">
          <w:rPr>
            <w:noProof/>
            <w:webHidden/>
          </w:rPr>
        </w:r>
        <w:r w:rsidR="00205D44">
          <w:rPr>
            <w:noProof/>
            <w:webHidden/>
          </w:rPr>
          <w:fldChar w:fldCharType="separate"/>
        </w:r>
        <w:r>
          <w:rPr>
            <w:noProof/>
            <w:webHidden/>
          </w:rPr>
          <w:t>77</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4" w:history="1">
        <w:r w:rsidR="00205D44" w:rsidRPr="0020491E">
          <w:rPr>
            <w:rStyle w:val="Hypertextovodkaz"/>
            <w:noProof/>
          </w:rPr>
          <w:t>Tabulka č. 29 -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_Toc387994544 \h </w:instrText>
        </w:r>
        <w:r w:rsidR="00205D44">
          <w:rPr>
            <w:noProof/>
            <w:webHidden/>
          </w:rPr>
        </w:r>
        <w:r w:rsidR="00205D44">
          <w:rPr>
            <w:noProof/>
            <w:webHidden/>
          </w:rPr>
          <w:fldChar w:fldCharType="separate"/>
        </w:r>
        <w:r>
          <w:rPr>
            <w:noProof/>
            <w:webHidden/>
          </w:rPr>
          <w:t>81</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5" w:history="1">
        <w:r w:rsidR="00205D44" w:rsidRPr="0020491E">
          <w:rPr>
            <w:rStyle w:val="Hypertextovodkaz"/>
            <w:noProof/>
          </w:rPr>
          <w:t>Tabulka č. 30 -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_Toc387994545 \h </w:instrText>
        </w:r>
        <w:r w:rsidR="00205D44">
          <w:rPr>
            <w:noProof/>
            <w:webHidden/>
          </w:rPr>
        </w:r>
        <w:r w:rsidR="00205D44">
          <w:rPr>
            <w:noProof/>
            <w:webHidden/>
          </w:rPr>
          <w:fldChar w:fldCharType="separate"/>
        </w:r>
        <w:r>
          <w:rPr>
            <w:noProof/>
            <w:webHidden/>
          </w:rPr>
          <w:t>82</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6" w:history="1">
        <w:r w:rsidR="00205D44" w:rsidRPr="0020491E">
          <w:rPr>
            <w:rStyle w:val="Hypertextovodkaz"/>
            <w:noProof/>
          </w:rPr>
          <w:t>Tabulka č. 31 -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4.1a a 4.1b (v mil. CZK/EUR)</w:t>
        </w:r>
        <w:r w:rsidR="00205D44">
          <w:rPr>
            <w:noProof/>
            <w:webHidden/>
          </w:rPr>
          <w:tab/>
        </w:r>
        <w:r w:rsidR="00205D44">
          <w:rPr>
            <w:noProof/>
            <w:webHidden/>
          </w:rPr>
          <w:fldChar w:fldCharType="begin"/>
        </w:r>
        <w:r w:rsidR="00205D44">
          <w:rPr>
            <w:noProof/>
            <w:webHidden/>
          </w:rPr>
          <w:instrText xml:space="preserve"> PAGEREF _Toc387994546 \h </w:instrText>
        </w:r>
        <w:r w:rsidR="00205D44">
          <w:rPr>
            <w:noProof/>
            <w:webHidden/>
          </w:rPr>
        </w:r>
        <w:r w:rsidR="00205D44">
          <w:rPr>
            <w:noProof/>
            <w:webHidden/>
          </w:rPr>
          <w:fldChar w:fldCharType="separate"/>
        </w:r>
        <w:r>
          <w:rPr>
            <w:noProof/>
            <w:webHidden/>
          </w:rPr>
          <w:t>93</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7" w:history="1">
        <w:r w:rsidR="00205D44" w:rsidRPr="0020491E">
          <w:rPr>
            <w:rStyle w:val="Hypertextovodkaz"/>
            <w:noProof/>
          </w:rPr>
          <w:t>Tabulka č. 32 -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1.10.2013 - 31.3.2014 v prioritní ose 4a a 4b</w:t>
        </w:r>
        <w:r w:rsidR="00205D44">
          <w:rPr>
            <w:noProof/>
            <w:webHidden/>
          </w:rPr>
          <w:tab/>
        </w:r>
        <w:r w:rsidR="00205D44">
          <w:rPr>
            <w:noProof/>
            <w:webHidden/>
          </w:rPr>
          <w:fldChar w:fldCharType="begin"/>
        </w:r>
        <w:r w:rsidR="00205D44">
          <w:rPr>
            <w:noProof/>
            <w:webHidden/>
          </w:rPr>
          <w:instrText xml:space="preserve"> PAGEREF _Toc387994547 \h </w:instrText>
        </w:r>
        <w:r w:rsidR="00205D44">
          <w:rPr>
            <w:noProof/>
            <w:webHidden/>
          </w:rPr>
        </w:r>
        <w:r w:rsidR="00205D44">
          <w:rPr>
            <w:noProof/>
            <w:webHidden/>
          </w:rPr>
          <w:fldChar w:fldCharType="separate"/>
        </w:r>
        <w:r>
          <w:rPr>
            <w:noProof/>
            <w:webHidden/>
          </w:rPr>
          <w:t>94</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8" w:history="1">
        <w:r w:rsidR="00205D44" w:rsidRPr="0020491E">
          <w:rPr>
            <w:rStyle w:val="Hypertextovodkaz"/>
            <w:noProof/>
          </w:rPr>
          <w:t>Tabulka č. 33 -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_Toc387994548 \h </w:instrText>
        </w:r>
        <w:r w:rsidR="00205D44">
          <w:rPr>
            <w:noProof/>
            <w:webHidden/>
          </w:rPr>
        </w:r>
        <w:r w:rsidR="00205D44">
          <w:rPr>
            <w:noProof/>
            <w:webHidden/>
          </w:rPr>
          <w:fldChar w:fldCharType="separate"/>
        </w:r>
        <w:r>
          <w:rPr>
            <w:noProof/>
            <w:webHidden/>
          </w:rPr>
          <w:t>95</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49" w:history="1">
        <w:r w:rsidR="00205D44" w:rsidRPr="0020491E">
          <w:rPr>
            <w:rStyle w:val="Hypertextovodkaz"/>
            <w:noProof/>
          </w:rPr>
          <w:t>Tabulka č. 34 -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_Toc387994549 \h </w:instrText>
        </w:r>
        <w:r w:rsidR="00205D44">
          <w:rPr>
            <w:noProof/>
            <w:webHidden/>
          </w:rPr>
        </w:r>
        <w:r w:rsidR="00205D44">
          <w:rPr>
            <w:noProof/>
            <w:webHidden/>
          </w:rPr>
          <w:fldChar w:fldCharType="separate"/>
        </w:r>
        <w:r>
          <w:rPr>
            <w:noProof/>
            <w:webHidden/>
          </w:rPr>
          <w:t>95</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0" w:history="1">
        <w:r w:rsidR="00205D44" w:rsidRPr="0020491E">
          <w:rPr>
            <w:rStyle w:val="Hypertextovodkaz"/>
            <w:noProof/>
          </w:rPr>
          <w:t>Tabulka č. 35 -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5.1 (v mil. CZK/EUR)</w:t>
        </w:r>
        <w:r w:rsidR="00205D44">
          <w:rPr>
            <w:noProof/>
            <w:webHidden/>
          </w:rPr>
          <w:tab/>
        </w:r>
        <w:r w:rsidR="00205D44">
          <w:rPr>
            <w:noProof/>
            <w:webHidden/>
          </w:rPr>
          <w:fldChar w:fldCharType="begin"/>
        </w:r>
        <w:r w:rsidR="00205D44">
          <w:rPr>
            <w:noProof/>
            <w:webHidden/>
          </w:rPr>
          <w:instrText xml:space="preserve"> PAGEREF _Toc387994550 \h </w:instrText>
        </w:r>
        <w:r w:rsidR="00205D44">
          <w:rPr>
            <w:noProof/>
            <w:webHidden/>
          </w:rPr>
        </w:r>
        <w:r w:rsidR="00205D44">
          <w:rPr>
            <w:noProof/>
            <w:webHidden/>
          </w:rPr>
          <w:fldChar w:fldCharType="separate"/>
        </w:r>
        <w:r>
          <w:rPr>
            <w:noProof/>
            <w:webHidden/>
          </w:rPr>
          <w:t>98</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1" w:history="1">
        <w:r w:rsidR="00205D44" w:rsidRPr="0020491E">
          <w:rPr>
            <w:rStyle w:val="Hypertextovodkaz"/>
            <w:noProof/>
          </w:rPr>
          <w:t>Tabulka č. 36 -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5.2 (v mil. CZK/EUR)</w:t>
        </w:r>
        <w:r w:rsidR="00205D44">
          <w:rPr>
            <w:noProof/>
            <w:webHidden/>
          </w:rPr>
          <w:tab/>
        </w:r>
        <w:r w:rsidR="00205D44">
          <w:rPr>
            <w:noProof/>
            <w:webHidden/>
          </w:rPr>
          <w:fldChar w:fldCharType="begin"/>
        </w:r>
        <w:r w:rsidR="00205D44">
          <w:rPr>
            <w:noProof/>
            <w:webHidden/>
          </w:rPr>
          <w:instrText xml:space="preserve"> PAGEREF _Toc387994551 \h </w:instrText>
        </w:r>
        <w:r w:rsidR="00205D44">
          <w:rPr>
            <w:noProof/>
            <w:webHidden/>
          </w:rPr>
        </w:r>
        <w:r w:rsidR="00205D44">
          <w:rPr>
            <w:noProof/>
            <w:webHidden/>
          </w:rPr>
          <w:fldChar w:fldCharType="separate"/>
        </w:r>
        <w:r>
          <w:rPr>
            <w:noProof/>
            <w:webHidden/>
          </w:rPr>
          <w:t>98</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2" w:history="1">
        <w:r w:rsidR="00205D44" w:rsidRPr="0020491E">
          <w:rPr>
            <w:rStyle w:val="Hypertextovodkaz"/>
            <w:noProof/>
          </w:rPr>
          <w:t>Tabulka č. 37 -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5.3 (v mil. CZK/EUR)</w:t>
        </w:r>
        <w:r w:rsidR="00205D44">
          <w:rPr>
            <w:noProof/>
            <w:webHidden/>
          </w:rPr>
          <w:tab/>
        </w:r>
        <w:r w:rsidR="00205D44">
          <w:rPr>
            <w:noProof/>
            <w:webHidden/>
          </w:rPr>
          <w:fldChar w:fldCharType="begin"/>
        </w:r>
        <w:r w:rsidR="00205D44">
          <w:rPr>
            <w:noProof/>
            <w:webHidden/>
          </w:rPr>
          <w:instrText xml:space="preserve"> PAGEREF _Toc387994552 \h </w:instrText>
        </w:r>
        <w:r w:rsidR="00205D44">
          <w:rPr>
            <w:noProof/>
            <w:webHidden/>
          </w:rPr>
        </w:r>
        <w:r w:rsidR="00205D44">
          <w:rPr>
            <w:noProof/>
            <w:webHidden/>
          </w:rPr>
          <w:fldChar w:fldCharType="separate"/>
        </w:r>
        <w:r>
          <w:rPr>
            <w:noProof/>
            <w:webHidden/>
          </w:rPr>
          <w:t>99</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3" w:history="1">
        <w:r w:rsidR="00205D44" w:rsidRPr="0020491E">
          <w:rPr>
            <w:rStyle w:val="Hypertextovodkaz"/>
            <w:noProof/>
          </w:rPr>
          <w:t>Tabulka č. 38 -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1.10.2013 - 31.3.2014 v prioritní ose 5</w:t>
        </w:r>
        <w:r w:rsidR="00205D44">
          <w:rPr>
            <w:noProof/>
            <w:webHidden/>
          </w:rPr>
          <w:tab/>
        </w:r>
        <w:r w:rsidR="00205D44">
          <w:rPr>
            <w:noProof/>
            <w:webHidden/>
          </w:rPr>
          <w:fldChar w:fldCharType="begin"/>
        </w:r>
        <w:r w:rsidR="00205D44">
          <w:rPr>
            <w:noProof/>
            <w:webHidden/>
          </w:rPr>
          <w:instrText xml:space="preserve"> PAGEREF _Toc387994553 \h </w:instrText>
        </w:r>
        <w:r w:rsidR="00205D44">
          <w:rPr>
            <w:noProof/>
            <w:webHidden/>
          </w:rPr>
        </w:r>
        <w:r w:rsidR="00205D44">
          <w:rPr>
            <w:noProof/>
            <w:webHidden/>
          </w:rPr>
          <w:fldChar w:fldCharType="separate"/>
        </w:r>
        <w:r>
          <w:rPr>
            <w:noProof/>
            <w:webHidden/>
          </w:rPr>
          <w:t>100</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4" w:history="1">
        <w:r w:rsidR="00205D44" w:rsidRPr="0020491E">
          <w:rPr>
            <w:rStyle w:val="Hypertextovodkaz"/>
            <w:noProof/>
          </w:rPr>
          <w:t>Tabulka č. 39 -</w:t>
        </w:r>
        <w:r w:rsidR="00205D44">
          <w:rPr>
            <w:rFonts w:asciiTheme="minorHAnsi" w:eastAsiaTheme="minorEastAsia" w:hAnsiTheme="minorHAnsi" w:cstheme="minorBidi"/>
            <w:noProof/>
            <w:sz w:val="22"/>
            <w:szCs w:val="22"/>
          </w:rPr>
          <w:tab/>
        </w:r>
        <w:r w:rsidR="00205D44" w:rsidRPr="0020491E">
          <w:rPr>
            <w:rStyle w:val="Hypertextovodkaz"/>
            <w:bCs/>
            <w:noProof/>
          </w:rPr>
          <w:t>Počet výzev realizovaných v IPRM</w:t>
        </w:r>
        <w:r w:rsidR="00205D44">
          <w:rPr>
            <w:noProof/>
            <w:webHidden/>
          </w:rPr>
          <w:tab/>
        </w:r>
        <w:r w:rsidR="00205D44">
          <w:rPr>
            <w:noProof/>
            <w:webHidden/>
          </w:rPr>
          <w:fldChar w:fldCharType="begin"/>
        </w:r>
        <w:r w:rsidR="00205D44">
          <w:rPr>
            <w:noProof/>
            <w:webHidden/>
          </w:rPr>
          <w:instrText xml:space="preserve"> PAGEREF _Toc387994554 \h </w:instrText>
        </w:r>
        <w:r w:rsidR="00205D44">
          <w:rPr>
            <w:noProof/>
            <w:webHidden/>
          </w:rPr>
        </w:r>
        <w:r w:rsidR="00205D44">
          <w:rPr>
            <w:noProof/>
            <w:webHidden/>
          </w:rPr>
          <w:fldChar w:fldCharType="separate"/>
        </w:r>
        <w:r>
          <w:rPr>
            <w:noProof/>
            <w:webHidden/>
          </w:rPr>
          <w:t>100</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5" w:history="1">
        <w:r w:rsidR="00205D44" w:rsidRPr="0020491E">
          <w:rPr>
            <w:rStyle w:val="Hypertextovodkaz"/>
            <w:noProof/>
          </w:rPr>
          <w:t>Tabulka č. 40 -</w:t>
        </w:r>
        <w:r w:rsidR="00205D44">
          <w:rPr>
            <w:rFonts w:asciiTheme="minorHAnsi" w:eastAsiaTheme="minorEastAsia" w:hAnsiTheme="minorHAnsi" w:cstheme="minorBidi"/>
            <w:noProof/>
            <w:sz w:val="22"/>
            <w:szCs w:val="22"/>
          </w:rPr>
          <w:tab/>
        </w:r>
        <w:r w:rsidR="00205D44" w:rsidRPr="0020491E">
          <w:rPr>
            <w:rStyle w:val="Hypertextovodkaz"/>
            <w:bCs/>
            <w:noProof/>
          </w:rPr>
          <w:t>Informace o stavu čerpání alokace IPRM pro oblast intervence 5.2</w:t>
        </w:r>
        <w:r w:rsidR="00205D44">
          <w:rPr>
            <w:noProof/>
            <w:webHidden/>
          </w:rPr>
          <w:tab/>
        </w:r>
        <w:r w:rsidR="00205D44">
          <w:rPr>
            <w:noProof/>
            <w:webHidden/>
          </w:rPr>
          <w:fldChar w:fldCharType="begin"/>
        </w:r>
        <w:r w:rsidR="00205D44">
          <w:rPr>
            <w:noProof/>
            <w:webHidden/>
          </w:rPr>
          <w:instrText xml:space="preserve"> PAGEREF _Toc387994555 \h </w:instrText>
        </w:r>
        <w:r w:rsidR="00205D44">
          <w:rPr>
            <w:noProof/>
            <w:webHidden/>
          </w:rPr>
        </w:r>
        <w:r w:rsidR="00205D44">
          <w:rPr>
            <w:noProof/>
            <w:webHidden/>
          </w:rPr>
          <w:fldChar w:fldCharType="separate"/>
        </w:r>
        <w:r>
          <w:rPr>
            <w:noProof/>
            <w:webHidden/>
          </w:rPr>
          <w:t>101</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6" w:history="1">
        <w:r w:rsidR="00205D44" w:rsidRPr="0020491E">
          <w:rPr>
            <w:rStyle w:val="Hypertextovodkaz"/>
            <w:noProof/>
          </w:rPr>
          <w:t>Tabulka č. 41 -</w:t>
        </w:r>
        <w:r w:rsidR="00205D44">
          <w:rPr>
            <w:rFonts w:asciiTheme="minorHAnsi" w:eastAsiaTheme="minorEastAsia" w:hAnsiTheme="minorHAnsi" w:cstheme="minorBidi"/>
            <w:noProof/>
            <w:sz w:val="22"/>
            <w:szCs w:val="22"/>
          </w:rPr>
          <w:tab/>
        </w:r>
        <w:r w:rsidR="00205D44" w:rsidRPr="0020491E">
          <w:rPr>
            <w:rStyle w:val="Hypertextovodkaz"/>
            <w:noProof/>
          </w:rPr>
          <w:t>Indikátory výstupu</w:t>
        </w:r>
        <w:r w:rsidR="00205D44">
          <w:rPr>
            <w:noProof/>
            <w:webHidden/>
          </w:rPr>
          <w:tab/>
        </w:r>
        <w:r w:rsidR="00205D44">
          <w:rPr>
            <w:noProof/>
            <w:webHidden/>
          </w:rPr>
          <w:fldChar w:fldCharType="begin"/>
        </w:r>
        <w:r w:rsidR="00205D44">
          <w:rPr>
            <w:noProof/>
            <w:webHidden/>
          </w:rPr>
          <w:instrText xml:space="preserve"> PAGEREF _Toc387994556 \h </w:instrText>
        </w:r>
        <w:r w:rsidR="00205D44">
          <w:rPr>
            <w:noProof/>
            <w:webHidden/>
          </w:rPr>
        </w:r>
        <w:r w:rsidR="00205D44">
          <w:rPr>
            <w:noProof/>
            <w:webHidden/>
          </w:rPr>
          <w:fldChar w:fldCharType="separate"/>
        </w:r>
        <w:r>
          <w:rPr>
            <w:noProof/>
            <w:webHidden/>
          </w:rPr>
          <w:t>103</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7" w:history="1">
        <w:r w:rsidR="00205D44" w:rsidRPr="0020491E">
          <w:rPr>
            <w:rStyle w:val="Hypertextovodkaz"/>
            <w:noProof/>
          </w:rPr>
          <w:t>Tabulka č. 42 -</w:t>
        </w:r>
        <w:r w:rsidR="00205D44">
          <w:rPr>
            <w:rFonts w:asciiTheme="minorHAnsi" w:eastAsiaTheme="minorEastAsia" w:hAnsiTheme="minorHAnsi" w:cstheme="minorBidi"/>
            <w:noProof/>
            <w:sz w:val="22"/>
            <w:szCs w:val="22"/>
          </w:rPr>
          <w:tab/>
        </w:r>
        <w:r w:rsidR="00205D44" w:rsidRPr="0020491E">
          <w:rPr>
            <w:rStyle w:val="Hypertextovodkaz"/>
            <w:noProof/>
          </w:rPr>
          <w:t>Indikátory výsledku</w:t>
        </w:r>
        <w:r w:rsidR="00205D44">
          <w:rPr>
            <w:noProof/>
            <w:webHidden/>
          </w:rPr>
          <w:tab/>
        </w:r>
        <w:r w:rsidR="00205D44">
          <w:rPr>
            <w:noProof/>
            <w:webHidden/>
          </w:rPr>
          <w:fldChar w:fldCharType="begin"/>
        </w:r>
        <w:r w:rsidR="00205D44">
          <w:rPr>
            <w:noProof/>
            <w:webHidden/>
          </w:rPr>
          <w:instrText xml:space="preserve"> PAGEREF _Toc387994557 \h </w:instrText>
        </w:r>
        <w:r w:rsidR="00205D44">
          <w:rPr>
            <w:noProof/>
            <w:webHidden/>
          </w:rPr>
        </w:r>
        <w:r w:rsidR="00205D44">
          <w:rPr>
            <w:noProof/>
            <w:webHidden/>
          </w:rPr>
          <w:fldChar w:fldCharType="separate"/>
        </w:r>
        <w:r>
          <w:rPr>
            <w:noProof/>
            <w:webHidden/>
          </w:rPr>
          <w:t>104</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8" w:history="1">
        <w:r w:rsidR="00205D44" w:rsidRPr="0020491E">
          <w:rPr>
            <w:rStyle w:val="Hypertextovodkaz"/>
            <w:noProof/>
          </w:rPr>
          <w:t>Tabulka č. 43 -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6.1a a 6.1b (v mil. CZK/EUR)</w:t>
        </w:r>
        <w:r w:rsidR="00205D44">
          <w:rPr>
            <w:noProof/>
            <w:webHidden/>
          </w:rPr>
          <w:tab/>
        </w:r>
        <w:r w:rsidR="00205D44">
          <w:rPr>
            <w:noProof/>
            <w:webHidden/>
          </w:rPr>
          <w:fldChar w:fldCharType="begin"/>
        </w:r>
        <w:r w:rsidR="00205D44">
          <w:rPr>
            <w:noProof/>
            <w:webHidden/>
          </w:rPr>
          <w:instrText xml:space="preserve"> PAGEREF _Toc387994558 \h </w:instrText>
        </w:r>
        <w:r w:rsidR="00205D44">
          <w:rPr>
            <w:noProof/>
            <w:webHidden/>
          </w:rPr>
        </w:r>
        <w:r w:rsidR="00205D44">
          <w:rPr>
            <w:noProof/>
            <w:webHidden/>
          </w:rPr>
          <w:fldChar w:fldCharType="separate"/>
        </w:r>
        <w:r>
          <w:rPr>
            <w:noProof/>
            <w:webHidden/>
          </w:rPr>
          <w:t>110</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59" w:history="1">
        <w:r w:rsidR="00205D44" w:rsidRPr="0020491E">
          <w:rPr>
            <w:rStyle w:val="Hypertextovodkaz"/>
            <w:noProof/>
          </w:rPr>
          <w:t>Tabulka č. 44 -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6.2a a 6.2b (v mil. CZK/EUR)</w:t>
        </w:r>
        <w:r w:rsidR="00205D44">
          <w:rPr>
            <w:noProof/>
            <w:webHidden/>
          </w:rPr>
          <w:tab/>
        </w:r>
        <w:r w:rsidR="00205D44">
          <w:rPr>
            <w:noProof/>
            <w:webHidden/>
          </w:rPr>
          <w:fldChar w:fldCharType="begin"/>
        </w:r>
        <w:r w:rsidR="00205D44">
          <w:rPr>
            <w:noProof/>
            <w:webHidden/>
          </w:rPr>
          <w:instrText xml:space="preserve"> PAGEREF _Toc387994559 \h </w:instrText>
        </w:r>
        <w:r w:rsidR="00205D44">
          <w:rPr>
            <w:noProof/>
            <w:webHidden/>
          </w:rPr>
        </w:r>
        <w:r w:rsidR="00205D44">
          <w:rPr>
            <w:noProof/>
            <w:webHidden/>
          </w:rPr>
          <w:fldChar w:fldCharType="separate"/>
        </w:r>
        <w:r>
          <w:rPr>
            <w:noProof/>
            <w:webHidden/>
          </w:rPr>
          <w:t>110</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60" w:history="1">
        <w:r w:rsidR="00205D44" w:rsidRPr="0020491E">
          <w:rPr>
            <w:rStyle w:val="Hypertextovodkaz"/>
            <w:noProof/>
          </w:rPr>
          <w:t>Tabulka č. 45 -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1.10.2013 - 31.3.2014 v prioritní ose 6</w:t>
        </w:r>
        <w:r w:rsidR="00205D44">
          <w:rPr>
            <w:noProof/>
            <w:webHidden/>
          </w:rPr>
          <w:tab/>
        </w:r>
        <w:r w:rsidR="00205D44">
          <w:rPr>
            <w:noProof/>
            <w:webHidden/>
          </w:rPr>
          <w:fldChar w:fldCharType="begin"/>
        </w:r>
        <w:r w:rsidR="00205D44">
          <w:rPr>
            <w:noProof/>
            <w:webHidden/>
          </w:rPr>
          <w:instrText xml:space="preserve"> PAGEREF _Toc387994560 \h </w:instrText>
        </w:r>
        <w:r w:rsidR="00205D44">
          <w:rPr>
            <w:noProof/>
            <w:webHidden/>
          </w:rPr>
        </w:r>
        <w:r w:rsidR="00205D44">
          <w:rPr>
            <w:noProof/>
            <w:webHidden/>
          </w:rPr>
          <w:fldChar w:fldCharType="separate"/>
        </w:r>
        <w:r>
          <w:rPr>
            <w:noProof/>
            <w:webHidden/>
          </w:rPr>
          <w:t>112</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61" w:history="1">
        <w:r w:rsidR="00205D44" w:rsidRPr="0020491E">
          <w:rPr>
            <w:rStyle w:val="Hypertextovodkaz"/>
            <w:noProof/>
          </w:rPr>
          <w:t>Tabulka č. 46 -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_Toc387994561 \h </w:instrText>
        </w:r>
        <w:r w:rsidR="00205D44">
          <w:rPr>
            <w:noProof/>
            <w:webHidden/>
          </w:rPr>
        </w:r>
        <w:r w:rsidR="00205D44">
          <w:rPr>
            <w:noProof/>
            <w:webHidden/>
          </w:rPr>
          <w:fldChar w:fldCharType="separate"/>
        </w:r>
        <w:r>
          <w:rPr>
            <w:noProof/>
            <w:webHidden/>
          </w:rPr>
          <w:t>113</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62" w:history="1">
        <w:r w:rsidR="00205D44" w:rsidRPr="0020491E">
          <w:rPr>
            <w:rStyle w:val="Hypertextovodkaz"/>
            <w:noProof/>
          </w:rPr>
          <w:t>Tabulka č. 47 -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_Toc387994562 \h </w:instrText>
        </w:r>
        <w:r w:rsidR="00205D44">
          <w:rPr>
            <w:noProof/>
            <w:webHidden/>
          </w:rPr>
        </w:r>
        <w:r w:rsidR="00205D44">
          <w:rPr>
            <w:noProof/>
            <w:webHidden/>
          </w:rPr>
          <w:fldChar w:fldCharType="separate"/>
        </w:r>
        <w:r>
          <w:rPr>
            <w:noProof/>
            <w:webHidden/>
          </w:rPr>
          <w:t>113</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63" w:history="1">
        <w:r w:rsidR="00205D44" w:rsidRPr="0020491E">
          <w:rPr>
            <w:rStyle w:val="Hypertextovodkaz"/>
            <w:noProof/>
          </w:rPr>
          <w:t>Tabulka č. 48 -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delegovaných činností u ZS v období 1.10.2013 - 31.3.2014</w:t>
        </w:r>
        <w:r w:rsidR="00205D44">
          <w:rPr>
            <w:noProof/>
            <w:webHidden/>
          </w:rPr>
          <w:tab/>
        </w:r>
        <w:r w:rsidR="00205D44">
          <w:rPr>
            <w:noProof/>
            <w:webHidden/>
          </w:rPr>
          <w:fldChar w:fldCharType="begin"/>
        </w:r>
        <w:r w:rsidR="00205D44">
          <w:rPr>
            <w:noProof/>
            <w:webHidden/>
          </w:rPr>
          <w:instrText xml:space="preserve"> PAGEREF _Toc387994563 \h </w:instrText>
        </w:r>
        <w:r w:rsidR="00205D44">
          <w:rPr>
            <w:noProof/>
            <w:webHidden/>
          </w:rPr>
        </w:r>
        <w:r w:rsidR="00205D44">
          <w:rPr>
            <w:noProof/>
            <w:webHidden/>
          </w:rPr>
          <w:fldChar w:fldCharType="separate"/>
        </w:r>
        <w:r>
          <w:rPr>
            <w:noProof/>
            <w:webHidden/>
          </w:rPr>
          <w:t>118</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64" w:history="1">
        <w:r w:rsidR="00205D44" w:rsidRPr="0020491E">
          <w:rPr>
            <w:rStyle w:val="Hypertextovodkaz"/>
            <w:noProof/>
          </w:rPr>
          <w:t>Tabulka č. 49 -</w:t>
        </w:r>
        <w:r w:rsidR="00205D44">
          <w:rPr>
            <w:rFonts w:asciiTheme="minorHAnsi" w:eastAsiaTheme="minorEastAsia" w:hAnsiTheme="minorHAnsi" w:cstheme="minorBidi"/>
            <w:noProof/>
            <w:sz w:val="22"/>
            <w:szCs w:val="22"/>
          </w:rPr>
          <w:tab/>
        </w:r>
        <w:r w:rsidR="00205D44" w:rsidRPr="0020491E">
          <w:rPr>
            <w:rStyle w:val="Hypertextovodkaz"/>
            <w:bCs/>
            <w:noProof/>
          </w:rPr>
          <w:t>Přehled dokončených kontrol ŘO IOP za předešlá období</w:t>
        </w:r>
        <w:r w:rsidR="00205D44">
          <w:rPr>
            <w:noProof/>
            <w:webHidden/>
          </w:rPr>
          <w:tab/>
        </w:r>
        <w:r w:rsidR="00205D44">
          <w:rPr>
            <w:noProof/>
            <w:webHidden/>
          </w:rPr>
          <w:fldChar w:fldCharType="begin"/>
        </w:r>
        <w:r w:rsidR="00205D44">
          <w:rPr>
            <w:noProof/>
            <w:webHidden/>
          </w:rPr>
          <w:instrText xml:space="preserve"> PAGEREF _Toc387994564 \h </w:instrText>
        </w:r>
        <w:r w:rsidR="00205D44">
          <w:rPr>
            <w:noProof/>
            <w:webHidden/>
          </w:rPr>
        </w:r>
        <w:r w:rsidR="00205D44">
          <w:rPr>
            <w:noProof/>
            <w:webHidden/>
          </w:rPr>
          <w:fldChar w:fldCharType="separate"/>
        </w:r>
        <w:r>
          <w:rPr>
            <w:noProof/>
            <w:webHidden/>
          </w:rPr>
          <w:t>121</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65" w:history="1">
        <w:r w:rsidR="00205D44" w:rsidRPr="0020491E">
          <w:rPr>
            <w:rStyle w:val="Hypertextovodkaz"/>
            <w:noProof/>
          </w:rPr>
          <w:t>Tabulka č. 50 -</w:t>
        </w:r>
        <w:r w:rsidR="00205D44">
          <w:rPr>
            <w:rFonts w:asciiTheme="minorHAnsi" w:eastAsiaTheme="minorEastAsia" w:hAnsiTheme="minorHAnsi" w:cstheme="minorBidi"/>
            <w:noProof/>
            <w:sz w:val="22"/>
            <w:szCs w:val="22"/>
          </w:rPr>
          <w:tab/>
        </w:r>
        <w:r w:rsidR="00205D44" w:rsidRPr="0020491E">
          <w:rPr>
            <w:rStyle w:val="Hypertextovodkaz"/>
            <w:bCs/>
            <w:noProof/>
          </w:rPr>
          <w:t>Přehled subjektů, provádějících kontroly projektů</w:t>
        </w:r>
        <w:r w:rsidR="00205D44">
          <w:rPr>
            <w:noProof/>
            <w:webHidden/>
          </w:rPr>
          <w:tab/>
        </w:r>
        <w:r w:rsidR="00205D44">
          <w:rPr>
            <w:noProof/>
            <w:webHidden/>
          </w:rPr>
          <w:fldChar w:fldCharType="begin"/>
        </w:r>
        <w:r w:rsidR="00205D44">
          <w:rPr>
            <w:noProof/>
            <w:webHidden/>
          </w:rPr>
          <w:instrText xml:space="preserve"> PAGEREF _Toc387994565 \h </w:instrText>
        </w:r>
        <w:r w:rsidR="00205D44">
          <w:rPr>
            <w:noProof/>
            <w:webHidden/>
          </w:rPr>
        </w:r>
        <w:r w:rsidR="00205D44">
          <w:rPr>
            <w:noProof/>
            <w:webHidden/>
          </w:rPr>
          <w:fldChar w:fldCharType="separate"/>
        </w:r>
        <w:r>
          <w:rPr>
            <w:noProof/>
            <w:webHidden/>
          </w:rPr>
          <w:t>121</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69" w:history="1">
        <w:r w:rsidR="00205D44" w:rsidRPr="0020491E">
          <w:rPr>
            <w:rStyle w:val="Hypertextovodkaz"/>
            <w:noProof/>
          </w:rPr>
          <w:t>Tabulka č. 51 -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v rozdělení podle oblastí intervence za období od 1.10.2013 do 31.3.2014</w:t>
        </w:r>
        <w:r w:rsidR="00205D44">
          <w:rPr>
            <w:noProof/>
            <w:webHidden/>
          </w:rPr>
          <w:tab/>
        </w:r>
        <w:r w:rsidR="00205D44">
          <w:rPr>
            <w:noProof/>
            <w:webHidden/>
          </w:rPr>
          <w:fldChar w:fldCharType="begin"/>
        </w:r>
        <w:r w:rsidR="00205D44">
          <w:rPr>
            <w:noProof/>
            <w:webHidden/>
          </w:rPr>
          <w:instrText xml:space="preserve"> PAGEREF _Toc387994569 \h </w:instrText>
        </w:r>
        <w:r w:rsidR="00205D44">
          <w:rPr>
            <w:noProof/>
            <w:webHidden/>
          </w:rPr>
        </w:r>
        <w:r w:rsidR="00205D44">
          <w:rPr>
            <w:noProof/>
            <w:webHidden/>
          </w:rPr>
          <w:fldChar w:fldCharType="separate"/>
        </w:r>
        <w:r>
          <w:rPr>
            <w:noProof/>
            <w:webHidden/>
          </w:rPr>
          <w:t>122</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70" w:history="1">
        <w:r w:rsidR="00205D44" w:rsidRPr="0020491E">
          <w:rPr>
            <w:rStyle w:val="Hypertextovodkaz"/>
            <w:noProof/>
          </w:rPr>
          <w:t>Tabulka č. 52 -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za období od 1.10.2013 do 31.3.2014 v rozdělení podle stavů kontrol</w:t>
        </w:r>
        <w:r w:rsidR="00205D44">
          <w:rPr>
            <w:noProof/>
            <w:webHidden/>
          </w:rPr>
          <w:tab/>
        </w:r>
        <w:r w:rsidR="00205D44">
          <w:rPr>
            <w:noProof/>
            <w:webHidden/>
          </w:rPr>
          <w:fldChar w:fldCharType="begin"/>
        </w:r>
        <w:r w:rsidR="00205D44">
          <w:rPr>
            <w:noProof/>
            <w:webHidden/>
          </w:rPr>
          <w:instrText xml:space="preserve"> PAGEREF _Toc387994570 \h </w:instrText>
        </w:r>
        <w:r w:rsidR="00205D44">
          <w:rPr>
            <w:noProof/>
            <w:webHidden/>
          </w:rPr>
        </w:r>
        <w:r w:rsidR="00205D44">
          <w:rPr>
            <w:noProof/>
            <w:webHidden/>
          </w:rPr>
          <w:fldChar w:fldCharType="separate"/>
        </w:r>
        <w:r>
          <w:rPr>
            <w:noProof/>
            <w:webHidden/>
          </w:rPr>
          <w:t>123</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71" w:history="1">
        <w:r w:rsidR="00205D44" w:rsidRPr="0020491E">
          <w:rPr>
            <w:rStyle w:val="Hypertextovodkaz"/>
            <w:noProof/>
          </w:rPr>
          <w:t>Tabulka č. 53 -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za období od 1.10.2013 do 31.3.2014 v rozdělení dle počtu kontrol za ZS</w:t>
        </w:r>
        <w:r w:rsidR="00205D44">
          <w:rPr>
            <w:noProof/>
            <w:webHidden/>
          </w:rPr>
          <w:tab/>
        </w:r>
        <w:r w:rsidR="00205D44">
          <w:rPr>
            <w:noProof/>
            <w:webHidden/>
          </w:rPr>
          <w:fldChar w:fldCharType="begin"/>
        </w:r>
        <w:r w:rsidR="00205D44">
          <w:rPr>
            <w:noProof/>
            <w:webHidden/>
          </w:rPr>
          <w:instrText xml:space="preserve"> PAGEREF _Toc387994571 \h </w:instrText>
        </w:r>
        <w:r w:rsidR="00205D44">
          <w:rPr>
            <w:noProof/>
            <w:webHidden/>
          </w:rPr>
        </w:r>
        <w:r w:rsidR="00205D44">
          <w:rPr>
            <w:noProof/>
            <w:webHidden/>
          </w:rPr>
          <w:fldChar w:fldCharType="separate"/>
        </w:r>
        <w:r>
          <w:rPr>
            <w:noProof/>
            <w:webHidden/>
          </w:rPr>
          <w:t>123</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72" w:history="1">
        <w:r w:rsidR="00205D44" w:rsidRPr="0020491E">
          <w:rPr>
            <w:rStyle w:val="Hypertextovodkaz"/>
            <w:noProof/>
          </w:rPr>
          <w:t>Tabulka č. 54 -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za období od 1.10.2013 do 31.3.2014 u OI 1.1</w:t>
        </w:r>
        <w:r w:rsidR="00205D44">
          <w:rPr>
            <w:noProof/>
            <w:webHidden/>
          </w:rPr>
          <w:tab/>
        </w:r>
        <w:r w:rsidR="00205D44">
          <w:rPr>
            <w:noProof/>
            <w:webHidden/>
          </w:rPr>
          <w:fldChar w:fldCharType="begin"/>
        </w:r>
        <w:r w:rsidR="00205D44">
          <w:rPr>
            <w:noProof/>
            <w:webHidden/>
          </w:rPr>
          <w:instrText xml:space="preserve"> PAGEREF _Toc387994572 \h </w:instrText>
        </w:r>
        <w:r w:rsidR="00205D44">
          <w:rPr>
            <w:noProof/>
            <w:webHidden/>
          </w:rPr>
        </w:r>
        <w:r w:rsidR="00205D44">
          <w:rPr>
            <w:noProof/>
            <w:webHidden/>
          </w:rPr>
          <w:fldChar w:fldCharType="separate"/>
        </w:r>
        <w:r>
          <w:rPr>
            <w:noProof/>
            <w:webHidden/>
          </w:rPr>
          <w:t>123</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73" w:history="1">
        <w:r w:rsidR="00205D44" w:rsidRPr="0020491E">
          <w:rPr>
            <w:rStyle w:val="Hypertextovodkaz"/>
            <w:noProof/>
          </w:rPr>
          <w:t>Tabulka č. 55 -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za období od 1.10.2013 do 31.3.2014 u OI 3.1 a 3.3</w:t>
        </w:r>
        <w:r w:rsidR="00205D44">
          <w:rPr>
            <w:noProof/>
            <w:webHidden/>
          </w:rPr>
          <w:tab/>
        </w:r>
        <w:r w:rsidR="00205D44">
          <w:rPr>
            <w:noProof/>
            <w:webHidden/>
          </w:rPr>
          <w:fldChar w:fldCharType="begin"/>
        </w:r>
        <w:r w:rsidR="00205D44">
          <w:rPr>
            <w:noProof/>
            <w:webHidden/>
          </w:rPr>
          <w:instrText xml:space="preserve"> PAGEREF _Toc387994573 \h </w:instrText>
        </w:r>
        <w:r w:rsidR="00205D44">
          <w:rPr>
            <w:noProof/>
            <w:webHidden/>
          </w:rPr>
        </w:r>
        <w:r w:rsidR="00205D44">
          <w:rPr>
            <w:noProof/>
            <w:webHidden/>
          </w:rPr>
          <w:fldChar w:fldCharType="separate"/>
        </w:r>
        <w:r>
          <w:rPr>
            <w:noProof/>
            <w:webHidden/>
          </w:rPr>
          <w:t>124</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74" w:history="1">
        <w:r w:rsidR="00205D44" w:rsidRPr="0020491E">
          <w:rPr>
            <w:rStyle w:val="Hypertextovodkaz"/>
            <w:noProof/>
          </w:rPr>
          <w:t>Tabulka č. 56 -</w:t>
        </w:r>
        <w:r w:rsidR="00205D44">
          <w:rPr>
            <w:rFonts w:asciiTheme="minorHAnsi" w:eastAsiaTheme="minorEastAsia" w:hAnsiTheme="minorHAnsi" w:cstheme="minorBidi"/>
            <w:noProof/>
            <w:sz w:val="22"/>
            <w:szCs w:val="22"/>
          </w:rPr>
          <w:tab/>
        </w:r>
        <w:r w:rsidR="00205D44" w:rsidRPr="0020491E">
          <w:rPr>
            <w:rStyle w:val="Hypertextovodkaz"/>
            <w:noProof/>
          </w:rPr>
          <w:t>Přehled kontrol za období od 1.10.2013 do 31.3.2014 u OI 3.2</w:t>
        </w:r>
        <w:r w:rsidR="00205D44">
          <w:rPr>
            <w:noProof/>
            <w:webHidden/>
          </w:rPr>
          <w:tab/>
        </w:r>
        <w:r w:rsidR="00205D44">
          <w:rPr>
            <w:noProof/>
            <w:webHidden/>
          </w:rPr>
          <w:fldChar w:fldCharType="begin"/>
        </w:r>
        <w:r w:rsidR="00205D44">
          <w:rPr>
            <w:noProof/>
            <w:webHidden/>
          </w:rPr>
          <w:instrText xml:space="preserve"> PAGEREF _Toc387994574 \h </w:instrText>
        </w:r>
        <w:r w:rsidR="00205D44">
          <w:rPr>
            <w:noProof/>
            <w:webHidden/>
          </w:rPr>
        </w:r>
        <w:r w:rsidR="00205D44">
          <w:rPr>
            <w:noProof/>
            <w:webHidden/>
          </w:rPr>
          <w:fldChar w:fldCharType="separate"/>
        </w:r>
        <w:r>
          <w:rPr>
            <w:noProof/>
            <w:webHidden/>
          </w:rPr>
          <w:t>124</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75" w:history="1">
        <w:r w:rsidR="00205D44" w:rsidRPr="0020491E">
          <w:rPr>
            <w:rStyle w:val="Hypertextovodkaz"/>
            <w:noProof/>
          </w:rPr>
          <w:t>Tabulka č. 57 -</w:t>
        </w:r>
        <w:r w:rsidR="00205D44">
          <w:rPr>
            <w:rFonts w:asciiTheme="minorHAnsi" w:eastAsiaTheme="minorEastAsia" w:hAnsiTheme="minorHAnsi" w:cstheme="minorBidi"/>
            <w:noProof/>
            <w:sz w:val="22"/>
            <w:szCs w:val="22"/>
          </w:rPr>
          <w:tab/>
        </w:r>
        <w:r w:rsidR="00205D44" w:rsidRPr="0020491E">
          <w:rPr>
            <w:rStyle w:val="Hypertextovodkaz"/>
            <w:noProof/>
          </w:rPr>
          <w:t>Přehled kontrol za období od 1.10.2013 do 31.3.2014 u kontrol prováděných CRR</w:t>
        </w:r>
        <w:r w:rsidR="00205D44">
          <w:rPr>
            <w:noProof/>
            <w:webHidden/>
          </w:rPr>
          <w:tab/>
        </w:r>
        <w:r w:rsidR="00205D44">
          <w:rPr>
            <w:noProof/>
            <w:webHidden/>
          </w:rPr>
          <w:fldChar w:fldCharType="begin"/>
        </w:r>
        <w:r w:rsidR="00205D44">
          <w:rPr>
            <w:noProof/>
            <w:webHidden/>
          </w:rPr>
          <w:instrText xml:space="preserve"> PAGEREF _Toc387994575 \h </w:instrText>
        </w:r>
        <w:r w:rsidR="00205D44">
          <w:rPr>
            <w:noProof/>
            <w:webHidden/>
          </w:rPr>
        </w:r>
        <w:r w:rsidR="00205D44">
          <w:rPr>
            <w:noProof/>
            <w:webHidden/>
          </w:rPr>
          <w:fldChar w:fldCharType="separate"/>
        </w:r>
        <w:r>
          <w:rPr>
            <w:noProof/>
            <w:webHidden/>
          </w:rPr>
          <w:t>125</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76" w:history="1">
        <w:r w:rsidR="00205D44" w:rsidRPr="0020491E">
          <w:rPr>
            <w:rStyle w:val="Hypertextovodkaz"/>
            <w:noProof/>
          </w:rPr>
          <w:t>Tabulka č. 58 -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kontrolovaných výdajů za období od 1.10.2013 do 31.3.2014 v rozdělení dle ZS</w:t>
        </w:r>
        <w:r w:rsidR="00205D44">
          <w:rPr>
            <w:noProof/>
            <w:webHidden/>
          </w:rPr>
          <w:tab/>
        </w:r>
        <w:r w:rsidR="00205D44">
          <w:rPr>
            <w:noProof/>
            <w:webHidden/>
          </w:rPr>
          <w:fldChar w:fldCharType="begin"/>
        </w:r>
        <w:r w:rsidR="00205D44">
          <w:rPr>
            <w:noProof/>
            <w:webHidden/>
          </w:rPr>
          <w:instrText xml:space="preserve"> PAGEREF _Toc387994576 \h </w:instrText>
        </w:r>
        <w:r w:rsidR="00205D44">
          <w:rPr>
            <w:noProof/>
            <w:webHidden/>
          </w:rPr>
        </w:r>
        <w:r w:rsidR="00205D44">
          <w:rPr>
            <w:noProof/>
            <w:webHidden/>
          </w:rPr>
          <w:fldChar w:fldCharType="separate"/>
        </w:r>
        <w:r>
          <w:rPr>
            <w:noProof/>
            <w:webHidden/>
          </w:rPr>
          <w:t>126</w:t>
        </w:r>
        <w:r w:rsidR="00205D44">
          <w:rPr>
            <w:noProof/>
            <w:webHidden/>
          </w:rPr>
          <w:fldChar w:fldCharType="end"/>
        </w:r>
      </w:hyperlink>
    </w:p>
    <w:p w:rsidR="00205D44" w:rsidRDefault="00F6002C" w:rsidP="00FA408F">
      <w:pPr>
        <w:pStyle w:val="Obsah1"/>
        <w:ind w:left="1540" w:hanging="1540"/>
        <w:rPr>
          <w:rFonts w:asciiTheme="minorHAnsi" w:eastAsiaTheme="minorEastAsia" w:hAnsiTheme="minorHAnsi" w:cstheme="minorBidi"/>
          <w:noProof/>
          <w:sz w:val="22"/>
          <w:szCs w:val="22"/>
        </w:rPr>
      </w:pPr>
      <w:hyperlink w:anchor="_Toc387994577" w:history="1">
        <w:r w:rsidR="00205D44" w:rsidRPr="0020491E">
          <w:rPr>
            <w:rStyle w:val="Hypertextovodkaz"/>
            <w:noProof/>
          </w:rPr>
          <w:t>Tabulka č. 59 -</w:t>
        </w:r>
        <w:r w:rsidR="00205D44">
          <w:rPr>
            <w:rFonts w:asciiTheme="minorHAnsi" w:eastAsiaTheme="minorEastAsia" w:hAnsiTheme="minorHAnsi" w:cstheme="minorBidi"/>
            <w:noProof/>
            <w:sz w:val="22"/>
            <w:szCs w:val="22"/>
          </w:rPr>
          <w:tab/>
        </w:r>
        <w:r w:rsidR="00205D44" w:rsidRPr="0020491E">
          <w:rPr>
            <w:rStyle w:val="Hypertextovodkaz"/>
            <w:bCs/>
            <w:noProof/>
          </w:rPr>
          <w:t>Celkové počty přepočtených pracovních úvazků implementující IOP k 30. 6. 2013  a míra fluktuace v prvním pololetí roku 2013</w:t>
        </w:r>
        <w:r w:rsidR="00205D44">
          <w:rPr>
            <w:noProof/>
            <w:webHidden/>
          </w:rPr>
          <w:tab/>
        </w:r>
        <w:r w:rsidR="00205D44">
          <w:rPr>
            <w:noProof/>
            <w:webHidden/>
          </w:rPr>
          <w:fldChar w:fldCharType="begin"/>
        </w:r>
        <w:r w:rsidR="00205D44">
          <w:rPr>
            <w:noProof/>
            <w:webHidden/>
          </w:rPr>
          <w:instrText xml:space="preserve"> PAGEREF _Toc387994577 \h </w:instrText>
        </w:r>
        <w:r w:rsidR="00205D44">
          <w:rPr>
            <w:noProof/>
            <w:webHidden/>
          </w:rPr>
        </w:r>
        <w:r w:rsidR="00205D44">
          <w:rPr>
            <w:noProof/>
            <w:webHidden/>
          </w:rPr>
          <w:fldChar w:fldCharType="separate"/>
        </w:r>
        <w:r>
          <w:rPr>
            <w:noProof/>
            <w:webHidden/>
          </w:rPr>
          <w:t>129</w:t>
        </w:r>
        <w:r w:rsidR="00205D44">
          <w:rPr>
            <w:noProof/>
            <w:webHidden/>
          </w:rPr>
          <w:fldChar w:fldCharType="end"/>
        </w:r>
      </w:hyperlink>
    </w:p>
    <w:p w:rsidR="00205D44" w:rsidRDefault="00F6002C" w:rsidP="00FA408F">
      <w:pPr>
        <w:pStyle w:val="Obsah1"/>
        <w:ind w:left="1540" w:hanging="1540"/>
        <w:rPr>
          <w:rFonts w:asciiTheme="minorHAnsi" w:eastAsiaTheme="minorEastAsia" w:hAnsiTheme="minorHAnsi" w:cstheme="minorBidi"/>
          <w:noProof/>
          <w:sz w:val="22"/>
          <w:szCs w:val="22"/>
        </w:rPr>
      </w:pPr>
      <w:hyperlink w:anchor="_Toc387994578" w:history="1">
        <w:r w:rsidR="00205D44" w:rsidRPr="0020491E">
          <w:rPr>
            <w:rStyle w:val="Hypertextovodkaz"/>
            <w:noProof/>
          </w:rPr>
          <w:t>Tabulka č. 60 -</w:t>
        </w:r>
        <w:r w:rsidR="00205D44">
          <w:rPr>
            <w:rFonts w:asciiTheme="minorHAnsi" w:eastAsiaTheme="minorEastAsia" w:hAnsiTheme="minorHAnsi" w:cstheme="minorBidi"/>
            <w:noProof/>
            <w:sz w:val="22"/>
            <w:szCs w:val="22"/>
          </w:rPr>
          <w:tab/>
        </w:r>
        <w:r w:rsidR="00205D44" w:rsidRPr="0020491E">
          <w:rPr>
            <w:rStyle w:val="Hypertextovodkaz"/>
            <w:bCs/>
            <w:noProof/>
          </w:rPr>
          <w:t>Celkové finanční náklady administrace za sledované období 1 roku a výkony administrace v období 7/2012 – 6/2013</w:t>
        </w:r>
        <w:r w:rsidR="00205D44">
          <w:rPr>
            <w:noProof/>
            <w:webHidden/>
          </w:rPr>
          <w:tab/>
        </w:r>
        <w:r w:rsidR="00205D44">
          <w:rPr>
            <w:noProof/>
            <w:webHidden/>
          </w:rPr>
          <w:fldChar w:fldCharType="begin"/>
        </w:r>
        <w:r w:rsidR="00205D44">
          <w:rPr>
            <w:noProof/>
            <w:webHidden/>
          </w:rPr>
          <w:instrText xml:space="preserve"> PAGEREF _Toc387994578 \h </w:instrText>
        </w:r>
        <w:r w:rsidR="00205D44">
          <w:rPr>
            <w:noProof/>
            <w:webHidden/>
          </w:rPr>
        </w:r>
        <w:r w:rsidR="00205D44">
          <w:rPr>
            <w:noProof/>
            <w:webHidden/>
          </w:rPr>
          <w:fldChar w:fldCharType="separate"/>
        </w:r>
        <w:r>
          <w:rPr>
            <w:noProof/>
            <w:webHidden/>
          </w:rPr>
          <w:t>129</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79" w:history="1">
        <w:r w:rsidR="00205D44" w:rsidRPr="0020491E">
          <w:rPr>
            <w:rStyle w:val="Hypertextovodkaz"/>
            <w:noProof/>
          </w:rPr>
          <w:t>Tabulka č. 61 -</w:t>
        </w:r>
        <w:r w:rsidR="00205D44">
          <w:rPr>
            <w:rFonts w:asciiTheme="minorHAnsi" w:eastAsiaTheme="minorEastAsia" w:hAnsiTheme="minorHAnsi" w:cstheme="minorBidi"/>
            <w:noProof/>
            <w:sz w:val="22"/>
            <w:szCs w:val="22"/>
          </w:rPr>
          <w:tab/>
        </w:r>
        <w:r w:rsidR="00205D44" w:rsidRPr="0020491E">
          <w:rPr>
            <w:rStyle w:val="Hypertextovodkaz"/>
            <w:bCs/>
            <w:noProof/>
          </w:rPr>
          <w:t>Finanční náklady administrace vztažené k výši alokace ve sledovaném období</w:t>
        </w:r>
        <w:r w:rsidR="00205D44">
          <w:rPr>
            <w:noProof/>
            <w:webHidden/>
          </w:rPr>
          <w:tab/>
        </w:r>
        <w:r w:rsidR="00205D44">
          <w:rPr>
            <w:noProof/>
            <w:webHidden/>
          </w:rPr>
          <w:fldChar w:fldCharType="begin"/>
        </w:r>
        <w:r w:rsidR="00205D44">
          <w:rPr>
            <w:noProof/>
            <w:webHidden/>
          </w:rPr>
          <w:instrText xml:space="preserve"> PAGEREF _Toc387994579 \h </w:instrText>
        </w:r>
        <w:r w:rsidR="00205D44">
          <w:rPr>
            <w:noProof/>
            <w:webHidden/>
          </w:rPr>
        </w:r>
        <w:r w:rsidR="00205D44">
          <w:rPr>
            <w:noProof/>
            <w:webHidden/>
          </w:rPr>
          <w:fldChar w:fldCharType="separate"/>
        </w:r>
        <w:r>
          <w:rPr>
            <w:noProof/>
            <w:webHidden/>
          </w:rPr>
          <w:t>130</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80" w:history="1">
        <w:r w:rsidR="00205D44" w:rsidRPr="0020491E">
          <w:rPr>
            <w:rStyle w:val="Hypertextovodkaz"/>
            <w:noProof/>
          </w:rPr>
          <w:t>Tabulka č. 62 -</w:t>
        </w:r>
        <w:r w:rsidR="00205D44">
          <w:rPr>
            <w:rFonts w:asciiTheme="minorHAnsi" w:eastAsiaTheme="minorEastAsia" w:hAnsiTheme="minorHAnsi" w:cstheme="minorBidi"/>
            <w:noProof/>
            <w:sz w:val="22"/>
            <w:szCs w:val="22"/>
          </w:rPr>
          <w:tab/>
        </w:r>
        <w:r w:rsidR="00205D44" w:rsidRPr="0020491E">
          <w:rPr>
            <w:rStyle w:val="Hypertextovodkaz"/>
            <w:bCs/>
            <w:noProof/>
          </w:rPr>
          <w:t>Přehled realizovaného vzdělávání</w:t>
        </w:r>
        <w:r w:rsidR="00205D44">
          <w:rPr>
            <w:noProof/>
            <w:webHidden/>
          </w:rPr>
          <w:tab/>
        </w:r>
        <w:r w:rsidR="00205D44">
          <w:rPr>
            <w:noProof/>
            <w:webHidden/>
          </w:rPr>
          <w:fldChar w:fldCharType="begin"/>
        </w:r>
        <w:r w:rsidR="00205D44">
          <w:rPr>
            <w:noProof/>
            <w:webHidden/>
          </w:rPr>
          <w:instrText xml:space="preserve"> PAGEREF _Toc387994580 \h </w:instrText>
        </w:r>
        <w:r w:rsidR="00205D44">
          <w:rPr>
            <w:noProof/>
            <w:webHidden/>
          </w:rPr>
        </w:r>
        <w:r w:rsidR="00205D44">
          <w:rPr>
            <w:noProof/>
            <w:webHidden/>
          </w:rPr>
          <w:fldChar w:fldCharType="separate"/>
        </w:r>
        <w:r>
          <w:rPr>
            <w:noProof/>
            <w:webHidden/>
          </w:rPr>
          <w:t>135</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81" w:history="1">
        <w:r w:rsidR="00205D44" w:rsidRPr="0020491E">
          <w:rPr>
            <w:rStyle w:val="Hypertextovodkaz"/>
            <w:noProof/>
          </w:rPr>
          <w:t>Tabulka č. 63 -</w:t>
        </w:r>
        <w:r w:rsidR="00205D44">
          <w:rPr>
            <w:rFonts w:asciiTheme="minorHAnsi" w:eastAsiaTheme="minorEastAsia" w:hAnsiTheme="minorHAnsi" w:cstheme="minorBidi"/>
            <w:noProof/>
            <w:sz w:val="22"/>
            <w:szCs w:val="22"/>
          </w:rPr>
          <w:tab/>
        </w:r>
        <w:r w:rsidR="00205D44" w:rsidRPr="0020491E">
          <w:rPr>
            <w:rStyle w:val="Hypertextovodkaz"/>
            <w:bCs/>
            <w:noProof/>
          </w:rPr>
          <w:t>Stav administrativní kapacity implementační struktury IOP</w:t>
        </w:r>
        <w:r w:rsidR="00205D44">
          <w:rPr>
            <w:noProof/>
            <w:webHidden/>
          </w:rPr>
          <w:tab/>
        </w:r>
        <w:r w:rsidR="00205D44">
          <w:rPr>
            <w:noProof/>
            <w:webHidden/>
          </w:rPr>
          <w:fldChar w:fldCharType="begin"/>
        </w:r>
        <w:r w:rsidR="00205D44">
          <w:rPr>
            <w:noProof/>
            <w:webHidden/>
          </w:rPr>
          <w:instrText xml:space="preserve"> PAGEREF _Toc387994581 \h </w:instrText>
        </w:r>
        <w:r w:rsidR="00205D44">
          <w:rPr>
            <w:noProof/>
            <w:webHidden/>
          </w:rPr>
        </w:r>
        <w:r w:rsidR="00205D44">
          <w:rPr>
            <w:noProof/>
            <w:webHidden/>
          </w:rPr>
          <w:fldChar w:fldCharType="separate"/>
        </w:r>
        <w:r>
          <w:rPr>
            <w:noProof/>
            <w:webHidden/>
          </w:rPr>
          <w:t>138</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82" w:history="1">
        <w:r w:rsidR="00205D44" w:rsidRPr="0020491E">
          <w:rPr>
            <w:rStyle w:val="Hypertextovodkaz"/>
            <w:noProof/>
          </w:rPr>
          <w:t>Tabulka č. 64 -</w:t>
        </w:r>
        <w:r w:rsidR="00205D44">
          <w:rPr>
            <w:rFonts w:asciiTheme="minorHAnsi" w:eastAsiaTheme="minorEastAsia" w:hAnsiTheme="minorHAnsi" w:cstheme="minorBidi"/>
            <w:noProof/>
            <w:sz w:val="22"/>
            <w:szCs w:val="22"/>
          </w:rPr>
          <w:tab/>
        </w:r>
        <w:r w:rsidR="00205D44" w:rsidRPr="0020491E">
          <w:rPr>
            <w:rStyle w:val="Hypertextovodkaz"/>
            <w:bCs/>
            <w:noProof/>
          </w:rPr>
          <w:t>Sledování stavu administrativní kapacity v programovém období 2007 – 2013</w:t>
        </w:r>
        <w:r w:rsidR="00205D44">
          <w:rPr>
            <w:noProof/>
            <w:webHidden/>
          </w:rPr>
          <w:tab/>
        </w:r>
        <w:r w:rsidR="00205D44">
          <w:rPr>
            <w:noProof/>
            <w:webHidden/>
          </w:rPr>
          <w:fldChar w:fldCharType="begin"/>
        </w:r>
        <w:r w:rsidR="00205D44">
          <w:rPr>
            <w:noProof/>
            <w:webHidden/>
          </w:rPr>
          <w:instrText xml:space="preserve"> PAGEREF _Toc387994582 \h </w:instrText>
        </w:r>
        <w:r w:rsidR="00205D44">
          <w:rPr>
            <w:noProof/>
            <w:webHidden/>
          </w:rPr>
        </w:r>
        <w:r w:rsidR="00205D44">
          <w:rPr>
            <w:noProof/>
            <w:webHidden/>
          </w:rPr>
          <w:fldChar w:fldCharType="separate"/>
        </w:r>
        <w:r>
          <w:rPr>
            <w:noProof/>
            <w:webHidden/>
          </w:rPr>
          <w:t>140</w:t>
        </w:r>
        <w:r w:rsidR="00205D44">
          <w:rPr>
            <w:noProof/>
            <w:webHidden/>
          </w:rPr>
          <w:fldChar w:fldCharType="end"/>
        </w:r>
      </w:hyperlink>
    </w:p>
    <w:p w:rsidR="00205D44" w:rsidRDefault="00F6002C">
      <w:pPr>
        <w:pStyle w:val="Obsah1"/>
        <w:rPr>
          <w:rFonts w:asciiTheme="minorHAnsi" w:eastAsiaTheme="minorEastAsia" w:hAnsiTheme="minorHAnsi" w:cstheme="minorBidi"/>
          <w:noProof/>
          <w:sz w:val="22"/>
          <w:szCs w:val="22"/>
        </w:rPr>
      </w:pPr>
      <w:hyperlink w:anchor="_Toc387994583" w:history="1">
        <w:r w:rsidR="00205D44" w:rsidRPr="0020491E">
          <w:rPr>
            <w:rStyle w:val="Hypertextovodkaz"/>
            <w:noProof/>
          </w:rPr>
          <w:t>Tabulka č. 65 -</w:t>
        </w:r>
        <w:r w:rsidR="00205D44">
          <w:rPr>
            <w:rFonts w:asciiTheme="minorHAnsi" w:eastAsiaTheme="minorEastAsia" w:hAnsiTheme="minorHAnsi" w:cstheme="minorBidi"/>
            <w:noProof/>
            <w:sz w:val="22"/>
            <w:szCs w:val="22"/>
          </w:rPr>
          <w:tab/>
        </w:r>
        <w:r w:rsidR="00205D44" w:rsidRPr="0020491E">
          <w:rPr>
            <w:rStyle w:val="Hypertextovodkaz"/>
            <w:bCs/>
            <w:noProof/>
          </w:rPr>
          <w:t>Sledování stavu fluktuace podle jednotlivých typových pozic a subjektů implementace</w:t>
        </w:r>
        <w:r w:rsidR="00205D44">
          <w:rPr>
            <w:noProof/>
            <w:webHidden/>
          </w:rPr>
          <w:tab/>
        </w:r>
        <w:r w:rsidR="00205D44">
          <w:rPr>
            <w:noProof/>
            <w:webHidden/>
          </w:rPr>
          <w:fldChar w:fldCharType="begin"/>
        </w:r>
        <w:r w:rsidR="00205D44">
          <w:rPr>
            <w:noProof/>
            <w:webHidden/>
          </w:rPr>
          <w:instrText xml:space="preserve"> PAGEREF _Toc387994583 \h </w:instrText>
        </w:r>
        <w:r w:rsidR="00205D44">
          <w:rPr>
            <w:noProof/>
            <w:webHidden/>
          </w:rPr>
        </w:r>
        <w:r w:rsidR="00205D44">
          <w:rPr>
            <w:noProof/>
            <w:webHidden/>
          </w:rPr>
          <w:fldChar w:fldCharType="separate"/>
        </w:r>
        <w:r>
          <w:rPr>
            <w:noProof/>
            <w:webHidden/>
          </w:rPr>
          <w:t>141</w:t>
        </w:r>
        <w:r w:rsidR="00205D44">
          <w:rPr>
            <w:noProof/>
            <w:webHidden/>
          </w:rPr>
          <w:fldChar w:fldCharType="end"/>
        </w:r>
      </w:hyperlink>
    </w:p>
    <w:p w:rsidR="0047481D" w:rsidRPr="0047481D" w:rsidRDefault="004D0CC8" w:rsidP="0047481D">
      <w:pPr>
        <w:rPr>
          <w:sz w:val="22"/>
          <w:szCs w:val="22"/>
        </w:rPr>
      </w:pPr>
      <w:r>
        <w:rPr>
          <w:sz w:val="22"/>
          <w:szCs w:val="22"/>
        </w:rPr>
        <w:fldChar w:fldCharType="end"/>
      </w:r>
    </w:p>
    <w:p w:rsidR="0057661F" w:rsidRDefault="0057661F" w:rsidP="00B834E1">
      <w:pPr>
        <w:rPr>
          <w:b/>
          <w:color w:val="1F497D"/>
          <w:sz w:val="28"/>
          <w:szCs w:val="28"/>
        </w:rPr>
      </w:pPr>
    </w:p>
    <w:p w:rsidR="0057661F" w:rsidRDefault="0057661F" w:rsidP="00B834E1">
      <w:pPr>
        <w:rPr>
          <w:b/>
          <w:color w:val="1F497D"/>
          <w:sz w:val="28"/>
          <w:szCs w:val="28"/>
        </w:rPr>
      </w:pPr>
    </w:p>
    <w:p w:rsidR="00B834E1" w:rsidRDefault="006C6C11" w:rsidP="00B834E1">
      <w:pPr>
        <w:rPr>
          <w:b/>
          <w:color w:val="1F497D"/>
          <w:sz w:val="28"/>
          <w:szCs w:val="28"/>
        </w:rPr>
      </w:pPr>
      <w:r>
        <w:rPr>
          <w:b/>
          <w:color w:val="1F497D"/>
          <w:sz w:val="28"/>
          <w:szCs w:val="28"/>
        </w:rPr>
        <w:t>Seznam</w:t>
      </w:r>
      <w:r w:rsidR="00B834E1">
        <w:rPr>
          <w:b/>
          <w:color w:val="1F497D"/>
          <w:sz w:val="28"/>
          <w:szCs w:val="28"/>
        </w:rPr>
        <w:t xml:space="preserve"> grafů:</w:t>
      </w:r>
    </w:p>
    <w:p w:rsidR="00B834E1" w:rsidRPr="0047481D" w:rsidRDefault="00B834E1" w:rsidP="00B834E1">
      <w:pPr>
        <w:rPr>
          <w:sz w:val="22"/>
          <w:szCs w:val="22"/>
        </w:rPr>
      </w:pPr>
    </w:p>
    <w:p w:rsidR="00FA408F" w:rsidRDefault="004D0CC8">
      <w:pPr>
        <w:pStyle w:val="Obsah1"/>
        <w:rPr>
          <w:rFonts w:asciiTheme="minorHAnsi" w:eastAsiaTheme="minorEastAsia" w:hAnsiTheme="minorHAnsi" w:cstheme="minorBidi"/>
          <w:noProof/>
          <w:sz w:val="22"/>
          <w:szCs w:val="22"/>
        </w:rPr>
      </w:pPr>
      <w:r>
        <w:rPr>
          <w:sz w:val="22"/>
          <w:szCs w:val="22"/>
        </w:rPr>
        <w:fldChar w:fldCharType="begin"/>
      </w:r>
      <w:r w:rsidR="00FA4E89">
        <w:rPr>
          <w:sz w:val="22"/>
          <w:szCs w:val="22"/>
        </w:rPr>
        <w:instrText xml:space="preserve"> TOC \h \z \t "Graf;1" </w:instrText>
      </w:r>
      <w:r>
        <w:rPr>
          <w:sz w:val="22"/>
          <w:szCs w:val="22"/>
        </w:rPr>
        <w:fldChar w:fldCharType="separate"/>
      </w:r>
      <w:hyperlink w:anchor="_Toc388442992" w:history="1">
        <w:r w:rsidR="00FA408F" w:rsidRPr="00703FAF">
          <w:rPr>
            <w:rStyle w:val="Hypertextovodkaz"/>
            <w:noProof/>
          </w:rPr>
          <w:t>Graf č. 1 -</w:t>
        </w:r>
        <w:r w:rsidR="00FA408F">
          <w:rPr>
            <w:rFonts w:asciiTheme="minorHAnsi" w:eastAsiaTheme="minorEastAsia" w:hAnsiTheme="minorHAnsi" w:cstheme="minorBidi"/>
            <w:noProof/>
            <w:sz w:val="22"/>
            <w:szCs w:val="22"/>
          </w:rPr>
          <w:tab/>
        </w:r>
        <w:r w:rsidR="00FA408F" w:rsidRPr="00703FAF">
          <w:rPr>
            <w:rStyle w:val="Hypertextovodkaz"/>
            <w:noProof/>
          </w:rPr>
          <w:t>Pokrok čerpání IOP k 31.3.2014</w:t>
        </w:r>
        <w:r w:rsidR="00FA408F">
          <w:rPr>
            <w:noProof/>
            <w:webHidden/>
          </w:rPr>
          <w:tab/>
        </w:r>
        <w:r w:rsidR="00FA408F">
          <w:rPr>
            <w:noProof/>
            <w:webHidden/>
          </w:rPr>
          <w:fldChar w:fldCharType="begin"/>
        </w:r>
        <w:r w:rsidR="00FA408F">
          <w:rPr>
            <w:noProof/>
            <w:webHidden/>
          </w:rPr>
          <w:instrText xml:space="preserve"> PAGEREF _Toc388442992 \h </w:instrText>
        </w:r>
        <w:r w:rsidR="00FA408F">
          <w:rPr>
            <w:noProof/>
            <w:webHidden/>
          </w:rPr>
        </w:r>
        <w:r w:rsidR="00FA408F">
          <w:rPr>
            <w:noProof/>
            <w:webHidden/>
          </w:rPr>
          <w:fldChar w:fldCharType="separate"/>
        </w:r>
        <w:r w:rsidR="00F6002C">
          <w:rPr>
            <w:noProof/>
            <w:webHidden/>
          </w:rPr>
          <w:t>15</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2993" w:history="1">
        <w:r w:rsidR="00FA408F" w:rsidRPr="00703FAF">
          <w:rPr>
            <w:rStyle w:val="Hypertextovodkaz"/>
            <w:noProof/>
          </w:rPr>
          <w:t>Graf č. 2 -</w:t>
        </w:r>
        <w:r w:rsidR="00FA408F">
          <w:rPr>
            <w:rFonts w:asciiTheme="minorHAnsi" w:eastAsiaTheme="minorEastAsia" w:hAnsiTheme="minorHAnsi" w:cstheme="minorBidi"/>
            <w:noProof/>
            <w:sz w:val="22"/>
            <w:szCs w:val="22"/>
          </w:rPr>
          <w:tab/>
        </w:r>
        <w:r w:rsidR="00FA408F" w:rsidRPr="00703FAF">
          <w:rPr>
            <w:rStyle w:val="Hypertextovodkaz"/>
            <w:noProof/>
          </w:rPr>
          <w:t xml:space="preserve">Naplňování pravidla n+2 v cíli KONV </w:t>
        </w:r>
        <w:r w:rsidR="00FA408F">
          <w:rPr>
            <w:noProof/>
            <w:webHidden/>
          </w:rPr>
          <w:tab/>
        </w:r>
        <w:r w:rsidR="00FA408F">
          <w:rPr>
            <w:noProof/>
            <w:webHidden/>
          </w:rPr>
          <w:fldChar w:fldCharType="begin"/>
        </w:r>
        <w:r w:rsidR="00FA408F">
          <w:rPr>
            <w:noProof/>
            <w:webHidden/>
          </w:rPr>
          <w:instrText xml:space="preserve"> PAGEREF _Toc388442993 \h </w:instrText>
        </w:r>
        <w:r w:rsidR="00FA408F">
          <w:rPr>
            <w:noProof/>
            <w:webHidden/>
          </w:rPr>
        </w:r>
        <w:r w:rsidR="00FA408F">
          <w:rPr>
            <w:noProof/>
            <w:webHidden/>
          </w:rPr>
          <w:fldChar w:fldCharType="separate"/>
        </w:r>
        <w:r>
          <w:rPr>
            <w:noProof/>
            <w:webHidden/>
          </w:rPr>
          <w:t>27</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2994" w:history="1">
        <w:r w:rsidR="00FA408F" w:rsidRPr="00703FAF">
          <w:rPr>
            <w:rStyle w:val="Hypertextovodkaz"/>
            <w:noProof/>
          </w:rPr>
          <w:t>Graf č. 3 -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cíli RKaZ</w:t>
        </w:r>
        <w:r w:rsidR="00FA408F">
          <w:rPr>
            <w:noProof/>
            <w:webHidden/>
          </w:rPr>
          <w:tab/>
        </w:r>
        <w:r w:rsidR="00FA408F">
          <w:rPr>
            <w:noProof/>
            <w:webHidden/>
          </w:rPr>
          <w:fldChar w:fldCharType="begin"/>
        </w:r>
        <w:r w:rsidR="00FA408F">
          <w:rPr>
            <w:noProof/>
            <w:webHidden/>
          </w:rPr>
          <w:instrText xml:space="preserve"> PAGEREF _Toc388442994 \h </w:instrText>
        </w:r>
        <w:r w:rsidR="00FA408F">
          <w:rPr>
            <w:noProof/>
            <w:webHidden/>
          </w:rPr>
        </w:r>
        <w:r w:rsidR="00FA408F">
          <w:rPr>
            <w:noProof/>
            <w:webHidden/>
          </w:rPr>
          <w:fldChar w:fldCharType="separate"/>
        </w:r>
        <w:r>
          <w:rPr>
            <w:noProof/>
            <w:webHidden/>
          </w:rPr>
          <w:t>28</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2995" w:history="1">
        <w:r w:rsidR="00FA408F" w:rsidRPr="00703FAF">
          <w:rPr>
            <w:rStyle w:val="Hypertextovodkaz"/>
            <w:noProof/>
          </w:rPr>
          <w:t>Graf č. 4 -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u ministerstva pro místní rozvoj</w:t>
        </w:r>
        <w:r w:rsidR="00FA408F">
          <w:rPr>
            <w:noProof/>
            <w:webHidden/>
          </w:rPr>
          <w:tab/>
        </w:r>
        <w:r w:rsidR="00FA408F">
          <w:rPr>
            <w:noProof/>
            <w:webHidden/>
          </w:rPr>
          <w:fldChar w:fldCharType="begin"/>
        </w:r>
        <w:r w:rsidR="00FA408F">
          <w:rPr>
            <w:noProof/>
            <w:webHidden/>
          </w:rPr>
          <w:instrText xml:space="preserve"> PAGEREF _Toc388442995 \h </w:instrText>
        </w:r>
        <w:r w:rsidR="00FA408F">
          <w:rPr>
            <w:noProof/>
            <w:webHidden/>
          </w:rPr>
        </w:r>
        <w:r w:rsidR="00FA408F">
          <w:rPr>
            <w:noProof/>
            <w:webHidden/>
          </w:rPr>
          <w:fldChar w:fldCharType="separate"/>
        </w:r>
        <w:r>
          <w:rPr>
            <w:noProof/>
            <w:webHidden/>
          </w:rPr>
          <w:t>29</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2996" w:history="1">
        <w:r w:rsidR="00FA408F" w:rsidRPr="00703FAF">
          <w:rPr>
            <w:rStyle w:val="Hypertextovodkaz"/>
            <w:noProof/>
          </w:rPr>
          <w:t>Graf č. 5 -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2.1</w:t>
        </w:r>
        <w:r w:rsidR="00FA408F">
          <w:rPr>
            <w:noProof/>
            <w:webHidden/>
          </w:rPr>
          <w:tab/>
        </w:r>
        <w:r w:rsidR="00FA408F">
          <w:rPr>
            <w:noProof/>
            <w:webHidden/>
          </w:rPr>
          <w:fldChar w:fldCharType="begin"/>
        </w:r>
        <w:r w:rsidR="00FA408F">
          <w:rPr>
            <w:noProof/>
            <w:webHidden/>
          </w:rPr>
          <w:instrText xml:space="preserve"> PAGEREF _Toc388442996 \h </w:instrText>
        </w:r>
        <w:r w:rsidR="00FA408F">
          <w:rPr>
            <w:noProof/>
            <w:webHidden/>
          </w:rPr>
        </w:r>
        <w:r w:rsidR="00FA408F">
          <w:rPr>
            <w:noProof/>
            <w:webHidden/>
          </w:rPr>
          <w:fldChar w:fldCharType="separate"/>
        </w:r>
        <w:r>
          <w:rPr>
            <w:noProof/>
            <w:webHidden/>
          </w:rPr>
          <w:t>30</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2997" w:history="1">
        <w:r w:rsidR="00FA408F" w:rsidRPr="00703FAF">
          <w:rPr>
            <w:rStyle w:val="Hypertextovodkaz"/>
            <w:noProof/>
          </w:rPr>
          <w:t>Graf č. 6 -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3.4</w:t>
        </w:r>
        <w:r w:rsidR="00FA408F">
          <w:rPr>
            <w:noProof/>
            <w:webHidden/>
          </w:rPr>
          <w:tab/>
        </w:r>
        <w:r w:rsidR="00FA408F">
          <w:rPr>
            <w:noProof/>
            <w:webHidden/>
          </w:rPr>
          <w:fldChar w:fldCharType="begin"/>
        </w:r>
        <w:r w:rsidR="00FA408F">
          <w:rPr>
            <w:noProof/>
            <w:webHidden/>
          </w:rPr>
          <w:instrText xml:space="preserve"> PAGEREF _Toc388442997 \h </w:instrText>
        </w:r>
        <w:r w:rsidR="00FA408F">
          <w:rPr>
            <w:noProof/>
            <w:webHidden/>
          </w:rPr>
        </w:r>
        <w:r w:rsidR="00FA408F">
          <w:rPr>
            <w:noProof/>
            <w:webHidden/>
          </w:rPr>
          <w:fldChar w:fldCharType="separate"/>
        </w:r>
        <w:r>
          <w:rPr>
            <w:noProof/>
            <w:webHidden/>
          </w:rPr>
          <w:t>31</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2998" w:history="1">
        <w:r w:rsidR="00FA408F" w:rsidRPr="00703FAF">
          <w:rPr>
            <w:rStyle w:val="Hypertextovodkaz"/>
            <w:noProof/>
          </w:rPr>
          <w:t>Graf č. 7 -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4.1</w:t>
        </w:r>
        <w:r w:rsidR="00FA408F">
          <w:rPr>
            <w:noProof/>
            <w:webHidden/>
          </w:rPr>
          <w:tab/>
        </w:r>
        <w:r w:rsidR="00FA408F">
          <w:rPr>
            <w:noProof/>
            <w:webHidden/>
          </w:rPr>
          <w:fldChar w:fldCharType="begin"/>
        </w:r>
        <w:r w:rsidR="00FA408F">
          <w:rPr>
            <w:noProof/>
            <w:webHidden/>
          </w:rPr>
          <w:instrText xml:space="preserve"> PAGEREF _Toc388442998 \h </w:instrText>
        </w:r>
        <w:r w:rsidR="00FA408F">
          <w:rPr>
            <w:noProof/>
            <w:webHidden/>
          </w:rPr>
        </w:r>
        <w:r w:rsidR="00FA408F">
          <w:rPr>
            <w:noProof/>
            <w:webHidden/>
          </w:rPr>
          <w:fldChar w:fldCharType="separate"/>
        </w:r>
        <w:r>
          <w:rPr>
            <w:noProof/>
            <w:webHidden/>
          </w:rPr>
          <w:t>32</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2999" w:history="1">
        <w:r w:rsidR="00FA408F" w:rsidRPr="00703FAF">
          <w:rPr>
            <w:rStyle w:val="Hypertextovodkaz"/>
            <w:noProof/>
          </w:rPr>
          <w:t>Graf č. 8 -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5.1</w:t>
        </w:r>
        <w:r w:rsidR="00FA408F">
          <w:rPr>
            <w:noProof/>
            <w:webHidden/>
          </w:rPr>
          <w:tab/>
        </w:r>
        <w:r w:rsidR="00FA408F">
          <w:rPr>
            <w:noProof/>
            <w:webHidden/>
          </w:rPr>
          <w:fldChar w:fldCharType="begin"/>
        </w:r>
        <w:r w:rsidR="00FA408F">
          <w:rPr>
            <w:noProof/>
            <w:webHidden/>
          </w:rPr>
          <w:instrText xml:space="preserve"> PAGEREF _Toc388442999 \h </w:instrText>
        </w:r>
        <w:r w:rsidR="00FA408F">
          <w:rPr>
            <w:noProof/>
            <w:webHidden/>
          </w:rPr>
        </w:r>
        <w:r w:rsidR="00FA408F">
          <w:rPr>
            <w:noProof/>
            <w:webHidden/>
          </w:rPr>
          <w:fldChar w:fldCharType="separate"/>
        </w:r>
        <w:r>
          <w:rPr>
            <w:noProof/>
            <w:webHidden/>
          </w:rPr>
          <w:t>33</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0" w:history="1">
        <w:r w:rsidR="00FA408F" w:rsidRPr="00703FAF">
          <w:rPr>
            <w:rStyle w:val="Hypertextovodkaz"/>
            <w:noProof/>
          </w:rPr>
          <w:t>Graf č. 9 -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5.2</w:t>
        </w:r>
        <w:r w:rsidR="00FA408F">
          <w:rPr>
            <w:noProof/>
            <w:webHidden/>
          </w:rPr>
          <w:tab/>
        </w:r>
        <w:r w:rsidR="00FA408F">
          <w:rPr>
            <w:noProof/>
            <w:webHidden/>
          </w:rPr>
          <w:fldChar w:fldCharType="begin"/>
        </w:r>
        <w:r w:rsidR="00FA408F">
          <w:rPr>
            <w:noProof/>
            <w:webHidden/>
          </w:rPr>
          <w:instrText xml:space="preserve"> PAGEREF _Toc388443000 \h </w:instrText>
        </w:r>
        <w:r w:rsidR="00FA408F">
          <w:rPr>
            <w:noProof/>
            <w:webHidden/>
          </w:rPr>
        </w:r>
        <w:r w:rsidR="00FA408F">
          <w:rPr>
            <w:noProof/>
            <w:webHidden/>
          </w:rPr>
          <w:fldChar w:fldCharType="separate"/>
        </w:r>
        <w:r>
          <w:rPr>
            <w:noProof/>
            <w:webHidden/>
          </w:rPr>
          <w:t>33</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1" w:history="1">
        <w:r w:rsidR="00FA408F" w:rsidRPr="00703FAF">
          <w:rPr>
            <w:rStyle w:val="Hypertextovodkaz"/>
            <w:noProof/>
          </w:rPr>
          <w:t>Graf č. 10 -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5.3</w:t>
        </w:r>
        <w:r w:rsidR="00FA408F">
          <w:rPr>
            <w:noProof/>
            <w:webHidden/>
          </w:rPr>
          <w:tab/>
        </w:r>
        <w:r w:rsidR="00FA408F">
          <w:rPr>
            <w:noProof/>
            <w:webHidden/>
          </w:rPr>
          <w:fldChar w:fldCharType="begin"/>
        </w:r>
        <w:r w:rsidR="00FA408F">
          <w:rPr>
            <w:noProof/>
            <w:webHidden/>
          </w:rPr>
          <w:instrText xml:space="preserve"> PAGEREF _Toc388443001 \h </w:instrText>
        </w:r>
        <w:r w:rsidR="00FA408F">
          <w:rPr>
            <w:noProof/>
            <w:webHidden/>
          </w:rPr>
        </w:r>
        <w:r w:rsidR="00FA408F">
          <w:rPr>
            <w:noProof/>
            <w:webHidden/>
          </w:rPr>
          <w:fldChar w:fldCharType="separate"/>
        </w:r>
        <w:r>
          <w:rPr>
            <w:noProof/>
            <w:webHidden/>
          </w:rPr>
          <w:t>34</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2" w:history="1">
        <w:r w:rsidR="00FA408F" w:rsidRPr="00703FAF">
          <w:rPr>
            <w:rStyle w:val="Hypertextovodkaz"/>
            <w:noProof/>
          </w:rPr>
          <w:t>Graf č. 11 -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6.1</w:t>
        </w:r>
        <w:r w:rsidR="00FA408F">
          <w:rPr>
            <w:noProof/>
            <w:webHidden/>
          </w:rPr>
          <w:tab/>
        </w:r>
        <w:r w:rsidR="00FA408F">
          <w:rPr>
            <w:noProof/>
            <w:webHidden/>
          </w:rPr>
          <w:fldChar w:fldCharType="begin"/>
        </w:r>
        <w:r w:rsidR="00FA408F">
          <w:rPr>
            <w:noProof/>
            <w:webHidden/>
          </w:rPr>
          <w:instrText xml:space="preserve"> PAGEREF _Toc388443002 \h </w:instrText>
        </w:r>
        <w:r w:rsidR="00FA408F">
          <w:rPr>
            <w:noProof/>
            <w:webHidden/>
          </w:rPr>
        </w:r>
        <w:r w:rsidR="00FA408F">
          <w:rPr>
            <w:noProof/>
            <w:webHidden/>
          </w:rPr>
          <w:fldChar w:fldCharType="separate"/>
        </w:r>
        <w:r>
          <w:rPr>
            <w:noProof/>
            <w:webHidden/>
          </w:rPr>
          <w:t>35</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3" w:history="1">
        <w:r w:rsidR="00FA408F" w:rsidRPr="00703FAF">
          <w:rPr>
            <w:rStyle w:val="Hypertextovodkaz"/>
            <w:noProof/>
          </w:rPr>
          <w:t>Graf č. 12 -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6.2</w:t>
        </w:r>
        <w:r w:rsidR="00FA408F">
          <w:rPr>
            <w:noProof/>
            <w:webHidden/>
          </w:rPr>
          <w:tab/>
        </w:r>
        <w:r w:rsidR="00FA408F">
          <w:rPr>
            <w:noProof/>
            <w:webHidden/>
          </w:rPr>
          <w:fldChar w:fldCharType="begin"/>
        </w:r>
        <w:r w:rsidR="00FA408F">
          <w:rPr>
            <w:noProof/>
            <w:webHidden/>
          </w:rPr>
          <w:instrText xml:space="preserve"> PAGEREF _Toc388443003 \h </w:instrText>
        </w:r>
        <w:r w:rsidR="00FA408F">
          <w:rPr>
            <w:noProof/>
            <w:webHidden/>
          </w:rPr>
        </w:r>
        <w:r w:rsidR="00FA408F">
          <w:rPr>
            <w:noProof/>
            <w:webHidden/>
          </w:rPr>
          <w:fldChar w:fldCharType="separate"/>
        </w:r>
        <w:r>
          <w:rPr>
            <w:noProof/>
            <w:webHidden/>
          </w:rPr>
          <w:t>36</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4" w:history="1">
        <w:r w:rsidR="00FA408F" w:rsidRPr="00703FAF">
          <w:rPr>
            <w:rStyle w:val="Hypertextovodkaz"/>
            <w:noProof/>
          </w:rPr>
          <w:t>Graf č. 13 -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u ministerstva vnitra</w:t>
        </w:r>
        <w:r w:rsidR="00FA408F">
          <w:rPr>
            <w:noProof/>
            <w:webHidden/>
          </w:rPr>
          <w:tab/>
        </w:r>
        <w:r w:rsidR="00FA408F">
          <w:rPr>
            <w:noProof/>
            <w:webHidden/>
          </w:rPr>
          <w:fldChar w:fldCharType="begin"/>
        </w:r>
        <w:r w:rsidR="00FA408F">
          <w:rPr>
            <w:noProof/>
            <w:webHidden/>
          </w:rPr>
          <w:instrText xml:space="preserve"> PAGEREF _Toc388443004 \h </w:instrText>
        </w:r>
        <w:r w:rsidR="00FA408F">
          <w:rPr>
            <w:noProof/>
            <w:webHidden/>
          </w:rPr>
        </w:r>
        <w:r w:rsidR="00FA408F">
          <w:rPr>
            <w:noProof/>
            <w:webHidden/>
          </w:rPr>
          <w:fldChar w:fldCharType="separate"/>
        </w:r>
        <w:r>
          <w:rPr>
            <w:noProof/>
            <w:webHidden/>
          </w:rPr>
          <w:t>37</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5" w:history="1">
        <w:r w:rsidR="00FA408F" w:rsidRPr="00703FAF">
          <w:rPr>
            <w:rStyle w:val="Hypertextovodkaz"/>
            <w:noProof/>
          </w:rPr>
          <w:t>Graf č. 14 -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u ministerstva práce a sociálních věcí</w:t>
        </w:r>
        <w:r w:rsidR="00FA408F">
          <w:rPr>
            <w:noProof/>
            <w:webHidden/>
          </w:rPr>
          <w:tab/>
        </w:r>
        <w:r w:rsidR="00FA408F">
          <w:rPr>
            <w:noProof/>
            <w:webHidden/>
          </w:rPr>
          <w:fldChar w:fldCharType="begin"/>
        </w:r>
        <w:r w:rsidR="00FA408F">
          <w:rPr>
            <w:noProof/>
            <w:webHidden/>
          </w:rPr>
          <w:instrText xml:space="preserve"> PAGEREF _Toc388443005 \h </w:instrText>
        </w:r>
        <w:r w:rsidR="00FA408F">
          <w:rPr>
            <w:noProof/>
            <w:webHidden/>
          </w:rPr>
        </w:r>
        <w:r w:rsidR="00FA408F">
          <w:rPr>
            <w:noProof/>
            <w:webHidden/>
          </w:rPr>
          <w:fldChar w:fldCharType="separate"/>
        </w:r>
        <w:r>
          <w:rPr>
            <w:noProof/>
            <w:webHidden/>
          </w:rPr>
          <w:t>38</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6" w:history="1">
        <w:r w:rsidR="00FA408F" w:rsidRPr="00703FAF">
          <w:rPr>
            <w:rStyle w:val="Hypertextovodkaz"/>
            <w:noProof/>
          </w:rPr>
          <w:t>Graf č. 15 -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3.1</w:t>
        </w:r>
        <w:r w:rsidR="00FA408F">
          <w:rPr>
            <w:noProof/>
            <w:webHidden/>
          </w:rPr>
          <w:tab/>
        </w:r>
        <w:r w:rsidR="00FA408F">
          <w:rPr>
            <w:noProof/>
            <w:webHidden/>
          </w:rPr>
          <w:fldChar w:fldCharType="begin"/>
        </w:r>
        <w:r w:rsidR="00FA408F">
          <w:rPr>
            <w:noProof/>
            <w:webHidden/>
          </w:rPr>
          <w:instrText xml:space="preserve"> PAGEREF _Toc388443006 \h </w:instrText>
        </w:r>
        <w:r w:rsidR="00FA408F">
          <w:rPr>
            <w:noProof/>
            <w:webHidden/>
          </w:rPr>
        </w:r>
        <w:r w:rsidR="00FA408F">
          <w:rPr>
            <w:noProof/>
            <w:webHidden/>
          </w:rPr>
          <w:fldChar w:fldCharType="separate"/>
        </w:r>
        <w:r>
          <w:rPr>
            <w:noProof/>
            <w:webHidden/>
          </w:rPr>
          <w:t>39</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7" w:history="1">
        <w:r w:rsidR="00FA408F" w:rsidRPr="00703FAF">
          <w:rPr>
            <w:rStyle w:val="Hypertextovodkaz"/>
            <w:noProof/>
          </w:rPr>
          <w:t>Graf č. 16 -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3.3</w:t>
        </w:r>
        <w:r w:rsidR="00FA408F">
          <w:rPr>
            <w:noProof/>
            <w:webHidden/>
          </w:rPr>
          <w:tab/>
        </w:r>
        <w:r w:rsidR="00FA408F">
          <w:rPr>
            <w:noProof/>
            <w:webHidden/>
          </w:rPr>
          <w:fldChar w:fldCharType="begin"/>
        </w:r>
        <w:r w:rsidR="00FA408F">
          <w:rPr>
            <w:noProof/>
            <w:webHidden/>
          </w:rPr>
          <w:instrText xml:space="preserve"> PAGEREF _Toc388443007 \h </w:instrText>
        </w:r>
        <w:r w:rsidR="00FA408F">
          <w:rPr>
            <w:noProof/>
            <w:webHidden/>
          </w:rPr>
        </w:r>
        <w:r w:rsidR="00FA408F">
          <w:rPr>
            <w:noProof/>
            <w:webHidden/>
          </w:rPr>
          <w:fldChar w:fldCharType="separate"/>
        </w:r>
        <w:r>
          <w:rPr>
            <w:noProof/>
            <w:webHidden/>
          </w:rPr>
          <w:t>40</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8" w:history="1">
        <w:r w:rsidR="00FA408F" w:rsidRPr="00703FAF">
          <w:rPr>
            <w:rStyle w:val="Hypertextovodkaz"/>
            <w:noProof/>
          </w:rPr>
          <w:t>Graf č. 17 -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u ministerstva zdravotnictví</w:t>
        </w:r>
        <w:r w:rsidR="00FA408F">
          <w:rPr>
            <w:noProof/>
            <w:webHidden/>
          </w:rPr>
          <w:tab/>
        </w:r>
        <w:r w:rsidR="00FA408F">
          <w:rPr>
            <w:noProof/>
            <w:webHidden/>
          </w:rPr>
          <w:fldChar w:fldCharType="begin"/>
        </w:r>
        <w:r w:rsidR="00FA408F">
          <w:rPr>
            <w:noProof/>
            <w:webHidden/>
          </w:rPr>
          <w:instrText xml:space="preserve"> PAGEREF _Toc388443008 \h </w:instrText>
        </w:r>
        <w:r w:rsidR="00FA408F">
          <w:rPr>
            <w:noProof/>
            <w:webHidden/>
          </w:rPr>
        </w:r>
        <w:r w:rsidR="00FA408F">
          <w:rPr>
            <w:noProof/>
            <w:webHidden/>
          </w:rPr>
          <w:fldChar w:fldCharType="separate"/>
        </w:r>
        <w:r>
          <w:rPr>
            <w:noProof/>
            <w:webHidden/>
          </w:rPr>
          <w:t>41</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09" w:history="1">
        <w:r w:rsidR="00FA408F" w:rsidRPr="00703FAF">
          <w:rPr>
            <w:rStyle w:val="Hypertextovodkaz"/>
            <w:noProof/>
          </w:rPr>
          <w:t>Graf č. 18 -</w:t>
        </w:r>
        <w:r w:rsidR="00FA408F">
          <w:rPr>
            <w:rFonts w:asciiTheme="minorHAnsi" w:eastAsiaTheme="minorEastAsia" w:hAnsiTheme="minorHAnsi" w:cstheme="minorBidi"/>
            <w:noProof/>
            <w:sz w:val="22"/>
            <w:szCs w:val="22"/>
          </w:rPr>
          <w:tab/>
        </w:r>
        <w:r w:rsidR="00FA408F" w:rsidRPr="00703FAF">
          <w:rPr>
            <w:rStyle w:val="Hypertextovodkaz"/>
            <w:noProof/>
          </w:rPr>
          <w:t>Míra naplnění predikcí předložených ŽoP podle oblastí intervence</w:t>
        </w:r>
        <w:r w:rsidR="00FA408F">
          <w:rPr>
            <w:noProof/>
            <w:webHidden/>
          </w:rPr>
          <w:tab/>
        </w:r>
        <w:r w:rsidR="00FA408F">
          <w:rPr>
            <w:noProof/>
            <w:webHidden/>
          </w:rPr>
          <w:fldChar w:fldCharType="begin"/>
        </w:r>
        <w:r w:rsidR="00FA408F">
          <w:rPr>
            <w:noProof/>
            <w:webHidden/>
          </w:rPr>
          <w:instrText xml:space="preserve"> PAGEREF _Toc388443009 \h </w:instrText>
        </w:r>
        <w:r w:rsidR="00FA408F">
          <w:rPr>
            <w:noProof/>
            <w:webHidden/>
          </w:rPr>
        </w:r>
        <w:r w:rsidR="00FA408F">
          <w:rPr>
            <w:noProof/>
            <w:webHidden/>
          </w:rPr>
          <w:fldChar w:fldCharType="separate"/>
        </w:r>
        <w:r>
          <w:rPr>
            <w:noProof/>
            <w:webHidden/>
          </w:rPr>
          <w:t>46</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0" w:history="1">
        <w:r w:rsidR="00FA408F" w:rsidRPr="00703FAF">
          <w:rPr>
            <w:rStyle w:val="Hypertextovodkaz"/>
            <w:noProof/>
          </w:rPr>
          <w:t>Graf č. 19 -</w:t>
        </w:r>
        <w:r w:rsidR="00FA408F">
          <w:rPr>
            <w:rFonts w:asciiTheme="minorHAnsi" w:eastAsiaTheme="minorEastAsia" w:hAnsiTheme="minorHAnsi" w:cstheme="minorBidi"/>
            <w:noProof/>
            <w:sz w:val="22"/>
            <w:szCs w:val="22"/>
          </w:rPr>
          <w:tab/>
        </w:r>
        <w:r w:rsidR="00FA408F" w:rsidRPr="00703FAF">
          <w:rPr>
            <w:rStyle w:val="Hypertextovodkaz"/>
            <w:noProof/>
          </w:rPr>
          <w:t>Míra naplňování predikcí schválených ŽoP podle oblastí intervence</w:t>
        </w:r>
        <w:r w:rsidR="00FA408F">
          <w:rPr>
            <w:noProof/>
            <w:webHidden/>
          </w:rPr>
          <w:tab/>
        </w:r>
        <w:r w:rsidR="00FA408F">
          <w:rPr>
            <w:noProof/>
            <w:webHidden/>
          </w:rPr>
          <w:fldChar w:fldCharType="begin"/>
        </w:r>
        <w:r w:rsidR="00FA408F">
          <w:rPr>
            <w:noProof/>
            <w:webHidden/>
          </w:rPr>
          <w:instrText xml:space="preserve"> PAGEREF _Toc388443010 \h </w:instrText>
        </w:r>
        <w:r w:rsidR="00FA408F">
          <w:rPr>
            <w:noProof/>
            <w:webHidden/>
          </w:rPr>
        </w:r>
        <w:r w:rsidR="00FA408F">
          <w:rPr>
            <w:noProof/>
            <w:webHidden/>
          </w:rPr>
          <w:fldChar w:fldCharType="separate"/>
        </w:r>
        <w:r>
          <w:rPr>
            <w:noProof/>
            <w:webHidden/>
          </w:rPr>
          <w:t>50</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1" w:history="1">
        <w:r w:rsidR="00FA408F" w:rsidRPr="00703FAF">
          <w:rPr>
            <w:rStyle w:val="Hypertextovodkaz"/>
            <w:noProof/>
          </w:rPr>
          <w:t>Graf č. 20 -</w:t>
        </w:r>
        <w:r w:rsidR="00FA408F">
          <w:rPr>
            <w:rFonts w:asciiTheme="minorHAnsi" w:eastAsiaTheme="minorEastAsia" w:hAnsiTheme="minorHAnsi" w:cstheme="minorBidi"/>
            <w:noProof/>
            <w:sz w:val="22"/>
            <w:szCs w:val="22"/>
          </w:rPr>
          <w:tab/>
        </w:r>
        <w:r w:rsidR="00FA408F" w:rsidRPr="00703FAF">
          <w:rPr>
            <w:rStyle w:val="Hypertextovodkaz"/>
            <w:noProof/>
          </w:rPr>
          <w:t>Podíl vyřazených projektů podle oblastí intervence</w:t>
        </w:r>
        <w:r w:rsidR="00FA408F">
          <w:rPr>
            <w:noProof/>
            <w:webHidden/>
          </w:rPr>
          <w:tab/>
        </w:r>
        <w:r w:rsidR="00FA408F">
          <w:rPr>
            <w:noProof/>
            <w:webHidden/>
          </w:rPr>
          <w:fldChar w:fldCharType="begin"/>
        </w:r>
        <w:r w:rsidR="00FA408F">
          <w:rPr>
            <w:noProof/>
            <w:webHidden/>
          </w:rPr>
          <w:instrText xml:space="preserve"> PAGEREF _Toc388443011 \h </w:instrText>
        </w:r>
        <w:r w:rsidR="00FA408F">
          <w:rPr>
            <w:noProof/>
            <w:webHidden/>
          </w:rPr>
        </w:r>
        <w:r w:rsidR="00FA408F">
          <w:rPr>
            <w:noProof/>
            <w:webHidden/>
          </w:rPr>
          <w:fldChar w:fldCharType="separate"/>
        </w:r>
        <w:r>
          <w:rPr>
            <w:noProof/>
            <w:webHidden/>
          </w:rPr>
          <w:t>59</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2" w:history="1">
        <w:r w:rsidR="00FA408F" w:rsidRPr="00703FAF">
          <w:rPr>
            <w:rStyle w:val="Hypertextovodkaz"/>
            <w:noProof/>
          </w:rPr>
          <w:t>Graf č. 21 -</w:t>
        </w:r>
        <w:r w:rsidR="00FA408F">
          <w:rPr>
            <w:rFonts w:asciiTheme="minorHAnsi" w:eastAsiaTheme="minorEastAsia" w:hAnsiTheme="minorHAnsi" w:cstheme="minorBidi"/>
            <w:noProof/>
            <w:sz w:val="22"/>
            <w:szCs w:val="22"/>
          </w:rPr>
          <w:tab/>
        </w:r>
        <w:r w:rsidR="00FA408F" w:rsidRPr="00703FAF">
          <w:rPr>
            <w:rStyle w:val="Hypertextovodkaz"/>
            <w:noProof/>
          </w:rPr>
          <w:t>Vyřazené projekty dle jednotlivých stavů</w:t>
        </w:r>
        <w:r w:rsidR="00FA408F">
          <w:rPr>
            <w:noProof/>
            <w:webHidden/>
          </w:rPr>
          <w:tab/>
        </w:r>
        <w:r w:rsidR="00FA408F">
          <w:rPr>
            <w:noProof/>
            <w:webHidden/>
          </w:rPr>
          <w:fldChar w:fldCharType="begin"/>
        </w:r>
        <w:r w:rsidR="00FA408F">
          <w:rPr>
            <w:noProof/>
            <w:webHidden/>
          </w:rPr>
          <w:instrText xml:space="preserve"> PAGEREF _Toc388443012 \h </w:instrText>
        </w:r>
        <w:r w:rsidR="00FA408F">
          <w:rPr>
            <w:noProof/>
            <w:webHidden/>
          </w:rPr>
        </w:r>
        <w:r w:rsidR="00FA408F">
          <w:rPr>
            <w:noProof/>
            <w:webHidden/>
          </w:rPr>
          <w:fldChar w:fldCharType="separate"/>
        </w:r>
        <w:r>
          <w:rPr>
            <w:noProof/>
            <w:webHidden/>
          </w:rPr>
          <w:t>60</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3" w:history="1">
        <w:r w:rsidR="00FA408F" w:rsidRPr="00703FAF">
          <w:rPr>
            <w:rStyle w:val="Hypertextovodkaz"/>
            <w:noProof/>
          </w:rPr>
          <w:t>Graf č. 22 -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1.1</w:t>
        </w:r>
        <w:r w:rsidR="00FA408F">
          <w:rPr>
            <w:noProof/>
            <w:webHidden/>
          </w:rPr>
          <w:tab/>
        </w:r>
        <w:r w:rsidR="00FA408F">
          <w:rPr>
            <w:noProof/>
            <w:webHidden/>
          </w:rPr>
          <w:fldChar w:fldCharType="begin"/>
        </w:r>
        <w:r w:rsidR="00FA408F">
          <w:rPr>
            <w:noProof/>
            <w:webHidden/>
          </w:rPr>
          <w:instrText xml:space="preserve"> PAGEREF _Toc388443013 \h </w:instrText>
        </w:r>
        <w:r w:rsidR="00FA408F">
          <w:rPr>
            <w:noProof/>
            <w:webHidden/>
          </w:rPr>
        </w:r>
        <w:r w:rsidR="00FA408F">
          <w:rPr>
            <w:noProof/>
            <w:webHidden/>
          </w:rPr>
          <w:fldChar w:fldCharType="separate"/>
        </w:r>
        <w:r>
          <w:rPr>
            <w:noProof/>
            <w:webHidden/>
          </w:rPr>
          <w:t>67</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4" w:history="1">
        <w:r w:rsidR="00FA408F" w:rsidRPr="00703FAF">
          <w:rPr>
            <w:rStyle w:val="Hypertextovodkaz"/>
            <w:noProof/>
          </w:rPr>
          <w:t>Graf č. 23 -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2.1</w:t>
        </w:r>
        <w:r w:rsidR="00FA408F">
          <w:rPr>
            <w:noProof/>
            <w:webHidden/>
          </w:rPr>
          <w:tab/>
        </w:r>
        <w:r w:rsidR="00FA408F">
          <w:rPr>
            <w:noProof/>
            <w:webHidden/>
          </w:rPr>
          <w:fldChar w:fldCharType="begin"/>
        </w:r>
        <w:r w:rsidR="00FA408F">
          <w:rPr>
            <w:noProof/>
            <w:webHidden/>
          </w:rPr>
          <w:instrText xml:space="preserve"> PAGEREF _Toc388443014 \h </w:instrText>
        </w:r>
        <w:r w:rsidR="00FA408F">
          <w:rPr>
            <w:noProof/>
            <w:webHidden/>
          </w:rPr>
        </w:r>
        <w:r w:rsidR="00FA408F">
          <w:rPr>
            <w:noProof/>
            <w:webHidden/>
          </w:rPr>
          <w:fldChar w:fldCharType="separate"/>
        </w:r>
        <w:r>
          <w:rPr>
            <w:noProof/>
            <w:webHidden/>
          </w:rPr>
          <w:t>73</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5" w:history="1">
        <w:r w:rsidR="00FA408F" w:rsidRPr="00703FAF">
          <w:rPr>
            <w:rStyle w:val="Hypertextovodkaz"/>
            <w:noProof/>
          </w:rPr>
          <w:t>Graf č. 24 -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3.1</w:t>
        </w:r>
        <w:r w:rsidR="00FA408F">
          <w:rPr>
            <w:noProof/>
            <w:webHidden/>
          </w:rPr>
          <w:tab/>
        </w:r>
        <w:r w:rsidR="00FA408F">
          <w:rPr>
            <w:noProof/>
            <w:webHidden/>
          </w:rPr>
          <w:fldChar w:fldCharType="begin"/>
        </w:r>
        <w:r w:rsidR="00FA408F">
          <w:rPr>
            <w:noProof/>
            <w:webHidden/>
          </w:rPr>
          <w:instrText xml:space="preserve"> PAGEREF _Toc388443015 \h </w:instrText>
        </w:r>
        <w:r w:rsidR="00FA408F">
          <w:rPr>
            <w:noProof/>
            <w:webHidden/>
          </w:rPr>
        </w:r>
        <w:r w:rsidR="00FA408F">
          <w:rPr>
            <w:noProof/>
            <w:webHidden/>
          </w:rPr>
          <w:fldChar w:fldCharType="separate"/>
        </w:r>
        <w:r>
          <w:rPr>
            <w:noProof/>
            <w:webHidden/>
          </w:rPr>
          <w:t>82</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6" w:history="1">
        <w:r w:rsidR="00FA408F" w:rsidRPr="00703FAF">
          <w:rPr>
            <w:rStyle w:val="Hypertextovodkaz"/>
            <w:noProof/>
          </w:rPr>
          <w:t>Graf č. 25 -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3.2</w:t>
        </w:r>
        <w:r w:rsidR="00FA408F">
          <w:rPr>
            <w:noProof/>
            <w:webHidden/>
          </w:rPr>
          <w:tab/>
        </w:r>
        <w:r w:rsidR="00FA408F">
          <w:rPr>
            <w:noProof/>
            <w:webHidden/>
          </w:rPr>
          <w:fldChar w:fldCharType="begin"/>
        </w:r>
        <w:r w:rsidR="00FA408F">
          <w:rPr>
            <w:noProof/>
            <w:webHidden/>
          </w:rPr>
          <w:instrText xml:space="preserve"> PAGEREF _Toc388443016 \h </w:instrText>
        </w:r>
        <w:r w:rsidR="00FA408F">
          <w:rPr>
            <w:noProof/>
            <w:webHidden/>
          </w:rPr>
        </w:r>
        <w:r w:rsidR="00FA408F">
          <w:rPr>
            <w:noProof/>
            <w:webHidden/>
          </w:rPr>
          <w:fldChar w:fldCharType="separate"/>
        </w:r>
        <w:r>
          <w:rPr>
            <w:noProof/>
            <w:webHidden/>
          </w:rPr>
          <w:t>83</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7" w:history="1">
        <w:r w:rsidR="00FA408F" w:rsidRPr="00703FAF">
          <w:rPr>
            <w:rStyle w:val="Hypertextovodkaz"/>
            <w:noProof/>
          </w:rPr>
          <w:t>Graf č. 26 -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3.3</w:t>
        </w:r>
        <w:r w:rsidR="00FA408F">
          <w:rPr>
            <w:noProof/>
            <w:webHidden/>
          </w:rPr>
          <w:tab/>
        </w:r>
        <w:r w:rsidR="00FA408F">
          <w:rPr>
            <w:noProof/>
            <w:webHidden/>
          </w:rPr>
          <w:fldChar w:fldCharType="begin"/>
        </w:r>
        <w:r w:rsidR="00FA408F">
          <w:rPr>
            <w:noProof/>
            <w:webHidden/>
          </w:rPr>
          <w:instrText xml:space="preserve"> PAGEREF _Toc388443017 \h </w:instrText>
        </w:r>
        <w:r w:rsidR="00FA408F">
          <w:rPr>
            <w:noProof/>
            <w:webHidden/>
          </w:rPr>
        </w:r>
        <w:r w:rsidR="00FA408F">
          <w:rPr>
            <w:noProof/>
            <w:webHidden/>
          </w:rPr>
          <w:fldChar w:fldCharType="separate"/>
        </w:r>
        <w:r>
          <w:rPr>
            <w:noProof/>
            <w:webHidden/>
          </w:rPr>
          <w:t>83</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8" w:history="1">
        <w:r w:rsidR="00FA408F" w:rsidRPr="00703FAF">
          <w:rPr>
            <w:rStyle w:val="Hypertextovodkaz"/>
            <w:noProof/>
          </w:rPr>
          <w:t>Graf č. 27 -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3.4</w:t>
        </w:r>
        <w:r w:rsidR="00FA408F">
          <w:rPr>
            <w:noProof/>
            <w:webHidden/>
          </w:rPr>
          <w:tab/>
        </w:r>
        <w:r w:rsidR="00FA408F">
          <w:rPr>
            <w:noProof/>
            <w:webHidden/>
          </w:rPr>
          <w:fldChar w:fldCharType="begin"/>
        </w:r>
        <w:r w:rsidR="00FA408F">
          <w:rPr>
            <w:noProof/>
            <w:webHidden/>
          </w:rPr>
          <w:instrText xml:space="preserve"> PAGEREF _Toc388443018 \h </w:instrText>
        </w:r>
        <w:r w:rsidR="00FA408F">
          <w:rPr>
            <w:noProof/>
            <w:webHidden/>
          </w:rPr>
        </w:r>
        <w:r w:rsidR="00FA408F">
          <w:rPr>
            <w:noProof/>
            <w:webHidden/>
          </w:rPr>
          <w:fldChar w:fldCharType="separate"/>
        </w:r>
        <w:r>
          <w:rPr>
            <w:noProof/>
            <w:webHidden/>
          </w:rPr>
          <w:t>83</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19" w:history="1">
        <w:r w:rsidR="00FA408F" w:rsidRPr="00703FAF">
          <w:rPr>
            <w:rStyle w:val="Hypertextovodkaz"/>
            <w:noProof/>
          </w:rPr>
          <w:t>Graf č. 28 -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4.1</w:t>
        </w:r>
        <w:r w:rsidR="00FA408F">
          <w:rPr>
            <w:noProof/>
            <w:webHidden/>
          </w:rPr>
          <w:tab/>
        </w:r>
        <w:r w:rsidR="00FA408F">
          <w:rPr>
            <w:noProof/>
            <w:webHidden/>
          </w:rPr>
          <w:fldChar w:fldCharType="begin"/>
        </w:r>
        <w:r w:rsidR="00FA408F">
          <w:rPr>
            <w:noProof/>
            <w:webHidden/>
          </w:rPr>
          <w:instrText xml:space="preserve"> PAGEREF _Toc388443019 \h </w:instrText>
        </w:r>
        <w:r w:rsidR="00FA408F">
          <w:rPr>
            <w:noProof/>
            <w:webHidden/>
          </w:rPr>
        </w:r>
        <w:r w:rsidR="00FA408F">
          <w:rPr>
            <w:noProof/>
            <w:webHidden/>
          </w:rPr>
          <w:fldChar w:fldCharType="separate"/>
        </w:r>
        <w:r>
          <w:rPr>
            <w:noProof/>
            <w:webHidden/>
          </w:rPr>
          <w:t>95</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20" w:history="1">
        <w:r w:rsidR="00FA408F" w:rsidRPr="00703FAF">
          <w:rPr>
            <w:rStyle w:val="Hypertextovodkaz"/>
            <w:noProof/>
          </w:rPr>
          <w:t>Graf č. 29 -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5.1</w:t>
        </w:r>
        <w:r w:rsidR="00FA408F">
          <w:rPr>
            <w:noProof/>
            <w:webHidden/>
          </w:rPr>
          <w:tab/>
        </w:r>
        <w:r w:rsidR="00FA408F">
          <w:rPr>
            <w:noProof/>
            <w:webHidden/>
          </w:rPr>
          <w:fldChar w:fldCharType="begin"/>
        </w:r>
        <w:r w:rsidR="00FA408F">
          <w:rPr>
            <w:noProof/>
            <w:webHidden/>
          </w:rPr>
          <w:instrText xml:space="preserve"> PAGEREF _Toc388443020 \h </w:instrText>
        </w:r>
        <w:r w:rsidR="00FA408F">
          <w:rPr>
            <w:noProof/>
            <w:webHidden/>
          </w:rPr>
        </w:r>
        <w:r w:rsidR="00FA408F">
          <w:rPr>
            <w:noProof/>
            <w:webHidden/>
          </w:rPr>
          <w:fldChar w:fldCharType="separate"/>
        </w:r>
        <w:r>
          <w:rPr>
            <w:noProof/>
            <w:webHidden/>
          </w:rPr>
          <w:t>104</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21" w:history="1">
        <w:r w:rsidR="00FA408F" w:rsidRPr="00703FAF">
          <w:rPr>
            <w:rStyle w:val="Hypertextovodkaz"/>
            <w:noProof/>
          </w:rPr>
          <w:t>Graf č. 30 -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5.2</w:t>
        </w:r>
        <w:r w:rsidR="00FA408F">
          <w:rPr>
            <w:noProof/>
            <w:webHidden/>
          </w:rPr>
          <w:tab/>
        </w:r>
        <w:r w:rsidR="00FA408F">
          <w:rPr>
            <w:noProof/>
            <w:webHidden/>
          </w:rPr>
          <w:fldChar w:fldCharType="begin"/>
        </w:r>
        <w:r w:rsidR="00FA408F">
          <w:rPr>
            <w:noProof/>
            <w:webHidden/>
          </w:rPr>
          <w:instrText xml:space="preserve"> PAGEREF _Toc388443021 \h </w:instrText>
        </w:r>
        <w:r w:rsidR="00FA408F">
          <w:rPr>
            <w:noProof/>
            <w:webHidden/>
          </w:rPr>
        </w:r>
        <w:r w:rsidR="00FA408F">
          <w:rPr>
            <w:noProof/>
            <w:webHidden/>
          </w:rPr>
          <w:fldChar w:fldCharType="separate"/>
        </w:r>
        <w:r>
          <w:rPr>
            <w:noProof/>
            <w:webHidden/>
          </w:rPr>
          <w:t>105</w:t>
        </w:r>
        <w:r w:rsidR="00FA408F">
          <w:rPr>
            <w:noProof/>
            <w:webHidden/>
          </w:rPr>
          <w:fldChar w:fldCharType="end"/>
        </w:r>
      </w:hyperlink>
    </w:p>
    <w:p w:rsidR="00FA408F" w:rsidRDefault="00F6002C">
      <w:pPr>
        <w:pStyle w:val="Obsah1"/>
        <w:rPr>
          <w:rFonts w:asciiTheme="minorHAnsi" w:eastAsiaTheme="minorEastAsia" w:hAnsiTheme="minorHAnsi" w:cstheme="minorBidi"/>
          <w:noProof/>
          <w:sz w:val="22"/>
          <w:szCs w:val="22"/>
        </w:rPr>
      </w:pPr>
      <w:hyperlink w:anchor="_Toc388443022" w:history="1">
        <w:r w:rsidR="00FA408F" w:rsidRPr="00703FAF">
          <w:rPr>
            <w:rStyle w:val="Hypertextovodkaz"/>
            <w:noProof/>
          </w:rPr>
          <w:t>Graf č. 31 -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5.3</w:t>
        </w:r>
        <w:r w:rsidR="00FA408F">
          <w:rPr>
            <w:noProof/>
            <w:webHidden/>
          </w:rPr>
          <w:tab/>
        </w:r>
        <w:r w:rsidR="00FA408F">
          <w:rPr>
            <w:noProof/>
            <w:webHidden/>
          </w:rPr>
          <w:fldChar w:fldCharType="begin"/>
        </w:r>
        <w:r w:rsidR="00FA408F">
          <w:rPr>
            <w:noProof/>
            <w:webHidden/>
          </w:rPr>
          <w:instrText xml:space="preserve"> PAGEREF _Toc388443022 \h </w:instrText>
        </w:r>
        <w:r w:rsidR="00FA408F">
          <w:rPr>
            <w:noProof/>
            <w:webHidden/>
          </w:rPr>
        </w:r>
        <w:r w:rsidR="00FA408F">
          <w:rPr>
            <w:noProof/>
            <w:webHidden/>
          </w:rPr>
          <w:fldChar w:fldCharType="separate"/>
        </w:r>
        <w:r>
          <w:rPr>
            <w:noProof/>
            <w:webHidden/>
          </w:rPr>
          <w:t>105</w:t>
        </w:r>
        <w:r w:rsidR="00FA408F">
          <w:rPr>
            <w:noProof/>
            <w:webHidden/>
          </w:rPr>
          <w:fldChar w:fldCharType="end"/>
        </w:r>
      </w:hyperlink>
    </w:p>
    <w:p w:rsidR="0047481D" w:rsidRPr="0047481D" w:rsidRDefault="004D0CC8" w:rsidP="0047481D">
      <w:pPr>
        <w:rPr>
          <w:sz w:val="22"/>
          <w:szCs w:val="22"/>
        </w:rPr>
      </w:pPr>
      <w:r>
        <w:rPr>
          <w:sz w:val="22"/>
          <w:szCs w:val="22"/>
        </w:rPr>
        <w:fldChar w:fldCharType="end"/>
      </w:r>
    </w:p>
    <w:p w:rsidR="0047481D" w:rsidRDefault="0047481D" w:rsidP="0047481D">
      <w:pPr>
        <w:rPr>
          <w:b/>
          <w:sz w:val="22"/>
          <w:szCs w:val="22"/>
        </w:rPr>
      </w:pPr>
    </w:p>
    <w:p w:rsidR="00D644B0" w:rsidRPr="00DF4561" w:rsidRDefault="00D644B0" w:rsidP="0047481D">
      <w:pPr>
        <w:rPr>
          <w:b/>
          <w:sz w:val="16"/>
          <w:szCs w:val="16"/>
        </w:rPr>
      </w:pPr>
      <w:r>
        <w:rPr>
          <w:b/>
          <w:sz w:val="28"/>
          <w:szCs w:val="28"/>
        </w:rPr>
        <w:br w:type="page"/>
      </w:r>
    </w:p>
    <w:p w:rsidR="00D644B0" w:rsidRPr="00CD382C" w:rsidRDefault="00D644B0">
      <w:pPr>
        <w:pStyle w:val="Nadpis1"/>
        <w:spacing w:before="240" w:after="60"/>
        <w:jc w:val="left"/>
        <w:rPr>
          <w:smallCaps w:val="0"/>
          <w:kern w:val="32"/>
          <w:sz w:val="32"/>
          <w:szCs w:val="32"/>
        </w:rPr>
      </w:pPr>
      <w:bookmarkStart w:id="1" w:name="_Toc388355340"/>
      <w:r w:rsidRPr="00A736A9">
        <w:rPr>
          <w:smallCaps w:val="0"/>
          <w:kern w:val="32"/>
          <w:sz w:val="32"/>
          <w:szCs w:val="32"/>
        </w:rPr>
        <w:t>ÚVOD</w:t>
      </w:r>
      <w:bookmarkEnd w:id="1"/>
    </w:p>
    <w:p w:rsidR="00D644B0" w:rsidRPr="00CD382C" w:rsidRDefault="00D644B0">
      <w:pPr>
        <w:rPr>
          <w:b/>
          <w:sz w:val="28"/>
          <w:szCs w:val="28"/>
        </w:rPr>
      </w:pPr>
    </w:p>
    <w:p w:rsidR="00D644B0" w:rsidRPr="00CD382C" w:rsidRDefault="00D644B0">
      <w:pPr>
        <w:autoSpaceDE w:val="0"/>
        <w:autoSpaceDN w:val="0"/>
        <w:adjustRightInd w:val="0"/>
        <w:spacing w:line="360" w:lineRule="auto"/>
        <w:jc w:val="both"/>
        <w:rPr>
          <w:sz w:val="22"/>
          <w:szCs w:val="22"/>
        </w:rPr>
      </w:pPr>
      <w:r w:rsidRPr="0012333A">
        <w:rPr>
          <w:b/>
          <w:bCs/>
          <w:sz w:val="22"/>
          <w:szCs w:val="22"/>
        </w:rPr>
        <w:t>Integrovaný operační program</w:t>
      </w:r>
      <w:r w:rsidRPr="00CD382C">
        <w:rPr>
          <w:bCs/>
          <w:sz w:val="22"/>
          <w:szCs w:val="22"/>
        </w:rPr>
        <w:t xml:space="preserve"> je realizovaný v programovém období 2007-2013. Program </w:t>
      </w:r>
      <w:r w:rsidRPr="00CD382C">
        <w:rPr>
          <w:sz w:val="22"/>
          <w:szCs w:val="22"/>
        </w:rPr>
        <w:t>je zaměřený na řešení společných regionálních problémů v oblastech infrastruktury pro veřejnou správu, veřejné služby a územní rozvoj: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r w:rsidR="008A0796">
        <w:rPr>
          <w:sz w:val="22"/>
          <w:szCs w:val="22"/>
        </w:rPr>
        <w:t xml:space="preserve">. Řídícím orgánem </w:t>
      </w:r>
      <w:r w:rsidR="00012F01">
        <w:rPr>
          <w:sz w:val="22"/>
          <w:szCs w:val="22"/>
        </w:rPr>
        <w:t>IOP je Ministerstvo pro místní rozvoj ČR</w:t>
      </w:r>
      <w:r w:rsidR="00B4772E">
        <w:rPr>
          <w:sz w:val="22"/>
          <w:szCs w:val="22"/>
        </w:rPr>
        <w:t xml:space="preserve">, činnosti zprostředkujících subjektů zabezpečují Ministerstvo vnitra ČR, Ministerstvo práce a sociálních věcí ČR, Ministerstvo zdravotnictví ČR a Centrum pro regionální rozvoj ČR. </w:t>
      </w:r>
    </w:p>
    <w:p w:rsidR="00D644B0" w:rsidRPr="00CD382C" w:rsidRDefault="00D644B0">
      <w:pPr>
        <w:autoSpaceDE w:val="0"/>
        <w:autoSpaceDN w:val="0"/>
        <w:adjustRightInd w:val="0"/>
        <w:spacing w:line="360" w:lineRule="auto"/>
        <w:jc w:val="both"/>
        <w:rPr>
          <w:sz w:val="22"/>
          <w:szCs w:val="22"/>
        </w:rPr>
      </w:pPr>
    </w:p>
    <w:p w:rsidR="00D644B0" w:rsidRPr="00CD382C" w:rsidRDefault="00D644B0">
      <w:pPr>
        <w:spacing w:line="360" w:lineRule="auto"/>
        <w:jc w:val="both"/>
        <w:rPr>
          <w:sz w:val="22"/>
          <w:szCs w:val="22"/>
        </w:rPr>
      </w:pPr>
      <w:r w:rsidRPr="00CD382C">
        <w:rPr>
          <w:color w:val="000000"/>
          <w:sz w:val="22"/>
          <w:szCs w:val="22"/>
        </w:rPr>
        <w:t xml:space="preserve">Celková alokace IOP činí 1 </w:t>
      </w:r>
      <w:r w:rsidR="001A4B64">
        <w:rPr>
          <w:color w:val="000000"/>
          <w:sz w:val="22"/>
          <w:szCs w:val="22"/>
        </w:rPr>
        <w:t>906</w:t>
      </w:r>
      <w:r w:rsidRPr="00CD382C">
        <w:rPr>
          <w:color w:val="000000"/>
          <w:sz w:val="22"/>
          <w:szCs w:val="22"/>
        </w:rPr>
        <w:t>,</w:t>
      </w:r>
      <w:r w:rsidR="001A4B64">
        <w:rPr>
          <w:color w:val="000000"/>
          <w:sz w:val="22"/>
          <w:szCs w:val="22"/>
        </w:rPr>
        <w:t>8</w:t>
      </w:r>
      <w:r w:rsidRPr="00CD382C">
        <w:rPr>
          <w:color w:val="000000"/>
          <w:sz w:val="22"/>
          <w:szCs w:val="22"/>
        </w:rPr>
        <w:t xml:space="preserve"> mil. EUR, </w:t>
      </w:r>
      <w:r w:rsidR="001A4B64" w:rsidRPr="00D36EE3">
        <w:rPr>
          <w:color w:val="000000"/>
          <w:sz w:val="22"/>
          <w:szCs w:val="22"/>
        </w:rPr>
        <w:t>přičemž se jedná o podíl ERDF a národních veřejných zdrojů.</w:t>
      </w:r>
      <w:r w:rsidR="001A4B64">
        <w:rPr>
          <w:color w:val="000000"/>
          <w:sz w:val="22"/>
          <w:szCs w:val="22"/>
        </w:rPr>
        <w:t xml:space="preserve"> P</w:t>
      </w:r>
      <w:r w:rsidRPr="00CD382C">
        <w:rPr>
          <w:color w:val="000000"/>
          <w:sz w:val="22"/>
          <w:szCs w:val="22"/>
        </w:rPr>
        <w:t xml:space="preserve">ro </w:t>
      </w:r>
      <w:r w:rsidRPr="0012333A">
        <w:rPr>
          <w:b/>
          <w:color w:val="000000"/>
          <w:sz w:val="22"/>
          <w:szCs w:val="22"/>
        </w:rPr>
        <w:t>cíl Konvergence</w:t>
      </w:r>
      <w:r w:rsidR="00D717E3">
        <w:rPr>
          <w:color w:val="000000"/>
          <w:sz w:val="22"/>
          <w:szCs w:val="22"/>
        </w:rPr>
        <w:t xml:space="preserve"> (podpora zaměřena na celé území ČR kromě hlavního města Prahy)</w:t>
      </w:r>
      <w:r w:rsidRPr="00CD382C">
        <w:rPr>
          <w:color w:val="000000"/>
          <w:sz w:val="22"/>
          <w:szCs w:val="22"/>
        </w:rPr>
        <w:t xml:space="preserve"> je vyčleněna rozhodující část </w:t>
      </w:r>
      <w:r w:rsidRPr="0012333A">
        <w:rPr>
          <w:b/>
          <w:color w:val="000000"/>
          <w:sz w:val="22"/>
          <w:szCs w:val="22"/>
        </w:rPr>
        <w:t>1 87</w:t>
      </w:r>
      <w:r w:rsidR="001A4B64">
        <w:rPr>
          <w:b/>
          <w:color w:val="000000"/>
          <w:sz w:val="22"/>
          <w:szCs w:val="22"/>
        </w:rPr>
        <w:t>2</w:t>
      </w:r>
      <w:r w:rsidRPr="0012333A">
        <w:rPr>
          <w:b/>
          <w:color w:val="000000"/>
          <w:sz w:val="22"/>
          <w:szCs w:val="22"/>
        </w:rPr>
        <w:t>,</w:t>
      </w:r>
      <w:r w:rsidR="001A4B64">
        <w:rPr>
          <w:b/>
          <w:color w:val="000000"/>
          <w:sz w:val="22"/>
          <w:szCs w:val="22"/>
        </w:rPr>
        <w:t>2</w:t>
      </w:r>
      <w:r w:rsidRPr="0012333A">
        <w:rPr>
          <w:b/>
          <w:color w:val="000000"/>
          <w:sz w:val="22"/>
          <w:szCs w:val="22"/>
        </w:rPr>
        <w:t xml:space="preserve"> mil. EUR</w:t>
      </w:r>
      <w:r w:rsidRPr="00CD382C">
        <w:rPr>
          <w:color w:val="000000"/>
          <w:sz w:val="22"/>
          <w:szCs w:val="22"/>
        </w:rPr>
        <w:t xml:space="preserve">, pro cíl </w:t>
      </w:r>
      <w:r w:rsidRPr="0012333A">
        <w:rPr>
          <w:b/>
          <w:color w:val="000000"/>
          <w:sz w:val="22"/>
          <w:szCs w:val="22"/>
        </w:rPr>
        <w:t>Regionální konkurenceschopnost a zaměstnanost</w:t>
      </w:r>
      <w:r w:rsidR="00D717E3">
        <w:rPr>
          <w:color w:val="000000"/>
          <w:sz w:val="22"/>
          <w:szCs w:val="22"/>
        </w:rPr>
        <w:t xml:space="preserve"> (podpora území </w:t>
      </w:r>
      <w:r w:rsidR="0012333A">
        <w:rPr>
          <w:color w:val="000000"/>
          <w:sz w:val="22"/>
          <w:szCs w:val="22"/>
        </w:rPr>
        <w:t>h</w:t>
      </w:r>
      <w:r w:rsidR="00D717E3">
        <w:rPr>
          <w:color w:val="000000"/>
          <w:sz w:val="22"/>
          <w:szCs w:val="22"/>
        </w:rPr>
        <w:t>lavního města Prahy)</w:t>
      </w:r>
      <w:r w:rsidRPr="00CD382C">
        <w:rPr>
          <w:color w:val="000000"/>
          <w:sz w:val="22"/>
          <w:szCs w:val="22"/>
        </w:rPr>
        <w:t xml:space="preserve"> částka </w:t>
      </w:r>
      <w:r w:rsidRPr="0012333A">
        <w:rPr>
          <w:b/>
          <w:color w:val="000000"/>
          <w:sz w:val="22"/>
          <w:szCs w:val="22"/>
        </w:rPr>
        <w:t>34,</w:t>
      </w:r>
      <w:r w:rsidR="001A4B64">
        <w:rPr>
          <w:b/>
          <w:color w:val="000000"/>
          <w:sz w:val="22"/>
          <w:szCs w:val="22"/>
        </w:rPr>
        <w:t>6</w:t>
      </w:r>
      <w:r w:rsidRPr="0012333A">
        <w:rPr>
          <w:b/>
          <w:color w:val="000000"/>
          <w:sz w:val="22"/>
          <w:szCs w:val="22"/>
        </w:rPr>
        <w:t xml:space="preserve"> mil.</w:t>
      </w:r>
      <w:r w:rsidR="0029742B">
        <w:rPr>
          <w:b/>
          <w:color w:val="000000"/>
          <w:sz w:val="22"/>
          <w:szCs w:val="22"/>
        </w:rPr>
        <w:t xml:space="preserve"> </w:t>
      </w:r>
      <w:r w:rsidRPr="0012333A">
        <w:rPr>
          <w:b/>
          <w:color w:val="000000"/>
          <w:sz w:val="22"/>
          <w:szCs w:val="22"/>
        </w:rPr>
        <w:t>EUR</w:t>
      </w:r>
      <w:r w:rsidRPr="0012333A">
        <w:rPr>
          <w:color w:val="000000"/>
          <w:sz w:val="22"/>
          <w:szCs w:val="22"/>
        </w:rPr>
        <w:t>.</w:t>
      </w:r>
    </w:p>
    <w:p w:rsidR="00D644B0" w:rsidRPr="00CD382C" w:rsidRDefault="00D644B0">
      <w:pPr>
        <w:autoSpaceDE w:val="0"/>
        <w:autoSpaceDN w:val="0"/>
        <w:adjustRightInd w:val="0"/>
        <w:spacing w:line="360" w:lineRule="auto"/>
        <w:jc w:val="both"/>
        <w:rPr>
          <w:sz w:val="22"/>
          <w:szCs w:val="22"/>
        </w:rPr>
      </w:pPr>
    </w:p>
    <w:p w:rsidR="00D644B0" w:rsidRDefault="00D644B0">
      <w:pPr>
        <w:pStyle w:val="TextNOK"/>
        <w:spacing w:line="360" w:lineRule="auto"/>
      </w:pPr>
      <w:r w:rsidRPr="00A5082A">
        <w:rPr>
          <w:b/>
        </w:rPr>
        <w:t>Podrobnosti o vývoji a realizaci IOP v období od 1</w:t>
      </w:r>
      <w:r w:rsidR="00A5082A" w:rsidRPr="00A5082A">
        <w:rPr>
          <w:b/>
        </w:rPr>
        <w:t>.10</w:t>
      </w:r>
      <w:r w:rsidR="00E832E3" w:rsidRPr="00A5082A">
        <w:rPr>
          <w:b/>
        </w:rPr>
        <w:t>.</w:t>
      </w:r>
      <w:r w:rsidR="00012F01" w:rsidRPr="00A5082A">
        <w:rPr>
          <w:b/>
        </w:rPr>
        <w:t>201</w:t>
      </w:r>
      <w:r w:rsidR="003B5576" w:rsidRPr="00A5082A">
        <w:rPr>
          <w:b/>
        </w:rPr>
        <w:t>3</w:t>
      </w:r>
      <w:r w:rsidRPr="00A5082A">
        <w:rPr>
          <w:b/>
        </w:rPr>
        <w:t xml:space="preserve"> do 3</w:t>
      </w:r>
      <w:r w:rsidR="00A5082A" w:rsidRPr="00A5082A">
        <w:rPr>
          <w:b/>
        </w:rPr>
        <w:t>1</w:t>
      </w:r>
      <w:r w:rsidRPr="00A5082A">
        <w:rPr>
          <w:b/>
        </w:rPr>
        <w:t>.</w:t>
      </w:r>
      <w:r w:rsidR="00A5082A" w:rsidRPr="00A5082A">
        <w:rPr>
          <w:b/>
        </w:rPr>
        <w:t>3</w:t>
      </w:r>
      <w:r w:rsidRPr="00A5082A">
        <w:rPr>
          <w:b/>
        </w:rPr>
        <w:t>.201</w:t>
      </w:r>
      <w:r w:rsidR="00A5082A" w:rsidRPr="00A5082A">
        <w:rPr>
          <w:b/>
        </w:rPr>
        <w:t>4</w:t>
      </w:r>
      <w:r w:rsidRPr="00A5082A">
        <w:rPr>
          <w:b/>
        </w:rPr>
        <w:t xml:space="preserve"> jsou</w:t>
      </w:r>
      <w:r w:rsidRPr="00A5082A">
        <w:t xml:space="preserve"> </w:t>
      </w:r>
      <w:r w:rsidRPr="00CD382C">
        <w:t>obsahem této zprávy o realizaci</w:t>
      </w:r>
      <w:r w:rsidR="00A7648C">
        <w:t>,</w:t>
      </w:r>
      <w:r w:rsidRPr="00CD382C">
        <w:t xml:space="preserve"> určen</w:t>
      </w:r>
      <w:r>
        <w:t>é</w:t>
      </w:r>
      <w:r w:rsidRPr="00CD382C">
        <w:t xml:space="preserve"> pro </w:t>
      </w:r>
      <w:r w:rsidR="00166326">
        <w:t>1</w:t>
      </w:r>
      <w:r w:rsidR="00A5082A">
        <w:t>3</w:t>
      </w:r>
      <w:r w:rsidRPr="00CD382C">
        <w:t xml:space="preserve">. zasedání Monitorovacího výboru IOP, kterou zpracoval Řídící orgán </w:t>
      </w:r>
      <w:r>
        <w:t xml:space="preserve">IOP </w:t>
      </w:r>
      <w:r w:rsidRPr="00CD382C">
        <w:t>ve spolupráci s dalšími aktéry programu.</w:t>
      </w:r>
      <w:r>
        <w:t xml:space="preserve"> </w:t>
      </w:r>
    </w:p>
    <w:p w:rsidR="00D644B0" w:rsidRDefault="00D644B0">
      <w:pPr>
        <w:pStyle w:val="TextNOK"/>
        <w:spacing w:line="360" w:lineRule="auto"/>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Pr="00EC247C" w:rsidRDefault="00D644B0">
      <w:pPr>
        <w:pStyle w:val="Nadpis1"/>
        <w:spacing w:before="240" w:after="60"/>
        <w:jc w:val="left"/>
        <w:rPr>
          <w:smallCaps w:val="0"/>
          <w:kern w:val="32"/>
          <w:sz w:val="32"/>
          <w:szCs w:val="32"/>
        </w:rPr>
      </w:pPr>
      <w:bookmarkStart w:id="2" w:name="_Toc388355341"/>
      <w:r w:rsidRPr="00B27700">
        <w:rPr>
          <w:smallCaps w:val="0"/>
          <w:kern w:val="32"/>
          <w:sz w:val="32"/>
          <w:szCs w:val="32"/>
        </w:rPr>
        <w:t>1 IDENTIFIKACE PROGRAMU</w:t>
      </w:r>
      <w:bookmarkEnd w:id="2"/>
    </w:p>
    <w:p w:rsidR="00D644B0" w:rsidRDefault="00D644B0">
      <w:pPr>
        <w:rPr>
          <w:b/>
          <w:sz w:val="22"/>
          <w:szCs w:val="22"/>
        </w:rPr>
      </w:pPr>
    </w:p>
    <w:p w:rsidR="00DD7E30" w:rsidRPr="003403A2" w:rsidRDefault="00DD7E30">
      <w:pPr>
        <w:rPr>
          <w:b/>
          <w:sz w:val="22"/>
          <w:szCs w:val="22"/>
        </w:rPr>
      </w:pPr>
    </w:p>
    <w:p w:rsidR="00D644B0" w:rsidRPr="0047183F" w:rsidRDefault="00D644B0" w:rsidP="00DD7E30">
      <w:pPr>
        <w:autoSpaceDE w:val="0"/>
        <w:autoSpaceDN w:val="0"/>
        <w:adjustRightInd w:val="0"/>
        <w:jc w:val="both"/>
        <w:rPr>
          <w:bCs/>
          <w:sz w:val="22"/>
          <w:szCs w:val="22"/>
        </w:rPr>
      </w:pPr>
      <w:r w:rsidRPr="0047183F">
        <w:rPr>
          <w:bCs/>
          <w:sz w:val="22"/>
          <w:szCs w:val="22"/>
        </w:rPr>
        <w:t xml:space="preserve">Integrovaný operační program je realizovaný v České republice na základě Národního strategického referenčního rámce pro programové období 2007-2013. </w:t>
      </w:r>
    </w:p>
    <w:p w:rsidR="00DD7E30" w:rsidRDefault="00DD7E30" w:rsidP="00DD7E30">
      <w:pPr>
        <w:jc w:val="both"/>
        <w:rPr>
          <w:sz w:val="22"/>
          <w:szCs w:val="22"/>
        </w:rPr>
      </w:pPr>
    </w:p>
    <w:p w:rsidR="00913B19" w:rsidRDefault="00332A7B" w:rsidP="00DD7E30">
      <w:pPr>
        <w:jc w:val="both"/>
        <w:rPr>
          <w:sz w:val="22"/>
          <w:szCs w:val="22"/>
        </w:rPr>
      </w:pPr>
      <w:r>
        <w:rPr>
          <w:sz w:val="22"/>
          <w:szCs w:val="22"/>
        </w:rPr>
        <w:t>Zvolenou strategií IOP jsou intervence na národní úrovni s celoplošným dopadem pro zvýšení kvality života obyvatel a zvýšení atraktivity ČR pro investory v důsledku zvýšení kvality efektivity a dostupnosti činností veřejné správy a veřejných služeb. Vzhledem k systémovému pojetí intervencí je u vybraných oblastí potřeba, aby se jejich zaměření  týkalo celého území státu, včetně hlavního města Prahy. IOP je proto nastaven jako vícecílový v souladu s článkem 32 odst. 1 obecného nařízení a na základě jednání s EK je vedle základního zaměření na podporu regionů v cíli Konvergence umožněna podpora v cíli Regionální konkurenceschopnost a zaměstnanost (RKaZ).</w:t>
      </w:r>
    </w:p>
    <w:p w:rsidR="00DD7E30" w:rsidRDefault="00DD7E30" w:rsidP="00EA09CF">
      <w:pPr>
        <w:pStyle w:val="Tabulkanzev"/>
        <w:numPr>
          <w:ilvl w:val="0"/>
          <w:numId w:val="0"/>
        </w:numPr>
        <w:ind w:left="360" w:hanging="360"/>
      </w:pPr>
    </w:p>
    <w:p w:rsidR="004954D6" w:rsidRPr="005F015F" w:rsidRDefault="004954D6" w:rsidP="00736674">
      <w:pPr>
        <w:pStyle w:val="Tabulkanzev"/>
        <w:jc w:val="center"/>
        <w:rPr>
          <w:rStyle w:val="Siln"/>
        </w:rPr>
      </w:pPr>
      <w:bookmarkStart w:id="3" w:name="_Toc387994513"/>
      <w:r w:rsidRPr="005F015F">
        <w:rPr>
          <w:rStyle w:val="Siln"/>
        </w:rPr>
        <w:t>Alo</w:t>
      </w:r>
      <w:r w:rsidRPr="00EA09CF">
        <w:t>k</w:t>
      </w:r>
      <w:r w:rsidRPr="005F015F">
        <w:rPr>
          <w:rStyle w:val="Siln"/>
        </w:rPr>
        <w:t>ace podle let a Cílů (v EUR)</w:t>
      </w:r>
      <w:bookmarkEnd w:id="3"/>
    </w:p>
    <w:tbl>
      <w:tblPr>
        <w:tblW w:w="9169" w:type="dxa"/>
        <w:jc w:val="center"/>
        <w:tblInd w:w="193"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2317"/>
        <w:gridCol w:w="2219"/>
        <w:gridCol w:w="2694"/>
        <w:gridCol w:w="1939"/>
      </w:tblGrid>
      <w:tr w:rsidR="004954D6" w:rsidRPr="00D47C6F" w:rsidTr="00E50867">
        <w:trPr>
          <w:trHeight w:val="510"/>
          <w:jc w:val="center"/>
        </w:trPr>
        <w:tc>
          <w:tcPr>
            <w:tcW w:w="2317" w:type="dxa"/>
            <w:tcBorders>
              <w:top w:val="double" w:sz="4" w:space="0" w:color="0070C0"/>
              <w:bottom w:val="single" w:sz="6" w:space="0" w:color="0070C0"/>
            </w:tcBorders>
            <w:shd w:val="clear" w:color="auto" w:fill="4F81BD" w:themeFill="accent1"/>
            <w:noWrap/>
            <w:vAlign w:val="center"/>
          </w:tcPr>
          <w:p w:rsidR="004954D6" w:rsidRPr="005C617E" w:rsidRDefault="004954D6" w:rsidP="008557DA">
            <w:pPr>
              <w:jc w:val="center"/>
              <w:rPr>
                <w:rFonts w:eastAsia="SimSun"/>
                <w:b/>
                <w:bCs/>
                <w:lang w:eastAsia="zh-CN"/>
              </w:rPr>
            </w:pPr>
            <w:r w:rsidRPr="005C617E">
              <w:rPr>
                <w:rFonts w:eastAsia="SimSun"/>
                <w:b/>
                <w:bCs/>
                <w:lang w:eastAsia="zh-CN"/>
              </w:rPr>
              <w:t>Rok</w:t>
            </w:r>
          </w:p>
        </w:tc>
        <w:tc>
          <w:tcPr>
            <w:tcW w:w="2219" w:type="dxa"/>
            <w:tcBorders>
              <w:top w:val="double" w:sz="4" w:space="0" w:color="0070C0"/>
              <w:bottom w:val="single" w:sz="6" w:space="0" w:color="0070C0"/>
            </w:tcBorders>
            <w:shd w:val="clear" w:color="auto" w:fill="4F81BD" w:themeFill="accent1"/>
            <w:vAlign w:val="center"/>
          </w:tcPr>
          <w:p w:rsidR="004954D6" w:rsidRPr="005C617E" w:rsidRDefault="004954D6" w:rsidP="008557DA">
            <w:pPr>
              <w:jc w:val="center"/>
              <w:rPr>
                <w:rFonts w:eastAsia="SimSun"/>
                <w:b/>
                <w:bCs/>
                <w:lang w:eastAsia="zh-CN"/>
              </w:rPr>
            </w:pPr>
            <w:r w:rsidRPr="005C617E">
              <w:rPr>
                <w:rFonts w:eastAsia="SimSun"/>
                <w:b/>
                <w:bCs/>
                <w:lang w:eastAsia="zh-CN"/>
              </w:rPr>
              <w:t xml:space="preserve">ERDF </w:t>
            </w:r>
          </w:p>
          <w:p w:rsidR="004954D6" w:rsidRPr="005C617E" w:rsidRDefault="004954D6" w:rsidP="008557DA">
            <w:pPr>
              <w:jc w:val="center"/>
              <w:rPr>
                <w:rFonts w:eastAsia="SimSun"/>
                <w:b/>
                <w:bCs/>
                <w:lang w:eastAsia="zh-CN"/>
              </w:rPr>
            </w:pPr>
            <w:r w:rsidRPr="005C617E">
              <w:rPr>
                <w:rFonts w:eastAsia="SimSun"/>
                <w:b/>
                <w:bCs/>
                <w:lang w:eastAsia="zh-CN"/>
              </w:rPr>
              <w:t>Cíl Konvergence</w:t>
            </w:r>
          </w:p>
        </w:tc>
        <w:tc>
          <w:tcPr>
            <w:tcW w:w="2694" w:type="dxa"/>
            <w:tcBorders>
              <w:top w:val="double" w:sz="4" w:space="0" w:color="0070C0"/>
              <w:bottom w:val="single" w:sz="6" w:space="0" w:color="0070C0"/>
            </w:tcBorders>
            <w:shd w:val="clear" w:color="auto" w:fill="4F81BD" w:themeFill="accent1"/>
            <w:vAlign w:val="center"/>
          </w:tcPr>
          <w:p w:rsidR="004954D6" w:rsidRPr="005C617E" w:rsidRDefault="004954D6" w:rsidP="008557DA">
            <w:pPr>
              <w:jc w:val="center"/>
              <w:rPr>
                <w:rFonts w:eastAsia="SimSun"/>
                <w:b/>
                <w:bCs/>
                <w:lang w:eastAsia="zh-CN"/>
              </w:rPr>
            </w:pPr>
            <w:r w:rsidRPr="005C617E">
              <w:rPr>
                <w:rFonts w:eastAsia="SimSun"/>
                <w:b/>
                <w:bCs/>
                <w:lang w:eastAsia="zh-CN"/>
              </w:rPr>
              <w:t>ERDF</w:t>
            </w:r>
          </w:p>
          <w:p w:rsidR="004954D6" w:rsidRPr="005C617E" w:rsidRDefault="004954D6" w:rsidP="008557DA">
            <w:pPr>
              <w:jc w:val="center"/>
              <w:rPr>
                <w:rFonts w:eastAsia="SimSun"/>
                <w:b/>
                <w:bCs/>
                <w:lang w:eastAsia="zh-CN"/>
              </w:rPr>
            </w:pPr>
            <w:r w:rsidRPr="005C617E">
              <w:rPr>
                <w:rFonts w:eastAsia="SimSun"/>
                <w:b/>
                <w:bCs/>
                <w:lang w:eastAsia="zh-CN"/>
              </w:rPr>
              <w:t>Cíl Konkurenceschopnost</w:t>
            </w:r>
          </w:p>
        </w:tc>
        <w:tc>
          <w:tcPr>
            <w:tcW w:w="1939" w:type="dxa"/>
            <w:tcBorders>
              <w:top w:val="double" w:sz="4" w:space="0" w:color="0070C0"/>
              <w:bottom w:val="single" w:sz="6" w:space="0" w:color="0070C0"/>
            </w:tcBorders>
            <w:shd w:val="clear" w:color="auto" w:fill="4F81BD" w:themeFill="accent1"/>
            <w:vAlign w:val="center"/>
          </w:tcPr>
          <w:p w:rsidR="004954D6" w:rsidRPr="005C617E" w:rsidRDefault="004954D6" w:rsidP="008557DA">
            <w:pPr>
              <w:jc w:val="center"/>
              <w:rPr>
                <w:rFonts w:eastAsia="SimSun"/>
                <w:b/>
                <w:bCs/>
                <w:lang w:eastAsia="zh-CN"/>
              </w:rPr>
            </w:pPr>
            <w:r w:rsidRPr="005C617E">
              <w:rPr>
                <w:rFonts w:eastAsia="SimSun"/>
                <w:b/>
                <w:bCs/>
                <w:lang w:eastAsia="zh-CN"/>
              </w:rPr>
              <w:t>Celkem</w:t>
            </w:r>
          </w:p>
        </w:tc>
      </w:tr>
      <w:tr w:rsidR="00C43B88" w:rsidRPr="00D47C6F" w:rsidTr="00CA107B">
        <w:trPr>
          <w:trHeight w:val="255"/>
          <w:jc w:val="center"/>
        </w:trPr>
        <w:tc>
          <w:tcPr>
            <w:tcW w:w="2317" w:type="dxa"/>
            <w:tcBorders>
              <w:top w:val="single" w:sz="6" w:space="0" w:color="0070C0"/>
            </w:tcBorders>
            <w:noWrap/>
            <w:vAlign w:val="center"/>
          </w:tcPr>
          <w:p w:rsidR="00C43B88" w:rsidRPr="005C617E" w:rsidRDefault="00C43B88" w:rsidP="005A6291">
            <w:pPr>
              <w:rPr>
                <w:rFonts w:eastAsia="SimSun"/>
                <w:lang w:eastAsia="zh-CN"/>
              </w:rPr>
            </w:pPr>
            <w:r w:rsidRPr="005C617E">
              <w:rPr>
                <w:rFonts w:eastAsia="SimSun" w:cs="Arial"/>
                <w:lang w:eastAsia="zh-CN"/>
              </w:rPr>
              <w:t>2007</w:t>
            </w:r>
          </w:p>
        </w:tc>
        <w:tc>
          <w:tcPr>
            <w:tcW w:w="2219" w:type="dxa"/>
            <w:tcBorders>
              <w:top w:val="single" w:sz="6" w:space="0" w:color="0070C0"/>
            </w:tcBorders>
            <w:noWrap/>
            <w:vAlign w:val="center"/>
          </w:tcPr>
          <w:p w:rsidR="00C43B88" w:rsidRPr="005C617E" w:rsidRDefault="00C43B88" w:rsidP="005A6291">
            <w:pPr>
              <w:rPr>
                <w:rFonts w:eastAsia="SimSun"/>
                <w:lang w:eastAsia="zh-CN"/>
              </w:rPr>
            </w:pPr>
            <w:r w:rsidRPr="005C617E">
              <w:rPr>
                <w:rFonts w:eastAsia="SimSun" w:cs="Arial"/>
                <w:lang w:eastAsia="zh-CN"/>
              </w:rPr>
              <w:t>192 686 939</w:t>
            </w:r>
          </w:p>
        </w:tc>
        <w:tc>
          <w:tcPr>
            <w:tcW w:w="2694" w:type="dxa"/>
            <w:tcBorders>
              <w:top w:val="single" w:sz="6" w:space="0" w:color="0070C0"/>
            </w:tcBorders>
            <w:noWrap/>
            <w:vAlign w:val="center"/>
          </w:tcPr>
          <w:p w:rsidR="00C43B88" w:rsidRPr="005C617E" w:rsidRDefault="00C43B88" w:rsidP="005A6291">
            <w:pPr>
              <w:rPr>
                <w:rFonts w:eastAsia="SimSun"/>
                <w:lang w:eastAsia="zh-CN"/>
              </w:rPr>
            </w:pPr>
            <w:r w:rsidRPr="005C617E">
              <w:rPr>
                <w:rFonts w:eastAsia="SimSun" w:cs="Arial"/>
                <w:lang w:eastAsia="zh-CN"/>
              </w:rPr>
              <w:t>3 951 894</w:t>
            </w:r>
          </w:p>
        </w:tc>
        <w:tc>
          <w:tcPr>
            <w:tcW w:w="1939" w:type="dxa"/>
            <w:tcBorders>
              <w:top w:val="single" w:sz="6" w:space="0" w:color="0070C0"/>
            </w:tcBorders>
            <w:noWrap/>
            <w:vAlign w:val="center"/>
          </w:tcPr>
          <w:p w:rsidR="00C43B88" w:rsidRPr="005C617E" w:rsidRDefault="00C43B88" w:rsidP="005A6291">
            <w:pPr>
              <w:rPr>
                <w:rFonts w:eastAsia="SimSun"/>
                <w:lang w:eastAsia="zh-CN"/>
              </w:rPr>
            </w:pPr>
            <w:r w:rsidRPr="005C617E">
              <w:rPr>
                <w:rFonts w:eastAsia="SimSun" w:cs="Arial"/>
                <w:lang w:eastAsia="zh-CN"/>
              </w:rPr>
              <w:t>196 638 833</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2008</w:t>
            </w:r>
          </w:p>
        </w:tc>
        <w:tc>
          <w:tcPr>
            <w:tcW w:w="2219" w:type="dxa"/>
            <w:noWrap/>
            <w:vAlign w:val="center"/>
          </w:tcPr>
          <w:p w:rsidR="00C43B88" w:rsidRPr="005C617E" w:rsidRDefault="00C43B88" w:rsidP="005A6291">
            <w:pPr>
              <w:rPr>
                <w:rFonts w:eastAsia="SimSun"/>
                <w:lang w:eastAsia="zh-CN"/>
              </w:rPr>
            </w:pPr>
            <w:r w:rsidRPr="005C617E">
              <w:rPr>
                <w:rFonts w:eastAsia="SimSun" w:cs="Arial"/>
                <w:lang w:eastAsia="zh-CN"/>
              </w:rPr>
              <w:t>202 164 946</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4 030 931</w:t>
            </w:r>
          </w:p>
        </w:tc>
        <w:tc>
          <w:tcPr>
            <w:tcW w:w="1939" w:type="dxa"/>
            <w:noWrap/>
            <w:vAlign w:val="center"/>
          </w:tcPr>
          <w:p w:rsidR="00C43B88" w:rsidRPr="005C617E" w:rsidRDefault="00C43B88" w:rsidP="005A6291">
            <w:pPr>
              <w:rPr>
                <w:rFonts w:eastAsia="SimSun"/>
                <w:lang w:eastAsia="zh-CN"/>
              </w:rPr>
            </w:pPr>
            <w:r w:rsidRPr="005C617E">
              <w:rPr>
                <w:rFonts w:eastAsia="SimSun" w:cs="Arial"/>
                <w:lang w:eastAsia="zh-CN"/>
              </w:rPr>
              <w:t>206 195 877</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2009</w:t>
            </w:r>
          </w:p>
        </w:tc>
        <w:tc>
          <w:tcPr>
            <w:tcW w:w="2219" w:type="dxa"/>
            <w:noWrap/>
            <w:vAlign w:val="center"/>
          </w:tcPr>
          <w:p w:rsidR="00C43B88" w:rsidRPr="005C617E" w:rsidRDefault="00C43B88" w:rsidP="005A6291">
            <w:pPr>
              <w:rPr>
                <w:rFonts w:eastAsia="SimSun"/>
                <w:lang w:eastAsia="zh-CN"/>
              </w:rPr>
            </w:pPr>
            <w:r w:rsidRPr="005C617E">
              <w:rPr>
                <w:rFonts w:eastAsia="SimSun" w:cs="Arial"/>
                <w:lang w:eastAsia="zh-CN"/>
              </w:rPr>
              <w:t>211 684 389</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4 111 551</w:t>
            </w:r>
          </w:p>
        </w:tc>
        <w:tc>
          <w:tcPr>
            <w:tcW w:w="1939" w:type="dxa"/>
            <w:noWrap/>
            <w:vAlign w:val="center"/>
          </w:tcPr>
          <w:p w:rsidR="00C43B88" w:rsidRPr="005C617E" w:rsidRDefault="00C43B88" w:rsidP="005A6291">
            <w:pPr>
              <w:rPr>
                <w:rFonts w:eastAsia="SimSun"/>
                <w:lang w:eastAsia="zh-CN"/>
              </w:rPr>
            </w:pPr>
            <w:r w:rsidRPr="005C617E">
              <w:rPr>
                <w:rFonts w:eastAsia="SimSun" w:cs="Arial"/>
                <w:lang w:eastAsia="zh-CN"/>
              </w:rPr>
              <w:t>215 795 940</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2010</w:t>
            </w:r>
          </w:p>
        </w:tc>
        <w:tc>
          <w:tcPr>
            <w:tcW w:w="2219" w:type="dxa"/>
            <w:noWrap/>
            <w:vAlign w:val="center"/>
          </w:tcPr>
          <w:p w:rsidR="00C43B88" w:rsidRPr="005C617E" w:rsidRDefault="00C43B88" w:rsidP="005A6291">
            <w:pPr>
              <w:rPr>
                <w:rFonts w:eastAsia="SimSun"/>
                <w:lang w:eastAsia="zh-CN"/>
              </w:rPr>
            </w:pPr>
            <w:r w:rsidRPr="005C617E">
              <w:rPr>
                <w:rFonts w:eastAsia="SimSun" w:cs="Arial"/>
                <w:lang w:eastAsia="zh-CN"/>
              </w:rPr>
              <w:t>221 648 970</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4 193 781</w:t>
            </w:r>
          </w:p>
        </w:tc>
        <w:tc>
          <w:tcPr>
            <w:tcW w:w="1939" w:type="dxa"/>
            <w:noWrap/>
            <w:vAlign w:val="center"/>
          </w:tcPr>
          <w:p w:rsidR="00C43B88" w:rsidRPr="005C617E" w:rsidRDefault="00C43B88" w:rsidP="005A6291">
            <w:pPr>
              <w:rPr>
                <w:rFonts w:eastAsia="SimSun"/>
                <w:lang w:eastAsia="zh-CN"/>
              </w:rPr>
            </w:pPr>
            <w:r w:rsidRPr="005C617E">
              <w:rPr>
                <w:rFonts w:eastAsia="SimSun" w:cs="Arial"/>
                <w:lang w:eastAsia="zh-CN"/>
              </w:rPr>
              <w:t>225 842 751</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2011</w:t>
            </w:r>
          </w:p>
        </w:tc>
        <w:tc>
          <w:tcPr>
            <w:tcW w:w="2219" w:type="dxa"/>
            <w:noWrap/>
            <w:vAlign w:val="center"/>
          </w:tcPr>
          <w:p w:rsidR="00C43B88" w:rsidRPr="005C617E" w:rsidRDefault="00C43B88" w:rsidP="005A6291">
            <w:pPr>
              <w:rPr>
                <w:rFonts w:eastAsia="SimSun"/>
                <w:lang w:eastAsia="zh-CN"/>
              </w:rPr>
            </w:pPr>
            <w:r w:rsidRPr="005C617E">
              <w:rPr>
                <w:rFonts w:cs="Arial"/>
                <w:color w:val="000000"/>
              </w:rPr>
              <w:t>237 465 225</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4 277 657</w:t>
            </w:r>
          </w:p>
        </w:tc>
        <w:tc>
          <w:tcPr>
            <w:tcW w:w="1939" w:type="dxa"/>
            <w:noWrap/>
            <w:vAlign w:val="center"/>
          </w:tcPr>
          <w:p w:rsidR="00C43B88" w:rsidRPr="005C617E" w:rsidRDefault="00C43B88" w:rsidP="005A6291">
            <w:pPr>
              <w:rPr>
                <w:rFonts w:eastAsia="SimSun"/>
                <w:lang w:eastAsia="zh-CN"/>
              </w:rPr>
            </w:pPr>
            <w:r w:rsidRPr="005C617E">
              <w:rPr>
                <w:rFonts w:cs="Arial"/>
                <w:color w:val="000000"/>
              </w:rPr>
              <w:t>241 742 882</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2012</w:t>
            </w:r>
          </w:p>
        </w:tc>
        <w:tc>
          <w:tcPr>
            <w:tcW w:w="2219" w:type="dxa"/>
            <w:noWrap/>
            <w:vAlign w:val="center"/>
          </w:tcPr>
          <w:p w:rsidR="00C43B88" w:rsidRPr="005C617E" w:rsidRDefault="00C43B88" w:rsidP="005A6291">
            <w:pPr>
              <w:rPr>
                <w:rFonts w:eastAsia="SimSun"/>
                <w:lang w:eastAsia="zh-CN"/>
              </w:rPr>
            </w:pPr>
            <w:r w:rsidRPr="005C617E">
              <w:rPr>
                <w:rFonts w:cs="Arial"/>
                <w:color w:val="000000"/>
              </w:rPr>
              <w:t>247 398 119</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4 363 210</w:t>
            </w:r>
          </w:p>
        </w:tc>
        <w:tc>
          <w:tcPr>
            <w:tcW w:w="1939" w:type="dxa"/>
            <w:noWrap/>
            <w:vAlign w:val="center"/>
          </w:tcPr>
          <w:p w:rsidR="00C43B88" w:rsidRPr="005C617E" w:rsidRDefault="00C43B88" w:rsidP="005A6291">
            <w:pPr>
              <w:rPr>
                <w:rFonts w:eastAsia="SimSun"/>
                <w:lang w:eastAsia="zh-CN"/>
              </w:rPr>
            </w:pPr>
            <w:r w:rsidRPr="005C617E">
              <w:rPr>
                <w:rFonts w:cs="Arial"/>
                <w:color w:val="000000"/>
              </w:rPr>
              <w:t>251 761 329</w:t>
            </w:r>
          </w:p>
        </w:tc>
      </w:tr>
      <w:tr w:rsidR="00C43B88" w:rsidRPr="00D47C6F" w:rsidTr="005A6291">
        <w:trPr>
          <w:trHeight w:val="270"/>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2013</w:t>
            </w:r>
          </w:p>
        </w:tc>
        <w:tc>
          <w:tcPr>
            <w:tcW w:w="2219" w:type="dxa"/>
            <w:noWrap/>
            <w:vAlign w:val="center"/>
          </w:tcPr>
          <w:p w:rsidR="00C43B88" w:rsidRPr="005C617E" w:rsidRDefault="00C43B88" w:rsidP="005A6291">
            <w:pPr>
              <w:rPr>
                <w:rFonts w:eastAsia="SimSun"/>
                <w:lang w:eastAsia="zh-CN"/>
              </w:rPr>
            </w:pPr>
            <w:r w:rsidRPr="005C617E">
              <w:rPr>
                <w:rFonts w:cs="Arial"/>
                <w:color w:val="000000"/>
              </w:rPr>
              <w:t>278 308 099</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2 736 597</w:t>
            </w:r>
          </w:p>
        </w:tc>
        <w:tc>
          <w:tcPr>
            <w:tcW w:w="1939" w:type="dxa"/>
            <w:noWrap/>
            <w:vAlign w:val="center"/>
          </w:tcPr>
          <w:p w:rsidR="00C43B88" w:rsidRPr="005C617E" w:rsidRDefault="00C43B88" w:rsidP="005A6291">
            <w:pPr>
              <w:rPr>
                <w:rFonts w:eastAsia="SimSun"/>
                <w:lang w:eastAsia="zh-CN"/>
              </w:rPr>
            </w:pPr>
            <w:r w:rsidRPr="005C617E">
              <w:rPr>
                <w:rFonts w:cs="Arial"/>
                <w:color w:val="000000"/>
              </w:rPr>
              <w:t>281 044 696</w:t>
            </w:r>
          </w:p>
        </w:tc>
      </w:tr>
      <w:tr w:rsidR="00C43B88" w:rsidRPr="00D47C6F" w:rsidTr="005A6291">
        <w:trPr>
          <w:trHeight w:val="392"/>
          <w:jc w:val="center"/>
        </w:trPr>
        <w:tc>
          <w:tcPr>
            <w:tcW w:w="2317" w:type="dxa"/>
            <w:shd w:val="clear" w:color="auto" w:fill="C6D9F1"/>
            <w:vAlign w:val="center"/>
          </w:tcPr>
          <w:p w:rsidR="00C43B88" w:rsidRPr="005C617E" w:rsidRDefault="00C43B88" w:rsidP="005A6291">
            <w:pPr>
              <w:rPr>
                <w:rFonts w:eastAsia="SimSun"/>
                <w:b/>
                <w:bCs/>
                <w:lang w:eastAsia="zh-CN"/>
              </w:rPr>
            </w:pPr>
            <w:r w:rsidRPr="005C617E">
              <w:rPr>
                <w:rFonts w:eastAsia="SimSun"/>
                <w:b/>
                <w:bCs/>
                <w:lang w:eastAsia="zh-CN"/>
              </w:rPr>
              <w:t>Celkem 2007 - 2013</w:t>
            </w:r>
          </w:p>
        </w:tc>
        <w:tc>
          <w:tcPr>
            <w:tcW w:w="2219" w:type="dxa"/>
            <w:shd w:val="clear" w:color="auto" w:fill="C6D9F1"/>
            <w:noWrap/>
            <w:vAlign w:val="center"/>
          </w:tcPr>
          <w:p w:rsidR="00C43B88" w:rsidRPr="005C617E" w:rsidRDefault="00C43B88" w:rsidP="005A6291">
            <w:pPr>
              <w:rPr>
                <w:rFonts w:eastAsia="SimSun"/>
                <w:b/>
                <w:bCs/>
                <w:lang w:eastAsia="zh-CN"/>
              </w:rPr>
            </w:pPr>
            <w:r w:rsidRPr="005C617E">
              <w:rPr>
                <w:rFonts w:cs="Arial"/>
                <w:b/>
                <w:bCs/>
                <w:color w:val="000000"/>
              </w:rPr>
              <w:t>1 591 356 687</w:t>
            </w:r>
          </w:p>
        </w:tc>
        <w:tc>
          <w:tcPr>
            <w:tcW w:w="2694" w:type="dxa"/>
            <w:shd w:val="clear" w:color="auto" w:fill="C6D9F1"/>
            <w:noWrap/>
            <w:vAlign w:val="center"/>
          </w:tcPr>
          <w:p w:rsidR="00C43B88" w:rsidRPr="005C617E" w:rsidRDefault="00C43B88" w:rsidP="005A6291">
            <w:pPr>
              <w:rPr>
                <w:rFonts w:eastAsia="SimSun"/>
                <w:b/>
                <w:bCs/>
                <w:lang w:eastAsia="zh-CN"/>
              </w:rPr>
            </w:pPr>
            <w:r w:rsidRPr="005C617E">
              <w:rPr>
                <w:rFonts w:eastAsia="SimSun" w:cs="Arial"/>
                <w:b/>
                <w:bCs/>
                <w:lang w:eastAsia="zh-CN"/>
              </w:rPr>
              <w:t>27 665 621</w:t>
            </w:r>
          </w:p>
        </w:tc>
        <w:tc>
          <w:tcPr>
            <w:tcW w:w="1939" w:type="dxa"/>
            <w:shd w:val="clear" w:color="auto" w:fill="C6D9F1"/>
            <w:noWrap/>
            <w:vAlign w:val="center"/>
          </w:tcPr>
          <w:p w:rsidR="00C43B88" w:rsidRPr="005C617E" w:rsidRDefault="00C43B88" w:rsidP="005A6291">
            <w:pPr>
              <w:rPr>
                <w:rFonts w:eastAsia="SimSun"/>
                <w:b/>
                <w:bCs/>
                <w:lang w:eastAsia="zh-CN"/>
              </w:rPr>
            </w:pPr>
            <w:r w:rsidRPr="005C617E">
              <w:rPr>
                <w:rFonts w:cs="Arial"/>
                <w:b/>
                <w:bCs/>
                <w:color w:val="000000"/>
              </w:rPr>
              <w:t>1 619 022 308</w:t>
            </w:r>
          </w:p>
        </w:tc>
      </w:tr>
    </w:tbl>
    <w:p w:rsidR="004954D6" w:rsidRPr="007722D0" w:rsidRDefault="004954D6" w:rsidP="00AC585D">
      <w:pPr>
        <w:rPr>
          <w:i/>
          <w:sz w:val="18"/>
          <w:szCs w:val="18"/>
        </w:rPr>
      </w:pPr>
      <w:r w:rsidRPr="007722D0">
        <w:rPr>
          <w:i/>
          <w:sz w:val="18"/>
          <w:szCs w:val="18"/>
        </w:rPr>
        <w:t>Zdroj: Programový dokument, prosinec 20</w:t>
      </w:r>
      <w:r w:rsidR="001E2023">
        <w:rPr>
          <w:i/>
          <w:sz w:val="18"/>
          <w:szCs w:val="18"/>
        </w:rPr>
        <w:t>1</w:t>
      </w:r>
      <w:r w:rsidR="0045226F">
        <w:rPr>
          <w:i/>
          <w:sz w:val="18"/>
          <w:szCs w:val="18"/>
        </w:rPr>
        <w:t>3</w:t>
      </w:r>
    </w:p>
    <w:p w:rsidR="004954D6" w:rsidRDefault="004954D6" w:rsidP="00AC585D">
      <w:pPr>
        <w:jc w:val="both"/>
        <w:rPr>
          <w:sz w:val="22"/>
          <w:szCs w:val="22"/>
        </w:rPr>
      </w:pPr>
    </w:p>
    <w:p w:rsidR="00DD7E30" w:rsidRPr="00497732" w:rsidRDefault="00DD7E30" w:rsidP="0047278B">
      <w:pPr>
        <w:pStyle w:val="Tabulkanzev"/>
        <w:numPr>
          <w:ilvl w:val="0"/>
          <w:numId w:val="0"/>
        </w:numPr>
      </w:pPr>
    </w:p>
    <w:p w:rsidR="00F15C14" w:rsidRDefault="00F15C14" w:rsidP="00F15C14">
      <w:pPr>
        <w:jc w:val="both"/>
        <w:rPr>
          <w:sz w:val="22"/>
          <w:szCs w:val="22"/>
        </w:rPr>
      </w:pPr>
      <w:r w:rsidRPr="00820225">
        <w:rPr>
          <w:sz w:val="22"/>
          <w:szCs w:val="22"/>
        </w:rPr>
        <w:t>Řídícím orgánem pro IOP bylo na základě usnesení vlády č. 175/2006 stanoveno Ministerstvo pro místní rozvoj</w:t>
      </w:r>
      <w:r>
        <w:rPr>
          <w:sz w:val="22"/>
          <w:szCs w:val="22"/>
        </w:rPr>
        <w:t xml:space="preserve"> ČR</w:t>
      </w:r>
      <w:r w:rsidRPr="00820225">
        <w:rPr>
          <w:sz w:val="22"/>
          <w:szCs w:val="22"/>
        </w:rPr>
        <w:t xml:space="preserve">. ŘO plní úkoly v souladu s  čl. 60 </w:t>
      </w:r>
      <w:r>
        <w:rPr>
          <w:sz w:val="22"/>
          <w:szCs w:val="22"/>
        </w:rPr>
        <w:t>n</w:t>
      </w:r>
      <w:r w:rsidRPr="00820225">
        <w:rPr>
          <w:sz w:val="22"/>
          <w:szCs w:val="22"/>
        </w:rPr>
        <w:t>ařízení Rady</w:t>
      </w:r>
      <w:r>
        <w:rPr>
          <w:sz w:val="22"/>
          <w:szCs w:val="22"/>
        </w:rPr>
        <w:t xml:space="preserve"> (ES)</w:t>
      </w:r>
      <w:r w:rsidRPr="00820225">
        <w:rPr>
          <w:sz w:val="22"/>
          <w:szCs w:val="22"/>
        </w:rPr>
        <w:t xml:space="preserve"> č. 1083/2006. V souladu s </w:t>
      </w:r>
      <w:r w:rsidR="00CC428F">
        <w:rPr>
          <w:sz w:val="22"/>
          <w:szCs w:val="22"/>
        </w:rPr>
        <w:br/>
      </w:r>
      <w:r w:rsidRPr="00820225">
        <w:rPr>
          <w:sz w:val="22"/>
          <w:szCs w:val="22"/>
        </w:rPr>
        <w:t>čl. 59, odst. 2, resp. 42 odst. 1</w:t>
      </w:r>
      <w:r>
        <w:rPr>
          <w:sz w:val="22"/>
          <w:szCs w:val="22"/>
        </w:rPr>
        <w:t>,</w:t>
      </w:r>
      <w:r w:rsidRPr="00820225">
        <w:rPr>
          <w:sz w:val="22"/>
          <w:szCs w:val="22"/>
        </w:rPr>
        <w:t xml:space="preserve"> </w:t>
      </w:r>
      <w:r>
        <w:rPr>
          <w:sz w:val="22"/>
          <w:szCs w:val="22"/>
        </w:rPr>
        <w:t>n</w:t>
      </w:r>
      <w:r w:rsidRPr="00820225">
        <w:rPr>
          <w:sz w:val="22"/>
          <w:szCs w:val="22"/>
        </w:rPr>
        <w:t xml:space="preserve">ařízení Rady </w:t>
      </w:r>
      <w:r>
        <w:rPr>
          <w:sz w:val="22"/>
          <w:szCs w:val="22"/>
        </w:rPr>
        <w:t xml:space="preserve">(ES) </w:t>
      </w:r>
      <w:r w:rsidRPr="00820225">
        <w:rPr>
          <w:sz w:val="22"/>
          <w:szCs w:val="22"/>
        </w:rPr>
        <w:t>č. 1083/2006 deleguje ŘO některé úkoly na zprostředkující subjekty.</w:t>
      </w:r>
      <w:r w:rsidRPr="0047183F">
        <w:rPr>
          <w:sz w:val="22"/>
          <w:szCs w:val="22"/>
        </w:rPr>
        <w:t xml:space="preserve"> </w:t>
      </w:r>
    </w:p>
    <w:p w:rsidR="00F15C14" w:rsidRDefault="00F15C14" w:rsidP="00F15C14">
      <w:pPr>
        <w:jc w:val="both"/>
        <w:rPr>
          <w:sz w:val="22"/>
          <w:szCs w:val="22"/>
        </w:rPr>
      </w:pPr>
    </w:p>
    <w:p w:rsidR="00F15C14" w:rsidRPr="00702141" w:rsidRDefault="00F15C14" w:rsidP="00F15C14">
      <w:pPr>
        <w:jc w:val="both"/>
        <w:rPr>
          <w:sz w:val="22"/>
          <w:szCs w:val="22"/>
        </w:rPr>
      </w:pPr>
      <w:r w:rsidRPr="00702141">
        <w:rPr>
          <w:sz w:val="22"/>
          <w:szCs w:val="22"/>
        </w:rPr>
        <w:t>Z důvodu nedostatečné administrativní kapacity na MPSV</w:t>
      </w:r>
      <w:r w:rsidR="0042418C">
        <w:rPr>
          <w:sz w:val="22"/>
          <w:szCs w:val="22"/>
        </w:rPr>
        <w:t xml:space="preserve"> ČR</w:t>
      </w:r>
      <w:r w:rsidRPr="00702141">
        <w:rPr>
          <w:sz w:val="22"/>
          <w:szCs w:val="22"/>
        </w:rPr>
        <w:t xml:space="preserve"> a MV</w:t>
      </w:r>
      <w:r w:rsidR="0042418C">
        <w:rPr>
          <w:sz w:val="22"/>
          <w:szCs w:val="22"/>
        </w:rPr>
        <w:t xml:space="preserve"> ČR</w:t>
      </w:r>
      <w:r w:rsidRPr="00702141">
        <w:rPr>
          <w:sz w:val="22"/>
          <w:szCs w:val="22"/>
        </w:rPr>
        <w:t xml:space="preserve"> uzavřelo MMR</w:t>
      </w:r>
      <w:r w:rsidR="0042418C">
        <w:rPr>
          <w:sz w:val="22"/>
          <w:szCs w:val="22"/>
        </w:rPr>
        <w:t xml:space="preserve"> ČR</w:t>
      </w:r>
      <w:r w:rsidRPr="00702141">
        <w:rPr>
          <w:sz w:val="22"/>
          <w:szCs w:val="22"/>
        </w:rPr>
        <w:t xml:space="preserve"> v roce 2009 s</w:t>
      </w:r>
      <w:r w:rsidR="005E2ED3">
        <w:rPr>
          <w:sz w:val="22"/>
          <w:szCs w:val="22"/>
        </w:rPr>
        <w:t> </w:t>
      </w:r>
      <w:r w:rsidRPr="00702141">
        <w:rPr>
          <w:sz w:val="22"/>
          <w:szCs w:val="22"/>
        </w:rPr>
        <w:t>MPSV</w:t>
      </w:r>
      <w:r w:rsidR="005E2ED3">
        <w:rPr>
          <w:sz w:val="22"/>
          <w:szCs w:val="22"/>
        </w:rPr>
        <w:t xml:space="preserve"> ČR</w:t>
      </w:r>
      <w:r w:rsidRPr="00702141">
        <w:rPr>
          <w:sz w:val="22"/>
          <w:szCs w:val="22"/>
        </w:rPr>
        <w:t xml:space="preserve"> a MV</w:t>
      </w:r>
      <w:r w:rsidR="007B2E60">
        <w:rPr>
          <w:sz w:val="22"/>
          <w:szCs w:val="22"/>
        </w:rPr>
        <w:t xml:space="preserve"> </w:t>
      </w:r>
      <w:r w:rsidR="005E2ED3">
        <w:rPr>
          <w:sz w:val="22"/>
          <w:szCs w:val="22"/>
        </w:rPr>
        <w:t>ČR</w:t>
      </w:r>
      <w:r w:rsidRPr="00702141">
        <w:rPr>
          <w:sz w:val="22"/>
          <w:szCs w:val="22"/>
        </w:rPr>
        <w:t xml:space="preserve"> Dodatky k Dohodě o delegování úkolů Řídícího orgánu IOP. Dodatky se týkaly zapojení CRR </w:t>
      </w:r>
      <w:r w:rsidR="005E2ED3">
        <w:rPr>
          <w:sz w:val="22"/>
          <w:szCs w:val="22"/>
        </w:rPr>
        <w:t xml:space="preserve">ČR </w:t>
      </w:r>
      <w:r w:rsidRPr="00702141">
        <w:rPr>
          <w:sz w:val="22"/>
          <w:szCs w:val="22"/>
        </w:rPr>
        <w:t>do administrace projektů v oblasti intervence 2.1, 3.1, 3.3 a 3.4. Od 1.7.2012 proběhla změna delegovaných činností v oblastech intervence 2.1 a 3.4. Přesunuly se zbývající administrativní činnosti z Ministerstva vnitra ČR na Ministerstvo pro místní rozvoj ČR a Centrum pro regionální rozvoj ČR.</w:t>
      </w:r>
    </w:p>
    <w:p w:rsidR="0045226F" w:rsidRDefault="0045226F" w:rsidP="00F15C14">
      <w:pPr>
        <w:jc w:val="both"/>
        <w:rPr>
          <w:color w:val="FF0000"/>
          <w:sz w:val="22"/>
          <w:szCs w:val="22"/>
          <w:highlight w:val="yellow"/>
        </w:rPr>
      </w:pPr>
    </w:p>
    <w:p w:rsidR="0045226F" w:rsidRPr="00C1629D" w:rsidRDefault="0045226F" w:rsidP="0045226F">
      <w:pPr>
        <w:autoSpaceDE w:val="0"/>
        <w:autoSpaceDN w:val="0"/>
        <w:adjustRightInd w:val="0"/>
        <w:spacing w:after="120"/>
        <w:jc w:val="both"/>
        <w:rPr>
          <w:sz w:val="22"/>
          <w:szCs w:val="22"/>
        </w:rPr>
      </w:pPr>
      <w:r w:rsidRPr="00C1629D">
        <w:rPr>
          <w:sz w:val="22"/>
          <w:szCs w:val="22"/>
        </w:rPr>
        <w:t xml:space="preserve">V průběhu roku 2013 byla provedena změna v Dohodě o delegování úkolů Řídícího orgánu Integrovaného operačního programu na Ministerstvo kultury </w:t>
      </w:r>
      <w:r>
        <w:rPr>
          <w:sz w:val="22"/>
          <w:szCs w:val="22"/>
        </w:rPr>
        <w:t xml:space="preserve">ČR </w:t>
      </w:r>
      <w:r w:rsidRPr="00C1629D">
        <w:rPr>
          <w:sz w:val="22"/>
          <w:szCs w:val="22"/>
        </w:rPr>
        <w:t xml:space="preserve">jako zprostředkující subjekt pro oblast intervence 5.1 </w:t>
      </w:r>
      <w:r>
        <w:rPr>
          <w:sz w:val="22"/>
          <w:szCs w:val="22"/>
        </w:rPr>
        <w:t>N</w:t>
      </w:r>
      <w:r w:rsidRPr="00C1629D">
        <w:rPr>
          <w:sz w:val="22"/>
          <w:szCs w:val="22"/>
        </w:rPr>
        <w:t>árodní podpora využití potenciálu kulturního dědictví</w:t>
      </w:r>
      <w:r>
        <w:rPr>
          <w:sz w:val="22"/>
          <w:szCs w:val="22"/>
        </w:rPr>
        <w:t xml:space="preserve">. Činnosti </w:t>
      </w:r>
      <w:r w:rsidR="00CF2D6C">
        <w:rPr>
          <w:sz w:val="22"/>
          <w:szCs w:val="22"/>
        </w:rPr>
        <w:t>MK ČR</w:t>
      </w:r>
      <w:r>
        <w:rPr>
          <w:sz w:val="22"/>
          <w:szCs w:val="22"/>
        </w:rPr>
        <w:t xml:space="preserve"> </w:t>
      </w:r>
      <w:r w:rsidRPr="00C1629D">
        <w:rPr>
          <w:sz w:val="22"/>
          <w:szCs w:val="22"/>
        </w:rPr>
        <w:t>byl</w:t>
      </w:r>
      <w:r>
        <w:rPr>
          <w:sz w:val="22"/>
          <w:szCs w:val="22"/>
        </w:rPr>
        <w:t>y</w:t>
      </w:r>
      <w:r w:rsidRPr="00C1629D">
        <w:rPr>
          <w:sz w:val="22"/>
          <w:szCs w:val="22"/>
        </w:rPr>
        <w:t xml:space="preserve"> převeden</w:t>
      </w:r>
      <w:r>
        <w:rPr>
          <w:sz w:val="22"/>
          <w:szCs w:val="22"/>
        </w:rPr>
        <w:t>y</w:t>
      </w:r>
      <w:r w:rsidRPr="00C1629D">
        <w:rPr>
          <w:sz w:val="22"/>
          <w:szCs w:val="22"/>
        </w:rPr>
        <w:t xml:space="preserve"> od 1.11.2013 na Ministerstvo pro místní rozvoj</w:t>
      </w:r>
      <w:r>
        <w:rPr>
          <w:sz w:val="22"/>
          <w:szCs w:val="22"/>
        </w:rPr>
        <w:t xml:space="preserve"> ČR a Centrum pro regionální rozvoj ČR</w:t>
      </w:r>
      <w:r w:rsidRPr="00C1629D">
        <w:rPr>
          <w:sz w:val="22"/>
          <w:szCs w:val="22"/>
        </w:rPr>
        <w:t xml:space="preserve">.  </w:t>
      </w:r>
    </w:p>
    <w:p w:rsidR="0045226F" w:rsidRPr="00560FE5" w:rsidRDefault="0045226F" w:rsidP="00F15C14">
      <w:pPr>
        <w:jc w:val="both"/>
        <w:rPr>
          <w:sz w:val="22"/>
          <w:szCs w:val="22"/>
          <w:highlight w:val="yellow"/>
        </w:rPr>
      </w:pPr>
    </w:p>
    <w:p w:rsidR="00F15C14" w:rsidRDefault="00F15C14" w:rsidP="00F15C14">
      <w:pPr>
        <w:jc w:val="both"/>
        <w:rPr>
          <w:sz w:val="22"/>
          <w:szCs w:val="22"/>
          <w:highlight w:val="yellow"/>
        </w:rPr>
      </w:pPr>
      <w:r w:rsidRPr="00560FE5">
        <w:rPr>
          <w:sz w:val="22"/>
          <w:szCs w:val="22"/>
          <w:highlight w:val="yellow"/>
        </w:rPr>
        <w:t xml:space="preserve"> </w:t>
      </w: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Pr="00560FE5" w:rsidRDefault="00D619D2" w:rsidP="00F15C14">
      <w:pPr>
        <w:jc w:val="both"/>
        <w:rPr>
          <w:sz w:val="22"/>
          <w:szCs w:val="22"/>
          <w:highlight w:val="yellow"/>
        </w:rPr>
      </w:pPr>
    </w:p>
    <w:p w:rsidR="00D619D2" w:rsidRDefault="00D619D2" w:rsidP="00F15C14">
      <w:pPr>
        <w:jc w:val="both"/>
        <w:rPr>
          <w:sz w:val="22"/>
          <w:szCs w:val="22"/>
        </w:rPr>
      </w:pPr>
    </w:p>
    <w:p w:rsidR="00D619D2" w:rsidRDefault="00D619D2" w:rsidP="00F15C14">
      <w:pPr>
        <w:jc w:val="both"/>
        <w:rPr>
          <w:sz w:val="22"/>
          <w:szCs w:val="22"/>
        </w:rPr>
      </w:pPr>
    </w:p>
    <w:p w:rsidR="00F15C14" w:rsidRDefault="00F15C14" w:rsidP="00F15C14">
      <w:pPr>
        <w:jc w:val="both"/>
        <w:rPr>
          <w:sz w:val="22"/>
          <w:szCs w:val="22"/>
        </w:rPr>
      </w:pPr>
      <w:r w:rsidRPr="00702141">
        <w:rPr>
          <w:sz w:val="22"/>
          <w:szCs w:val="22"/>
        </w:rPr>
        <w:t>Kompetence k jednotlivým oblastem intervence IOP znázorňuje následující tabulka.</w:t>
      </w:r>
    </w:p>
    <w:p w:rsidR="00F15C14" w:rsidRDefault="00F15C14" w:rsidP="00F15C14">
      <w:pPr>
        <w:jc w:val="both"/>
        <w:rPr>
          <w:sz w:val="22"/>
          <w:szCs w:val="22"/>
        </w:rPr>
      </w:pPr>
    </w:p>
    <w:p w:rsidR="00DD7E30" w:rsidRDefault="00DD7E30" w:rsidP="00AC585D">
      <w:pPr>
        <w:jc w:val="both"/>
        <w:rPr>
          <w:sz w:val="22"/>
          <w:szCs w:val="22"/>
        </w:rPr>
      </w:pPr>
    </w:p>
    <w:p w:rsidR="00DD7E30" w:rsidRDefault="00DD7E30" w:rsidP="00AC585D">
      <w:pPr>
        <w:jc w:val="both"/>
        <w:rPr>
          <w:sz w:val="22"/>
          <w:szCs w:val="22"/>
        </w:rPr>
      </w:pPr>
    </w:p>
    <w:p w:rsidR="00D644B0" w:rsidRPr="005F015F" w:rsidRDefault="00D644B0" w:rsidP="00CB2209">
      <w:pPr>
        <w:pStyle w:val="Tabulkanzev"/>
        <w:keepNext/>
        <w:jc w:val="center"/>
        <w:rPr>
          <w:rStyle w:val="Siln"/>
        </w:rPr>
      </w:pPr>
      <w:bookmarkStart w:id="4" w:name="_Toc387994514"/>
      <w:r w:rsidRPr="005F015F">
        <w:rPr>
          <w:rStyle w:val="Siln"/>
        </w:rPr>
        <w:t>Zprostředkující subjekty IOP podle oblastí intervence</w:t>
      </w:r>
      <w:bookmarkEnd w:id="4"/>
    </w:p>
    <w:tbl>
      <w:tblPr>
        <w:tblW w:w="9180"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4928"/>
        <w:gridCol w:w="4252"/>
      </w:tblGrid>
      <w:tr w:rsidR="00D644B0" w:rsidRPr="00FE3C9B" w:rsidTr="00E50867">
        <w:trPr>
          <w:trHeight w:val="502"/>
          <w:jc w:val="center"/>
        </w:trPr>
        <w:tc>
          <w:tcPr>
            <w:tcW w:w="4928" w:type="dxa"/>
            <w:tcBorders>
              <w:top w:val="double" w:sz="4" w:space="0" w:color="0070C0"/>
              <w:bottom w:val="single" w:sz="6" w:space="0" w:color="0070C0"/>
            </w:tcBorders>
            <w:shd w:val="clear" w:color="auto" w:fill="4F81BD" w:themeFill="accent1"/>
            <w:noWrap/>
            <w:vAlign w:val="center"/>
          </w:tcPr>
          <w:p w:rsidR="00D644B0" w:rsidRPr="00FE3C9B" w:rsidRDefault="00D644B0" w:rsidP="00CB2209">
            <w:pPr>
              <w:keepNext/>
              <w:jc w:val="center"/>
              <w:rPr>
                <w:b/>
                <w:bCs/>
              </w:rPr>
            </w:pPr>
            <w:r w:rsidRPr="00FE3C9B">
              <w:rPr>
                <w:b/>
                <w:bCs/>
              </w:rPr>
              <w:t>Oblast intervence</w:t>
            </w:r>
          </w:p>
        </w:tc>
        <w:tc>
          <w:tcPr>
            <w:tcW w:w="4252" w:type="dxa"/>
            <w:tcBorders>
              <w:top w:val="double" w:sz="4" w:space="0" w:color="0070C0"/>
              <w:bottom w:val="single" w:sz="6" w:space="0" w:color="0070C0"/>
            </w:tcBorders>
            <w:shd w:val="clear" w:color="auto" w:fill="4F81BD" w:themeFill="accent1"/>
            <w:vAlign w:val="center"/>
          </w:tcPr>
          <w:p w:rsidR="00D644B0" w:rsidRPr="00FE3C9B" w:rsidRDefault="00D644B0" w:rsidP="00CB2209">
            <w:pPr>
              <w:keepNext/>
              <w:jc w:val="center"/>
              <w:rPr>
                <w:b/>
                <w:bCs/>
              </w:rPr>
            </w:pPr>
            <w:r w:rsidRPr="00FE3C9B">
              <w:rPr>
                <w:b/>
                <w:bCs/>
              </w:rPr>
              <w:t>Zprostředkující subjekt</w:t>
            </w:r>
          </w:p>
        </w:tc>
      </w:tr>
      <w:tr w:rsidR="0045226F" w:rsidRPr="00FE3C9B" w:rsidTr="00CA107B">
        <w:trPr>
          <w:trHeight w:val="250"/>
          <w:jc w:val="center"/>
        </w:trPr>
        <w:tc>
          <w:tcPr>
            <w:tcW w:w="4928" w:type="dxa"/>
            <w:tcBorders>
              <w:top w:val="single" w:sz="6" w:space="0" w:color="0070C0"/>
            </w:tcBorders>
            <w:noWrap/>
            <w:vAlign w:val="center"/>
          </w:tcPr>
          <w:p w:rsidR="0045226F" w:rsidRPr="00FE3C9B" w:rsidRDefault="0045226F" w:rsidP="00AC585D">
            <w:r w:rsidRPr="00F95266">
              <w:rPr>
                <w:b/>
              </w:rPr>
              <w:t>1.1 a,b</w:t>
            </w:r>
            <w:r w:rsidRPr="00F95266">
              <w:t xml:space="preserve"> Rozvoj informační společnosti ve veřejné správě</w:t>
            </w:r>
          </w:p>
        </w:tc>
        <w:tc>
          <w:tcPr>
            <w:tcW w:w="4252" w:type="dxa"/>
            <w:tcBorders>
              <w:top w:val="single" w:sz="6" w:space="0" w:color="0070C0"/>
            </w:tcBorders>
            <w:noWrap/>
            <w:vAlign w:val="center"/>
          </w:tcPr>
          <w:p w:rsidR="0045226F" w:rsidRPr="00FE3C9B" w:rsidRDefault="0045226F" w:rsidP="0029742B">
            <w:r w:rsidRPr="00F95266">
              <w:t>Ministerstvo vnitra ČR (Odbor SF)</w:t>
            </w:r>
          </w:p>
        </w:tc>
      </w:tr>
      <w:tr w:rsidR="0045226F" w:rsidRPr="00FE3C9B" w:rsidTr="00862B30">
        <w:trPr>
          <w:trHeight w:val="250"/>
          <w:jc w:val="center"/>
        </w:trPr>
        <w:tc>
          <w:tcPr>
            <w:tcW w:w="4928" w:type="dxa"/>
            <w:noWrap/>
            <w:vAlign w:val="center"/>
          </w:tcPr>
          <w:p w:rsidR="0045226F" w:rsidRPr="00FE3C9B" w:rsidRDefault="0045226F" w:rsidP="00AC585D">
            <w:pPr>
              <w:rPr>
                <w:b/>
              </w:rPr>
            </w:pPr>
            <w:r w:rsidRPr="00F95266">
              <w:rPr>
                <w:b/>
              </w:rPr>
              <w:t>2.1</w:t>
            </w:r>
            <w:r w:rsidRPr="00F95266">
              <w:t xml:space="preserve"> Zavádění ICT v územní veřejné správě</w:t>
            </w:r>
          </w:p>
        </w:tc>
        <w:tc>
          <w:tcPr>
            <w:tcW w:w="4252" w:type="dxa"/>
            <w:noWrap/>
            <w:vAlign w:val="center"/>
          </w:tcPr>
          <w:p w:rsidR="0045226F" w:rsidRPr="00F95266" w:rsidRDefault="0045226F" w:rsidP="003C02EE">
            <w:r w:rsidRPr="00F95266">
              <w:t xml:space="preserve">Ministerstvo vnitra ČR (Odbor SF) do 30.6.2012, </w:t>
            </w:r>
          </w:p>
          <w:p w:rsidR="0045226F" w:rsidRPr="00FE3C9B" w:rsidRDefault="0045226F" w:rsidP="007E7BF9">
            <w:r w:rsidRPr="00F95266">
              <w:t>Centrum pro regionální rozvoj ČR od 1.7.201</w:t>
            </w:r>
            <w:r w:rsidR="007E7BF9">
              <w:t>2</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3.1</w:t>
            </w:r>
            <w:r w:rsidRPr="00F95266">
              <w:t xml:space="preserve"> Služby v oblasti sociální integrace</w:t>
            </w:r>
          </w:p>
        </w:tc>
        <w:tc>
          <w:tcPr>
            <w:tcW w:w="4252" w:type="dxa"/>
            <w:noWrap/>
            <w:vAlign w:val="center"/>
          </w:tcPr>
          <w:p w:rsidR="0045226F" w:rsidRPr="00F95266" w:rsidRDefault="0045226F" w:rsidP="003C02EE">
            <w:r w:rsidRPr="00F95266">
              <w:t xml:space="preserve">Ministerstvo práce a sociálních věcí ČR (Odbor implementace fondů EU a Odbor programového financování), </w:t>
            </w:r>
          </w:p>
          <w:p w:rsidR="0045226F" w:rsidRPr="00FE3C9B" w:rsidRDefault="0045226F" w:rsidP="00AC585D">
            <w:r w:rsidRPr="00F95266">
              <w:t xml:space="preserve">Centrum pro regionální rozvoj ČR </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3.2</w:t>
            </w:r>
            <w:r w:rsidRPr="00F95266">
              <w:t xml:space="preserve"> Služby v oblasti veřejného zdraví</w:t>
            </w:r>
          </w:p>
        </w:tc>
        <w:tc>
          <w:tcPr>
            <w:tcW w:w="4252" w:type="dxa"/>
            <w:noWrap/>
            <w:vAlign w:val="center"/>
          </w:tcPr>
          <w:p w:rsidR="0045226F" w:rsidRPr="00FE3C9B" w:rsidRDefault="0045226F" w:rsidP="00AC585D">
            <w:r w:rsidRPr="00F95266">
              <w:t>Ministerstvo zdravotnictví ČR (Odbor evropských fondů)</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3.3</w:t>
            </w:r>
            <w:r w:rsidRPr="00F95266">
              <w:t xml:space="preserve"> Služby v oblasti zaměstnanosti</w:t>
            </w:r>
          </w:p>
        </w:tc>
        <w:tc>
          <w:tcPr>
            <w:tcW w:w="4252" w:type="dxa"/>
            <w:noWrap/>
            <w:vAlign w:val="center"/>
          </w:tcPr>
          <w:p w:rsidR="0045226F" w:rsidRPr="00F95266" w:rsidRDefault="0045226F" w:rsidP="003C02EE">
            <w:r w:rsidRPr="00F95266">
              <w:t xml:space="preserve">Ministerstvo práce a sociálních věcí ČR (Odbor implementace fondů EU a Odbor programového financování), </w:t>
            </w:r>
          </w:p>
          <w:p w:rsidR="0045226F" w:rsidRPr="00FE3C9B" w:rsidRDefault="0045226F" w:rsidP="00AC585D">
            <w:r w:rsidRPr="00F95266">
              <w:t>Centrum pro regionální rozvoj ČR</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3.4</w:t>
            </w:r>
            <w:r w:rsidRPr="00F95266">
              <w:t xml:space="preserve"> Služby v oblasti bezpečnosti, prevence a řešení rizik</w:t>
            </w:r>
          </w:p>
        </w:tc>
        <w:tc>
          <w:tcPr>
            <w:tcW w:w="4252" w:type="dxa"/>
            <w:noWrap/>
            <w:vAlign w:val="center"/>
          </w:tcPr>
          <w:p w:rsidR="0045226F" w:rsidRPr="00F95266" w:rsidRDefault="0045226F" w:rsidP="003C02EE">
            <w:pPr>
              <w:jc w:val="both"/>
            </w:pPr>
            <w:r w:rsidRPr="00F95266">
              <w:t xml:space="preserve">Ministerstvo vnitra ČR (Odbor SF) do 30.6.2012, </w:t>
            </w:r>
          </w:p>
          <w:p w:rsidR="0045226F" w:rsidRPr="00FE3C9B" w:rsidRDefault="0045226F" w:rsidP="007E7BF9">
            <w:pPr>
              <w:jc w:val="both"/>
            </w:pPr>
            <w:r w:rsidRPr="00F95266">
              <w:t>Centrum pro regionální rozvoj ČR od 1.7.201</w:t>
            </w:r>
            <w:r w:rsidR="007E7BF9">
              <w:t>2</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4.1 a,b</w:t>
            </w:r>
            <w:r w:rsidRPr="00F95266">
              <w:t xml:space="preserve"> Národní podpora cestovního ruchu</w:t>
            </w:r>
          </w:p>
        </w:tc>
        <w:tc>
          <w:tcPr>
            <w:tcW w:w="4252" w:type="dxa"/>
            <w:noWrap/>
            <w:vAlign w:val="center"/>
          </w:tcPr>
          <w:p w:rsidR="0045226F" w:rsidRPr="00FE3C9B" w:rsidRDefault="0045226F" w:rsidP="00AC585D">
            <w:pPr>
              <w:jc w:val="both"/>
            </w:pPr>
            <w:r w:rsidRPr="00F95266">
              <w:t>Centrum pro regionální rozvoj ČR</w:t>
            </w:r>
          </w:p>
        </w:tc>
      </w:tr>
      <w:tr w:rsidR="0045226F" w:rsidRPr="00FE3C9B" w:rsidTr="00862B30">
        <w:trPr>
          <w:trHeight w:val="265"/>
          <w:jc w:val="center"/>
        </w:trPr>
        <w:tc>
          <w:tcPr>
            <w:tcW w:w="4928" w:type="dxa"/>
            <w:noWrap/>
            <w:vAlign w:val="center"/>
          </w:tcPr>
          <w:p w:rsidR="0045226F" w:rsidRPr="00FE3C9B" w:rsidRDefault="0045226F" w:rsidP="00AC585D">
            <w:r w:rsidRPr="00F95266">
              <w:rPr>
                <w:b/>
              </w:rPr>
              <w:t>5.1</w:t>
            </w:r>
            <w:r w:rsidRPr="00F95266">
              <w:t xml:space="preserve"> Národní podpora využití potenciálu kulturního dědictví</w:t>
            </w:r>
          </w:p>
        </w:tc>
        <w:tc>
          <w:tcPr>
            <w:tcW w:w="4252" w:type="dxa"/>
            <w:noWrap/>
            <w:vAlign w:val="center"/>
          </w:tcPr>
          <w:p w:rsidR="0045226F" w:rsidRPr="00F95266" w:rsidRDefault="0045226F" w:rsidP="003C02EE">
            <w:pPr>
              <w:jc w:val="both"/>
            </w:pPr>
            <w:r w:rsidRPr="00F95266">
              <w:t>Ministerstvo kultury ČR (Odbor strategie a dotační politiky) do 31.10.2013</w:t>
            </w:r>
          </w:p>
          <w:p w:rsidR="0045226F" w:rsidRPr="00FE3C9B" w:rsidRDefault="0045226F" w:rsidP="00AC585D">
            <w:pPr>
              <w:jc w:val="both"/>
            </w:pPr>
            <w:r w:rsidRPr="00F95266">
              <w:t>Centrum pro regionální rozvoj od 1.11.2013</w:t>
            </w:r>
          </w:p>
        </w:tc>
      </w:tr>
      <w:tr w:rsidR="0045226F" w:rsidRPr="00FE3C9B" w:rsidTr="00862B30">
        <w:trPr>
          <w:trHeight w:val="265"/>
          <w:jc w:val="center"/>
        </w:trPr>
        <w:tc>
          <w:tcPr>
            <w:tcW w:w="4928" w:type="dxa"/>
            <w:noWrap/>
            <w:vAlign w:val="center"/>
          </w:tcPr>
          <w:p w:rsidR="0045226F" w:rsidRPr="00FE3C9B" w:rsidRDefault="0045226F" w:rsidP="00AC585D">
            <w:r w:rsidRPr="00F95266">
              <w:rPr>
                <w:b/>
              </w:rPr>
              <w:t>5.2</w:t>
            </w:r>
            <w:r w:rsidRPr="00F95266">
              <w:t xml:space="preserve"> Zlepšení prostředí v problémových sídlištích</w:t>
            </w:r>
          </w:p>
        </w:tc>
        <w:tc>
          <w:tcPr>
            <w:tcW w:w="4252" w:type="dxa"/>
            <w:noWrap/>
            <w:vAlign w:val="center"/>
          </w:tcPr>
          <w:p w:rsidR="0045226F" w:rsidRPr="00FE3C9B" w:rsidRDefault="0045226F" w:rsidP="00AC585D">
            <w:pPr>
              <w:jc w:val="both"/>
            </w:pPr>
            <w:r w:rsidRPr="00F95266">
              <w:t>Centrum pro regionální rozvoj ČR</w:t>
            </w:r>
          </w:p>
        </w:tc>
      </w:tr>
      <w:tr w:rsidR="0045226F" w:rsidRPr="00FE3C9B" w:rsidTr="00862B30">
        <w:trPr>
          <w:trHeight w:val="265"/>
          <w:jc w:val="center"/>
        </w:trPr>
        <w:tc>
          <w:tcPr>
            <w:tcW w:w="4928" w:type="dxa"/>
            <w:noWrap/>
            <w:vAlign w:val="center"/>
          </w:tcPr>
          <w:p w:rsidR="0045226F" w:rsidRPr="00FE3C9B" w:rsidRDefault="0045226F" w:rsidP="00AC585D">
            <w:r w:rsidRPr="00F95266">
              <w:rPr>
                <w:b/>
              </w:rPr>
              <w:t>5.3</w:t>
            </w:r>
            <w:r w:rsidRPr="00F95266">
              <w:t xml:space="preserve"> Modernizace a rozvoj systémů tvorby územních politik</w:t>
            </w:r>
          </w:p>
        </w:tc>
        <w:tc>
          <w:tcPr>
            <w:tcW w:w="4252" w:type="dxa"/>
            <w:noWrap/>
            <w:vAlign w:val="center"/>
          </w:tcPr>
          <w:p w:rsidR="0045226F" w:rsidRPr="00FE3C9B" w:rsidRDefault="0045226F" w:rsidP="00AC585D">
            <w:pPr>
              <w:jc w:val="both"/>
            </w:pPr>
            <w:r w:rsidRPr="00F95266">
              <w:t>Centrum pro regionální rozvoj ČR</w:t>
            </w:r>
          </w:p>
        </w:tc>
      </w:tr>
      <w:tr w:rsidR="0045226F" w:rsidRPr="00FE3C9B" w:rsidTr="00862B30">
        <w:trPr>
          <w:trHeight w:val="387"/>
          <w:jc w:val="center"/>
        </w:trPr>
        <w:tc>
          <w:tcPr>
            <w:tcW w:w="4928" w:type="dxa"/>
            <w:shd w:val="clear" w:color="auto" w:fill="auto"/>
            <w:vAlign w:val="center"/>
          </w:tcPr>
          <w:p w:rsidR="0045226F" w:rsidRPr="00FE3C9B" w:rsidRDefault="0045226F">
            <w:r w:rsidRPr="00F95266">
              <w:rPr>
                <w:b/>
              </w:rPr>
              <w:t>6.1 a,b</w:t>
            </w:r>
            <w:r w:rsidRPr="00F95266">
              <w:t xml:space="preserve"> Aktivity spojené s řízením IOP a </w:t>
            </w:r>
            <w:r w:rsidRPr="00F95266">
              <w:rPr>
                <w:b/>
              </w:rPr>
              <w:t>6.2 a,b</w:t>
            </w:r>
            <w:r w:rsidRPr="00F95266">
              <w:t xml:space="preserve"> Ostatní náklady technické pomoci IOP</w:t>
            </w:r>
          </w:p>
        </w:tc>
        <w:tc>
          <w:tcPr>
            <w:tcW w:w="4252" w:type="dxa"/>
            <w:shd w:val="clear" w:color="auto" w:fill="auto"/>
            <w:noWrap/>
            <w:vAlign w:val="center"/>
          </w:tcPr>
          <w:p w:rsidR="0045226F" w:rsidRPr="00FE3C9B" w:rsidRDefault="0045226F">
            <w:pPr>
              <w:jc w:val="both"/>
            </w:pPr>
            <w:r w:rsidRPr="00F95266">
              <w:t>Centrum pro regionální rozvoj ČR</w:t>
            </w:r>
          </w:p>
        </w:tc>
      </w:tr>
    </w:tbl>
    <w:p w:rsidR="00D644B0" w:rsidRDefault="00D644B0">
      <w:pPr>
        <w:rPr>
          <w:b/>
          <w:sz w:val="24"/>
          <w:szCs w:val="24"/>
        </w:rPr>
      </w:pPr>
    </w:p>
    <w:p w:rsidR="00D644B0" w:rsidRDefault="00D644B0">
      <w:pPr>
        <w:rPr>
          <w:b/>
          <w:sz w:val="24"/>
          <w:szCs w:val="24"/>
        </w:rPr>
      </w:pPr>
      <w:r>
        <w:rPr>
          <w:b/>
          <w:sz w:val="24"/>
          <w:szCs w:val="24"/>
        </w:rPr>
        <w:br w:type="page"/>
      </w:r>
    </w:p>
    <w:p w:rsidR="007870B3" w:rsidRDefault="007870B3">
      <w:pPr>
        <w:pStyle w:val="Nadpis1"/>
        <w:spacing w:before="240" w:after="60"/>
        <w:jc w:val="left"/>
        <w:rPr>
          <w:smallCaps w:val="0"/>
          <w:kern w:val="32"/>
          <w:sz w:val="32"/>
          <w:szCs w:val="32"/>
        </w:rPr>
        <w:sectPr w:rsidR="007870B3" w:rsidSect="00356E21">
          <w:headerReference w:type="default" r:id="rId16"/>
          <w:footerReference w:type="default" r:id="rId17"/>
          <w:pgSz w:w="11907" w:h="16839" w:code="9"/>
          <w:pgMar w:top="1418" w:right="1418" w:bottom="1418" w:left="1418" w:header="709" w:footer="709" w:gutter="0"/>
          <w:cols w:space="708"/>
          <w:docGrid w:linePitch="272"/>
        </w:sectPr>
      </w:pPr>
    </w:p>
    <w:p w:rsidR="00D644B0" w:rsidRPr="00AC4F51" w:rsidRDefault="00D644B0">
      <w:pPr>
        <w:pStyle w:val="Nadpis1"/>
        <w:spacing w:before="240" w:after="60"/>
        <w:jc w:val="left"/>
        <w:rPr>
          <w:smallCaps w:val="0"/>
          <w:kern w:val="32"/>
          <w:sz w:val="32"/>
          <w:szCs w:val="32"/>
        </w:rPr>
      </w:pPr>
      <w:bookmarkStart w:id="5" w:name="_Toc388355342"/>
      <w:r w:rsidRPr="00AC4F51">
        <w:rPr>
          <w:smallCaps w:val="0"/>
          <w:kern w:val="32"/>
          <w:sz w:val="32"/>
          <w:szCs w:val="32"/>
        </w:rPr>
        <w:t>2 PŘEHLED PROVÁDĚNÍ PROGRAMU</w:t>
      </w:r>
      <w:bookmarkEnd w:id="5"/>
    </w:p>
    <w:p w:rsidR="00D644B0" w:rsidRDefault="00D644B0">
      <w:pPr>
        <w:rPr>
          <w:b/>
          <w:sz w:val="24"/>
          <w:szCs w:val="24"/>
        </w:rPr>
      </w:pPr>
    </w:p>
    <w:p w:rsidR="004E3CFB" w:rsidRDefault="00D644B0">
      <w:pPr>
        <w:pStyle w:val="Nadpis2"/>
        <w:rPr>
          <w:rFonts w:ascii="Times New Roman" w:hAnsi="Times New Roman"/>
          <w:i w:val="0"/>
        </w:rPr>
      </w:pPr>
      <w:bookmarkStart w:id="6" w:name="_Toc388355343"/>
      <w:r w:rsidRPr="00B27700">
        <w:rPr>
          <w:rFonts w:ascii="Times New Roman" w:hAnsi="Times New Roman"/>
          <w:i w:val="0"/>
        </w:rPr>
        <w:t>2.1 Souhrnné tabulky o pokroku v realizaci IOP</w:t>
      </w:r>
      <w:bookmarkEnd w:id="6"/>
      <w:r w:rsidRPr="00AC4F51">
        <w:rPr>
          <w:rFonts w:ascii="Times New Roman" w:hAnsi="Times New Roman"/>
          <w:i w:val="0"/>
        </w:rPr>
        <w:t xml:space="preserve"> </w:t>
      </w:r>
    </w:p>
    <w:p w:rsidR="001F6DD4" w:rsidRDefault="001F6DD4" w:rsidP="001F6DD4">
      <w:pPr>
        <w:jc w:val="both"/>
        <w:rPr>
          <w:sz w:val="22"/>
          <w:szCs w:val="22"/>
        </w:rPr>
      </w:pPr>
    </w:p>
    <w:p w:rsidR="004850DB" w:rsidRPr="004850DB" w:rsidRDefault="004850DB" w:rsidP="004850DB">
      <w:pPr>
        <w:jc w:val="both"/>
        <w:rPr>
          <w:sz w:val="22"/>
          <w:szCs w:val="22"/>
        </w:rPr>
      </w:pPr>
      <w:r w:rsidRPr="004850DB">
        <w:rPr>
          <w:sz w:val="22"/>
          <w:szCs w:val="22"/>
        </w:rPr>
        <w:t xml:space="preserve">V souladu s Pokynem NOK pro tvorbu Zprávy o realizaci jsou ve sloupci </w:t>
      </w:r>
      <w:r w:rsidRPr="009A59D2">
        <w:rPr>
          <w:b/>
          <w:sz w:val="22"/>
          <w:szCs w:val="22"/>
        </w:rPr>
        <w:t>Podané žádosti</w:t>
      </w:r>
      <w:r w:rsidRPr="00D35383">
        <w:rPr>
          <w:sz w:val="22"/>
          <w:szCs w:val="22"/>
        </w:rPr>
        <w:t xml:space="preserve"> zahrnuty všechny žádosti zar</w:t>
      </w:r>
      <w:r w:rsidR="001805EA">
        <w:rPr>
          <w:sz w:val="22"/>
          <w:szCs w:val="22"/>
        </w:rPr>
        <w:t>egistrované v IS Monit7+IOP k 31</w:t>
      </w:r>
      <w:r w:rsidRPr="00D35383">
        <w:rPr>
          <w:sz w:val="22"/>
          <w:szCs w:val="22"/>
        </w:rPr>
        <w:t>.</w:t>
      </w:r>
      <w:r w:rsidR="001805EA">
        <w:rPr>
          <w:sz w:val="22"/>
          <w:szCs w:val="22"/>
        </w:rPr>
        <w:t>3</w:t>
      </w:r>
      <w:r w:rsidRPr="00D35383">
        <w:rPr>
          <w:sz w:val="22"/>
          <w:szCs w:val="22"/>
        </w:rPr>
        <w:t>.201</w:t>
      </w:r>
      <w:r w:rsidR="001805EA">
        <w:rPr>
          <w:sz w:val="22"/>
          <w:szCs w:val="22"/>
        </w:rPr>
        <w:t>4</w:t>
      </w:r>
      <w:r w:rsidRPr="00D35383">
        <w:rPr>
          <w:sz w:val="22"/>
          <w:szCs w:val="22"/>
        </w:rPr>
        <w:t xml:space="preserve">, tedy i ty, které byly vyřazeny a nebudou realizovány. </w:t>
      </w:r>
      <w:r w:rsidRPr="003F74E5">
        <w:rPr>
          <w:b/>
          <w:sz w:val="22"/>
          <w:szCs w:val="22"/>
        </w:rPr>
        <w:t xml:space="preserve">Projekty </w:t>
      </w:r>
      <w:r w:rsidRPr="004850DB">
        <w:rPr>
          <w:b/>
          <w:sz w:val="22"/>
          <w:szCs w:val="22"/>
        </w:rPr>
        <w:t>s vydaným Rozhodnutím/podepsanou smlouvou</w:t>
      </w:r>
      <w:r w:rsidRPr="004850DB">
        <w:rPr>
          <w:sz w:val="22"/>
          <w:szCs w:val="22"/>
        </w:rPr>
        <w:t xml:space="preserve"> představují finanční objem projektů, u kterých bylo vydáno Rozhodnutí o poskytnutí dotace, příp. Stanovení výdajů, zároveň neobsahují projekty, nedokončené z důvodu odstoupení ze strany příjemce nebo ŘO/ZS. </w:t>
      </w:r>
    </w:p>
    <w:p w:rsidR="004850DB" w:rsidRPr="004850DB" w:rsidRDefault="004850DB" w:rsidP="004850DB">
      <w:pPr>
        <w:jc w:val="both"/>
        <w:rPr>
          <w:sz w:val="22"/>
          <w:szCs w:val="22"/>
        </w:rPr>
      </w:pPr>
    </w:p>
    <w:p w:rsidR="004850DB" w:rsidRPr="00EE2D9C" w:rsidRDefault="004850DB" w:rsidP="004850DB">
      <w:pPr>
        <w:jc w:val="both"/>
        <w:rPr>
          <w:sz w:val="22"/>
          <w:szCs w:val="22"/>
        </w:rPr>
      </w:pPr>
      <w:r w:rsidRPr="004850DB">
        <w:rPr>
          <w:b/>
          <w:sz w:val="22"/>
          <w:szCs w:val="22"/>
        </w:rPr>
        <w:t>Schválenými projekty</w:t>
      </w:r>
      <w:r w:rsidRPr="004850DB">
        <w:rPr>
          <w:sz w:val="22"/>
          <w:szCs w:val="22"/>
        </w:rPr>
        <w:t xml:space="preserve"> se v této zprávě rozumí </w:t>
      </w:r>
      <w:r w:rsidRPr="004850DB">
        <w:rPr>
          <w:b/>
          <w:sz w:val="22"/>
          <w:szCs w:val="22"/>
        </w:rPr>
        <w:t>projekty s vydaným</w:t>
      </w:r>
      <w:r w:rsidRPr="004850DB">
        <w:rPr>
          <w:sz w:val="22"/>
          <w:szCs w:val="22"/>
        </w:rPr>
        <w:t xml:space="preserve"> </w:t>
      </w:r>
      <w:r w:rsidRPr="004850DB">
        <w:rPr>
          <w:b/>
          <w:sz w:val="22"/>
          <w:szCs w:val="22"/>
        </w:rPr>
        <w:t>Rozhodnutím nebo Stanovením výdajů</w:t>
      </w:r>
      <w:r w:rsidRPr="004850DB">
        <w:rPr>
          <w:sz w:val="22"/>
          <w:szCs w:val="22"/>
        </w:rPr>
        <w:t xml:space="preserve"> (uvedeno v tabulkách). V celé zprávě (kromě kapitoly 2.6 Analýza rizik ve vztahu ke splnění pravidla n+3/n+2) zahrnují veřejné prostředky podíl EU a veřejné národní zdroje</w:t>
      </w:r>
      <w:r w:rsidRPr="00BB1884">
        <w:rPr>
          <w:sz w:val="22"/>
          <w:szCs w:val="22"/>
        </w:rPr>
        <w:t>.</w:t>
      </w:r>
      <w:r w:rsidR="00EE2D9C" w:rsidRPr="00BB1884">
        <w:rPr>
          <w:sz w:val="22"/>
          <w:szCs w:val="22"/>
        </w:rPr>
        <w:t xml:space="preserve"> </w:t>
      </w:r>
      <w:r w:rsidR="00D81805" w:rsidRPr="00BB1884">
        <w:rPr>
          <w:sz w:val="22"/>
          <w:szCs w:val="22"/>
        </w:rPr>
        <w:t>Pokud  se v tabulce nachází v EUR nižší částka prostředků v souhrnných žádostech</w:t>
      </w:r>
      <w:r w:rsidR="00875E04" w:rsidRPr="00BB1884">
        <w:rPr>
          <w:sz w:val="22"/>
          <w:szCs w:val="22"/>
        </w:rPr>
        <w:t>,</w:t>
      </w:r>
      <w:r w:rsidR="00D81805" w:rsidRPr="00BB1884">
        <w:rPr>
          <w:sz w:val="22"/>
          <w:szCs w:val="22"/>
        </w:rPr>
        <w:t xml:space="preserve"> zaúčtovaných PCO</w:t>
      </w:r>
      <w:r w:rsidR="00875E04" w:rsidRPr="00BB1884">
        <w:rPr>
          <w:sz w:val="22"/>
          <w:szCs w:val="22"/>
        </w:rPr>
        <w:t>,</w:t>
      </w:r>
      <w:r w:rsidR="00D81805" w:rsidRPr="00BB1884">
        <w:rPr>
          <w:sz w:val="22"/>
          <w:szCs w:val="22"/>
        </w:rPr>
        <w:t xml:space="preserve"> než proplacených prostředků, je to způsobeno vlivem kurzu. </w:t>
      </w:r>
      <w:r w:rsidR="00875E04" w:rsidRPr="00BB1884">
        <w:rPr>
          <w:sz w:val="22"/>
          <w:szCs w:val="22"/>
        </w:rPr>
        <w:t>V</w:t>
      </w:r>
      <w:r w:rsidR="00D81805" w:rsidRPr="00BB1884">
        <w:rPr>
          <w:sz w:val="22"/>
          <w:szCs w:val="22"/>
        </w:rPr>
        <w:t xml:space="preserve"> souhrnných žádost</w:t>
      </w:r>
      <w:r w:rsidR="00875E04" w:rsidRPr="00BB1884">
        <w:rPr>
          <w:sz w:val="22"/>
          <w:szCs w:val="22"/>
        </w:rPr>
        <w:t>ech</w:t>
      </w:r>
      <w:r w:rsidR="00D81805" w:rsidRPr="00BB1884">
        <w:rPr>
          <w:sz w:val="22"/>
          <w:szCs w:val="22"/>
        </w:rPr>
        <w:t xml:space="preserve"> se počítá s kurzem platným v momentě zaúčtování žádosti, u proplacených žádostí je použit kurz z dubna r.</w:t>
      </w:r>
      <w:r w:rsidR="00875E04" w:rsidRPr="00BB1884">
        <w:rPr>
          <w:sz w:val="22"/>
          <w:szCs w:val="22"/>
        </w:rPr>
        <w:t xml:space="preserve"> </w:t>
      </w:r>
      <w:r w:rsidR="00D81805" w:rsidRPr="00BB1884">
        <w:rPr>
          <w:sz w:val="22"/>
          <w:szCs w:val="22"/>
        </w:rPr>
        <w:t>2014 (tzn. 1EUR</w:t>
      </w:r>
      <w:r w:rsidR="00875E04" w:rsidRPr="00BB1884">
        <w:rPr>
          <w:sz w:val="22"/>
          <w:szCs w:val="22"/>
        </w:rPr>
        <w:t xml:space="preserve"> </w:t>
      </w:r>
      <w:r w:rsidR="00D81805" w:rsidRPr="00BB1884">
        <w:rPr>
          <w:sz w:val="22"/>
          <w:szCs w:val="22"/>
        </w:rPr>
        <w:t>=</w:t>
      </w:r>
      <w:r w:rsidR="00875E04" w:rsidRPr="00BB1884">
        <w:rPr>
          <w:sz w:val="22"/>
          <w:szCs w:val="22"/>
        </w:rPr>
        <w:t xml:space="preserve"> </w:t>
      </w:r>
      <w:r w:rsidR="00D81805" w:rsidRPr="00BB1884">
        <w:rPr>
          <w:sz w:val="22"/>
          <w:szCs w:val="22"/>
        </w:rPr>
        <w:t>27,423</w:t>
      </w:r>
      <w:r w:rsidR="00875E04" w:rsidRPr="00BB1884">
        <w:rPr>
          <w:sz w:val="22"/>
          <w:szCs w:val="22"/>
        </w:rPr>
        <w:t xml:space="preserve"> Kč</w:t>
      </w:r>
      <w:r w:rsidR="00D81805" w:rsidRPr="00BB1884">
        <w:rPr>
          <w:sz w:val="22"/>
          <w:szCs w:val="22"/>
        </w:rPr>
        <w:t>).</w:t>
      </w:r>
    </w:p>
    <w:p w:rsidR="004850DB" w:rsidRDefault="004850DB" w:rsidP="001F6DD4">
      <w:pPr>
        <w:jc w:val="both"/>
        <w:rPr>
          <w:sz w:val="22"/>
          <w:szCs w:val="22"/>
        </w:rPr>
      </w:pPr>
    </w:p>
    <w:p w:rsidR="00524959" w:rsidRDefault="00524959" w:rsidP="00524959">
      <w:pPr>
        <w:jc w:val="both"/>
        <w:rPr>
          <w:sz w:val="22"/>
          <w:szCs w:val="22"/>
        </w:rPr>
      </w:pPr>
    </w:p>
    <w:p w:rsidR="00284A52" w:rsidRPr="00D556F0" w:rsidRDefault="001F6DD4" w:rsidP="00AF5A02">
      <w:pPr>
        <w:pStyle w:val="Tabulkanzev"/>
        <w:jc w:val="center"/>
        <w:rPr>
          <w:i/>
          <w:sz w:val="18"/>
          <w:szCs w:val="18"/>
        </w:rPr>
      </w:pPr>
      <w:bookmarkStart w:id="7" w:name="_Toc387994515"/>
      <w:r w:rsidRPr="00D556F0">
        <w:rPr>
          <w:rStyle w:val="Siln"/>
          <w:bCs w:val="0"/>
        </w:rPr>
        <w:t>Stav</w:t>
      </w:r>
      <w:r w:rsidRPr="005A6291">
        <w:rPr>
          <w:rStyle w:val="Siln"/>
        </w:rPr>
        <w:t xml:space="preserve"> čerpání IOP kumulativně k </w:t>
      </w:r>
      <w:r w:rsidR="00530E33">
        <w:rPr>
          <w:rStyle w:val="Siln"/>
        </w:rPr>
        <w:t>31.3.2014</w:t>
      </w:r>
      <w:r w:rsidRPr="005A6291">
        <w:rPr>
          <w:rStyle w:val="Siln"/>
        </w:rPr>
        <w:t xml:space="preserve"> (v mil. CZK/EUR)</w:t>
      </w:r>
      <w:r w:rsidRPr="00D556F0">
        <w:rPr>
          <w:rStyle w:val="Znakapoznpodarou"/>
          <w:sz w:val="22"/>
          <w:szCs w:val="22"/>
        </w:rPr>
        <w:t xml:space="preserve"> </w:t>
      </w:r>
      <w:r w:rsidRPr="005A6291">
        <w:rPr>
          <w:rStyle w:val="Znakapoznpodarou"/>
          <w:sz w:val="22"/>
          <w:szCs w:val="22"/>
        </w:rPr>
        <w:footnoteReference w:id="1"/>
      </w:r>
      <w:bookmarkEnd w:id="7"/>
    </w:p>
    <w:tbl>
      <w:tblPr>
        <w:tblW w:w="14083"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719"/>
        <w:gridCol w:w="829"/>
        <w:gridCol w:w="727"/>
        <w:gridCol w:w="505"/>
        <w:gridCol w:w="834"/>
        <w:gridCol w:w="680"/>
        <w:gridCol w:w="731"/>
        <w:gridCol w:w="505"/>
        <w:gridCol w:w="835"/>
        <w:gridCol w:w="658"/>
        <w:gridCol w:w="732"/>
        <w:gridCol w:w="828"/>
        <w:gridCol w:w="674"/>
        <w:gridCol w:w="580"/>
        <w:gridCol w:w="823"/>
        <w:gridCol w:w="649"/>
        <w:gridCol w:w="722"/>
        <w:gridCol w:w="835"/>
        <w:gridCol w:w="635"/>
        <w:gridCol w:w="585"/>
      </w:tblGrid>
      <w:tr w:rsidR="006A70FE" w:rsidRPr="006A70FE" w:rsidTr="00287F91">
        <w:trPr>
          <w:trHeight w:val="660"/>
          <w:tblHeader/>
          <w:jc w:val="center"/>
        </w:trPr>
        <w:tc>
          <w:tcPr>
            <w:tcW w:w="719" w:type="dxa"/>
            <w:vMerge w:val="restart"/>
            <w:tcBorders>
              <w:top w:val="double" w:sz="4"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PO/OI</w:t>
            </w:r>
          </w:p>
        </w:tc>
        <w:tc>
          <w:tcPr>
            <w:tcW w:w="1556" w:type="dxa"/>
            <w:gridSpan w:val="2"/>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Alokace</w:t>
            </w:r>
            <w:r w:rsidRPr="006A70FE">
              <w:rPr>
                <w:b/>
                <w:bCs/>
                <w:sz w:val="16"/>
                <w:szCs w:val="16"/>
              </w:rPr>
              <w:br/>
              <w:t xml:space="preserve">2007-2013 </w:t>
            </w:r>
          </w:p>
        </w:tc>
        <w:tc>
          <w:tcPr>
            <w:tcW w:w="2749" w:type="dxa"/>
            <w:gridSpan w:val="4"/>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Podané žádosti</w:t>
            </w:r>
          </w:p>
        </w:tc>
        <w:tc>
          <w:tcPr>
            <w:tcW w:w="2729" w:type="dxa"/>
            <w:gridSpan w:val="4"/>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Projekty s vydaným Rozhodnutím/podepsanou smlouvou</w:t>
            </w:r>
          </w:p>
        </w:tc>
        <w:tc>
          <w:tcPr>
            <w:tcW w:w="2081" w:type="dxa"/>
            <w:gridSpan w:val="3"/>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Proplacené prostředky příjemcům</w:t>
            </w:r>
          </w:p>
        </w:tc>
        <w:tc>
          <w:tcPr>
            <w:tcW w:w="2194" w:type="dxa"/>
            <w:gridSpan w:val="3"/>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Prostředky v souhrnných žádostech zaúčtovaných PCO</w:t>
            </w:r>
          </w:p>
        </w:tc>
        <w:tc>
          <w:tcPr>
            <w:tcW w:w="2055" w:type="dxa"/>
            <w:gridSpan w:val="3"/>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Certifikované výdaje předložené na EK</w:t>
            </w:r>
          </w:p>
        </w:tc>
      </w:tr>
      <w:tr w:rsidR="005C617E" w:rsidRPr="006A70FE" w:rsidTr="00287F91">
        <w:trPr>
          <w:trHeight w:val="270"/>
          <w:tblHeader/>
          <w:jc w:val="center"/>
        </w:trPr>
        <w:tc>
          <w:tcPr>
            <w:tcW w:w="719" w:type="dxa"/>
            <w:vMerge/>
            <w:tcBorders>
              <w:top w:val="single" w:sz="6" w:space="0" w:color="0070C0"/>
              <w:bottom w:val="single" w:sz="6" w:space="0" w:color="0070C0"/>
            </w:tcBorders>
            <w:shd w:val="clear" w:color="auto" w:fill="4F81BD" w:themeFill="accent1"/>
            <w:vAlign w:val="center"/>
            <w:hideMark/>
          </w:tcPr>
          <w:p w:rsidR="006A70FE" w:rsidRPr="006A70FE" w:rsidRDefault="006A70FE" w:rsidP="006A70FE">
            <w:pPr>
              <w:rPr>
                <w:b/>
                <w:bCs/>
                <w:sz w:val="16"/>
                <w:szCs w:val="16"/>
              </w:rPr>
            </w:pPr>
          </w:p>
        </w:tc>
        <w:tc>
          <w:tcPr>
            <w:tcW w:w="82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(a)</w:t>
            </w:r>
          </w:p>
        </w:tc>
        <w:tc>
          <w:tcPr>
            <w:tcW w:w="727"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50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počet</w:t>
            </w:r>
          </w:p>
        </w:tc>
        <w:tc>
          <w:tcPr>
            <w:tcW w:w="83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(b)</w:t>
            </w:r>
          </w:p>
        </w:tc>
        <w:tc>
          <w:tcPr>
            <w:tcW w:w="680"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(b/a)</w:t>
            </w:r>
          </w:p>
        </w:tc>
        <w:tc>
          <w:tcPr>
            <w:tcW w:w="731"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50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počet</w:t>
            </w:r>
          </w:p>
        </w:tc>
        <w:tc>
          <w:tcPr>
            <w:tcW w:w="83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(c)</w:t>
            </w:r>
          </w:p>
        </w:tc>
        <w:tc>
          <w:tcPr>
            <w:tcW w:w="65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(c/a)</w:t>
            </w:r>
          </w:p>
        </w:tc>
        <w:tc>
          <w:tcPr>
            <w:tcW w:w="732"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82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(d)</w:t>
            </w:r>
          </w:p>
        </w:tc>
        <w:tc>
          <w:tcPr>
            <w:tcW w:w="67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(d/a)</w:t>
            </w:r>
          </w:p>
        </w:tc>
        <w:tc>
          <w:tcPr>
            <w:tcW w:w="57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823"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(e)</w:t>
            </w:r>
          </w:p>
        </w:tc>
        <w:tc>
          <w:tcPr>
            <w:tcW w:w="64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(e/a)</w:t>
            </w:r>
          </w:p>
        </w:tc>
        <w:tc>
          <w:tcPr>
            <w:tcW w:w="722"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83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(f)</w:t>
            </w:r>
          </w:p>
        </w:tc>
        <w:tc>
          <w:tcPr>
            <w:tcW w:w="63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(f/a)</w:t>
            </w:r>
          </w:p>
        </w:tc>
        <w:tc>
          <w:tcPr>
            <w:tcW w:w="58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r>
      <w:tr w:rsidR="006A70FE" w:rsidRPr="006A70FE" w:rsidTr="00287F91">
        <w:trPr>
          <w:trHeight w:val="255"/>
          <w:jc w:val="center"/>
        </w:trPr>
        <w:tc>
          <w:tcPr>
            <w:tcW w:w="719" w:type="dxa"/>
            <w:tcBorders>
              <w:top w:val="single" w:sz="6" w:space="0" w:color="0070C0"/>
            </w:tcBorders>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1</w:t>
            </w:r>
          </w:p>
        </w:tc>
        <w:tc>
          <w:tcPr>
            <w:tcW w:w="829"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9 679,73</w:t>
            </w:r>
          </w:p>
        </w:tc>
        <w:tc>
          <w:tcPr>
            <w:tcW w:w="727"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368,61</w:t>
            </w:r>
          </w:p>
        </w:tc>
        <w:tc>
          <w:tcPr>
            <w:tcW w:w="504"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101</w:t>
            </w:r>
          </w:p>
        </w:tc>
        <w:tc>
          <w:tcPr>
            <w:tcW w:w="834"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13 225,25</w:t>
            </w:r>
          </w:p>
        </w:tc>
        <w:tc>
          <w:tcPr>
            <w:tcW w:w="680"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137%</w:t>
            </w:r>
          </w:p>
        </w:tc>
        <w:tc>
          <w:tcPr>
            <w:tcW w:w="731"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482,27</w:t>
            </w:r>
          </w:p>
        </w:tc>
        <w:tc>
          <w:tcPr>
            <w:tcW w:w="504"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68</w:t>
            </w:r>
          </w:p>
        </w:tc>
        <w:tc>
          <w:tcPr>
            <w:tcW w:w="835"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8 170,45</w:t>
            </w:r>
          </w:p>
        </w:tc>
        <w:tc>
          <w:tcPr>
            <w:tcW w:w="658"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84%</w:t>
            </w:r>
          </w:p>
        </w:tc>
        <w:tc>
          <w:tcPr>
            <w:tcW w:w="732"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297,94</w:t>
            </w:r>
          </w:p>
        </w:tc>
        <w:tc>
          <w:tcPr>
            <w:tcW w:w="828"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5 224,94</w:t>
            </w:r>
          </w:p>
        </w:tc>
        <w:tc>
          <w:tcPr>
            <w:tcW w:w="674"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54%</w:t>
            </w:r>
          </w:p>
        </w:tc>
        <w:tc>
          <w:tcPr>
            <w:tcW w:w="579"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190,53</w:t>
            </w:r>
          </w:p>
        </w:tc>
        <w:tc>
          <w:tcPr>
            <w:tcW w:w="823"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5 161,18</w:t>
            </w:r>
          </w:p>
        </w:tc>
        <w:tc>
          <w:tcPr>
            <w:tcW w:w="649"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53%</w:t>
            </w:r>
          </w:p>
        </w:tc>
        <w:tc>
          <w:tcPr>
            <w:tcW w:w="722"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203,84</w:t>
            </w:r>
          </w:p>
        </w:tc>
        <w:tc>
          <w:tcPr>
            <w:tcW w:w="835"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4 976,31</w:t>
            </w:r>
          </w:p>
        </w:tc>
        <w:tc>
          <w:tcPr>
            <w:tcW w:w="635"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51%</w:t>
            </w:r>
          </w:p>
        </w:tc>
        <w:tc>
          <w:tcPr>
            <w:tcW w:w="585"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196,89</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1.1a</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8 988,32</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342,28</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101</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12 280,59</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137%</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447,82</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68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7 586,85</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84%</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276,66</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4 851,73</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54%</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176,92</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4 792,52</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189,28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4 620,86</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51%</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182,83</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1.1b</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691,41</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26,33</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944,66</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137%</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34,45</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583,60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84%</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21,28</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373,21</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54%</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13,61</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368,66</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14,56</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355,45</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51%</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14,06</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2</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4 613,76</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174,72</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5 854</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5 788,32</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125%</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211,08</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5 544</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4 194,92</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152,97</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2 405,73</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52%</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87,73</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2 322,38</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50%</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91,16</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2 273,60</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49%</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89,36</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2.1</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4 613,76</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174,72</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5 854</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5 788,32</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125%</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211,08</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5 544</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4 194,92</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152,97</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2 405,73</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52%</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87,73</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2 322,38</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91,16</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2 273,60</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49%</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89,36</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3</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19 268,81</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723,08</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882</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26 846,39</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139%</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978,97</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466</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15 330,25</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80%</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559,03</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7 543,12</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39%</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275,07</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7 368,14</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38%</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289,11</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6 967,97</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36%</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274,09</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3.1</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1 735,04</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64,29</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474</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3 779,86</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218%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137,84</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130</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1 734,47</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100%</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63,25</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381,65</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22%</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13,92</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401,34</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23%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15,65</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377,11</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22%</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14,77</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3.2</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7 656,79</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292,33</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249</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11 309,38</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148%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412,40</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193</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7 400,83</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97%</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269,88</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4 611,85</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60%</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168,17</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4 421,96</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58%</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174,37</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4 224,02</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55%</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166,74</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3.3</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1 258,28</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47,30</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29</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2 181,82</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173%</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79,56</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1 213,75</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96%</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44,26</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554,68</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20,23</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554,87</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21,65</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538,51</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21,05</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3.4</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8 618,70</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319,16</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130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9 575,34</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111%</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349,17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125</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4 981,20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58%</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181,64</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1 994,94</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23%</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72,75</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1 989,97</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23%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77,44</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1 828,33</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21%</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71,53</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4</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2 034,44</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76,74</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182</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4 342,37</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213%</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158,35</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88</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1 844,00</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67,24</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909,37</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45%</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33,16</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901,41</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44%</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35,42</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879,95</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34,63</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4.1a</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1 889,12</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71,26</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4 032,23</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213%</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147,04</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1 712,30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62,44</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844,41</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45%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30,79</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837,03</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32,89</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817,10</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32,16</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4.1b</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145,32</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5,48</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310,14</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213%</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11,31</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131,70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4,80</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64,95</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45%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2,37</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64,39</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2,53</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62,85</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2,47</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5</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13 458,14</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520,76</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2 187</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23 221,05</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173%</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846,77</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1 997</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15 874,70</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118%</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578,88</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9 808,48</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73%</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357,67</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9 634,14</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72%</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381,31</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9 281,76</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69%</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368,29</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5.1</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6 683,11</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251,45</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51</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15 815,05</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237%</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576,71</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22</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6 327,70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95%</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230,74</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2 854,29</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104,08</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2 869,29</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112,38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2 855,79</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111,84</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5.2</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6 304,66</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251,03</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1 436</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6 819,01</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108%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248,66</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1 383</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9 073,04</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144%</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330,86</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6 507,57</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103%</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237,30</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6 320,51</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100%</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251,61</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5 989,89</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95%</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239,44</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5.3</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470,37</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18,27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700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586,99</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125%</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21,41</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592</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473,96</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101%</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17,28</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446,62</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95%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16,29</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444,35</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94%</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17,32</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436,08</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93%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17,01</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6</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1 063,02</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40,82</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121</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1 690,06</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159%</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61,63</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114</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1 117,17</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105%</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40,74</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658,41</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62%</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24,01</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644,10</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61%</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25,55</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605,90</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57%</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24,01</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6.1a</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830,74</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31,97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48</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1 259,89</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152%</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45,94</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46</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886,42</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107%</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32,32</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540,00</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65%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19,69</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525,95</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63%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20,86</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492,50</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59%</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19,50</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6.2a</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213,10</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8,11</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73</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399,66</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188%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14,57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68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210,57</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99%</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7,68</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106,52</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3,88</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106,52</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4,23</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102,46</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48%</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4,07</w:t>
            </w:r>
          </w:p>
        </w:tc>
      </w:tr>
      <w:tr w:rsidR="006A70FE" w:rsidRPr="006A70FE" w:rsidTr="00287F91">
        <w:trPr>
          <w:trHeight w:val="255"/>
          <w:jc w:val="center"/>
        </w:trPr>
        <w:tc>
          <w:tcPr>
            <w:tcW w:w="719" w:type="dxa"/>
            <w:shd w:val="clear" w:color="000000" w:fill="DCE6F1"/>
            <w:noWrap/>
            <w:vAlign w:val="center"/>
            <w:hideMark/>
          </w:tcPr>
          <w:p w:rsidR="006A70FE" w:rsidRPr="006A70FE" w:rsidRDefault="006A70FE" w:rsidP="00D556F0">
            <w:pPr>
              <w:rPr>
                <w:sz w:val="16"/>
                <w:szCs w:val="16"/>
              </w:rPr>
            </w:pPr>
            <w:r w:rsidRPr="006A70FE">
              <w:rPr>
                <w:sz w:val="16"/>
                <w:szCs w:val="16"/>
              </w:rPr>
              <w:t>6a</w:t>
            </w:r>
          </w:p>
        </w:tc>
        <w:tc>
          <w:tcPr>
            <w:tcW w:w="829"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1 043,83</w:t>
            </w:r>
          </w:p>
        </w:tc>
        <w:tc>
          <w:tcPr>
            <w:tcW w:w="727" w:type="dxa"/>
            <w:shd w:val="clear" w:color="000000" w:fill="DCE6F1"/>
            <w:noWrap/>
            <w:vAlign w:val="center"/>
            <w:hideMark/>
          </w:tcPr>
          <w:p w:rsidR="006A70FE" w:rsidRPr="006A70FE" w:rsidRDefault="006A70FE" w:rsidP="00D556F0">
            <w:pPr>
              <w:jc w:val="right"/>
              <w:rPr>
                <w:sz w:val="16"/>
                <w:szCs w:val="16"/>
              </w:rPr>
            </w:pPr>
            <w:r w:rsidRPr="006A70FE">
              <w:rPr>
                <w:sz w:val="16"/>
                <w:szCs w:val="16"/>
              </w:rPr>
              <w:t>40,09</w:t>
            </w:r>
          </w:p>
        </w:tc>
        <w:tc>
          <w:tcPr>
            <w:tcW w:w="504"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121</w:t>
            </w:r>
          </w:p>
        </w:tc>
        <w:tc>
          <w:tcPr>
            <w:tcW w:w="834"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1 659,54</w:t>
            </w:r>
          </w:p>
        </w:tc>
        <w:tc>
          <w:tcPr>
            <w:tcW w:w="680"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159%</w:t>
            </w:r>
          </w:p>
        </w:tc>
        <w:tc>
          <w:tcPr>
            <w:tcW w:w="731"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60,52</w:t>
            </w:r>
          </w:p>
        </w:tc>
        <w:tc>
          <w:tcPr>
            <w:tcW w:w="504"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114</w:t>
            </w:r>
          </w:p>
        </w:tc>
        <w:tc>
          <w:tcPr>
            <w:tcW w:w="835"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1 097,00</w:t>
            </w:r>
          </w:p>
        </w:tc>
        <w:tc>
          <w:tcPr>
            <w:tcW w:w="658"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105%</w:t>
            </w:r>
          </w:p>
        </w:tc>
        <w:tc>
          <w:tcPr>
            <w:tcW w:w="732" w:type="dxa"/>
            <w:shd w:val="clear" w:color="000000" w:fill="DCE6F1"/>
            <w:noWrap/>
            <w:vAlign w:val="center"/>
            <w:hideMark/>
          </w:tcPr>
          <w:p w:rsidR="006A70FE" w:rsidRPr="006A70FE" w:rsidRDefault="006A70FE" w:rsidP="00D556F0">
            <w:pPr>
              <w:jc w:val="right"/>
              <w:rPr>
                <w:sz w:val="16"/>
                <w:szCs w:val="16"/>
              </w:rPr>
            </w:pPr>
            <w:r w:rsidRPr="006A70FE">
              <w:rPr>
                <w:sz w:val="16"/>
                <w:szCs w:val="16"/>
              </w:rPr>
              <w:t>40,00</w:t>
            </w:r>
          </w:p>
        </w:tc>
        <w:tc>
          <w:tcPr>
            <w:tcW w:w="828"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646,52</w:t>
            </w:r>
          </w:p>
        </w:tc>
        <w:tc>
          <w:tcPr>
            <w:tcW w:w="674"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62%</w:t>
            </w:r>
          </w:p>
        </w:tc>
        <w:tc>
          <w:tcPr>
            <w:tcW w:w="579" w:type="dxa"/>
            <w:shd w:val="clear" w:color="000000" w:fill="DCE6F1"/>
            <w:noWrap/>
            <w:vAlign w:val="center"/>
            <w:hideMark/>
          </w:tcPr>
          <w:p w:rsidR="006A70FE" w:rsidRPr="006A70FE" w:rsidRDefault="006A70FE" w:rsidP="00D556F0">
            <w:pPr>
              <w:jc w:val="right"/>
              <w:rPr>
                <w:sz w:val="16"/>
                <w:szCs w:val="16"/>
              </w:rPr>
            </w:pPr>
            <w:r w:rsidRPr="006A70FE">
              <w:rPr>
                <w:sz w:val="16"/>
                <w:szCs w:val="16"/>
              </w:rPr>
              <w:t>23,58</w:t>
            </w:r>
          </w:p>
        </w:tc>
        <w:tc>
          <w:tcPr>
            <w:tcW w:w="823"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632,47</w:t>
            </w:r>
          </w:p>
        </w:tc>
        <w:tc>
          <w:tcPr>
            <w:tcW w:w="649"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61%</w:t>
            </w:r>
          </w:p>
        </w:tc>
        <w:tc>
          <w:tcPr>
            <w:tcW w:w="722" w:type="dxa"/>
            <w:shd w:val="clear" w:color="000000" w:fill="DCE6F1"/>
            <w:noWrap/>
            <w:vAlign w:val="center"/>
            <w:hideMark/>
          </w:tcPr>
          <w:p w:rsidR="006A70FE" w:rsidRPr="006A70FE" w:rsidRDefault="006A70FE" w:rsidP="00D556F0">
            <w:pPr>
              <w:jc w:val="right"/>
              <w:rPr>
                <w:sz w:val="16"/>
                <w:szCs w:val="16"/>
              </w:rPr>
            </w:pPr>
            <w:r w:rsidRPr="006A70FE">
              <w:rPr>
                <w:sz w:val="16"/>
                <w:szCs w:val="16"/>
              </w:rPr>
              <w:t>25,09</w:t>
            </w:r>
          </w:p>
        </w:tc>
        <w:tc>
          <w:tcPr>
            <w:tcW w:w="835" w:type="dxa"/>
            <w:shd w:val="clear" w:color="000000" w:fill="DCE6F1"/>
            <w:noWrap/>
            <w:vAlign w:val="center"/>
            <w:hideMark/>
          </w:tcPr>
          <w:p w:rsidR="006A70FE" w:rsidRPr="006A70FE" w:rsidRDefault="006A70FE" w:rsidP="00D556F0">
            <w:pPr>
              <w:jc w:val="right"/>
              <w:rPr>
                <w:sz w:val="16"/>
                <w:szCs w:val="16"/>
              </w:rPr>
            </w:pPr>
            <w:r w:rsidRPr="006A70FE">
              <w:rPr>
                <w:sz w:val="16"/>
                <w:szCs w:val="16"/>
              </w:rPr>
              <w:t>594,96</w:t>
            </w:r>
          </w:p>
        </w:tc>
        <w:tc>
          <w:tcPr>
            <w:tcW w:w="635" w:type="dxa"/>
            <w:shd w:val="clear" w:color="000000" w:fill="DCE6F1"/>
            <w:noWrap/>
            <w:vAlign w:val="center"/>
            <w:hideMark/>
          </w:tcPr>
          <w:p w:rsidR="006A70FE" w:rsidRPr="006A70FE" w:rsidRDefault="006A70FE" w:rsidP="00D556F0">
            <w:pPr>
              <w:jc w:val="right"/>
              <w:rPr>
                <w:sz w:val="16"/>
                <w:szCs w:val="16"/>
              </w:rPr>
            </w:pPr>
            <w:r w:rsidRPr="006A70FE">
              <w:rPr>
                <w:sz w:val="16"/>
                <w:szCs w:val="16"/>
              </w:rPr>
              <w:t>57%</w:t>
            </w:r>
          </w:p>
        </w:tc>
        <w:tc>
          <w:tcPr>
            <w:tcW w:w="585" w:type="dxa"/>
            <w:shd w:val="clear" w:color="000000" w:fill="DCE6F1"/>
            <w:noWrap/>
            <w:vAlign w:val="center"/>
            <w:hideMark/>
          </w:tcPr>
          <w:p w:rsidR="006A70FE" w:rsidRPr="006A70FE" w:rsidRDefault="006A70FE" w:rsidP="00D556F0">
            <w:pPr>
              <w:jc w:val="right"/>
              <w:rPr>
                <w:sz w:val="16"/>
                <w:szCs w:val="16"/>
              </w:rPr>
            </w:pPr>
            <w:r w:rsidRPr="006A70FE">
              <w:rPr>
                <w:sz w:val="16"/>
                <w:szCs w:val="16"/>
              </w:rPr>
              <w:t>23,58</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6.1b</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15,27</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0,59</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23,16</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152%</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0,84</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16,30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107%</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0,59</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9,93</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65%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0,36</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9,67</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63%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0,38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9,06</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59%</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0,36</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6.2b</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3,92</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0,15</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7,35</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188%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0,27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3,87</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99%</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0,14</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1,96</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0,07</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1,96</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0,08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1,88</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48%</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0,07</w:t>
            </w:r>
          </w:p>
        </w:tc>
      </w:tr>
      <w:tr w:rsidR="005C617E" w:rsidRPr="006A70FE" w:rsidTr="00287F91">
        <w:trPr>
          <w:trHeight w:val="270"/>
          <w:jc w:val="center"/>
        </w:trPr>
        <w:tc>
          <w:tcPr>
            <w:tcW w:w="719" w:type="dxa"/>
            <w:tcBorders>
              <w:bottom w:val="single" w:sz="6" w:space="0" w:color="0070C0"/>
            </w:tcBorders>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6b</w:t>
            </w:r>
          </w:p>
        </w:tc>
        <w:tc>
          <w:tcPr>
            <w:tcW w:w="829"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19,19</w:t>
            </w:r>
          </w:p>
        </w:tc>
        <w:tc>
          <w:tcPr>
            <w:tcW w:w="727"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0,74</w:t>
            </w:r>
          </w:p>
        </w:tc>
        <w:tc>
          <w:tcPr>
            <w:tcW w:w="504"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w:t>
            </w:r>
          </w:p>
        </w:tc>
        <w:tc>
          <w:tcPr>
            <w:tcW w:w="834"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30,51</w:t>
            </w:r>
          </w:p>
        </w:tc>
        <w:tc>
          <w:tcPr>
            <w:tcW w:w="680"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159%</w:t>
            </w:r>
          </w:p>
        </w:tc>
        <w:tc>
          <w:tcPr>
            <w:tcW w:w="731"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1,11</w:t>
            </w:r>
          </w:p>
        </w:tc>
        <w:tc>
          <w:tcPr>
            <w:tcW w:w="504"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w:t>
            </w:r>
          </w:p>
        </w:tc>
        <w:tc>
          <w:tcPr>
            <w:tcW w:w="835"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20,17</w:t>
            </w:r>
          </w:p>
        </w:tc>
        <w:tc>
          <w:tcPr>
            <w:tcW w:w="658"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105%</w:t>
            </w:r>
          </w:p>
        </w:tc>
        <w:tc>
          <w:tcPr>
            <w:tcW w:w="732"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0,74</w:t>
            </w:r>
          </w:p>
        </w:tc>
        <w:tc>
          <w:tcPr>
            <w:tcW w:w="828"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11,89</w:t>
            </w:r>
          </w:p>
        </w:tc>
        <w:tc>
          <w:tcPr>
            <w:tcW w:w="674"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62%</w:t>
            </w:r>
          </w:p>
        </w:tc>
        <w:tc>
          <w:tcPr>
            <w:tcW w:w="579"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0,43</w:t>
            </w:r>
          </w:p>
        </w:tc>
        <w:tc>
          <w:tcPr>
            <w:tcW w:w="823"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11,63</w:t>
            </w:r>
          </w:p>
        </w:tc>
        <w:tc>
          <w:tcPr>
            <w:tcW w:w="649"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61%</w:t>
            </w:r>
          </w:p>
        </w:tc>
        <w:tc>
          <w:tcPr>
            <w:tcW w:w="722"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0,46</w:t>
            </w:r>
          </w:p>
        </w:tc>
        <w:tc>
          <w:tcPr>
            <w:tcW w:w="835"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10,94</w:t>
            </w:r>
          </w:p>
        </w:tc>
        <w:tc>
          <w:tcPr>
            <w:tcW w:w="635"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57%</w:t>
            </w:r>
          </w:p>
        </w:tc>
        <w:tc>
          <w:tcPr>
            <w:tcW w:w="585"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0,43</w:t>
            </w:r>
          </w:p>
        </w:tc>
      </w:tr>
      <w:tr w:rsidR="005C617E" w:rsidRPr="006A70FE" w:rsidTr="00287F91">
        <w:trPr>
          <w:trHeight w:val="270"/>
          <w:jc w:val="center"/>
        </w:trPr>
        <w:tc>
          <w:tcPr>
            <w:tcW w:w="719"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8C7C15">
            <w:pPr>
              <w:rPr>
                <w:b/>
                <w:bCs/>
                <w:sz w:val="16"/>
                <w:szCs w:val="16"/>
              </w:rPr>
            </w:pPr>
            <w:r w:rsidRPr="006A70FE">
              <w:rPr>
                <w:b/>
                <w:bCs/>
                <w:sz w:val="16"/>
                <w:szCs w:val="16"/>
              </w:rPr>
              <w:t>Celkem</w:t>
            </w:r>
          </w:p>
        </w:tc>
        <w:tc>
          <w:tcPr>
            <w:tcW w:w="829"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50 117,91</w:t>
            </w:r>
          </w:p>
        </w:tc>
        <w:tc>
          <w:tcPr>
            <w:tcW w:w="727"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1 904,73</w:t>
            </w:r>
          </w:p>
        </w:tc>
        <w:tc>
          <w:tcPr>
            <w:tcW w:w="504"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9 327</w:t>
            </w:r>
          </w:p>
        </w:tc>
        <w:tc>
          <w:tcPr>
            <w:tcW w:w="834"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75 113,44</w:t>
            </w:r>
          </w:p>
        </w:tc>
        <w:tc>
          <w:tcPr>
            <w:tcW w:w="680"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150%</w:t>
            </w:r>
          </w:p>
        </w:tc>
        <w:tc>
          <w:tcPr>
            <w:tcW w:w="731"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2 739,07</w:t>
            </w:r>
          </w:p>
        </w:tc>
        <w:tc>
          <w:tcPr>
            <w:tcW w:w="504"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8 277</w:t>
            </w:r>
          </w:p>
        </w:tc>
        <w:tc>
          <w:tcPr>
            <w:tcW w:w="835"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46 531,49</w:t>
            </w:r>
          </w:p>
        </w:tc>
        <w:tc>
          <w:tcPr>
            <w:tcW w:w="658"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93%</w:t>
            </w:r>
          </w:p>
        </w:tc>
        <w:tc>
          <w:tcPr>
            <w:tcW w:w="732"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1 696,81</w:t>
            </w:r>
          </w:p>
        </w:tc>
        <w:tc>
          <w:tcPr>
            <w:tcW w:w="828"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26 550,04</w:t>
            </w:r>
          </w:p>
        </w:tc>
        <w:tc>
          <w:tcPr>
            <w:tcW w:w="674"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53%</w:t>
            </w:r>
          </w:p>
        </w:tc>
        <w:tc>
          <w:tcPr>
            <w:tcW w:w="579"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968,17</w:t>
            </w:r>
          </w:p>
        </w:tc>
        <w:tc>
          <w:tcPr>
            <w:tcW w:w="823"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26 031,36</w:t>
            </w:r>
          </w:p>
        </w:tc>
        <w:tc>
          <w:tcPr>
            <w:tcW w:w="649"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52%</w:t>
            </w:r>
          </w:p>
        </w:tc>
        <w:tc>
          <w:tcPr>
            <w:tcW w:w="722"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1 026,40</w:t>
            </w:r>
          </w:p>
        </w:tc>
        <w:tc>
          <w:tcPr>
            <w:tcW w:w="835"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24 985,48</w:t>
            </w:r>
          </w:p>
        </w:tc>
        <w:tc>
          <w:tcPr>
            <w:tcW w:w="635"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50%</w:t>
            </w:r>
          </w:p>
        </w:tc>
        <w:tc>
          <w:tcPr>
            <w:tcW w:w="585"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987,28</w:t>
            </w:r>
          </w:p>
        </w:tc>
      </w:tr>
    </w:tbl>
    <w:p w:rsidR="00810BAA" w:rsidRPr="00AF5A02" w:rsidRDefault="001F6DD4" w:rsidP="00AF5A02">
      <w:pPr>
        <w:rPr>
          <w:b/>
          <w:i/>
          <w:sz w:val="18"/>
          <w:szCs w:val="18"/>
        </w:rPr>
      </w:pPr>
      <w:r w:rsidRPr="00AF5A02">
        <w:rPr>
          <w:b/>
          <w:i/>
          <w:sz w:val="18"/>
          <w:szCs w:val="18"/>
        </w:rPr>
        <w:t>Zdroj: MSC2007 k </w:t>
      </w:r>
      <w:r w:rsidR="002B0727">
        <w:rPr>
          <w:b/>
          <w:i/>
          <w:sz w:val="18"/>
          <w:szCs w:val="18"/>
        </w:rPr>
        <w:t>3.4.2014</w:t>
      </w:r>
      <w:r w:rsidRPr="00AF5A02">
        <w:rPr>
          <w:b/>
          <w:i/>
          <w:sz w:val="18"/>
          <w:szCs w:val="18"/>
        </w:rPr>
        <w:t xml:space="preserve">; </w:t>
      </w:r>
    </w:p>
    <w:p w:rsidR="001E3A32" w:rsidRPr="00AF5A02" w:rsidRDefault="001E3A32" w:rsidP="00AF5A02">
      <w:pPr>
        <w:rPr>
          <w:b/>
          <w:i/>
          <w:sz w:val="18"/>
          <w:szCs w:val="18"/>
        </w:rPr>
      </w:pPr>
      <w:r w:rsidRPr="00AF5A02">
        <w:rPr>
          <w:b/>
          <w:i/>
          <w:sz w:val="18"/>
          <w:szCs w:val="18"/>
        </w:rPr>
        <w:t>kurz CZK/EUR:</w:t>
      </w:r>
    </w:p>
    <w:p w:rsidR="001E3A32" w:rsidRPr="00AF5A02" w:rsidRDefault="001E3A32" w:rsidP="006C00EF">
      <w:pPr>
        <w:numPr>
          <w:ilvl w:val="0"/>
          <w:numId w:val="56"/>
        </w:numPr>
        <w:rPr>
          <w:b/>
          <w:i/>
          <w:sz w:val="18"/>
          <w:szCs w:val="18"/>
        </w:rPr>
      </w:pPr>
      <w:r w:rsidRPr="00AF5A02">
        <w:rPr>
          <w:b/>
          <w:i/>
          <w:sz w:val="18"/>
          <w:szCs w:val="18"/>
        </w:rPr>
        <w:t>pro přepočet alokace ve sloupci a)</w:t>
      </w:r>
      <w:r w:rsidR="00010E03" w:rsidRPr="00AF5A02">
        <w:rPr>
          <w:b/>
          <w:i/>
          <w:sz w:val="18"/>
          <w:szCs w:val="18"/>
        </w:rPr>
        <w:t xml:space="preserve"> nejsou částky přímo přepočítávány platným kurzem, neboť dochází ke zpřesnění údajů pomocí souhrnných žádostí zaúčtovaných v IS Viola dle algoritmu jako ve sloupcích b) – d);</w:t>
      </w:r>
    </w:p>
    <w:p w:rsidR="00810BAA" w:rsidRPr="00AF5A02" w:rsidRDefault="001F6DD4" w:rsidP="006C00EF">
      <w:pPr>
        <w:numPr>
          <w:ilvl w:val="0"/>
          <w:numId w:val="56"/>
        </w:numPr>
        <w:rPr>
          <w:b/>
          <w:i/>
          <w:sz w:val="18"/>
          <w:szCs w:val="18"/>
        </w:rPr>
      </w:pPr>
      <w:r w:rsidRPr="00AF5A02">
        <w:rPr>
          <w:b/>
          <w:i/>
          <w:sz w:val="18"/>
          <w:szCs w:val="18"/>
        </w:rPr>
        <w:t xml:space="preserve">pro přepočet sloupců </w:t>
      </w:r>
      <w:r w:rsidR="00810BAA" w:rsidRPr="00AF5A02">
        <w:rPr>
          <w:b/>
          <w:i/>
          <w:sz w:val="18"/>
          <w:szCs w:val="18"/>
        </w:rPr>
        <w:t>b</w:t>
      </w:r>
      <w:r w:rsidRPr="00AF5A02">
        <w:rPr>
          <w:b/>
          <w:i/>
          <w:sz w:val="18"/>
          <w:szCs w:val="18"/>
        </w:rPr>
        <w:t xml:space="preserve">) – d): </w:t>
      </w:r>
      <w:r w:rsidR="004F7B2F">
        <w:rPr>
          <w:b/>
          <w:i/>
          <w:sz w:val="18"/>
          <w:szCs w:val="18"/>
        </w:rPr>
        <w:t>27,423</w:t>
      </w:r>
      <w:r w:rsidR="00810BAA" w:rsidRPr="00AF5A02">
        <w:rPr>
          <w:b/>
          <w:i/>
          <w:sz w:val="18"/>
          <w:szCs w:val="18"/>
        </w:rPr>
        <w:t xml:space="preserve">, </w:t>
      </w:r>
      <w:r w:rsidR="007C59F8" w:rsidRPr="00AF5A02">
        <w:rPr>
          <w:b/>
          <w:i/>
          <w:sz w:val="18"/>
          <w:szCs w:val="18"/>
        </w:rPr>
        <w:t>příp. kurz platný v době zaúčtování žádosti</w:t>
      </w:r>
      <w:r w:rsidR="00E05067" w:rsidRPr="00AF5A02">
        <w:rPr>
          <w:b/>
          <w:i/>
          <w:sz w:val="18"/>
          <w:szCs w:val="18"/>
        </w:rPr>
        <w:t xml:space="preserve"> o platbu</w:t>
      </w:r>
      <w:r w:rsidR="007C59F8" w:rsidRPr="00AF5A02">
        <w:rPr>
          <w:b/>
          <w:i/>
          <w:sz w:val="18"/>
          <w:szCs w:val="18"/>
        </w:rPr>
        <w:t xml:space="preserve"> v IS Viola </w:t>
      </w:r>
      <w:r w:rsidRPr="00AF5A02">
        <w:rPr>
          <w:b/>
          <w:i/>
          <w:sz w:val="18"/>
          <w:szCs w:val="18"/>
        </w:rPr>
        <w:t>;</w:t>
      </w:r>
    </w:p>
    <w:p w:rsidR="001F6DD4" w:rsidRPr="00AF5A02" w:rsidRDefault="001F6DD4" w:rsidP="006C00EF">
      <w:pPr>
        <w:numPr>
          <w:ilvl w:val="0"/>
          <w:numId w:val="56"/>
        </w:numPr>
        <w:rPr>
          <w:b/>
          <w:i/>
          <w:sz w:val="18"/>
          <w:szCs w:val="18"/>
        </w:rPr>
      </w:pPr>
      <w:r w:rsidRPr="00AF5A02">
        <w:rPr>
          <w:b/>
          <w:i/>
          <w:sz w:val="18"/>
          <w:szCs w:val="18"/>
        </w:rPr>
        <w:t>pro přepočet sloupců e) – f) je použi</w:t>
      </w:r>
      <w:r w:rsidR="00010E03" w:rsidRPr="00AF5A02">
        <w:rPr>
          <w:b/>
          <w:i/>
          <w:sz w:val="18"/>
          <w:szCs w:val="18"/>
        </w:rPr>
        <w:t>t z doby zaúčtování</w:t>
      </w:r>
      <w:r w:rsidR="007C59F8" w:rsidRPr="00AF5A02">
        <w:rPr>
          <w:b/>
          <w:i/>
          <w:sz w:val="18"/>
          <w:szCs w:val="18"/>
        </w:rPr>
        <w:t xml:space="preserve"> souhrnné žádosti v</w:t>
      </w:r>
      <w:r w:rsidR="00010E03" w:rsidRPr="00AF5A02">
        <w:rPr>
          <w:b/>
          <w:i/>
          <w:sz w:val="18"/>
          <w:szCs w:val="18"/>
        </w:rPr>
        <w:t xml:space="preserve"> IS </w:t>
      </w:r>
      <w:r w:rsidR="00950D77" w:rsidRPr="00AF5A02">
        <w:rPr>
          <w:b/>
          <w:i/>
          <w:sz w:val="18"/>
          <w:szCs w:val="18"/>
        </w:rPr>
        <w:t>Viola</w:t>
      </w:r>
      <w:r w:rsidR="00010E03" w:rsidRPr="00AF5A02">
        <w:rPr>
          <w:b/>
          <w:i/>
          <w:sz w:val="18"/>
          <w:szCs w:val="18"/>
        </w:rPr>
        <w:t>.</w:t>
      </w:r>
    </w:p>
    <w:p w:rsidR="005A6E30" w:rsidRDefault="001F6DD4" w:rsidP="00AF5A02">
      <w:pPr>
        <w:rPr>
          <w:b/>
          <w:sz w:val="18"/>
          <w:szCs w:val="18"/>
        </w:rPr>
      </w:pPr>
      <w:r w:rsidRPr="00AF5A02">
        <w:rPr>
          <w:b/>
          <w:i/>
          <w:sz w:val="18"/>
          <w:szCs w:val="18"/>
        </w:rPr>
        <w:t xml:space="preserve">Zdroj financování – </w:t>
      </w:r>
      <w:r w:rsidR="00852A0F">
        <w:rPr>
          <w:b/>
          <w:i/>
          <w:sz w:val="18"/>
          <w:szCs w:val="18"/>
        </w:rPr>
        <w:t>Celkové způsobilé výdaje</w:t>
      </w:r>
    </w:p>
    <w:p w:rsidR="000668DC" w:rsidRDefault="000668DC" w:rsidP="00AF5A02">
      <w:pPr>
        <w:rPr>
          <w:b/>
          <w:sz w:val="18"/>
          <w:szCs w:val="18"/>
        </w:rPr>
      </w:pPr>
    </w:p>
    <w:p w:rsidR="000668DC" w:rsidRDefault="000668DC" w:rsidP="00AF5A02">
      <w:pPr>
        <w:rPr>
          <w:b/>
          <w:sz w:val="18"/>
          <w:szCs w:val="18"/>
        </w:rPr>
      </w:pPr>
    </w:p>
    <w:p w:rsidR="000A4494" w:rsidRDefault="000A4494" w:rsidP="000A4494">
      <w:pPr>
        <w:jc w:val="both"/>
        <w:rPr>
          <w:sz w:val="22"/>
          <w:szCs w:val="22"/>
        </w:rPr>
      </w:pPr>
      <w:r w:rsidRPr="00B27700">
        <w:rPr>
          <w:b/>
          <w:sz w:val="22"/>
          <w:szCs w:val="22"/>
        </w:rPr>
        <w:t>Kumulativně bylo k</w:t>
      </w:r>
      <w:r>
        <w:rPr>
          <w:b/>
          <w:sz w:val="22"/>
          <w:szCs w:val="22"/>
        </w:rPr>
        <w:t> 31.3.2014</w:t>
      </w:r>
      <w:r>
        <w:rPr>
          <w:sz w:val="22"/>
          <w:szCs w:val="22"/>
        </w:rPr>
        <w:t xml:space="preserve"> v IOP předloženo 9 327 projektových žádostí v celkové hodnotě 2 739,07 mil. EUR, představující 150 % celkové alokace programu. Výrazný převis projektových žádostí v oblasti intervence 5.1 (237 %) byl zapříčiněn tím, že řad</w:t>
      </w:r>
      <w:r w:rsidRPr="002F79AE">
        <w:rPr>
          <w:sz w:val="22"/>
          <w:szCs w:val="22"/>
        </w:rPr>
        <w:t xml:space="preserve">a projektů </w:t>
      </w:r>
      <w:r>
        <w:rPr>
          <w:sz w:val="22"/>
          <w:szCs w:val="22"/>
        </w:rPr>
        <w:t xml:space="preserve">kontinuální </w:t>
      </w:r>
      <w:r w:rsidRPr="002F79AE">
        <w:rPr>
          <w:sz w:val="22"/>
          <w:szCs w:val="22"/>
        </w:rPr>
        <w:t>výzvy č. 01 na aktivity a) a b) byla  po vyřazení při kontrole formálních náležitostí a přijatelnosti</w:t>
      </w:r>
      <w:r w:rsidRPr="0080107D">
        <w:rPr>
          <w:sz w:val="22"/>
          <w:szCs w:val="22"/>
        </w:rPr>
        <w:t xml:space="preserve"> </w:t>
      </w:r>
      <w:r>
        <w:rPr>
          <w:sz w:val="22"/>
          <w:szCs w:val="22"/>
        </w:rPr>
        <w:t>přepracována a</w:t>
      </w:r>
      <w:r w:rsidRPr="002F79AE">
        <w:rPr>
          <w:sz w:val="22"/>
          <w:szCs w:val="22"/>
        </w:rPr>
        <w:t xml:space="preserve"> </w:t>
      </w:r>
      <w:r>
        <w:rPr>
          <w:sz w:val="22"/>
          <w:szCs w:val="22"/>
        </w:rPr>
        <w:t xml:space="preserve">znovu </w:t>
      </w:r>
      <w:r w:rsidRPr="002F79AE">
        <w:rPr>
          <w:sz w:val="22"/>
          <w:szCs w:val="22"/>
        </w:rPr>
        <w:t>předložena.</w:t>
      </w:r>
      <w:r>
        <w:rPr>
          <w:sz w:val="22"/>
          <w:szCs w:val="22"/>
        </w:rPr>
        <w:t xml:space="preserve"> Vysoká míra podaných žádostí je také v oblasti intervence 3.1 (218 %), 4.1a a 4.1.b (213 %),  6.2a a 6.2b (188 %) a 3.3 (173 %).</w:t>
      </w:r>
    </w:p>
    <w:p w:rsidR="000A4494" w:rsidRDefault="000A4494" w:rsidP="000A4494">
      <w:pPr>
        <w:jc w:val="both"/>
        <w:rPr>
          <w:sz w:val="22"/>
          <w:szCs w:val="22"/>
        </w:rPr>
      </w:pPr>
    </w:p>
    <w:p w:rsidR="009D5C25" w:rsidRDefault="000A4494" w:rsidP="009D5C25">
      <w:pPr>
        <w:jc w:val="both"/>
        <w:rPr>
          <w:sz w:val="22"/>
          <w:szCs w:val="22"/>
        </w:rPr>
      </w:pPr>
      <w:r>
        <w:rPr>
          <w:sz w:val="22"/>
          <w:szCs w:val="22"/>
        </w:rPr>
        <w:t xml:space="preserve">Schváleno bylo 8 277 projektů na částku 1 696,81 mil. EUR, které představují 93 % celkové alokace programu. </w:t>
      </w:r>
      <w:r w:rsidR="009D5C25" w:rsidRPr="008C4750">
        <w:rPr>
          <w:sz w:val="22"/>
          <w:szCs w:val="22"/>
        </w:rPr>
        <w:t xml:space="preserve">Podíl schválených prostředků v oblasti intervence 5.2 </w:t>
      </w:r>
      <w:r w:rsidR="001E01FF">
        <w:rPr>
          <w:sz w:val="22"/>
          <w:szCs w:val="22"/>
        </w:rPr>
        <w:t xml:space="preserve">ve </w:t>
      </w:r>
      <w:r w:rsidR="009D5C25" w:rsidRPr="008C4750">
        <w:rPr>
          <w:sz w:val="22"/>
          <w:szCs w:val="22"/>
        </w:rPr>
        <w:t xml:space="preserve">výši </w:t>
      </w:r>
      <w:r w:rsidR="002E002C">
        <w:rPr>
          <w:sz w:val="22"/>
          <w:szCs w:val="22"/>
        </w:rPr>
        <w:t>144 %,</w:t>
      </w:r>
      <w:r w:rsidR="009D5C25">
        <w:rPr>
          <w:sz w:val="22"/>
          <w:szCs w:val="22"/>
        </w:rPr>
        <w:t xml:space="preserve"> </w:t>
      </w:r>
      <w:r w:rsidR="009D5C25" w:rsidRPr="008C4750">
        <w:rPr>
          <w:sz w:val="22"/>
          <w:szCs w:val="22"/>
        </w:rPr>
        <w:t>souvisí se změnou výpočtu</w:t>
      </w:r>
      <w:r w:rsidR="009D5C25">
        <w:rPr>
          <w:sz w:val="22"/>
          <w:szCs w:val="22"/>
        </w:rPr>
        <w:t xml:space="preserve"> </w:t>
      </w:r>
      <w:r w:rsidR="009D5C25" w:rsidRPr="008C4750">
        <w:rPr>
          <w:sz w:val="22"/>
          <w:szCs w:val="22"/>
        </w:rPr>
        <w:t>příspěvku z prostředků EU. Po schválení revize Programového dokumentu IOP v prosinci 2013 se příspěvek EU počítá z celkových prostředků, nikoliv z veřejných prostředků. ŘO upravil ve finančních tabulkách rozdělení alokace mezi zdroje financování, aby byl zachovaný poměr EU prostředků na národních prostředích ve výši 85</w:t>
      </w:r>
      <w:r w:rsidR="009D5C25">
        <w:rPr>
          <w:sz w:val="22"/>
          <w:szCs w:val="22"/>
        </w:rPr>
        <w:t xml:space="preserve"> </w:t>
      </w:r>
      <w:r w:rsidR="009D5C25" w:rsidRPr="008C4750">
        <w:rPr>
          <w:sz w:val="22"/>
          <w:szCs w:val="22"/>
        </w:rPr>
        <w:t>%. Na úrovni projektů zůstala struktura zdrojů stejná, kdy podíl soukromých zdrojů je vyšší, než ve finanční tabulce alokace programu.</w:t>
      </w:r>
    </w:p>
    <w:p w:rsidR="00BB1884" w:rsidRPr="008C4750" w:rsidRDefault="00BB1884" w:rsidP="009D5C25">
      <w:pPr>
        <w:jc w:val="both"/>
        <w:rPr>
          <w:sz w:val="22"/>
          <w:szCs w:val="22"/>
        </w:rPr>
      </w:pPr>
    </w:p>
    <w:p w:rsidR="00810330" w:rsidRPr="00B4077F" w:rsidRDefault="000A4494" w:rsidP="00E50867">
      <w:pPr>
        <w:rPr>
          <w:sz w:val="22"/>
          <w:szCs w:val="22"/>
        </w:rPr>
      </w:pPr>
      <w:r w:rsidRPr="00931D3F">
        <w:rPr>
          <w:sz w:val="22"/>
          <w:szCs w:val="22"/>
        </w:rPr>
        <w:t xml:space="preserve">V OI </w:t>
      </w:r>
      <w:r w:rsidR="00B02714" w:rsidRPr="00931D3F">
        <w:rPr>
          <w:sz w:val="22"/>
          <w:szCs w:val="22"/>
        </w:rPr>
        <w:t xml:space="preserve">6.1a 6.1b </w:t>
      </w:r>
      <w:r w:rsidRPr="00931D3F">
        <w:rPr>
          <w:sz w:val="22"/>
          <w:szCs w:val="22"/>
        </w:rPr>
        <w:t>bylo schváleno 107 %, v OI 5.3 101 % a v OI 3.1 100 %  alokace oblasti intervence a nepočítá se s vyhlášením další výzvy.</w:t>
      </w:r>
      <w:r w:rsidR="00E96BCB" w:rsidRPr="00931D3F">
        <w:rPr>
          <w:sz w:val="22"/>
          <w:szCs w:val="22"/>
        </w:rPr>
        <w:t xml:space="preserve"> Podíl schválených prostředků v OI </w:t>
      </w:r>
      <w:r w:rsidRPr="00931D3F">
        <w:rPr>
          <w:sz w:val="22"/>
          <w:szCs w:val="22"/>
        </w:rPr>
        <w:t xml:space="preserve"> </w:t>
      </w:r>
      <w:r w:rsidR="00E96BCB" w:rsidRPr="00931D3F">
        <w:rPr>
          <w:sz w:val="22"/>
          <w:szCs w:val="22"/>
        </w:rPr>
        <w:t xml:space="preserve">6.1a 6.1b souvisí s nevyčerpáním projektu PAS hrazeného z TP IOP </w:t>
      </w:r>
      <w:r w:rsidR="0042418C">
        <w:rPr>
          <w:sz w:val="22"/>
          <w:szCs w:val="22"/>
        </w:rPr>
        <w:t>MMR ČR</w:t>
      </w:r>
      <w:r w:rsidR="00E96BCB" w:rsidRPr="00931D3F">
        <w:rPr>
          <w:sz w:val="22"/>
          <w:szCs w:val="22"/>
        </w:rPr>
        <w:t xml:space="preserve"> , s odstoupením od projektu TP IOP MV ČR a nevyčerpáním finančních prostředků u projektu TP IOP MK ČR z důvodu delimitace agendy MK ČR na MMR ČR, resp. CRR ČR.</w:t>
      </w:r>
      <w:r w:rsidR="00B56D67" w:rsidRPr="00931D3F">
        <w:rPr>
          <w:sz w:val="22"/>
          <w:szCs w:val="22"/>
        </w:rPr>
        <w:t xml:space="preserve"> </w:t>
      </w:r>
      <w:r w:rsidRPr="00BB1884">
        <w:rPr>
          <w:sz w:val="22"/>
          <w:szCs w:val="22"/>
        </w:rPr>
        <w:t>Schválené prostředky téměř naplňují alokaci také v oblastech intervence 6.2 a 6.2b (99 %), 3.2 (97 %), 3.3 (96 %), 5.1 (95 %), 2.1, 4.1a a 4.1b (shodně 91 %). Nejméně bylo schváleno vzhledem k alokaci v oblastech intervence 1.1a a 1.1b (84 %) a 3.1 (58 %).</w:t>
      </w:r>
    </w:p>
    <w:p w:rsidR="000A4494" w:rsidRDefault="000A4494" w:rsidP="000A4494">
      <w:pPr>
        <w:jc w:val="both"/>
        <w:rPr>
          <w:sz w:val="22"/>
          <w:szCs w:val="22"/>
        </w:rPr>
      </w:pPr>
    </w:p>
    <w:p w:rsidR="000A4494" w:rsidRPr="00D36EE3" w:rsidRDefault="000A4494" w:rsidP="000A4494">
      <w:pPr>
        <w:jc w:val="both"/>
        <w:rPr>
          <w:sz w:val="22"/>
          <w:szCs w:val="22"/>
        </w:rPr>
      </w:pPr>
      <w:r>
        <w:rPr>
          <w:sz w:val="22"/>
          <w:szCs w:val="22"/>
        </w:rPr>
        <w:t>Příjemcům bylo celkem proplaceno 968,17 mil. EUR, představujících 53 % celkové alokace. Největší podíl proplacených prostředků vzhledem ke své alokaci je v oblasti intervence 5.2 (103 %), 5.3 (95</w:t>
      </w:r>
      <w:r w:rsidRPr="00D36EE3">
        <w:rPr>
          <w:sz w:val="22"/>
          <w:szCs w:val="22"/>
        </w:rPr>
        <w:t xml:space="preserve"> %) a 6.1a a 6.1b (</w:t>
      </w:r>
      <w:r>
        <w:rPr>
          <w:sz w:val="22"/>
          <w:szCs w:val="22"/>
        </w:rPr>
        <w:t>65</w:t>
      </w:r>
      <w:r w:rsidRPr="00D36EE3">
        <w:rPr>
          <w:sz w:val="22"/>
          <w:szCs w:val="22"/>
        </w:rPr>
        <w:t xml:space="preserve"> %). Nejmenší podíl finančních prostředků byl proplacen v oblastech intervence 3.1 (</w:t>
      </w:r>
      <w:r>
        <w:rPr>
          <w:sz w:val="22"/>
          <w:szCs w:val="22"/>
        </w:rPr>
        <w:t>22</w:t>
      </w:r>
      <w:r w:rsidRPr="00D36EE3">
        <w:rPr>
          <w:sz w:val="22"/>
          <w:szCs w:val="22"/>
        </w:rPr>
        <w:t xml:space="preserve"> %), </w:t>
      </w:r>
      <w:r>
        <w:rPr>
          <w:sz w:val="22"/>
          <w:szCs w:val="22"/>
        </w:rPr>
        <w:t>3.4</w:t>
      </w:r>
      <w:r w:rsidRPr="00D36EE3">
        <w:rPr>
          <w:sz w:val="22"/>
          <w:szCs w:val="22"/>
        </w:rPr>
        <w:t xml:space="preserve"> (</w:t>
      </w:r>
      <w:r>
        <w:rPr>
          <w:sz w:val="22"/>
          <w:szCs w:val="22"/>
        </w:rPr>
        <w:t>23</w:t>
      </w:r>
      <w:r w:rsidRPr="00D36EE3">
        <w:rPr>
          <w:sz w:val="22"/>
          <w:szCs w:val="22"/>
        </w:rPr>
        <w:t xml:space="preserve"> %),</w:t>
      </w:r>
      <w:r>
        <w:rPr>
          <w:sz w:val="22"/>
          <w:szCs w:val="22"/>
        </w:rPr>
        <w:t xml:space="preserve"> a 5.1</w:t>
      </w:r>
      <w:r w:rsidRPr="00D36EE3">
        <w:rPr>
          <w:sz w:val="22"/>
          <w:szCs w:val="22"/>
        </w:rPr>
        <w:t xml:space="preserve"> (</w:t>
      </w:r>
      <w:r>
        <w:rPr>
          <w:sz w:val="22"/>
          <w:szCs w:val="22"/>
        </w:rPr>
        <w:t>43</w:t>
      </w:r>
      <w:r w:rsidRPr="00D36EE3">
        <w:rPr>
          <w:sz w:val="22"/>
          <w:szCs w:val="22"/>
        </w:rPr>
        <w:t xml:space="preserve"> %).</w:t>
      </w:r>
    </w:p>
    <w:p w:rsidR="000A4494" w:rsidRPr="00D36EE3" w:rsidRDefault="000A4494" w:rsidP="000A4494">
      <w:pPr>
        <w:jc w:val="both"/>
        <w:rPr>
          <w:sz w:val="22"/>
          <w:szCs w:val="22"/>
        </w:rPr>
      </w:pPr>
    </w:p>
    <w:p w:rsidR="000A4494" w:rsidRDefault="000A4494" w:rsidP="000A4494">
      <w:pPr>
        <w:jc w:val="both"/>
        <w:rPr>
          <w:sz w:val="22"/>
          <w:szCs w:val="22"/>
        </w:rPr>
      </w:pPr>
      <w:r w:rsidRPr="00D36EE3">
        <w:rPr>
          <w:sz w:val="22"/>
          <w:szCs w:val="22"/>
        </w:rPr>
        <w:t xml:space="preserve">V souhrnných žádostech o platbu zaúčtoval PCO celkem </w:t>
      </w:r>
      <w:r>
        <w:rPr>
          <w:sz w:val="22"/>
          <w:szCs w:val="22"/>
        </w:rPr>
        <w:t>1026</w:t>
      </w:r>
      <w:r w:rsidRPr="00D36EE3">
        <w:rPr>
          <w:sz w:val="22"/>
          <w:szCs w:val="22"/>
        </w:rPr>
        <w:t>,</w:t>
      </w:r>
      <w:r>
        <w:rPr>
          <w:sz w:val="22"/>
          <w:szCs w:val="22"/>
        </w:rPr>
        <w:t>40</w:t>
      </w:r>
      <w:r w:rsidRPr="00D36EE3">
        <w:rPr>
          <w:sz w:val="22"/>
          <w:szCs w:val="22"/>
        </w:rPr>
        <w:t xml:space="preserve"> mil. EUR, které představují </w:t>
      </w:r>
      <w:r>
        <w:rPr>
          <w:sz w:val="22"/>
          <w:szCs w:val="22"/>
        </w:rPr>
        <w:t>40</w:t>
      </w:r>
      <w:r w:rsidRPr="00D36EE3">
        <w:rPr>
          <w:sz w:val="22"/>
          <w:szCs w:val="22"/>
        </w:rPr>
        <w:t xml:space="preserve"> % alokace programu. Trend je stejný jako u prostředků proplacených příjemcům. Největší podíl prostředků zaúčtovaných v souhrnných žádostech je v oblastech intervence 5.</w:t>
      </w:r>
      <w:r>
        <w:rPr>
          <w:sz w:val="22"/>
          <w:szCs w:val="22"/>
        </w:rPr>
        <w:t>2</w:t>
      </w:r>
      <w:r w:rsidRPr="00D36EE3">
        <w:rPr>
          <w:sz w:val="22"/>
          <w:szCs w:val="22"/>
        </w:rPr>
        <w:t xml:space="preserve"> (</w:t>
      </w:r>
      <w:r>
        <w:rPr>
          <w:sz w:val="22"/>
          <w:szCs w:val="22"/>
        </w:rPr>
        <w:t>100</w:t>
      </w:r>
      <w:r w:rsidRPr="00D36EE3">
        <w:rPr>
          <w:sz w:val="22"/>
          <w:szCs w:val="22"/>
        </w:rPr>
        <w:t xml:space="preserve"> %), 5.</w:t>
      </w:r>
      <w:r>
        <w:rPr>
          <w:sz w:val="22"/>
          <w:szCs w:val="22"/>
        </w:rPr>
        <w:t>3</w:t>
      </w:r>
      <w:r w:rsidRPr="00D36EE3">
        <w:rPr>
          <w:sz w:val="22"/>
          <w:szCs w:val="22"/>
        </w:rPr>
        <w:t xml:space="preserve"> (</w:t>
      </w:r>
      <w:r>
        <w:rPr>
          <w:sz w:val="22"/>
          <w:szCs w:val="22"/>
        </w:rPr>
        <w:t>94</w:t>
      </w:r>
      <w:r w:rsidRPr="00D36EE3">
        <w:rPr>
          <w:sz w:val="22"/>
          <w:szCs w:val="22"/>
        </w:rPr>
        <w:t xml:space="preserve"> %), 6.1a 6.b (</w:t>
      </w:r>
      <w:r>
        <w:rPr>
          <w:sz w:val="22"/>
          <w:szCs w:val="22"/>
        </w:rPr>
        <w:t>63</w:t>
      </w:r>
      <w:r w:rsidRPr="00D36EE3">
        <w:rPr>
          <w:sz w:val="22"/>
          <w:szCs w:val="22"/>
        </w:rPr>
        <w:t xml:space="preserve"> %)</w:t>
      </w:r>
      <w:r>
        <w:rPr>
          <w:sz w:val="22"/>
          <w:szCs w:val="22"/>
        </w:rPr>
        <w:t xml:space="preserve"> a 3.2 (58 %)</w:t>
      </w:r>
      <w:r w:rsidRPr="00D36EE3">
        <w:rPr>
          <w:sz w:val="22"/>
          <w:szCs w:val="22"/>
        </w:rPr>
        <w:t xml:space="preserve">. Nejmenší podíl v oblastech intervence </w:t>
      </w:r>
      <w:r>
        <w:rPr>
          <w:sz w:val="22"/>
          <w:szCs w:val="22"/>
        </w:rPr>
        <w:t>3.1 a 3.4</w:t>
      </w:r>
      <w:r w:rsidRPr="00D36EE3">
        <w:rPr>
          <w:sz w:val="22"/>
          <w:szCs w:val="22"/>
        </w:rPr>
        <w:t xml:space="preserve"> (</w:t>
      </w:r>
      <w:r>
        <w:rPr>
          <w:sz w:val="22"/>
          <w:szCs w:val="22"/>
        </w:rPr>
        <w:t>shodně 23</w:t>
      </w:r>
      <w:r w:rsidRPr="00D36EE3">
        <w:rPr>
          <w:sz w:val="22"/>
          <w:szCs w:val="22"/>
        </w:rPr>
        <w:t xml:space="preserve"> %), </w:t>
      </w:r>
      <w:r>
        <w:rPr>
          <w:sz w:val="22"/>
          <w:szCs w:val="22"/>
        </w:rPr>
        <w:t xml:space="preserve">5.1 </w:t>
      </w:r>
      <w:r w:rsidRPr="00D36EE3">
        <w:rPr>
          <w:sz w:val="22"/>
          <w:szCs w:val="22"/>
        </w:rPr>
        <w:t>(</w:t>
      </w:r>
      <w:r>
        <w:rPr>
          <w:sz w:val="22"/>
          <w:szCs w:val="22"/>
        </w:rPr>
        <w:t>43</w:t>
      </w:r>
      <w:r w:rsidRPr="00D36EE3">
        <w:rPr>
          <w:sz w:val="22"/>
          <w:szCs w:val="22"/>
        </w:rPr>
        <w:t xml:space="preserve"> %)</w:t>
      </w:r>
      <w:r>
        <w:rPr>
          <w:sz w:val="22"/>
          <w:szCs w:val="22"/>
        </w:rPr>
        <w:t>,</w:t>
      </w:r>
      <w:r w:rsidRPr="00D36EE3">
        <w:rPr>
          <w:sz w:val="22"/>
          <w:szCs w:val="22"/>
        </w:rPr>
        <w:t xml:space="preserve"> </w:t>
      </w:r>
      <w:r>
        <w:rPr>
          <w:sz w:val="22"/>
          <w:szCs w:val="22"/>
        </w:rPr>
        <w:t xml:space="preserve"> 3.3, 4.1a a 4.1b (shodně 44 %) a 2.1, 6.2a a 6.2b (50 %) .</w:t>
      </w:r>
    </w:p>
    <w:p w:rsidR="000A4494" w:rsidRDefault="000A4494" w:rsidP="000A4494">
      <w:pPr>
        <w:jc w:val="both"/>
        <w:rPr>
          <w:sz w:val="22"/>
          <w:szCs w:val="22"/>
        </w:rPr>
      </w:pPr>
    </w:p>
    <w:p w:rsidR="000668DC" w:rsidRDefault="000A4494" w:rsidP="000A4494">
      <w:pPr>
        <w:rPr>
          <w:sz w:val="22"/>
          <w:szCs w:val="22"/>
        </w:rPr>
      </w:pPr>
      <w:r>
        <w:rPr>
          <w:sz w:val="22"/>
          <w:szCs w:val="22"/>
        </w:rPr>
        <w:t>Certifikované výdaje předložené EK jsou k 31.4.2014 celkem ve výši 987,28 mil. EUR, což představuje 50 % celkové alokace programu. Nejvyšší výdaje byly certifikovány v oblasti intervence 5.2 (239,44 mil. EUR, které činí 95 % alokace této oblasti intervence).</w:t>
      </w:r>
    </w:p>
    <w:p w:rsidR="008C7C15" w:rsidRDefault="008C7C15" w:rsidP="000A4494">
      <w:pPr>
        <w:rPr>
          <w:sz w:val="22"/>
          <w:szCs w:val="22"/>
        </w:rPr>
      </w:pPr>
    </w:p>
    <w:p w:rsidR="008C7C15" w:rsidRDefault="008C7C15" w:rsidP="000A4494">
      <w:pPr>
        <w:rPr>
          <w:sz w:val="22"/>
          <w:szCs w:val="22"/>
        </w:rPr>
      </w:pPr>
    </w:p>
    <w:p w:rsidR="006A70FE" w:rsidRDefault="001F6DD4" w:rsidP="00AF5A02">
      <w:pPr>
        <w:pStyle w:val="Tabulkanzev"/>
        <w:jc w:val="center"/>
      </w:pPr>
      <w:bookmarkStart w:id="8" w:name="_Toc384104383"/>
      <w:bookmarkStart w:id="9" w:name="_Toc384104384"/>
      <w:bookmarkStart w:id="10" w:name="_Toc384104385"/>
      <w:bookmarkStart w:id="11" w:name="_Toc384104386"/>
      <w:bookmarkStart w:id="12" w:name="_Toc384104387"/>
      <w:bookmarkStart w:id="13" w:name="_Toc384104388"/>
      <w:bookmarkStart w:id="14" w:name="_Toc384104389"/>
      <w:bookmarkStart w:id="15" w:name="_Toc384104390"/>
      <w:bookmarkStart w:id="16" w:name="_Toc384104391"/>
      <w:bookmarkStart w:id="17" w:name="_Toc387994516"/>
      <w:bookmarkEnd w:id="8"/>
      <w:bookmarkEnd w:id="9"/>
      <w:bookmarkEnd w:id="10"/>
      <w:bookmarkEnd w:id="11"/>
      <w:bookmarkEnd w:id="12"/>
      <w:bookmarkEnd w:id="13"/>
      <w:bookmarkEnd w:id="14"/>
      <w:bookmarkEnd w:id="15"/>
      <w:bookmarkEnd w:id="16"/>
      <w:r w:rsidRPr="005A6291">
        <w:rPr>
          <w:rStyle w:val="Siln"/>
        </w:rPr>
        <w:t xml:space="preserve">Pokrok čerpání IOP za období od  </w:t>
      </w:r>
      <w:r w:rsidR="00530E33">
        <w:rPr>
          <w:rStyle w:val="Siln"/>
        </w:rPr>
        <w:t>1.10.2013</w:t>
      </w:r>
      <w:r w:rsidR="00925FC4" w:rsidRPr="005A6291">
        <w:rPr>
          <w:rStyle w:val="Siln"/>
        </w:rPr>
        <w:t xml:space="preserve"> </w:t>
      </w:r>
      <w:r w:rsidRPr="005A6291">
        <w:rPr>
          <w:rStyle w:val="Siln"/>
        </w:rPr>
        <w:t xml:space="preserve">do </w:t>
      </w:r>
      <w:r w:rsidR="00530E33">
        <w:rPr>
          <w:rStyle w:val="Siln"/>
        </w:rPr>
        <w:t>31.3.2014</w:t>
      </w:r>
      <w:r w:rsidRPr="005A6291">
        <w:rPr>
          <w:rStyle w:val="Siln"/>
        </w:rPr>
        <w:t xml:space="preserve"> (v mil.CZK/EUR)</w:t>
      </w:r>
      <w:r w:rsidRPr="000402EB">
        <w:rPr>
          <w:rStyle w:val="Znakapoznpodarou"/>
          <w:sz w:val="22"/>
          <w:szCs w:val="22"/>
        </w:rPr>
        <w:t xml:space="preserve"> </w:t>
      </w:r>
      <w:r w:rsidRPr="005A6291">
        <w:rPr>
          <w:rStyle w:val="Znakapoznpodarou"/>
          <w:sz w:val="22"/>
          <w:szCs w:val="22"/>
        </w:rPr>
        <w:footnoteReference w:id="2"/>
      </w:r>
      <w:bookmarkEnd w:id="17"/>
    </w:p>
    <w:tbl>
      <w:tblPr>
        <w:tblW w:w="14084" w:type="dxa"/>
        <w:jc w:val="center"/>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702"/>
        <w:gridCol w:w="813"/>
        <w:gridCol w:w="714"/>
        <w:gridCol w:w="543"/>
        <w:gridCol w:w="838"/>
        <w:gridCol w:w="751"/>
        <w:gridCol w:w="640"/>
        <w:gridCol w:w="573"/>
        <w:gridCol w:w="857"/>
        <w:gridCol w:w="767"/>
        <w:gridCol w:w="558"/>
        <w:gridCol w:w="792"/>
        <w:gridCol w:w="709"/>
        <w:gridCol w:w="604"/>
        <w:gridCol w:w="790"/>
        <w:gridCol w:w="700"/>
        <w:gridCol w:w="616"/>
        <w:gridCol w:w="880"/>
        <w:gridCol w:w="675"/>
        <w:gridCol w:w="621"/>
      </w:tblGrid>
      <w:tr w:rsidR="006A70FE" w:rsidRPr="006A70FE" w:rsidTr="00287F91">
        <w:trPr>
          <w:trHeight w:val="1140"/>
          <w:tblHeader/>
          <w:jc w:val="center"/>
        </w:trPr>
        <w:tc>
          <w:tcPr>
            <w:tcW w:w="780" w:type="dxa"/>
            <w:vMerge w:val="restart"/>
            <w:tcBorders>
              <w:top w:val="doub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PO/OI</w:t>
            </w:r>
          </w:p>
        </w:tc>
        <w:tc>
          <w:tcPr>
            <w:tcW w:w="1700" w:type="dxa"/>
            <w:gridSpan w:val="2"/>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Alokace</w:t>
            </w:r>
            <w:r w:rsidRPr="006A70FE">
              <w:rPr>
                <w:b/>
                <w:bCs/>
                <w:sz w:val="16"/>
                <w:szCs w:val="16"/>
              </w:rPr>
              <w:br/>
              <w:t xml:space="preserve">2007-2013 </w:t>
            </w:r>
          </w:p>
        </w:tc>
        <w:tc>
          <w:tcPr>
            <w:tcW w:w="3080" w:type="dxa"/>
            <w:gridSpan w:val="4"/>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Podané žádosti</w:t>
            </w:r>
          </w:p>
        </w:tc>
        <w:tc>
          <w:tcPr>
            <w:tcW w:w="3060" w:type="dxa"/>
            <w:gridSpan w:val="4"/>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Projekty s vydaným Rozhodnutím/podepsanou smlouvou</w:t>
            </w:r>
          </w:p>
        </w:tc>
        <w:tc>
          <w:tcPr>
            <w:tcW w:w="2340" w:type="dxa"/>
            <w:gridSpan w:val="3"/>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Proplacené prostředky příjemcům</w:t>
            </w:r>
          </w:p>
        </w:tc>
        <w:tc>
          <w:tcPr>
            <w:tcW w:w="2340" w:type="dxa"/>
            <w:gridSpan w:val="3"/>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Prostředky v souhrnných žádostech zaúčtovaných PCO</w:t>
            </w:r>
          </w:p>
        </w:tc>
        <w:tc>
          <w:tcPr>
            <w:tcW w:w="2420" w:type="dxa"/>
            <w:gridSpan w:val="3"/>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Certifikované výdaje předložené na EK (85% z celkových způsobilých výdajů – započítání soukromých zdrojů do spolufinancování)</w:t>
            </w:r>
          </w:p>
        </w:tc>
      </w:tr>
      <w:tr w:rsidR="000157CE" w:rsidRPr="006A70FE" w:rsidTr="00287F91">
        <w:trPr>
          <w:trHeight w:val="255"/>
          <w:tblHeader/>
          <w:jc w:val="center"/>
        </w:trPr>
        <w:tc>
          <w:tcPr>
            <w:tcW w:w="780" w:type="dxa"/>
            <w:vMerge/>
            <w:tcBorders>
              <w:top w:val="single" w:sz="6" w:space="0" w:color="0070C0"/>
              <w:bottom w:val="single" w:sz="6" w:space="0" w:color="0070C0"/>
            </w:tcBorders>
            <w:shd w:val="clear" w:color="auto" w:fill="4F81BD" w:themeFill="accent1"/>
            <w:vAlign w:val="center"/>
            <w:hideMark/>
          </w:tcPr>
          <w:p w:rsidR="006A70FE" w:rsidRPr="006A70FE" w:rsidRDefault="006A70FE" w:rsidP="00E93C81">
            <w:pPr>
              <w:jc w:val="center"/>
              <w:rPr>
                <w:b/>
                <w:bCs/>
                <w:sz w:val="16"/>
                <w:szCs w:val="16"/>
              </w:rPr>
            </w:pPr>
          </w:p>
        </w:tc>
        <w:tc>
          <w:tcPr>
            <w:tcW w:w="906"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(a)</w:t>
            </w:r>
          </w:p>
        </w:tc>
        <w:tc>
          <w:tcPr>
            <w:tcW w:w="79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59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počet</w:t>
            </w:r>
          </w:p>
        </w:tc>
        <w:tc>
          <w:tcPr>
            <w:tcW w:w="93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(b)</w:t>
            </w:r>
          </w:p>
        </w:tc>
        <w:tc>
          <w:tcPr>
            <w:tcW w:w="836"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(b/a)</w:t>
            </w:r>
          </w:p>
        </w:tc>
        <w:tc>
          <w:tcPr>
            <w:tcW w:w="710"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633"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počet</w:t>
            </w:r>
          </w:p>
        </w:tc>
        <w:tc>
          <w:tcPr>
            <w:tcW w:w="957"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(c)</w:t>
            </w:r>
          </w:p>
        </w:tc>
        <w:tc>
          <w:tcPr>
            <w:tcW w:w="85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(c/a)</w:t>
            </w:r>
          </w:p>
        </w:tc>
        <w:tc>
          <w:tcPr>
            <w:tcW w:w="616"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883"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(d)</w:t>
            </w:r>
          </w:p>
        </w:tc>
        <w:tc>
          <w:tcPr>
            <w:tcW w:w="78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(d/a)</w:t>
            </w:r>
          </w:p>
        </w:tc>
        <w:tc>
          <w:tcPr>
            <w:tcW w:w="66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880"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(e)</w:t>
            </w:r>
          </w:p>
        </w:tc>
        <w:tc>
          <w:tcPr>
            <w:tcW w:w="77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(e/a)</w:t>
            </w:r>
          </w:p>
        </w:tc>
        <w:tc>
          <w:tcPr>
            <w:tcW w:w="682"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983"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(f)</w:t>
            </w:r>
          </w:p>
        </w:tc>
        <w:tc>
          <w:tcPr>
            <w:tcW w:w="74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(f/a)</w:t>
            </w:r>
          </w:p>
        </w:tc>
        <w:tc>
          <w:tcPr>
            <w:tcW w:w="68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r>
      <w:tr w:rsidR="006A70FE" w:rsidRPr="006A70FE" w:rsidTr="00287F91">
        <w:trPr>
          <w:trHeight w:val="255"/>
          <w:jc w:val="center"/>
        </w:trPr>
        <w:tc>
          <w:tcPr>
            <w:tcW w:w="780" w:type="dxa"/>
            <w:tcBorders>
              <w:top w:val="single" w:sz="6" w:space="0" w:color="0070C0"/>
            </w:tcBorders>
            <w:shd w:val="clear" w:color="000000" w:fill="DBE5F1" w:themeFill="accent1" w:themeFillTint="33"/>
            <w:noWrap/>
            <w:vAlign w:val="bottom"/>
            <w:hideMark/>
          </w:tcPr>
          <w:p w:rsidR="006A70FE" w:rsidRPr="006A70FE" w:rsidRDefault="006A70FE" w:rsidP="006A70FE">
            <w:pPr>
              <w:rPr>
                <w:sz w:val="16"/>
                <w:szCs w:val="16"/>
              </w:rPr>
            </w:pPr>
            <w:r w:rsidRPr="006A70FE">
              <w:rPr>
                <w:sz w:val="16"/>
                <w:szCs w:val="16"/>
              </w:rPr>
              <w:t>1</w:t>
            </w:r>
          </w:p>
        </w:tc>
        <w:tc>
          <w:tcPr>
            <w:tcW w:w="906"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8 228,53</w:t>
            </w:r>
          </w:p>
        </w:tc>
        <w:tc>
          <w:tcPr>
            <w:tcW w:w="794"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313,32</w:t>
            </w:r>
          </w:p>
        </w:tc>
        <w:tc>
          <w:tcPr>
            <w:tcW w:w="599"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0</w:t>
            </w:r>
          </w:p>
        </w:tc>
        <w:tc>
          <w:tcPr>
            <w:tcW w:w="935"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0,00</w:t>
            </w:r>
          </w:p>
        </w:tc>
        <w:tc>
          <w:tcPr>
            <w:tcW w:w="836"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0%</w:t>
            </w:r>
          </w:p>
        </w:tc>
        <w:tc>
          <w:tcPr>
            <w:tcW w:w="710"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0,00</w:t>
            </w:r>
          </w:p>
        </w:tc>
        <w:tc>
          <w:tcPr>
            <w:tcW w:w="633"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w:t>
            </w:r>
          </w:p>
        </w:tc>
        <w:tc>
          <w:tcPr>
            <w:tcW w:w="957"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99,63</w:t>
            </w:r>
          </w:p>
        </w:tc>
        <w:tc>
          <w:tcPr>
            <w:tcW w:w="854"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w:t>
            </w:r>
          </w:p>
        </w:tc>
        <w:tc>
          <w:tcPr>
            <w:tcW w:w="616"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3,63</w:t>
            </w:r>
          </w:p>
        </w:tc>
        <w:tc>
          <w:tcPr>
            <w:tcW w:w="883"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877,33</w:t>
            </w:r>
          </w:p>
        </w:tc>
        <w:tc>
          <w:tcPr>
            <w:tcW w:w="788"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11%</w:t>
            </w:r>
          </w:p>
        </w:tc>
        <w:tc>
          <w:tcPr>
            <w:tcW w:w="669"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31,99</w:t>
            </w:r>
          </w:p>
        </w:tc>
        <w:tc>
          <w:tcPr>
            <w:tcW w:w="880"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1 300,39</w:t>
            </w:r>
          </w:p>
        </w:tc>
        <w:tc>
          <w:tcPr>
            <w:tcW w:w="778"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16%</w:t>
            </w:r>
          </w:p>
        </w:tc>
        <w:tc>
          <w:tcPr>
            <w:tcW w:w="682"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49,40</w:t>
            </w:r>
          </w:p>
        </w:tc>
        <w:tc>
          <w:tcPr>
            <w:tcW w:w="983"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1 946,38</w:t>
            </w:r>
          </w:p>
        </w:tc>
        <w:tc>
          <w:tcPr>
            <w:tcW w:w="749"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24%</w:t>
            </w:r>
          </w:p>
        </w:tc>
        <w:tc>
          <w:tcPr>
            <w:tcW w:w="688" w:type="dxa"/>
            <w:tcBorders>
              <w:top w:val="single" w:sz="6" w:space="0" w:color="0070C0"/>
            </w:tcBorders>
            <w:shd w:val="clear" w:color="000000" w:fill="DBE5F1" w:themeFill="accent1" w:themeFillTint="33"/>
            <w:noWrap/>
            <w:vAlign w:val="bottom"/>
            <w:hideMark/>
          </w:tcPr>
          <w:p w:rsidR="006A70FE" w:rsidRPr="006A70FE" w:rsidRDefault="00997F8A" w:rsidP="00997F8A">
            <w:pPr>
              <w:jc w:val="right"/>
              <w:rPr>
                <w:sz w:val="16"/>
                <w:szCs w:val="16"/>
              </w:rPr>
            </w:pPr>
            <w:r>
              <w:rPr>
                <w:sz w:val="16"/>
                <w:szCs w:val="16"/>
              </w:rPr>
              <w:t>75,14</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1.1a</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7 640,78</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290,94</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92,52</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3,37</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814,66</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11%</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29,71</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1 207,51</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16%</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45,87</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1 807,35</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24%</w:t>
            </w:r>
          </w:p>
        </w:tc>
        <w:tc>
          <w:tcPr>
            <w:tcW w:w="688" w:type="dxa"/>
            <w:shd w:val="clear" w:color="auto" w:fill="auto"/>
            <w:noWrap/>
            <w:vAlign w:val="bottom"/>
            <w:hideMark/>
          </w:tcPr>
          <w:p w:rsidR="00997F8A" w:rsidRDefault="00997F8A">
            <w:pPr>
              <w:jc w:val="right"/>
              <w:rPr>
                <w:sz w:val="16"/>
                <w:szCs w:val="16"/>
              </w:rPr>
            </w:pPr>
            <w:r>
              <w:rPr>
                <w:sz w:val="16"/>
                <w:szCs w:val="16"/>
              </w:rPr>
              <w:t>69,78</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1.1b</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587,75</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22,38</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7,12</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0,26</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62,67</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11%</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2,29</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92,89</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16%</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3,53</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139,03</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24%</w:t>
            </w:r>
          </w:p>
        </w:tc>
        <w:tc>
          <w:tcPr>
            <w:tcW w:w="688" w:type="dxa"/>
            <w:shd w:val="clear" w:color="auto" w:fill="auto"/>
            <w:noWrap/>
            <w:vAlign w:val="bottom"/>
            <w:hideMark/>
          </w:tcPr>
          <w:p w:rsidR="00997F8A" w:rsidRDefault="00997F8A">
            <w:pPr>
              <w:jc w:val="right"/>
              <w:rPr>
                <w:sz w:val="16"/>
                <w:szCs w:val="16"/>
              </w:rPr>
            </w:pPr>
            <w:r>
              <w:rPr>
                <w:sz w:val="16"/>
                <w:szCs w:val="16"/>
              </w:rPr>
              <w:t>5,37</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2</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3 921,70</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148,51</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15</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274,25</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10,00</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-41,09</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-1,50</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520,58</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13%</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18,98</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472,52</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18,27</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1 244,34</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48,49</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2.1</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3 921,70</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148,51</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15</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274,25</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7%</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10,00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-41,09</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-1,50</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520,58</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13%</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18,98</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472,52</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18,27</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1 244,34</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auto" w:fill="auto"/>
            <w:noWrap/>
            <w:vAlign w:val="bottom"/>
            <w:hideMark/>
          </w:tcPr>
          <w:p w:rsidR="00997F8A" w:rsidRDefault="00997F8A">
            <w:pPr>
              <w:jc w:val="right"/>
              <w:rPr>
                <w:sz w:val="16"/>
                <w:szCs w:val="16"/>
              </w:rPr>
            </w:pPr>
            <w:r>
              <w:rPr>
                <w:sz w:val="16"/>
                <w:szCs w:val="16"/>
              </w:rPr>
              <w:t>48,49</w:t>
            </w:r>
          </w:p>
        </w:tc>
      </w:tr>
      <w:tr w:rsidR="006A70FE" w:rsidRPr="006A70FE" w:rsidTr="00287F91">
        <w:trPr>
          <w:trHeight w:val="255"/>
          <w:jc w:val="center"/>
        </w:trPr>
        <w:tc>
          <w:tcPr>
            <w:tcW w:w="780" w:type="dxa"/>
            <w:shd w:val="clear" w:color="000000" w:fill="DBE5F1" w:themeFill="accent1" w:themeFillTint="33"/>
            <w:noWrap/>
            <w:vAlign w:val="bottom"/>
            <w:hideMark/>
          </w:tcPr>
          <w:p w:rsidR="006A70FE" w:rsidRPr="006A70FE" w:rsidRDefault="006A70FE" w:rsidP="006A70FE">
            <w:pPr>
              <w:rPr>
                <w:sz w:val="16"/>
                <w:szCs w:val="16"/>
              </w:rPr>
            </w:pPr>
            <w:r w:rsidRPr="006A70FE">
              <w:rPr>
                <w:sz w:val="16"/>
                <w:szCs w:val="16"/>
              </w:rPr>
              <w:t>3</w:t>
            </w:r>
          </w:p>
        </w:tc>
        <w:tc>
          <w:tcPr>
            <w:tcW w:w="906"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16 380,66</w:t>
            </w:r>
          </w:p>
        </w:tc>
        <w:tc>
          <w:tcPr>
            <w:tcW w:w="794"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614,62</w:t>
            </w:r>
          </w:p>
        </w:tc>
        <w:tc>
          <w:tcPr>
            <w:tcW w:w="599"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24</w:t>
            </w:r>
          </w:p>
        </w:tc>
        <w:tc>
          <w:tcPr>
            <w:tcW w:w="935"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3 469,97</w:t>
            </w:r>
          </w:p>
        </w:tc>
        <w:tc>
          <w:tcPr>
            <w:tcW w:w="836"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21%</w:t>
            </w:r>
          </w:p>
        </w:tc>
        <w:tc>
          <w:tcPr>
            <w:tcW w:w="710"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126,53</w:t>
            </w:r>
          </w:p>
        </w:tc>
        <w:tc>
          <w:tcPr>
            <w:tcW w:w="633"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43</w:t>
            </w:r>
          </w:p>
        </w:tc>
        <w:tc>
          <w:tcPr>
            <w:tcW w:w="957"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1 251,74</w:t>
            </w:r>
          </w:p>
        </w:tc>
        <w:tc>
          <w:tcPr>
            <w:tcW w:w="854"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8%</w:t>
            </w:r>
          </w:p>
        </w:tc>
        <w:tc>
          <w:tcPr>
            <w:tcW w:w="616"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45,65</w:t>
            </w:r>
          </w:p>
        </w:tc>
        <w:tc>
          <w:tcPr>
            <w:tcW w:w="883"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1 016,48</w:t>
            </w:r>
          </w:p>
        </w:tc>
        <w:tc>
          <w:tcPr>
            <w:tcW w:w="788"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6%</w:t>
            </w:r>
          </w:p>
        </w:tc>
        <w:tc>
          <w:tcPr>
            <w:tcW w:w="669"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37,07</w:t>
            </w:r>
          </w:p>
        </w:tc>
        <w:tc>
          <w:tcPr>
            <w:tcW w:w="880"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1 560,48</w:t>
            </w:r>
          </w:p>
        </w:tc>
        <w:tc>
          <w:tcPr>
            <w:tcW w:w="778"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10%</w:t>
            </w:r>
          </w:p>
        </w:tc>
        <w:tc>
          <w:tcPr>
            <w:tcW w:w="682"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60,11</w:t>
            </w:r>
          </w:p>
        </w:tc>
        <w:tc>
          <w:tcPr>
            <w:tcW w:w="983"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2 476,41</w:t>
            </w:r>
          </w:p>
        </w:tc>
        <w:tc>
          <w:tcPr>
            <w:tcW w:w="749"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15%</w:t>
            </w:r>
          </w:p>
        </w:tc>
        <w:tc>
          <w:tcPr>
            <w:tcW w:w="688" w:type="dxa"/>
            <w:shd w:val="clear" w:color="000000" w:fill="DBE5F1" w:themeFill="accent1" w:themeFillTint="33"/>
            <w:noWrap/>
            <w:vAlign w:val="bottom"/>
            <w:hideMark/>
          </w:tcPr>
          <w:p w:rsidR="006A70FE" w:rsidRPr="006A70FE" w:rsidRDefault="00997F8A" w:rsidP="00997F8A">
            <w:pPr>
              <w:jc w:val="right"/>
              <w:rPr>
                <w:sz w:val="16"/>
                <w:szCs w:val="16"/>
              </w:rPr>
            </w:pPr>
            <w:r>
              <w:rPr>
                <w:sz w:val="16"/>
                <w:szCs w:val="16"/>
              </w:rPr>
              <w:t>96,28</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3.1</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1 475,69</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54,64</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42,78</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1,56</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57,94</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2,11</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84,34</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6%</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3,23</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265,89</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18%</w:t>
            </w:r>
          </w:p>
        </w:tc>
        <w:tc>
          <w:tcPr>
            <w:tcW w:w="688" w:type="dxa"/>
            <w:shd w:val="clear" w:color="auto" w:fill="auto"/>
            <w:noWrap/>
            <w:vAlign w:val="bottom"/>
            <w:hideMark/>
          </w:tcPr>
          <w:p w:rsidR="00997F8A" w:rsidRDefault="00997F8A">
            <w:pPr>
              <w:jc w:val="right"/>
              <w:rPr>
                <w:sz w:val="16"/>
                <w:szCs w:val="16"/>
              </w:rPr>
            </w:pPr>
            <w:r>
              <w:rPr>
                <w:sz w:val="16"/>
                <w:szCs w:val="16"/>
              </w:rPr>
              <w:t>10,35</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3.2</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6 509,54</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248,48</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19</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774,06</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28,23</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27</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1 181,74</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18%</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43,09</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248,30</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9,05</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266,97</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10,30</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766,59</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8" w:type="dxa"/>
            <w:shd w:val="clear" w:color="auto" w:fill="auto"/>
            <w:noWrap/>
            <w:vAlign w:val="bottom"/>
            <w:hideMark/>
          </w:tcPr>
          <w:p w:rsidR="00997F8A" w:rsidRDefault="00997F8A">
            <w:pPr>
              <w:jc w:val="right"/>
              <w:rPr>
                <w:sz w:val="16"/>
                <w:szCs w:val="16"/>
              </w:rPr>
            </w:pPr>
            <w:r>
              <w:rPr>
                <w:sz w:val="16"/>
                <w:szCs w:val="16"/>
              </w:rPr>
              <w:t>29,82</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3.3</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1 069,53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40,21</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22,91</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0,84</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-28,68</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-1,05</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249,46</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23%</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9,10</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295,26</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28%</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11,43</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386,41</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36%</w:t>
            </w:r>
          </w:p>
        </w:tc>
        <w:tc>
          <w:tcPr>
            <w:tcW w:w="688" w:type="dxa"/>
            <w:shd w:val="clear" w:color="auto" w:fill="auto"/>
            <w:noWrap/>
            <w:vAlign w:val="bottom"/>
            <w:hideMark/>
          </w:tcPr>
          <w:p w:rsidR="00997F8A" w:rsidRDefault="00997F8A">
            <w:pPr>
              <w:jc w:val="right"/>
              <w:rPr>
                <w:sz w:val="16"/>
                <w:szCs w:val="16"/>
              </w:rPr>
            </w:pPr>
            <w:r>
              <w:rPr>
                <w:sz w:val="16"/>
                <w:szCs w:val="16"/>
              </w:rPr>
              <w:t>15,02</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3.4</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7 325,90</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271,29</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2 673,00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36%</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97,47</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55,90</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2,04</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460,79</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6%</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16,80</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913,90</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35,14</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1 057,52</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688" w:type="dxa"/>
            <w:shd w:val="clear" w:color="auto" w:fill="auto"/>
            <w:noWrap/>
            <w:vAlign w:val="bottom"/>
            <w:hideMark/>
          </w:tcPr>
          <w:p w:rsidR="00997F8A" w:rsidRDefault="00997F8A">
            <w:pPr>
              <w:jc w:val="right"/>
              <w:rPr>
                <w:sz w:val="16"/>
                <w:szCs w:val="16"/>
              </w:rPr>
            </w:pPr>
            <w:r>
              <w:rPr>
                <w:sz w:val="16"/>
                <w:szCs w:val="16"/>
              </w:rPr>
              <w:t>41,08</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4</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1 729,43</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65,23</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6</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93,06</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5%</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3,39</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41,48</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1,51</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434,56</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25%</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15,85</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468,75</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27%</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18,17</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557,53</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21,72</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4.1a</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1 605,89</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60,57</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86,42</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5%</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3,15</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5</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38,52</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1,40</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403,52</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25%</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14,71</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435,27</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27%</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16,87</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517,70</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auto" w:fill="auto"/>
            <w:noWrap/>
            <w:vAlign w:val="bottom"/>
            <w:hideMark/>
          </w:tcPr>
          <w:p w:rsidR="00997F8A" w:rsidRDefault="00997F8A">
            <w:pPr>
              <w:jc w:val="right"/>
              <w:rPr>
                <w:sz w:val="16"/>
                <w:szCs w:val="16"/>
              </w:rPr>
            </w:pPr>
            <w:r>
              <w:rPr>
                <w:sz w:val="16"/>
                <w:szCs w:val="16"/>
              </w:rPr>
              <w:t>20,17</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4.1b</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123,53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4,66</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6,65</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5%</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0,24</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5</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2,96</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0,11</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31,04</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25%</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1,13</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33,48</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27%</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1,30</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39,82</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auto" w:fill="auto"/>
            <w:noWrap/>
            <w:vAlign w:val="bottom"/>
            <w:hideMark/>
          </w:tcPr>
          <w:p w:rsidR="00997F8A" w:rsidRDefault="00997F8A">
            <w:pPr>
              <w:jc w:val="right"/>
              <w:rPr>
                <w:sz w:val="16"/>
                <w:szCs w:val="16"/>
              </w:rPr>
            </w:pPr>
            <w:r>
              <w:rPr>
                <w:sz w:val="16"/>
                <w:szCs w:val="16"/>
              </w:rPr>
              <w:t>1,55</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5</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11 607,35</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442,64</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21</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212,89</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7,76</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178</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328,68</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11,99</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984,87</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8%</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35,91</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1 227,33</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46,60</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4 479,33</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39%</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150,90</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5.1</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5 680,64</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213,74</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-130,71</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-4,77</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487,52</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9%</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17,78</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813,05</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30,85</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1 264,17</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22%</w:t>
            </w:r>
          </w:p>
        </w:tc>
        <w:tc>
          <w:tcPr>
            <w:tcW w:w="688" w:type="dxa"/>
            <w:shd w:val="clear" w:color="auto" w:fill="auto"/>
            <w:noWrap/>
            <w:vAlign w:val="bottom"/>
            <w:hideMark/>
          </w:tcPr>
          <w:p w:rsidR="00997F8A" w:rsidRDefault="00997F8A">
            <w:pPr>
              <w:jc w:val="right"/>
              <w:rPr>
                <w:sz w:val="16"/>
                <w:szCs w:val="16"/>
              </w:rPr>
            </w:pPr>
            <w:r>
              <w:rPr>
                <w:sz w:val="16"/>
                <w:szCs w:val="16"/>
              </w:rPr>
              <w:t>48,47</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5.2</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5 526,89</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213,38</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21</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212,89</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7,76</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170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455,43</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8%</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16,61</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483,17</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9%</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17,62</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400,22</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7%</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15,22</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3 200,15</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58%</w:t>
            </w:r>
          </w:p>
        </w:tc>
        <w:tc>
          <w:tcPr>
            <w:tcW w:w="688" w:type="dxa"/>
            <w:shd w:val="clear" w:color="auto" w:fill="auto"/>
            <w:noWrap/>
            <w:vAlign w:val="bottom"/>
            <w:hideMark/>
          </w:tcPr>
          <w:p w:rsidR="00997F8A" w:rsidRDefault="00997F8A">
            <w:pPr>
              <w:jc w:val="right"/>
              <w:rPr>
                <w:sz w:val="16"/>
                <w:szCs w:val="16"/>
              </w:rPr>
            </w:pPr>
            <w:r>
              <w:rPr>
                <w:sz w:val="16"/>
                <w:szCs w:val="16"/>
              </w:rPr>
              <w:t>101,84</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5.3</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399,81</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15,53</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8</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3,96</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0,14</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14,18</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0,52</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14,05</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0,54</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15,02</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8" w:type="dxa"/>
            <w:shd w:val="clear" w:color="auto" w:fill="auto"/>
            <w:noWrap/>
            <w:vAlign w:val="bottom"/>
            <w:hideMark/>
          </w:tcPr>
          <w:p w:rsidR="00997F8A" w:rsidRDefault="00997F8A">
            <w:pPr>
              <w:jc w:val="right"/>
              <w:rPr>
                <w:sz w:val="16"/>
                <w:szCs w:val="16"/>
              </w:rPr>
            </w:pPr>
            <w:r>
              <w:rPr>
                <w:sz w:val="16"/>
                <w:szCs w:val="16"/>
              </w:rPr>
              <w:t>0,59</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6</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903,57</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34,70</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121,35</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13%</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4,43</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65,14</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2,38</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91,93</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3,35</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110,37</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4,28</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207,19</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8,07</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6.1a</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706,13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27,18</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6</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111,06</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16%</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4,05</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61,27</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9%</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2,23</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87,25</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3,18</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101,62</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3,95</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181,14</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26%</w:t>
            </w:r>
          </w:p>
        </w:tc>
        <w:tc>
          <w:tcPr>
            <w:tcW w:w="688" w:type="dxa"/>
            <w:shd w:val="clear" w:color="auto" w:fill="auto"/>
            <w:noWrap/>
            <w:vAlign w:val="bottom"/>
            <w:hideMark/>
          </w:tcPr>
          <w:p w:rsidR="00997F8A" w:rsidRDefault="00997F8A">
            <w:pPr>
              <w:jc w:val="right"/>
              <w:rPr>
                <w:sz w:val="16"/>
                <w:szCs w:val="16"/>
              </w:rPr>
            </w:pPr>
            <w:r>
              <w:rPr>
                <w:sz w:val="16"/>
                <w:szCs w:val="16"/>
              </w:rPr>
              <w:t>7,05</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6.2a</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181,13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6,90</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6</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8,10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0,30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2,69</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0,10</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3,02</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0,11</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6,76</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0,26</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22,30</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8" w:type="dxa"/>
            <w:shd w:val="clear" w:color="auto" w:fill="auto"/>
            <w:noWrap/>
            <w:vAlign w:val="bottom"/>
            <w:hideMark/>
          </w:tcPr>
          <w:p w:rsidR="00997F8A" w:rsidRDefault="00997F8A">
            <w:pPr>
              <w:jc w:val="right"/>
              <w:rPr>
                <w:sz w:val="16"/>
                <w:szCs w:val="16"/>
              </w:rPr>
            </w:pPr>
            <w:r>
              <w:rPr>
                <w:sz w:val="16"/>
                <w:szCs w:val="16"/>
              </w:rPr>
              <w:t>0,88</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6a</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887,26</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34,07</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119,16</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13%</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4,35</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63,96</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2,33</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90,27</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3,29</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108,38</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4,20</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203,45</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7,92</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6.1b</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12,98</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0,50</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2,04</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16%</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0,07</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1,13</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9%</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0,04</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1,60</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0,06</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1,87</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0,07</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3,33</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26%</w:t>
            </w:r>
          </w:p>
        </w:tc>
        <w:tc>
          <w:tcPr>
            <w:tcW w:w="688" w:type="dxa"/>
            <w:shd w:val="clear" w:color="auto" w:fill="auto"/>
            <w:noWrap/>
            <w:vAlign w:val="bottom"/>
            <w:hideMark/>
          </w:tcPr>
          <w:p w:rsidR="00997F8A" w:rsidRDefault="00997F8A">
            <w:pPr>
              <w:jc w:val="right"/>
              <w:rPr>
                <w:sz w:val="16"/>
                <w:szCs w:val="16"/>
              </w:rPr>
            </w:pPr>
            <w:r>
              <w:rPr>
                <w:sz w:val="16"/>
                <w:szCs w:val="16"/>
              </w:rPr>
              <w:t>0,13</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6.2b</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3,33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0,13</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0,15</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0,01</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0,05</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0,06</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0,12</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0,41</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8" w:type="dxa"/>
            <w:shd w:val="clear" w:color="auto" w:fill="auto"/>
            <w:noWrap/>
            <w:vAlign w:val="bottom"/>
            <w:hideMark/>
          </w:tcPr>
          <w:p w:rsidR="00997F8A" w:rsidRDefault="00997F8A">
            <w:pPr>
              <w:jc w:val="right"/>
              <w:rPr>
                <w:sz w:val="16"/>
                <w:szCs w:val="16"/>
              </w:rPr>
            </w:pPr>
            <w:r>
              <w:rPr>
                <w:sz w:val="16"/>
                <w:szCs w:val="16"/>
              </w:rPr>
              <w:t>0,02</w:t>
            </w:r>
          </w:p>
        </w:tc>
      </w:tr>
      <w:tr w:rsidR="000157CE" w:rsidRPr="006A70FE" w:rsidTr="00287F91">
        <w:trPr>
          <w:trHeight w:val="270"/>
          <w:jc w:val="center"/>
        </w:trPr>
        <w:tc>
          <w:tcPr>
            <w:tcW w:w="780" w:type="dxa"/>
            <w:tcBorders>
              <w:bottom w:val="single" w:sz="6" w:space="0" w:color="0070C0"/>
            </w:tcBorders>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6b</w:t>
            </w:r>
          </w:p>
        </w:tc>
        <w:tc>
          <w:tcPr>
            <w:tcW w:w="906"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16,31</w:t>
            </w:r>
          </w:p>
        </w:tc>
        <w:tc>
          <w:tcPr>
            <w:tcW w:w="794"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0,63</w:t>
            </w:r>
          </w:p>
        </w:tc>
        <w:tc>
          <w:tcPr>
            <w:tcW w:w="599"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w:t>
            </w:r>
          </w:p>
        </w:tc>
        <w:tc>
          <w:tcPr>
            <w:tcW w:w="935"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2,19</w:t>
            </w:r>
          </w:p>
        </w:tc>
        <w:tc>
          <w:tcPr>
            <w:tcW w:w="836"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13%</w:t>
            </w:r>
          </w:p>
        </w:tc>
        <w:tc>
          <w:tcPr>
            <w:tcW w:w="710"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0,08</w:t>
            </w:r>
          </w:p>
        </w:tc>
        <w:tc>
          <w:tcPr>
            <w:tcW w:w="633"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w:t>
            </w:r>
          </w:p>
        </w:tc>
        <w:tc>
          <w:tcPr>
            <w:tcW w:w="957"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1,18</w:t>
            </w:r>
          </w:p>
        </w:tc>
        <w:tc>
          <w:tcPr>
            <w:tcW w:w="854"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616"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0,04</w:t>
            </w:r>
          </w:p>
        </w:tc>
        <w:tc>
          <w:tcPr>
            <w:tcW w:w="883"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1,66</w:t>
            </w:r>
          </w:p>
        </w:tc>
        <w:tc>
          <w:tcPr>
            <w:tcW w:w="788"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w:t>
            </w:r>
          </w:p>
        </w:tc>
        <w:tc>
          <w:tcPr>
            <w:tcW w:w="669"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0,06</w:t>
            </w:r>
          </w:p>
        </w:tc>
        <w:tc>
          <w:tcPr>
            <w:tcW w:w="880"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1,99</w:t>
            </w:r>
          </w:p>
        </w:tc>
        <w:tc>
          <w:tcPr>
            <w:tcW w:w="778"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682"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0,08</w:t>
            </w:r>
          </w:p>
        </w:tc>
        <w:tc>
          <w:tcPr>
            <w:tcW w:w="983"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3,74</w:t>
            </w:r>
          </w:p>
        </w:tc>
        <w:tc>
          <w:tcPr>
            <w:tcW w:w="749"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w:t>
            </w:r>
          </w:p>
        </w:tc>
        <w:tc>
          <w:tcPr>
            <w:tcW w:w="688" w:type="dxa"/>
            <w:tcBorders>
              <w:bottom w:val="single" w:sz="6" w:space="0" w:color="0070C0"/>
            </w:tcBorders>
            <w:shd w:val="clear" w:color="000000" w:fill="DBE5F1" w:themeFill="accent1" w:themeFillTint="33"/>
            <w:noWrap/>
            <w:vAlign w:val="bottom"/>
            <w:hideMark/>
          </w:tcPr>
          <w:p w:rsidR="00997F8A" w:rsidRDefault="00997F8A">
            <w:pPr>
              <w:jc w:val="right"/>
              <w:rPr>
                <w:sz w:val="16"/>
                <w:szCs w:val="16"/>
              </w:rPr>
            </w:pPr>
            <w:r>
              <w:rPr>
                <w:sz w:val="16"/>
                <w:szCs w:val="16"/>
              </w:rPr>
              <w:t>0,15</w:t>
            </w:r>
          </w:p>
        </w:tc>
      </w:tr>
      <w:tr w:rsidR="000157CE" w:rsidRPr="006A70FE" w:rsidTr="00287F91">
        <w:trPr>
          <w:trHeight w:val="270"/>
          <w:jc w:val="center"/>
        </w:trPr>
        <w:tc>
          <w:tcPr>
            <w:tcW w:w="780"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rPr>
                <w:b/>
                <w:bCs/>
                <w:sz w:val="16"/>
                <w:szCs w:val="16"/>
              </w:rPr>
            </w:pPr>
            <w:r w:rsidRPr="006A70FE">
              <w:rPr>
                <w:b/>
                <w:bCs/>
                <w:sz w:val="16"/>
                <w:szCs w:val="16"/>
              </w:rPr>
              <w:t>Celkem</w:t>
            </w:r>
          </w:p>
        </w:tc>
        <w:tc>
          <w:tcPr>
            <w:tcW w:w="906"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42 771,23</w:t>
            </w:r>
          </w:p>
        </w:tc>
        <w:tc>
          <w:tcPr>
            <w:tcW w:w="794"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1 619,02</w:t>
            </w:r>
          </w:p>
        </w:tc>
        <w:tc>
          <w:tcPr>
            <w:tcW w:w="599"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78,00</w:t>
            </w:r>
          </w:p>
        </w:tc>
        <w:tc>
          <w:tcPr>
            <w:tcW w:w="935"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4 171,52</w:t>
            </w:r>
          </w:p>
        </w:tc>
        <w:tc>
          <w:tcPr>
            <w:tcW w:w="836"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10%</w:t>
            </w:r>
          </w:p>
        </w:tc>
        <w:tc>
          <w:tcPr>
            <w:tcW w:w="710"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152,12</w:t>
            </w:r>
          </w:p>
        </w:tc>
        <w:tc>
          <w:tcPr>
            <w:tcW w:w="633"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240</w:t>
            </w:r>
          </w:p>
        </w:tc>
        <w:tc>
          <w:tcPr>
            <w:tcW w:w="957"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1 745,58</w:t>
            </w:r>
          </w:p>
        </w:tc>
        <w:tc>
          <w:tcPr>
            <w:tcW w:w="854"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4%</w:t>
            </w:r>
          </w:p>
        </w:tc>
        <w:tc>
          <w:tcPr>
            <w:tcW w:w="616"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63,65</w:t>
            </w:r>
          </w:p>
        </w:tc>
        <w:tc>
          <w:tcPr>
            <w:tcW w:w="883"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3 925,74</w:t>
            </w:r>
          </w:p>
        </w:tc>
        <w:tc>
          <w:tcPr>
            <w:tcW w:w="788"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9%</w:t>
            </w:r>
          </w:p>
        </w:tc>
        <w:tc>
          <w:tcPr>
            <w:tcW w:w="669"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143,16</w:t>
            </w:r>
          </w:p>
        </w:tc>
        <w:tc>
          <w:tcPr>
            <w:tcW w:w="880"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5 139,84</w:t>
            </w:r>
          </w:p>
        </w:tc>
        <w:tc>
          <w:tcPr>
            <w:tcW w:w="778"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12%</w:t>
            </w:r>
          </w:p>
        </w:tc>
        <w:tc>
          <w:tcPr>
            <w:tcW w:w="682"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196,83</w:t>
            </w:r>
          </w:p>
        </w:tc>
        <w:tc>
          <w:tcPr>
            <w:tcW w:w="983"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10 911,18</w:t>
            </w:r>
          </w:p>
        </w:tc>
        <w:tc>
          <w:tcPr>
            <w:tcW w:w="749"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26%</w:t>
            </w:r>
          </w:p>
        </w:tc>
        <w:tc>
          <w:tcPr>
            <w:tcW w:w="688" w:type="dxa"/>
            <w:tcBorders>
              <w:top w:val="single" w:sz="6" w:space="0" w:color="0070C0"/>
              <w:bottom w:val="double" w:sz="6" w:space="0" w:color="0070C0"/>
            </w:tcBorders>
            <w:shd w:val="clear" w:color="000000" w:fill="4F81BD" w:themeFill="accent1"/>
            <w:noWrap/>
            <w:vAlign w:val="bottom"/>
            <w:hideMark/>
          </w:tcPr>
          <w:p w:rsidR="006A70FE" w:rsidRPr="006A70FE" w:rsidRDefault="00997F8A" w:rsidP="00997F8A">
            <w:pPr>
              <w:jc w:val="right"/>
              <w:rPr>
                <w:b/>
                <w:bCs/>
                <w:sz w:val="16"/>
                <w:szCs w:val="16"/>
              </w:rPr>
            </w:pPr>
            <w:r>
              <w:rPr>
                <w:b/>
                <w:bCs/>
                <w:sz w:val="16"/>
                <w:szCs w:val="16"/>
              </w:rPr>
              <w:t>400,59</w:t>
            </w:r>
          </w:p>
        </w:tc>
      </w:tr>
    </w:tbl>
    <w:p w:rsidR="0053385E" w:rsidRPr="00AF5A02" w:rsidRDefault="0053385E" w:rsidP="00AF5A02">
      <w:pPr>
        <w:rPr>
          <w:b/>
          <w:i/>
          <w:sz w:val="18"/>
          <w:szCs w:val="18"/>
        </w:rPr>
      </w:pPr>
      <w:r w:rsidRPr="00AF5A02">
        <w:rPr>
          <w:b/>
          <w:i/>
          <w:sz w:val="18"/>
          <w:szCs w:val="18"/>
        </w:rPr>
        <w:t>Zdroj: MSC2007 k </w:t>
      </w:r>
      <w:r w:rsidR="002B0727">
        <w:rPr>
          <w:b/>
          <w:i/>
          <w:sz w:val="18"/>
          <w:szCs w:val="18"/>
        </w:rPr>
        <w:t>3.4.2014</w:t>
      </w:r>
      <w:r w:rsidRPr="00AF5A02">
        <w:rPr>
          <w:b/>
          <w:i/>
          <w:sz w:val="18"/>
          <w:szCs w:val="18"/>
        </w:rPr>
        <w:t xml:space="preserve">; </w:t>
      </w:r>
    </w:p>
    <w:p w:rsidR="0053385E" w:rsidRPr="00AF5A02" w:rsidRDefault="00212B13" w:rsidP="00AF5A02">
      <w:pPr>
        <w:rPr>
          <w:b/>
          <w:i/>
          <w:sz w:val="18"/>
          <w:szCs w:val="18"/>
        </w:rPr>
      </w:pPr>
      <w:r w:rsidRPr="00AF5A02">
        <w:rPr>
          <w:b/>
          <w:i/>
          <w:sz w:val="18"/>
          <w:szCs w:val="18"/>
        </w:rPr>
        <w:t>K</w:t>
      </w:r>
      <w:r w:rsidR="0053385E" w:rsidRPr="00AF5A02">
        <w:rPr>
          <w:b/>
          <w:i/>
          <w:sz w:val="18"/>
          <w:szCs w:val="18"/>
        </w:rPr>
        <w:t>urz CZK/EUR:</w:t>
      </w:r>
    </w:p>
    <w:p w:rsidR="0053385E" w:rsidRPr="00AF5A02" w:rsidRDefault="0053385E" w:rsidP="006C00EF">
      <w:pPr>
        <w:numPr>
          <w:ilvl w:val="0"/>
          <w:numId w:val="55"/>
        </w:numPr>
        <w:rPr>
          <w:b/>
          <w:i/>
          <w:sz w:val="18"/>
          <w:szCs w:val="18"/>
        </w:rPr>
      </w:pPr>
      <w:r w:rsidRPr="00AF5A02">
        <w:rPr>
          <w:b/>
          <w:i/>
          <w:sz w:val="18"/>
          <w:szCs w:val="18"/>
        </w:rPr>
        <w:t>pro přepočet alokace ve sloupci a) nejsou částky přímo přepočítávány platným kurzem, neboť dochází ke zpřesnění údajů pomocí souhrnných žádostí zaúčtovaných v IS Viola dle algoritmu jako ve sloupcích b) – d);</w:t>
      </w:r>
    </w:p>
    <w:p w:rsidR="0053385E" w:rsidRPr="00AF5A02" w:rsidRDefault="0053385E" w:rsidP="006C00EF">
      <w:pPr>
        <w:numPr>
          <w:ilvl w:val="0"/>
          <w:numId w:val="55"/>
        </w:numPr>
        <w:rPr>
          <w:b/>
          <w:i/>
          <w:sz w:val="18"/>
          <w:szCs w:val="18"/>
        </w:rPr>
      </w:pPr>
      <w:r w:rsidRPr="00AF5A02">
        <w:rPr>
          <w:b/>
          <w:i/>
          <w:sz w:val="18"/>
          <w:szCs w:val="18"/>
        </w:rPr>
        <w:t xml:space="preserve">pro přepočet sloupců b) – d): </w:t>
      </w:r>
      <w:r w:rsidR="004F7B2F">
        <w:rPr>
          <w:b/>
          <w:i/>
          <w:sz w:val="18"/>
          <w:szCs w:val="18"/>
        </w:rPr>
        <w:t>27,423</w:t>
      </w:r>
      <w:r w:rsidRPr="00AF5A02">
        <w:rPr>
          <w:b/>
          <w:i/>
          <w:sz w:val="18"/>
          <w:szCs w:val="18"/>
        </w:rPr>
        <w:t xml:space="preserve"> příp. kurzem v době zaúčtování žádosti</w:t>
      </w:r>
      <w:r w:rsidR="002960B9">
        <w:rPr>
          <w:b/>
          <w:i/>
          <w:sz w:val="18"/>
          <w:szCs w:val="18"/>
        </w:rPr>
        <w:t xml:space="preserve"> </w:t>
      </w:r>
      <w:r w:rsidR="00A14B21" w:rsidRPr="00AF5A02">
        <w:rPr>
          <w:b/>
          <w:i/>
          <w:sz w:val="18"/>
          <w:szCs w:val="18"/>
        </w:rPr>
        <w:t>o platbu</w:t>
      </w:r>
      <w:r w:rsidRPr="00AF5A02">
        <w:rPr>
          <w:b/>
          <w:i/>
          <w:sz w:val="18"/>
          <w:szCs w:val="18"/>
        </w:rPr>
        <w:t xml:space="preserve"> </w:t>
      </w:r>
      <w:r w:rsidR="00A14B21" w:rsidRPr="00AF5A02">
        <w:rPr>
          <w:b/>
          <w:i/>
          <w:sz w:val="18"/>
          <w:szCs w:val="18"/>
        </w:rPr>
        <w:t>v</w:t>
      </w:r>
      <w:r w:rsidRPr="00AF5A02">
        <w:rPr>
          <w:b/>
          <w:i/>
          <w:sz w:val="18"/>
          <w:szCs w:val="18"/>
        </w:rPr>
        <w:t xml:space="preserve"> IS Viola;</w:t>
      </w:r>
    </w:p>
    <w:p w:rsidR="0053385E" w:rsidRPr="00AF5A02" w:rsidRDefault="0053385E" w:rsidP="006C00EF">
      <w:pPr>
        <w:numPr>
          <w:ilvl w:val="0"/>
          <w:numId w:val="55"/>
        </w:numPr>
        <w:rPr>
          <w:b/>
          <w:i/>
          <w:sz w:val="18"/>
          <w:szCs w:val="18"/>
        </w:rPr>
      </w:pPr>
      <w:r w:rsidRPr="00AF5A02">
        <w:rPr>
          <w:b/>
          <w:i/>
          <w:sz w:val="18"/>
          <w:szCs w:val="18"/>
        </w:rPr>
        <w:t>pro přepočet sloupců e) – f) je použit z doby zaúčtování do IS Viola.</w:t>
      </w:r>
    </w:p>
    <w:p w:rsidR="001F6DD4" w:rsidRDefault="0053385E" w:rsidP="00AF5A02">
      <w:pPr>
        <w:rPr>
          <w:b/>
          <w:sz w:val="18"/>
          <w:szCs w:val="18"/>
        </w:rPr>
      </w:pPr>
      <w:r w:rsidRPr="00AF5A02">
        <w:rPr>
          <w:b/>
          <w:i/>
          <w:sz w:val="18"/>
          <w:szCs w:val="18"/>
        </w:rPr>
        <w:t xml:space="preserve">Zdroj financování – </w:t>
      </w:r>
      <w:r w:rsidR="00852A0F">
        <w:rPr>
          <w:b/>
          <w:i/>
          <w:sz w:val="18"/>
          <w:szCs w:val="18"/>
        </w:rPr>
        <w:t>Podíl EU</w:t>
      </w:r>
    </w:p>
    <w:p w:rsidR="005F26DF" w:rsidRDefault="005F26DF" w:rsidP="0080014A">
      <w:pPr>
        <w:rPr>
          <w:b/>
          <w:i/>
          <w:sz w:val="18"/>
          <w:szCs w:val="18"/>
        </w:rPr>
      </w:pPr>
    </w:p>
    <w:p w:rsidR="0042770B" w:rsidRDefault="00C85328" w:rsidP="0052239E">
      <w:pPr>
        <w:jc w:val="both"/>
        <w:rPr>
          <w:sz w:val="22"/>
          <w:szCs w:val="22"/>
        </w:rPr>
      </w:pPr>
      <w:r>
        <w:rPr>
          <w:sz w:val="22"/>
          <w:szCs w:val="22"/>
        </w:rPr>
        <w:t xml:space="preserve"> </w:t>
      </w:r>
      <w:r w:rsidR="0042770B" w:rsidRPr="00B27700">
        <w:rPr>
          <w:b/>
          <w:sz w:val="22"/>
          <w:szCs w:val="22"/>
        </w:rPr>
        <w:t>V období od 1.</w:t>
      </w:r>
      <w:r w:rsidR="0042770B">
        <w:rPr>
          <w:b/>
          <w:sz w:val="22"/>
          <w:szCs w:val="22"/>
        </w:rPr>
        <w:t xml:space="preserve"> 10. 2013</w:t>
      </w:r>
      <w:r w:rsidR="0042770B" w:rsidRPr="00B27700">
        <w:rPr>
          <w:b/>
          <w:sz w:val="22"/>
          <w:szCs w:val="22"/>
        </w:rPr>
        <w:t xml:space="preserve"> do 3</w:t>
      </w:r>
      <w:r w:rsidR="0042770B">
        <w:rPr>
          <w:b/>
          <w:sz w:val="22"/>
          <w:szCs w:val="22"/>
        </w:rPr>
        <w:t>1</w:t>
      </w:r>
      <w:r w:rsidR="0042770B" w:rsidRPr="00B27700">
        <w:rPr>
          <w:b/>
          <w:sz w:val="22"/>
          <w:szCs w:val="22"/>
        </w:rPr>
        <w:t>.</w:t>
      </w:r>
      <w:r w:rsidR="0042770B">
        <w:rPr>
          <w:b/>
          <w:sz w:val="22"/>
          <w:szCs w:val="22"/>
        </w:rPr>
        <w:t xml:space="preserve"> 3. 2014</w:t>
      </w:r>
      <w:r w:rsidR="0042770B" w:rsidRPr="00B27700">
        <w:rPr>
          <w:sz w:val="22"/>
          <w:szCs w:val="22"/>
        </w:rPr>
        <w:t xml:space="preserve"> bylo podáno</w:t>
      </w:r>
      <w:r w:rsidR="0042770B">
        <w:rPr>
          <w:sz w:val="22"/>
          <w:szCs w:val="22"/>
        </w:rPr>
        <w:t xml:space="preserve"> 78 projektových žádostí ve výši 152,12 mil. EUR (10 % alokace</w:t>
      </w:r>
      <w:r w:rsidR="002960B9">
        <w:rPr>
          <w:sz w:val="22"/>
          <w:szCs w:val="22"/>
        </w:rPr>
        <w:t xml:space="preserve"> programu</w:t>
      </w:r>
      <w:r w:rsidR="0042770B">
        <w:rPr>
          <w:sz w:val="22"/>
          <w:szCs w:val="22"/>
        </w:rPr>
        <w:t>). Největší objem byl předložen v oblastech intervence 3.4 (2 673 mil. EUR – 36 % alokace), 3.2 (774,06 mil. EUR – 12 % alokace) a 2.1 (274,25 mil. EUR – 7 % alokace). Největší podíl vzhledem k alokaci byl podán v oblastech intervence 3.4 (36 %) a 6.1 (16 %).  Žádné projektové žádosti nebyly přijaty v oblastech intervence 1.1,</w:t>
      </w:r>
      <w:r w:rsidR="0052239E">
        <w:rPr>
          <w:sz w:val="22"/>
          <w:szCs w:val="22"/>
        </w:rPr>
        <w:t xml:space="preserve"> </w:t>
      </w:r>
      <w:r w:rsidR="0042770B">
        <w:rPr>
          <w:sz w:val="22"/>
          <w:szCs w:val="22"/>
        </w:rPr>
        <w:t>3.1, 5.1</w:t>
      </w:r>
      <w:r w:rsidR="0052239E">
        <w:rPr>
          <w:sz w:val="22"/>
          <w:szCs w:val="22"/>
        </w:rPr>
        <w:t xml:space="preserve"> </w:t>
      </w:r>
      <w:r w:rsidR="0042770B">
        <w:rPr>
          <w:sz w:val="22"/>
          <w:szCs w:val="22"/>
        </w:rPr>
        <w:t>a 5.3.</w:t>
      </w:r>
    </w:p>
    <w:p w:rsidR="0042770B" w:rsidRDefault="0042770B" w:rsidP="0042770B">
      <w:pPr>
        <w:rPr>
          <w:sz w:val="22"/>
          <w:szCs w:val="22"/>
        </w:rPr>
      </w:pPr>
    </w:p>
    <w:p w:rsidR="0042770B" w:rsidRDefault="0042770B" w:rsidP="0042770B">
      <w:pPr>
        <w:jc w:val="both"/>
        <w:rPr>
          <w:sz w:val="22"/>
          <w:szCs w:val="22"/>
        </w:rPr>
      </w:pPr>
      <w:r>
        <w:rPr>
          <w:sz w:val="22"/>
          <w:szCs w:val="22"/>
        </w:rPr>
        <w:t xml:space="preserve">Schváleno bylo 240 projektů o objemu 63,65 mil. EUR (4 % alokace programu). Nejvíce se objem schválených prostředků zvýšil v oblasti intervence </w:t>
      </w:r>
      <w:r>
        <w:rPr>
          <w:sz w:val="22"/>
          <w:szCs w:val="22"/>
        </w:rPr>
        <w:br/>
        <w:t xml:space="preserve">3.2 (o 1 181,74 mil. EUR – 18 % alokace). </w:t>
      </w:r>
      <w:r w:rsidRPr="00160A41">
        <w:rPr>
          <w:sz w:val="22"/>
          <w:szCs w:val="22"/>
        </w:rPr>
        <w:t>Do částky projektů s vydaným Rozhodnutím/podepsanou smlouvou jsou zahrnuta Rozhodnutí/Stanovení výdajů, vydaná z d</w:t>
      </w:r>
      <w:r>
        <w:rPr>
          <w:sz w:val="22"/>
          <w:szCs w:val="22"/>
        </w:rPr>
        <w:t>ůvodu úspor na straně příjemce, č</w:t>
      </w:r>
      <w:r w:rsidRPr="00160A41">
        <w:rPr>
          <w:sz w:val="22"/>
          <w:szCs w:val="22"/>
        </w:rPr>
        <w:t>ástky se tak mohou oproti údajům uvedeným v předešlé Zprávě o realizaci snížit</w:t>
      </w:r>
      <w:r>
        <w:rPr>
          <w:sz w:val="22"/>
          <w:szCs w:val="22"/>
        </w:rPr>
        <w:t xml:space="preserve">. K této situaci došlo u oblastí intervence 2.1 (pokles o 1,5 mil. EUR), 3.3 (pokles o 1,05 mil. EUR) a 5.1 (pokles o 4,77 mil. EUR). </w:t>
      </w:r>
      <w:r w:rsidRPr="00160A41">
        <w:rPr>
          <w:sz w:val="22"/>
          <w:szCs w:val="22"/>
        </w:rPr>
        <w:t xml:space="preserve"> </w:t>
      </w:r>
    </w:p>
    <w:p w:rsidR="0042770B" w:rsidRDefault="0042770B" w:rsidP="0042770B">
      <w:pPr>
        <w:jc w:val="both"/>
        <w:rPr>
          <w:sz w:val="22"/>
          <w:szCs w:val="22"/>
        </w:rPr>
      </w:pPr>
    </w:p>
    <w:p w:rsidR="0042770B" w:rsidRDefault="0042770B" w:rsidP="0042770B">
      <w:pPr>
        <w:jc w:val="both"/>
        <w:rPr>
          <w:sz w:val="22"/>
          <w:szCs w:val="22"/>
        </w:rPr>
      </w:pPr>
      <w:r>
        <w:rPr>
          <w:sz w:val="22"/>
          <w:szCs w:val="22"/>
        </w:rPr>
        <w:t>Příjemcům bylo ve sledovaném období proplaceno 143,16 mil. EUR (9 % alokace programu). Proplácení probíhalo ve všech oblastech intervence. Největší objem finančních prostředků byl příjemcům proplacen v oblast</w:t>
      </w:r>
      <w:r w:rsidR="002960B9">
        <w:rPr>
          <w:sz w:val="22"/>
          <w:szCs w:val="22"/>
        </w:rPr>
        <w:t>ech</w:t>
      </w:r>
      <w:r>
        <w:rPr>
          <w:sz w:val="22"/>
          <w:szCs w:val="22"/>
        </w:rPr>
        <w:t xml:space="preserve"> intervence 1.1 (29,71 mil. EUR), 2.1 (18,98 mil. EUR) a 5.1 (17,78 mil. EUR). Nejmenší objem proplacených prostředků byl v oblastech intervence 5.3 (0,52 mil. EUR) a 6.2 (0,11 mil. EUR).</w:t>
      </w:r>
    </w:p>
    <w:p w:rsidR="0042770B" w:rsidRDefault="0042770B" w:rsidP="0042770B">
      <w:pPr>
        <w:rPr>
          <w:sz w:val="22"/>
          <w:szCs w:val="22"/>
        </w:rPr>
      </w:pPr>
    </w:p>
    <w:p w:rsidR="0042770B" w:rsidRDefault="0042770B" w:rsidP="0042770B">
      <w:pPr>
        <w:jc w:val="both"/>
        <w:rPr>
          <w:sz w:val="22"/>
          <w:szCs w:val="22"/>
        </w:rPr>
      </w:pPr>
      <w:r>
        <w:rPr>
          <w:sz w:val="22"/>
          <w:szCs w:val="22"/>
        </w:rPr>
        <w:t xml:space="preserve">V souhrnných žádostech PCO zaúčtoval ve sledovaném období 196,83 mil. EUR (12 % alokace). Trend odpovídá pokroku v proplácení příjemcům. V oblastech intervence 1.1a a 1.1b bylo v souhrnných žádostech zaúčtováno 74,8 mil. EUR, kdežto </w:t>
      </w:r>
      <w:r w:rsidR="00442A01">
        <w:rPr>
          <w:sz w:val="22"/>
          <w:szCs w:val="22"/>
        </w:rPr>
        <w:t xml:space="preserve">0,59 mil. EUR </w:t>
      </w:r>
      <w:r>
        <w:rPr>
          <w:sz w:val="22"/>
          <w:szCs w:val="22"/>
        </w:rPr>
        <w:t>v oblast</w:t>
      </w:r>
      <w:r w:rsidR="00284A52">
        <w:rPr>
          <w:sz w:val="22"/>
          <w:szCs w:val="22"/>
        </w:rPr>
        <w:t>i</w:t>
      </w:r>
      <w:r>
        <w:rPr>
          <w:sz w:val="22"/>
          <w:szCs w:val="22"/>
        </w:rPr>
        <w:t xml:space="preserve"> intervence 5.3</w:t>
      </w:r>
      <w:r w:rsidR="00852A0F">
        <w:rPr>
          <w:sz w:val="22"/>
          <w:szCs w:val="22"/>
        </w:rPr>
        <w:t xml:space="preserve">, což je způsobeno téměř vyčerpanou alokací pro tuto oblast, </w:t>
      </w:r>
      <w:r>
        <w:rPr>
          <w:sz w:val="22"/>
          <w:szCs w:val="22"/>
        </w:rPr>
        <w:t xml:space="preserve">a </w:t>
      </w:r>
      <w:r w:rsidR="00852A0F">
        <w:rPr>
          <w:sz w:val="22"/>
          <w:szCs w:val="22"/>
        </w:rPr>
        <w:t xml:space="preserve"> </w:t>
      </w:r>
      <w:r w:rsidR="00442A01">
        <w:rPr>
          <w:sz w:val="22"/>
          <w:szCs w:val="22"/>
        </w:rPr>
        <w:t xml:space="preserve">0,9 mil. EUR </w:t>
      </w:r>
      <w:r w:rsidR="00852A0F">
        <w:rPr>
          <w:sz w:val="22"/>
          <w:szCs w:val="22"/>
        </w:rPr>
        <w:t xml:space="preserve">v oblasti intervence </w:t>
      </w:r>
      <w:r>
        <w:rPr>
          <w:sz w:val="22"/>
          <w:szCs w:val="22"/>
        </w:rPr>
        <w:t>6.2.</w:t>
      </w:r>
    </w:p>
    <w:p w:rsidR="0042770B" w:rsidRDefault="0042770B" w:rsidP="0042770B">
      <w:pPr>
        <w:rPr>
          <w:sz w:val="22"/>
          <w:szCs w:val="22"/>
        </w:rPr>
      </w:pPr>
    </w:p>
    <w:p w:rsidR="0042770B" w:rsidRPr="004C1D6B" w:rsidRDefault="0042770B" w:rsidP="0042770B">
      <w:pPr>
        <w:jc w:val="both"/>
        <w:rPr>
          <w:sz w:val="22"/>
          <w:szCs w:val="22"/>
        </w:rPr>
      </w:pPr>
      <w:r w:rsidRPr="004C1D6B">
        <w:rPr>
          <w:sz w:val="22"/>
          <w:szCs w:val="22"/>
        </w:rPr>
        <w:t xml:space="preserve">Certifikované výdaje představují </w:t>
      </w:r>
      <w:r w:rsidR="00997F8A">
        <w:rPr>
          <w:sz w:val="22"/>
          <w:szCs w:val="22"/>
        </w:rPr>
        <w:t>400,59</w:t>
      </w:r>
      <w:r>
        <w:rPr>
          <w:sz w:val="22"/>
          <w:szCs w:val="22"/>
        </w:rPr>
        <w:t xml:space="preserve"> </w:t>
      </w:r>
      <w:r w:rsidRPr="004C1D6B">
        <w:rPr>
          <w:sz w:val="22"/>
          <w:szCs w:val="22"/>
        </w:rPr>
        <w:t xml:space="preserve">mil. EUR, tj. </w:t>
      </w:r>
      <w:r w:rsidR="00997F8A">
        <w:rPr>
          <w:sz w:val="22"/>
          <w:szCs w:val="22"/>
        </w:rPr>
        <w:t xml:space="preserve">nárůst o </w:t>
      </w:r>
      <w:r>
        <w:rPr>
          <w:sz w:val="22"/>
          <w:szCs w:val="22"/>
        </w:rPr>
        <w:t>26</w:t>
      </w:r>
      <w:r w:rsidRPr="004C1D6B">
        <w:rPr>
          <w:sz w:val="22"/>
          <w:szCs w:val="22"/>
        </w:rPr>
        <w:t xml:space="preserve"> % oproti př</w:t>
      </w:r>
      <w:r>
        <w:rPr>
          <w:sz w:val="22"/>
          <w:szCs w:val="22"/>
        </w:rPr>
        <w:t xml:space="preserve">edchozímu monitorovacímu období.  Největší objem finančních prostředků byl certifikován v oblasti intervence </w:t>
      </w:r>
      <w:r w:rsidR="00997F8A">
        <w:rPr>
          <w:sz w:val="22"/>
          <w:szCs w:val="22"/>
        </w:rPr>
        <w:t>1.1 (75,1</w:t>
      </w:r>
      <w:r w:rsidR="000967D3">
        <w:rPr>
          <w:sz w:val="22"/>
          <w:szCs w:val="22"/>
        </w:rPr>
        <w:t xml:space="preserve"> mil. EUR), 5.2</w:t>
      </w:r>
      <w:r>
        <w:rPr>
          <w:sz w:val="22"/>
          <w:szCs w:val="22"/>
        </w:rPr>
        <w:t xml:space="preserve"> (</w:t>
      </w:r>
      <w:r w:rsidR="00997F8A">
        <w:rPr>
          <w:sz w:val="22"/>
          <w:szCs w:val="22"/>
        </w:rPr>
        <w:t xml:space="preserve">101,84 </w:t>
      </w:r>
      <w:r>
        <w:rPr>
          <w:sz w:val="22"/>
          <w:szCs w:val="22"/>
        </w:rPr>
        <w:t xml:space="preserve">mil. EUR), a </w:t>
      </w:r>
      <w:r w:rsidR="000967D3">
        <w:rPr>
          <w:sz w:val="22"/>
          <w:szCs w:val="22"/>
        </w:rPr>
        <w:t>2</w:t>
      </w:r>
      <w:r>
        <w:rPr>
          <w:sz w:val="22"/>
          <w:szCs w:val="22"/>
        </w:rPr>
        <w:t>.1 (</w:t>
      </w:r>
      <w:r w:rsidR="000967D3">
        <w:rPr>
          <w:sz w:val="22"/>
          <w:szCs w:val="22"/>
        </w:rPr>
        <w:t>48,49</w:t>
      </w:r>
      <w:r>
        <w:rPr>
          <w:sz w:val="22"/>
          <w:szCs w:val="22"/>
        </w:rPr>
        <w:t xml:space="preserve"> mil. EUR). </w:t>
      </w:r>
      <w:r w:rsidRPr="002F79AE">
        <w:rPr>
          <w:sz w:val="22"/>
          <w:szCs w:val="22"/>
        </w:rPr>
        <w:t xml:space="preserve">Ve sledovaném období </w:t>
      </w:r>
      <w:r w:rsidR="00277C51">
        <w:rPr>
          <w:sz w:val="22"/>
          <w:szCs w:val="22"/>
        </w:rPr>
        <w:t> </w:t>
      </w:r>
      <w:r w:rsidRPr="002F79AE">
        <w:rPr>
          <w:sz w:val="22"/>
          <w:szCs w:val="22"/>
        </w:rPr>
        <w:t>obnov</w:t>
      </w:r>
      <w:r w:rsidR="00277C51">
        <w:rPr>
          <w:sz w:val="22"/>
          <w:szCs w:val="22"/>
        </w:rPr>
        <w:t>il PCO</w:t>
      </w:r>
      <w:r w:rsidRPr="002F79AE">
        <w:rPr>
          <w:sz w:val="22"/>
          <w:szCs w:val="22"/>
        </w:rPr>
        <w:t xml:space="preserve"> certifikac</w:t>
      </w:r>
      <w:r w:rsidR="00277C51">
        <w:rPr>
          <w:sz w:val="22"/>
          <w:szCs w:val="22"/>
        </w:rPr>
        <w:t>i</w:t>
      </w:r>
      <w:r w:rsidRPr="002F79AE">
        <w:rPr>
          <w:sz w:val="22"/>
          <w:szCs w:val="22"/>
        </w:rPr>
        <w:t xml:space="preserve"> výdajů, která byla pozastavena z důvodu vysoké chybovosti ve VKZ 2012. </w:t>
      </w:r>
    </w:p>
    <w:p w:rsidR="0042770B" w:rsidRDefault="0042770B" w:rsidP="0042770B"/>
    <w:p w:rsidR="0042770B" w:rsidRDefault="0042770B" w:rsidP="0042770B">
      <w:pPr>
        <w:rPr>
          <w:sz w:val="22"/>
          <w:szCs w:val="22"/>
        </w:rPr>
      </w:pPr>
    </w:p>
    <w:p w:rsidR="0005020E" w:rsidRPr="000775BA" w:rsidRDefault="0005020E" w:rsidP="0042770B">
      <w:pPr>
        <w:rPr>
          <w:sz w:val="22"/>
          <w:szCs w:val="22"/>
        </w:rPr>
        <w:sectPr w:rsidR="0005020E" w:rsidRPr="000775BA" w:rsidSect="00356E21">
          <w:pgSz w:w="16839" w:h="11907" w:orient="landscape" w:code="9"/>
          <w:pgMar w:top="1418" w:right="1418" w:bottom="1418" w:left="1418" w:header="709" w:footer="709" w:gutter="0"/>
          <w:cols w:space="708"/>
          <w:docGrid w:linePitch="272"/>
        </w:sectPr>
      </w:pPr>
    </w:p>
    <w:p w:rsidR="004850DB" w:rsidRDefault="004850DB" w:rsidP="004850DB">
      <w:pPr>
        <w:jc w:val="both"/>
        <w:rPr>
          <w:sz w:val="22"/>
          <w:szCs w:val="22"/>
        </w:rPr>
      </w:pPr>
      <w:r>
        <w:rPr>
          <w:sz w:val="22"/>
          <w:szCs w:val="22"/>
        </w:rPr>
        <w:t>Pokrok v čerpání IOP od 1.10.2013 do 3</w:t>
      </w:r>
      <w:r w:rsidR="00D00A52">
        <w:rPr>
          <w:sz w:val="22"/>
          <w:szCs w:val="22"/>
        </w:rPr>
        <w:t>1</w:t>
      </w:r>
      <w:r>
        <w:rPr>
          <w:sz w:val="22"/>
          <w:szCs w:val="22"/>
        </w:rPr>
        <w:t>.</w:t>
      </w:r>
      <w:r w:rsidR="00D00A52">
        <w:rPr>
          <w:sz w:val="22"/>
          <w:szCs w:val="22"/>
        </w:rPr>
        <w:t>3</w:t>
      </w:r>
      <w:r>
        <w:rPr>
          <w:sz w:val="22"/>
          <w:szCs w:val="22"/>
        </w:rPr>
        <w:t>.2014 znázorňuje graf č. 1. Modrá část sloupců představuje stav čerpání k 3</w:t>
      </w:r>
      <w:r w:rsidR="00D00A52">
        <w:rPr>
          <w:sz w:val="22"/>
          <w:szCs w:val="22"/>
        </w:rPr>
        <w:t>0</w:t>
      </w:r>
      <w:r>
        <w:rPr>
          <w:sz w:val="22"/>
          <w:szCs w:val="22"/>
        </w:rPr>
        <w:t>.</w:t>
      </w:r>
      <w:r w:rsidR="00D00A52">
        <w:rPr>
          <w:sz w:val="22"/>
          <w:szCs w:val="22"/>
        </w:rPr>
        <w:t>10</w:t>
      </w:r>
      <w:r>
        <w:rPr>
          <w:sz w:val="22"/>
          <w:szCs w:val="22"/>
        </w:rPr>
        <w:t xml:space="preserve">.2013 a </w:t>
      </w:r>
      <w:r w:rsidR="00852A0F">
        <w:rPr>
          <w:sz w:val="22"/>
          <w:szCs w:val="22"/>
        </w:rPr>
        <w:t xml:space="preserve">červená </w:t>
      </w:r>
      <w:r>
        <w:rPr>
          <w:sz w:val="22"/>
          <w:szCs w:val="22"/>
        </w:rPr>
        <w:t>část pokrok od 1.</w:t>
      </w:r>
      <w:r w:rsidR="00D00A52">
        <w:rPr>
          <w:sz w:val="22"/>
          <w:szCs w:val="22"/>
        </w:rPr>
        <w:t>10</w:t>
      </w:r>
      <w:r>
        <w:rPr>
          <w:sz w:val="22"/>
          <w:szCs w:val="22"/>
        </w:rPr>
        <w:t>.2013 do 3</w:t>
      </w:r>
      <w:r w:rsidR="00D00A52">
        <w:rPr>
          <w:sz w:val="22"/>
          <w:szCs w:val="22"/>
        </w:rPr>
        <w:t>1</w:t>
      </w:r>
      <w:r>
        <w:rPr>
          <w:sz w:val="22"/>
          <w:szCs w:val="22"/>
        </w:rPr>
        <w:t>.</w:t>
      </w:r>
      <w:r w:rsidR="00D00A52">
        <w:rPr>
          <w:sz w:val="22"/>
          <w:szCs w:val="22"/>
        </w:rPr>
        <w:t>3</w:t>
      </w:r>
      <w:r w:rsidR="00831E24">
        <w:rPr>
          <w:sz w:val="22"/>
          <w:szCs w:val="22"/>
        </w:rPr>
        <w:t>.2014</w:t>
      </w:r>
      <w:r>
        <w:rPr>
          <w:sz w:val="22"/>
          <w:szCs w:val="22"/>
        </w:rPr>
        <w:t>. Celková výška sloupců znázorňuje kumulativní stav čerpání k 3</w:t>
      </w:r>
      <w:r w:rsidR="00D00A52">
        <w:rPr>
          <w:sz w:val="22"/>
          <w:szCs w:val="22"/>
        </w:rPr>
        <w:t>1.3</w:t>
      </w:r>
      <w:r>
        <w:rPr>
          <w:sz w:val="22"/>
          <w:szCs w:val="22"/>
        </w:rPr>
        <w:t>.201</w:t>
      </w:r>
      <w:r w:rsidR="00D00A52">
        <w:rPr>
          <w:sz w:val="22"/>
          <w:szCs w:val="22"/>
        </w:rPr>
        <w:t>4</w:t>
      </w:r>
      <w:r>
        <w:rPr>
          <w:sz w:val="22"/>
          <w:szCs w:val="22"/>
        </w:rPr>
        <w:t>.</w:t>
      </w:r>
    </w:p>
    <w:p w:rsidR="00404930" w:rsidRDefault="00404930" w:rsidP="00404930">
      <w:pPr>
        <w:jc w:val="both"/>
        <w:rPr>
          <w:sz w:val="22"/>
          <w:szCs w:val="22"/>
        </w:rPr>
      </w:pPr>
    </w:p>
    <w:p w:rsidR="00ED6D0C" w:rsidRDefault="00ED6D0C" w:rsidP="001F6DD4">
      <w:pPr>
        <w:jc w:val="both"/>
        <w:rPr>
          <w:sz w:val="22"/>
          <w:szCs w:val="22"/>
        </w:rPr>
      </w:pPr>
    </w:p>
    <w:p w:rsidR="00540775" w:rsidRPr="00966531" w:rsidRDefault="00540775" w:rsidP="00736674">
      <w:pPr>
        <w:pStyle w:val="Graf"/>
      </w:pPr>
      <w:bookmarkStart w:id="18" w:name="_Toc388442992"/>
      <w:r w:rsidRPr="00966531">
        <w:t>Pokrok čerpání IOP k </w:t>
      </w:r>
      <w:r>
        <w:t>31.3.2014</w:t>
      </w:r>
      <w:bookmarkEnd w:id="18"/>
    </w:p>
    <w:p w:rsidR="001F6DD4" w:rsidRPr="00A03049" w:rsidRDefault="00997F8A" w:rsidP="00852A0F">
      <w:pPr>
        <w:keepNext/>
        <w:ind w:left="708"/>
        <w:jc w:val="both"/>
        <w:rPr>
          <w:sz w:val="22"/>
          <w:szCs w:val="22"/>
        </w:rPr>
      </w:pPr>
      <w:r w:rsidRPr="00997F8A">
        <w:rPr>
          <w:noProof/>
        </w:rPr>
        <w:drawing>
          <wp:inline distT="0" distB="0" distL="0" distR="0" wp14:anchorId="7F23DD48" wp14:editId="1DED026D">
            <wp:extent cx="5760085" cy="3396282"/>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60085" cy="3396282"/>
                    </a:xfrm>
                    <a:prstGeom prst="rect">
                      <a:avLst/>
                    </a:prstGeom>
                  </pic:spPr>
                </pic:pic>
              </a:graphicData>
            </a:graphic>
          </wp:inline>
        </w:drawing>
      </w:r>
    </w:p>
    <w:p w:rsidR="00C16280" w:rsidRPr="00AF5A02" w:rsidRDefault="00C16280" w:rsidP="00AF5A02">
      <w:pPr>
        <w:rPr>
          <w:b/>
          <w:i/>
          <w:sz w:val="18"/>
          <w:szCs w:val="18"/>
        </w:rPr>
      </w:pPr>
      <w:r w:rsidRPr="00AF5A02">
        <w:rPr>
          <w:b/>
          <w:i/>
          <w:sz w:val="18"/>
          <w:szCs w:val="18"/>
        </w:rPr>
        <w:t>Zdroj: MSC2007 k</w:t>
      </w:r>
      <w:r w:rsidR="001A13B9">
        <w:rPr>
          <w:b/>
          <w:i/>
          <w:sz w:val="18"/>
          <w:szCs w:val="18"/>
        </w:rPr>
        <w:t xml:space="preserve"> 3</w:t>
      </w:r>
      <w:r w:rsidR="00961558">
        <w:rPr>
          <w:b/>
          <w:i/>
          <w:sz w:val="18"/>
          <w:szCs w:val="18"/>
        </w:rPr>
        <w:t>.4.2014</w:t>
      </w:r>
      <w:r w:rsidRPr="00AF5A02">
        <w:rPr>
          <w:b/>
          <w:i/>
          <w:sz w:val="18"/>
          <w:szCs w:val="18"/>
        </w:rPr>
        <w:t xml:space="preserve">; </w:t>
      </w:r>
    </w:p>
    <w:p w:rsidR="00C16280" w:rsidRPr="00AF5A02" w:rsidRDefault="00212B13" w:rsidP="00AF5A02">
      <w:pPr>
        <w:rPr>
          <w:b/>
          <w:i/>
          <w:sz w:val="18"/>
          <w:szCs w:val="18"/>
        </w:rPr>
      </w:pPr>
      <w:r w:rsidRPr="00AF5A02">
        <w:rPr>
          <w:b/>
          <w:i/>
          <w:sz w:val="18"/>
          <w:szCs w:val="18"/>
        </w:rPr>
        <w:t>K</w:t>
      </w:r>
      <w:r w:rsidR="00C16280" w:rsidRPr="00AF5A02">
        <w:rPr>
          <w:b/>
          <w:i/>
          <w:sz w:val="18"/>
          <w:szCs w:val="18"/>
        </w:rPr>
        <w:t>urz CZK/EUR:</w:t>
      </w:r>
    </w:p>
    <w:p w:rsidR="00C16280" w:rsidRPr="00AF5A02" w:rsidRDefault="00C16280" w:rsidP="006C00EF">
      <w:pPr>
        <w:numPr>
          <w:ilvl w:val="0"/>
          <w:numId w:val="54"/>
        </w:numPr>
        <w:rPr>
          <w:b/>
          <w:i/>
          <w:sz w:val="18"/>
          <w:szCs w:val="18"/>
        </w:rPr>
      </w:pPr>
      <w:r w:rsidRPr="00AF5A02">
        <w:rPr>
          <w:b/>
          <w:i/>
          <w:sz w:val="18"/>
          <w:szCs w:val="18"/>
        </w:rPr>
        <w:t xml:space="preserve">pro přepočet alokace ve sloupci </w:t>
      </w:r>
      <w:r w:rsidR="00D968FC" w:rsidRPr="00AF5A02">
        <w:rPr>
          <w:b/>
          <w:i/>
          <w:sz w:val="18"/>
          <w:szCs w:val="18"/>
        </w:rPr>
        <w:t xml:space="preserve">„Alokace 2007-2013“ </w:t>
      </w:r>
      <w:r w:rsidRPr="00AF5A02">
        <w:rPr>
          <w:b/>
          <w:i/>
          <w:sz w:val="18"/>
          <w:szCs w:val="18"/>
        </w:rPr>
        <w:t xml:space="preserve"> nejsou částky přímo přepočítávány platným kurzem, neboť dochází ke zpřesnění údajů pomocí souhrnných žádostí zaúčtovaných v IS Viola dle algoritmu </w:t>
      </w:r>
      <w:r w:rsidR="00623A77" w:rsidRPr="00AF5A02">
        <w:rPr>
          <w:b/>
          <w:i/>
          <w:sz w:val="18"/>
          <w:szCs w:val="18"/>
        </w:rPr>
        <w:t>jako ve sloupcích “Podané žádosti“, „Projekty s vydaným Rozhodnutím/podepsanou smlouvou“ a „Proplacené prostředky příjemcům“;</w:t>
      </w:r>
    </w:p>
    <w:p w:rsidR="00C16280" w:rsidRPr="00AF5A02" w:rsidRDefault="00C16280" w:rsidP="006C00EF">
      <w:pPr>
        <w:numPr>
          <w:ilvl w:val="0"/>
          <w:numId w:val="54"/>
        </w:numPr>
        <w:rPr>
          <w:b/>
          <w:i/>
          <w:sz w:val="18"/>
          <w:szCs w:val="18"/>
        </w:rPr>
      </w:pPr>
      <w:r w:rsidRPr="00AF5A02">
        <w:rPr>
          <w:b/>
          <w:i/>
          <w:sz w:val="18"/>
          <w:szCs w:val="18"/>
        </w:rPr>
        <w:t xml:space="preserve">pro přepočet sloupců </w:t>
      </w:r>
      <w:r w:rsidR="00D968FC" w:rsidRPr="00AF5A02">
        <w:rPr>
          <w:b/>
          <w:i/>
          <w:sz w:val="18"/>
          <w:szCs w:val="18"/>
        </w:rPr>
        <w:t>„Podané žádosti“, „Projekty s vydaným Rozhodnutím/podepsanou smlouvou“, „Proplacené prostředky příjemcům“</w:t>
      </w:r>
      <w:r w:rsidRPr="00AF5A02">
        <w:rPr>
          <w:b/>
          <w:i/>
          <w:sz w:val="18"/>
          <w:szCs w:val="18"/>
        </w:rPr>
        <w:t xml:space="preserve">: </w:t>
      </w:r>
      <w:r w:rsidR="004F7B2F">
        <w:rPr>
          <w:b/>
          <w:i/>
          <w:sz w:val="18"/>
          <w:szCs w:val="18"/>
        </w:rPr>
        <w:t>27,423</w:t>
      </w:r>
      <w:r w:rsidRPr="00AF5A02">
        <w:rPr>
          <w:b/>
          <w:i/>
          <w:sz w:val="18"/>
          <w:szCs w:val="18"/>
        </w:rPr>
        <w:t>, příp. kurz</w:t>
      </w:r>
      <w:r w:rsidR="00A14B21" w:rsidRPr="00AF5A02">
        <w:rPr>
          <w:b/>
          <w:i/>
          <w:sz w:val="18"/>
          <w:szCs w:val="18"/>
        </w:rPr>
        <w:t xml:space="preserve"> platný</w:t>
      </w:r>
      <w:r w:rsidRPr="00AF5A02">
        <w:rPr>
          <w:b/>
          <w:i/>
          <w:sz w:val="18"/>
          <w:szCs w:val="18"/>
        </w:rPr>
        <w:t xml:space="preserve"> v době zaúčtování žádosti </w:t>
      </w:r>
      <w:r w:rsidR="00A14B21" w:rsidRPr="00AF5A02">
        <w:rPr>
          <w:b/>
          <w:i/>
          <w:sz w:val="18"/>
          <w:szCs w:val="18"/>
        </w:rPr>
        <w:t>o platbu v</w:t>
      </w:r>
      <w:r w:rsidRPr="00AF5A02">
        <w:rPr>
          <w:b/>
          <w:i/>
          <w:sz w:val="18"/>
          <w:szCs w:val="18"/>
        </w:rPr>
        <w:t xml:space="preserve"> IS Viola;</w:t>
      </w:r>
    </w:p>
    <w:p w:rsidR="00C16280" w:rsidRPr="00AF5A02" w:rsidRDefault="00C16280" w:rsidP="006C00EF">
      <w:pPr>
        <w:numPr>
          <w:ilvl w:val="0"/>
          <w:numId w:val="54"/>
        </w:numPr>
        <w:rPr>
          <w:b/>
          <w:i/>
          <w:sz w:val="18"/>
          <w:szCs w:val="18"/>
        </w:rPr>
      </w:pPr>
      <w:r w:rsidRPr="00AF5A02">
        <w:rPr>
          <w:b/>
          <w:i/>
          <w:sz w:val="18"/>
          <w:szCs w:val="18"/>
        </w:rPr>
        <w:t>pro přepočet sloupců</w:t>
      </w:r>
      <w:r w:rsidR="00272723" w:rsidRPr="00AF5A02">
        <w:rPr>
          <w:b/>
          <w:i/>
          <w:sz w:val="18"/>
          <w:szCs w:val="18"/>
        </w:rPr>
        <w:t xml:space="preserve">“Prostředky v souhrnných žádostech zaúčtovaných PCO“, „Certifikované výdaje předložené EK“ </w:t>
      </w:r>
      <w:r w:rsidRPr="00AF5A02">
        <w:rPr>
          <w:b/>
          <w:i/>
          <w:sz w:val="18"/>
          <w:szCs w:val="18"/>
        </w:rPr>
        <w:t>je použit z doby zaúčtování do IS Viola.</w:t>
      </w:r>
    </w:p>
    <w:p w:rsidR="001F6DD4" w:rsidRPr="00AF5A02" w:rsidRDefault="00C16280" w:rsidP="00AF5A02">
      <w:pPr>
        <w:rPr>
          <w:b/>
          <w:i/>
          <w:sz w:val="18"/>
          <w:szCs w:val="18"/>
        </w:rPr>
      </w:pPr>
      <w:r w:rsidRPr="00AF5A02">
        <w:rPr>
          <w:b/>
          <w:i/>
          <w:sz w:val="18"/>
          <w:szCs w:val="18"/>
        </w:rPr>
        <w:t xml:space="preserve">Zdroj financování – </w:t>
      </w:r>
      <w:r w:rsidR="00852A0F">
        <w:rPr>
          <w:b/>
          <w:i/>
          <w:sz w:val="18"/>
          <w:szCs w:val="18"/>
        </w:rPr>
        <w:t>podíl EU</w:t>
      </w:r>
    </w:p>
    <w:p w:rsidR="00E76D81" w:rsidRPr="00B27700" w:rsidRDefault="00E76D81" w:rsidP="0076759B">
      <w:pPr>
        <w:jc w:val="both"/>
        <w:rPr>
          <w:b/>
          <w:sz w:val="22"/>
          <w:szCs w:val="22"/>
        </w:rPr>
      </w:pPr>
    </w:p>
    <w:p w:rsidR="002A4BCD" w:rsidRPr="00B27700" w:rsidRDefault="002A4BCD" w:rsidP="002A4BCD">
      <w:pPr>
        <w:pStyle w:val="Nadpis2"/>
        <w:rPr>
          <w:rFonts w:ascii="Times New Roman" w:hAnsi="Times New Roman"/>
          <w:i w:val="0"/>
        </w:rPr>
      </w:pPr>
      <w:bookmarkStart w:id="19" w:name="_Toc372011060"/>
      <w:bookmarkStart w:id="20" w:name="_Toc388355344"/>
      <w:r w:rsidRPr="00B27700">
        <w:rPr>
          <w:rFonts w:ascii="Times New Roman" w:hAnsi="Times New Roman"/>
          <w:i w:val="0"/>
        </w:rPr>
        <w:t>2.2 Pokrok v plnění indikátorů na úrovni programu</w:t>
      </w:r>
      <w:bookmarkEnd w:id="19"/>
      <w:bookmarkEnd w:id="20"/>
    </w:p>
    <w:p w:rsidR="002A4BCD" w:rsidRPr="00B27700" w:rsidRDefault="002A4BCD" w:rsidP="002A4BCD">
      <w:pPr>
        <w:rPr>
          <w:sz w:val="22"/>
          <w:szCs w:val="22"/>
        </w:rPr>
      </w:pPr>
    </w:p>
    <w:p w:rsidR="002A4BCD" w:rsidRPr="00B27700" w:rsidRDefault="002A4BCD" w:rsidP="002A4BCD">
      <w:pPr>
        <w:jc w:val="both"/>
        <w:rPr>
          <w:sz w:val="22"/>
          <w:szCs w:val="22"/>
        </w:rPr>
      </w:pPr>
      <w:r w:rsidRPr="00B27700">
        <w:rPr>
          <w:sz w:val="22"/>
          <w:szCs w:val="22"/>
        </w:rPr>
        <w:t>V souladu s pokynem NOK k vypracování zprávy o realizaci kapitola obsah</w:t>
      </w:r>
      <w:r w:rsidR="002960B9">
        <w:rPr>
          <w:sz w:val="22"/>
          <w:szCs w:val="22"/>
        </w:rPr>
        <w:t>uje</w:t>
      </w:r>
      <w:r w:rsidRPr="00B27700">
        <w:rPr>
          <w:sz w:val="22"/>
          <w:szCs w:val="22"/>
        </w:rPr>
        <w:t xml:space="preserve"> indikátory sledované řídícím orgánem, nikoli externími zdroji. </w:t>
      </w:r>
    </w:p>
    <w:p w:rsidR="002A4BCD" w:rsidRPr="00B27700" w:rsidRDefault="002A4BCD" w:rsidP="002A4BCD">
      <w:pPr>
        <w:spacing w:before="120"/>
        <w:jc w:val="both"/>
        <w:rPr>
          <w:sz w:val="22"/>
          <w:szCs w:val="22"/>
        </w:rPr>
      </w:pPr>
      <w:r w:rsidRPr="00B27700">
        <w:rPr>
          <w:sz w:val="22"/>
          <w:szCs w:val="22"/>
        </w:rPr>
        <w:t xml:space="preserve">V IOP jsou na úrovni programu definovány 3 dopadové indikátory. Jejich dosažené hodnoty se negenerují z projektové úrovně a jsou sledovány externím zdrojem. </w:t>
      </w:r>
    </w:p>
    <w:p w:rsidR="002A4BCD" w:rsidRPr="00B27700" w:rsidRDefault="002A4BCD" w:rsidP="002A4BCD">
      <w:pPr>
        <w:jc w:val="both"/>
        <w:rPr>
          <w:sz w:val="22"/>
          <w:szCs w:val="22"/>
        </w:rPr>
      </w:pPr>
    </w:p>
    <w:p w:rsidR="002A4BCD" w:rsidRDefault="002A4BCD" w:rsidP="002A4BCD">
      <w:pPr>
        <w:jc w:val="both"/>
        <w:rPr>
          <w:sz w:val="22"/>
          <w:szCs w:val="22"/>
        </w:rPr>
      </w:pPr>
      <w:r w:rsidRPr="00B27700">
        <w:rPr>
          <w:sz w:val="22"/>
          <w:szCs w:val="22"/>
        </w:rPr>
        <w:t>Proto není v kapitole uvedený žádný indikátor.</w:t>
      </w:r>
    </w:p>
    <w:p w:rsidR="008C7C15" w:rsidRDefault="008C7C15" w:rsidP="002A4BCD">
      <w:pPr>
        <w:jc w:val="both"/>
        <w:rPr>
          <w:sz w:val="22"/>
          <w:szCs w:val="22"/>
        </w:rPr>
      </w:pPr>
    </w:p>
    <w:p w:rsidR="008C7C15" w:rsidRDefault="008C7C15" w:rsidP="002A4BCD">
      <w:pPr>
        <w:jc w:val="both"/>
        <w:rPr>
          <w:sz w:val="22"/>
          <w:szCs w:val="22"/>
        </w:rPr>
      </w:pPr>
    </w:p>
    <w:p w:rsidR="008C7C15" w:rsidRDefault="008C7C15" w:rsidP="002A4BCD">
      <w:pPr>
        <w:jc w:val="both"/>
        <w:rPr>
          <w:sz w:val="22"/>
          <w:szCs w:val="22"/>
        </w:rPr>
      </w:pPr>
    </w:p>
    <w:p w:rsidR="001F5E6C" w:rsidRDefault="001F5E6C" w:rsidP="002A4BCD">
      <w:pPr>
        <w:jc w:val="both"/>
        <w:rPr>
          <w:sz w:val="22"/>
          <w:szCs w:val="22"/>
        </w:rPr>
      </w:pPr>
    </w:p>
    <w:p w:rsidR="001F5E6C" w:rsidRDefault="001F5E6C" w:rsidP="002A4BCD">
      <w:pPr>
        <w:jc w:val="both"/>
        <w:rPr>
          <w:sz w:val="22"/>
          <w:szCs w:val="22"/>
        </w:rPr>
      </w:pPr>
    </w:p>
    <w:p w:rsidR="001F5E6C" w:rsidRDefault="001F5E6C" w:rsidP="002A4BCD">
      <w:pPr>
        <w:jc w:val="both"/>
        <w:rPr>
          <w:sz w:val="22"/>
          <w:szCs w:val="22"/>
        </w:rPr>
      </w:pPr>
    </w:p>
    <w:p w:rsidR="006C4BBE" w:rsidRDefault="006C4BBE" w:rsidP="00BE195C"/>
    <w:p w:rsidR="00D644B0" w:rsidRPr="00B27700" w:rsidRDefault="00D644B0" w:rsidP="0076759B">
      <w:pPr>
        <w:pStyle w:val="Nadpis2"/>
        <w:spacing w:before="0" w:after="0"/>
        <w:rPr>
          <w:rFonts w:ascii="Times New Roman" w:hAnsi="Times New Roman"/>
          <w:i w:val="0"/>
        </w:rPr>
      </w:pPr>
      <w:bookmarkStart w:id="21" w:name="_Toc388355345"/>
      <w:r w:rsidRPr="00B27700">
        <w:rPr>
          <w:rFonts w:ascii="Times New Roman" w:hAnsi="Times New Roman"/>
          <w:i w:val="0"/>
        </w:rPr>
        <w:t>2.3 Hlavní aktivity za období 1.</w:t>
      </w:r>
      <w:r w:rsidR="00CC7951">
        <w:rPr>
          <w:rFonts w:ascii="Times New Roman" w:hAnsi="Times New Roman"/>
          <w:i w:val="0"/>
        </w:rPr>
        <w:t>10</w:t>
      </w:r>
      <w:r w:rsidRPr="00B27700">
        <w:rPr>
          <w:rFonts w:ascii="Times New Roman" w:hAnsi="Times New Roman"/>
          <w:i w:val="0"/>
        </w:rPr>
        <w:t>.</w:t>
      </w:r>
      <w:r w:rsidR="002C5B68" w:rsidRPr="00B27700">
        <w:rPr>
          <w:rFonts w:ascii="Times New Roman" w:hAnsi="Times New Roman"/>
          <w:i w:val="0"/>
        </w:rPr>
        <w:t>201</w:t>
      </w:r>
      <w:r w:rsidR="00260BEF" w:rsidRPr="00B27700">
        <w:rPr>
          <w:rFonts w:ascii="Times New Roman" w:hAnsi="Times New Roman"/>
          <w:i w:val="0"/>
        </w:rPr>
        <w:t>3</w:t>
      </w:r>
      <w:r w:rsidRPr="00B27700">
        <w:rPr>
          <w:rFonts w:ascii="Times New Roman" w:hAnsi="Times New Roman"/>
          <w:i w:val="0"/>
        </w:rPr>
        <w:t xml:space="preserve"> – 3</w:t>
      </w:r>
      <w:r w:rsidR="00CC7951">
        <w:rPr>
          <w:rFonts w:ascii="Times New Roman" w:hAnsi="Times New Roman"/>
          <w:i w:val="0"/>
        </w:rPr>
        <w:t>1</w:t>
      </w:r>
      <w:r w:rsidR="0000142E" w:rsidRPr="00B27700">
        <w:rPr>
          <w:rFonts w:ascii="Times New Roman" w:hAnsi="Times New Roman"/>
          <w:i w:val="0"/>
        </w:rPr>
        <w:t>.</w:t>
      </w:r>
      <w:r w:rsidR="00CC7951">
        <w:rPr>
          <w:rFonts w:ascii="Times New Roman" w:hAnsi="Times New Roman"/>
          <w:i w:val="0"/>
        </w:rPr>
        <w:t>3</w:t>
      </w:r>
      <w:r w:rsidRPr="00B27700">
        <w:rPr>
          <w:rFonts w:ascii="Times New Roman" w:hAnsi="Times New Roman"/>
          <w:i w:val="0"/>
        </w:rPr>
        <w:t>.201</w:t>
      </w:r>
      <w:r w:rsidR="00CC7951">
        <w:rPr>
          <w:rFonts w:ascii="Times New Roman" w:hAnsi="Times New Roman"/>
          <w:i w:val="0"/>
        </w:rPr>
        <w:t>4</w:t>
      </w:r>
      <w:bookmarkEnd w:id="21"/>
    </w:p>
    <w:p w:rsidR="00D644B0" w:rsidRPr="00B27700" w:rsidRDefault="00D644B0">
      <w:pPr>
        <w:rPr>
          <w:b/>
          <w:sz w:val="24"/>
          <w:szCs w:val="24"/>
        </w:rPr>
      </w:pPr>
    </w:p>
    <w:p w:rsidR="00D644B0" w:rsidRPr="00D31E39" w:rsidRDefault="00D644B0">
      <w:pPr>
        <w:pStyle w:val="Nadpis3"/>
        <w:rPr>
          <w:rFonts w:ascii="Times New Roman" w:hAnsi="Times New Roman"/>
          <w:color w:val="FF0000"/>
          <w:sz w:val="24"/>
          <w:szCs w:val="24"/>
        </w:rPr>
      </w:pPr>
      <w:bookmarkStart w:id="22" w:name="_Toc388355346"/>
      <w:r w:rsidRPr="00B27700">
        <w:rPr>
          <w:rFonts w:ascii="Times New Roman" w:hAnsi="Times New Roman"/>
          <w:sz w:val="24"/>
          <w:szCs w:val="24"/>
        </w:rPr>
        <w:t xml:space="preserve">2.3.1 Důležité mezníky IOP za období </w:t>
      </w:r>
      <w:r w:rsidR="00CC7951" w:rsidRPr="00727BD4">
        <w:rPr>
          <w:rFonts w:ascii="Times New Roman" w:hAnsi="Times New Roman"/>
          <w:sz w:val="24"/>
          <w:szCs w:val="24"/>
        </w:rPr>
        <w:t>1.10.2013 – 31.3.2014</w:t>
      </w:r>
      <w:bookmarkEnd w:id="22"/>
    </w:p>
    <w:p w:rsidR="006D3BAF" w:rsidRDefault="006D3BAF" w:rsidP="00F15C14">
      <w:pPr>
        <w:jc w:val="both"/>
        <w:rPr>
          <w:sz w:val="22"/>
          <w:szCs w:val="22"/>
        </w:rPr>
      </w:pPr>
    </w:p>
    <w:tbl>
      <w:tblPr>
        <w:tblW w:w="9513"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291"/>
        <w:gridCol w:w="8222"/>
      </w:tblGrid>
      <w:tr w:rsidR="00E82B27" w:rsidRPr="00E82B27" w:rsidTr="00E50867">
        <w:trPr>
          <w:trHeight w:val="300"/>
          <w:tblHeader/>
        </w:trPr>
        <w:tc>
          <w:tcPr>
            <w:tcW w:w="1291" w:type="dxa"/>
            <w:tcBorders>
              <w:top w:val="double" w:sz="4" w:space="0" w:color="0070C0"/>
              <w:bottom w:val="single" w:sz="6" w:space="0" w:color="0070C0"/>
            </w:tcBorders>
            <w:shd w:val="clear" w:color="000000" w:fill="4F81BD" w:themeFill="accent1"/>
            <w:vAlign w:val="center"/>
            <w:hideMark/>
          </w:tcPr>
          <w:p w:rsidR="00E82B27" w:rsidRPr="00E82B27" w:rsidRDefault="00E82B27" w:rsidP="00E82B27">
            <w:pPr>
              <w:jc w:val="center"/>
              <w:rPr>
                <w:b/>
                <w:bCs/>
                <w:color w:val="000000"/>
                <w:sz w:val="22"/>
                <w:szCs w:val="22"/>
              </w:rPr>
            </w:pPr>
            <w:r w:rsidRPr="00E82B27">
              <w:rPr>
                <w:b/>
                <w:bCs/>
                <w:color w:val="000000"/>
                <w:sz w:val="22"/>
                <w:szCs w:val="22"/>
              </w:rPr>
              <w:t>Datum</w:t>
            </w:r>
          </w:p>
        </w:tc>
        <w:tc>
          <w:tcPr>
            <w:tcW w:w="8222" w:type="dxa"/>
            <w:tcBorders>
              <w:top w:val="double" w:sz="4" w:space="0" w:color="0070C0"/>
              <w:bottom w:val="single" w:sz="6" w:space="0" w:color="0070C0"/>
            </w:tcBorders>
            <w:shd w:val="clear" w:color="000000" w:fill="4F81BD" w:themeFill="accent1"/>
            <w:vAlign w:val="center"/>
            <w:hideMark/>
          </w:tcPr>
          <w:p w:rsidR="00E82B27" w:rsidRPr="00E82B27" w:rsidRDefault="00E82B27" w:rsidP="00E82B27">
            <w:pPr>
              <w:jc w:val="center"/>
              <w:rPr>
                <w:b/>
                <w:bCs/>
                <w:color w:val="000000"/>
                <w:sz w:val="22"/>
                <w:szCs w:val="22"/>
              </w:rPr>
            </w:pPr>
            <w:r w:rsidRPr="00E82B27">
              <w:rPr>
                <w:b/>
                <w:bCs/>
                <w:color w:val="000000"/>
                <w:sz w:val="22"/>
                <w:szCs w:val="22"/>
              </w:rPr>
              <w:t>Název činnosti</w:t>
            </w:r>
          </w:p>
        </w:tc>
      </w:tr>
      <w:tr w:rsidR="00C121AD" w:rsidRPr="00E82B27" w:rsidTr="00E50867">
        <w:trPr>
          <w:trHeight w:val="300"/>
        </w:trPr>
        <w:tc>
          <w:tcPr>
            <w:tcW w:w="1291" w:type="dxa"/>
            <w:tcBorders>
              <w:top w:val="single" w:sz="6" w:space="0" w:color="0070C0"/>
            </w:tcBorders>
            <w:shd w:val="clear" w:color="auto" w:fill="auto"/>
            <w:noWrap/>
            <w:vAlign w:val="center"/>
          </w:tcPr>
          <w:p w:rsidR="00C121AD" w:rsidRPr="00A706D1" w:rsidRDefault="00C121AD" w:rsidP="00010F5F">
            <w:pPr>
              <w:jc w:val="right"/>
            </w:pPr>
            <w:r w:rsidRPr="00921D22">
              <w:t>30.10.2013</w:t>
            </w:r>
          </w:p>
        </w:tc>
        <w:tc>
          <w:tcPr>
            <w:tcW w:w="8222" w:type="dxa"/>
            <w:tcBorders>
              <w:top w:val="single" w:sz="6" w:space="0" w:color="0070C0"/>
            </w:tcBorders>
            <w:shd w:val="clear" w:color="auto" w:fill="auto"/>
            <w:vAlign w:val="center"/>
          </w:tcPr>
          <w:p w:rsidR="00C121AD" w:rsidRPr="00A706D1" w:rsidRDefault="00C121AD" w:rsidP="00010F5F">
            <w:r w:rsidRPr="00921D22">
              <w:t>Dne 30.10.2013 a 1.11.2013 předložil Řídicí orgán IOP EK dva velké projekty HZS ČR a P ČR, jejichž záměrem je posílit akceschopnost těchto jednotek IZS při mi</w:t>
            </w:r>
            <w:r w:rsidRPr="00A706D1">
              <w:t>mořádných živelních pohromách zejména povodních</w:t>
            </w:r>
          </w:p>
        </w:tc>
      </w:tr>
      <w:tr w:rsidR="00C121AD" w:rsidRPr="00E82B27" w:rsidTr="00010F5F">
        <w:trPr>
          <w:trHeight w:val="300"/>
        </w:trPr>
        <w:tc>
          <w:tcPr>
            <w:tcW w:w="1291" w:type="dxa"/>
            <w:shd w:val="clear" w:color="auto" w:fill="auto"/>
            <w:noWrap/>
            <w:vAlign w:val="center"/>
          </w:tcPr>
          <w:p w:rsidR="00C121AD" w:rsidRPr="00BE195C" w:rsidRDefault="00C121AD" w:rsidP="00010F5F">
            <w:pPr>
              <w:jc w:val="right"/>
            </w:pPr>
            <w:r w:rsidRPr="00BE195C">
              <w:t>1.11.2013</w:t>
            </w:r>
          </w:p>
        </w:tc>
        <w:tc>
          <w:tcPr>
            <w:tcW w:w="8222" w:type="dxa"/>
            <w:shd w:val="clear" w:color="auto" w:fill="auto"/>
            <w:vAlign w:val="center"/>
          </w:tcPr>
          <w:p w:rsidR="00C121AD" w:rsidRPr="00BE195C" w:rsidRDefault="00F236D8" w:rsidP="00010F5F">
            <w:r w:rsidRPr="00BE195C">
              <w:t>Změna delegovaných činností v oblasti intervence 5.1 MK na MMR a CRR na základě usnesení Vlády č. 567 z 31.7.2013 a Dodatku č. 1 Dohody o delegování úkolů ŘO IOP na MK .</w:t>
            </w:r>
            <w:r w:rsidR="00C121AD" w:rsidRPr="00BE195C">
              <w:t xml:space="preserve"> </w:t>
            </w:r>
          </w:p>
        </w:tc>
      </w:tr>
      <w:tr w:rsidR="00F236D8" w:rsidRPr="00E82B27" w:rsidTr="00010F5F">
        <w:trPr>
          <w:trHeight w:val="300"/>
        </w:trPr>
        <w:tc>
          <w:tcPr>
            <w:tcW w:w="1291" w:type="dxa"/>
            <w:shd w:val="clear" w:color="auto" w:fill="auto"/>
            <w:noWrap/>
            <w:vAlign w:val="center"/>
          </w:tcPr>
          <w:p w:rsidR="00F236D8" w:rsidRPr="00BE195C" w:rsidRDefault="00F236D8" w:rsidP="00010F5F">
            <w:pPr>
              <w:jc w:val="right"/>
            </w:pPr>
            <w:r w:rsidRPr="00BE195C">
              <w:t>1.11.2013</w:t>
            </w:r>
          </w:p>
        </w:tc>
        <w:tc>
          <w:tcPr>
            <w:tcW w:w="8222" w:type="dxa"/>
            <w:shd w:val="clear" w:color="auto" w:fill="auto"/>
            <w:vAlign w:val="center"/>
          </w:tcPr>
          <w:p w:rsidR="00F236D8" w:rsidRPr="00BE195C" w:rsidRDefault="00F236D8" w:rsidP="00010F5F">
            <w:r w:rsidRPr="00BE195C">
              <w:t>Revize Příručky pro žadatele a příjemce pro 1.- 3. výzvu  MK pro oblast intervence 5.1</w:t>
            </w:r>
          </w:p>
        </w:tc>
      </w:tr>
      <w:tr w:rsidR="00F236D8" w:rsidRPr="00E82B27" w:rsidTr="00010F5F">
        <w:trPr>
          <w:trHeight w:val="300"/>
        </w:trPr>
        <w:tc>
          <w:tcPr>
            <w:tcW w:w="1291" w:type="dxa"/>
            <w:shd w:val="clear" w:color="auto" w:fill="auto"/>
            <w:noWrap/>
            <w:vAlign w:val="center"/>
          </w:tcPr>
          <w:p w:rsidR="00F236D8" w:rsidRPr="00BE195C" w:rsidRDefault="00F236D8" w:rsidP="00010F5F">
            <w:pPr>
              <w:jc w:val="right"/>
            </w:pPr>
            <w:r w:rsidRPr="00BE195C">
              <w:t>14.11.2013</w:t>
            </w:r>
          </w:p>
        </w:tc>
        <w:tc>
          <w:tcPr>
            <w:tcW w:w="8222" w:type="dxa"/>
            <w:shd w:val="clear" w:color="auto" w:fill="auto"/>
            <w:vAlign w:val="center"/>
          </w:tcPr>
          <w:p w:rsidR="00F236D8" w:rsidRPr="00BE195C" w:rsidRDefault="00F236D8" w:rsidP="00010F5F">
            <w:r w:rsidRPr="00BE195C">
              <w:t>Seminář pro příjemce v oblasti intervence 5.1 IOP k převodu z MK na MMR a CRR</w:t>
            </w:r>
          </w:p>
        </w:tc>
      </w:tr>
      <w:tr w:rsidR="00C121AD" w:rsidRPr="00E82B27" w:rsidTr="00010F5F">
        <w:trPr>
          <w:trHeight w:val="300"/>
        </w:trPr>
        <w:tc>
          <w:tcPr>
            <w:tcW w:w="1291" w:type="dxa"/>
            <w:shd w:val="clear" w:color="auto" w:fill="auto"/>
            <w:noWrap/>
            <w:vAlign w:val="center"/>
          </w:tcPr>
          <w:p w:rsidR="00C121AD" w:rsidRPr="00BE195C" w:rsidRDefault="00C121AD" w:rsidP="00010F5F">
            <w:pPr>
              <w:jc w:val="right"/>
            </w:pPr>
            <w:r w:rsidRPr="00BE195C">
              <w:t>15.11.2013</w:t>
            </w:r>
          </w:p>
        </w:tc>
        <w:tc>
          <w:tcPr>
            <w:tcW w:w="8222" w:type="dxa"/>
            <w:shd w:val="clear" w:color="auto" w:fill="auto"/>
            <w:vAlign w:val="center"/>
          </w:tcPr>
          <w:p w:rsidR="00C121AD" w:rsidRPr="00BE195C" w:rsidRDefault="00C121AD" w:rsidP="00010F5F">
            <w:r w:rsidRPr="00BE195C">
              <w:t>Revize Příručky pro žadatele a příjemce pro výzvy OSF MV č. 3, 7, 10, 14 a 15</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pPr>
            <w:r w:rsidRPr="00921D22">
              <w:t>29.11.2013</w:t>
            </w:r>
          </w:p>
        </w:tc>
        <w:tc>
          <w:tcPr>
            <w:tcW w:w="8222" w:type="dxa"/>
            <w:shd w:val="clear" w:color="auto" w:fill="auto"/>
            <w:vAlign w:val="center"/>
          </w:tcPr>
          <w:p w:rsidR="00C121AD" w:rsidRPr="00D00A52" w:rsidRDefault="00C121AD" w:rsidP="00010F5F">
            <w:r w:rsidRPr="00921D22">
              <w:t>Revize 4. výzvy v oblasti intervence 3.3 a) a b) – prodloužení termínu příjmu žádostí do 31. 3. 2014, prodloužení termínu ukončení realizace projektů do 30. 11. 2015</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9.12.2013</w:t>
            </w:r>
          </w:p>
        </w:tc>
        <w:tc>
          <w:tcPr>
            <w:tcW w:w="8222" w:type="dxa"/>
            <w:shd w:val="clear" w:color="auto" w:fill="auto"/>
            <w:vAlign w:val="center"/>
          </w:tcPr>
          <w:p w:rsidR="00C121AD" w:rsidRPr="00D00A52" w:rsidRDefault="00C121AD" w:rsidP="00010F5F">
            <w:pPr>
              <w:rPr>
                <w:color w:val="000000"/>
              </w:rPr>
            </w:pPr>
            <w:r w:rsidRPr="00921D22">
              <w:t>Vyhlášení výzvy č. 21</w:t>
            </w:r>
            <w:r w:rsidRPr="00F24E26">
              <w:t xml:space="preserve"> určené na rozvoj a </w:t>
            </w:r>
            <w:r w:rsidRPr="00C83851">
              <w:t xml:space="preserve">modernizaci radiokomunikační sítě IZS Pegas. Podporované aktivity navazují na realizaci „Integrovaných operačních středisek IZS“ podpořených ve výzvě č 11. </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20.</w:t>
            </w:r>
            <w:r w:rsidRPr="00F24E26">
              <w:t>12.2013</w:t>
            </w:r>
          </w:p>
        </w:tc>
        <w:tc>
          <w:tcPr>
            <w:tcW w:w="8222" w:type="dxa"/>
            <w:shd w:val="clear" w:color="auto" w:fill="auto"/>
            <w:vAlign w:val="center"/>
          </w:tcPr>
          <w:p w:rsidR="00C121AD" w:rsidRPr="00F86B95" w:rsidRDefault="00C121AD" w:rsidP="009D5C25">
            <w:pPr>
              <w:rPr>
                <w:color w:val="000000"/>
              </w:rPr>
            </w:pPr>
            <w:r w:rsidRPr="00F86B95">
              <w:t xml:space="preserve">Vyhlášení 17. výzvy v aktivitě 3.2 c) Řízení kvality a nákladovosti systému veřejného zdraví (inovativní zařízení pro měření, hodnocení kvality a nákladovosti péče). </w:t>
            </w:r>
            <w:r w:rsidR="00F86B95" w:rsidRPr="00F86B95">
              <w:t xml:space="preserve"> </w:t>
            </w:r>
            <w:r w:rsidR="009D5C25" w:rsidRPr="00F86B95">
              <w:t>Výzva byla ukončena 14.3.</w:t>
            </w:r>
            <w:r w:rsidRPr="00F86B95">
              <w:t>2014.</w:t>
            </w:r>
            <w:r w:rsidR="009303A4" w:rsidRPr="00F86B95">
              <w:t xml:space="preserve"> </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20.12.2013</w:t>
            </w:r>
          </w:p>
        </w:tc>
        <w:tc>
          <w:tcPr>
            <w:tcW w:w="8222" w:type="dxa"/>
            <w:shd w:val="clear" w:color="auto" w:fill="auto"/>
            <w:vAlign w:val="center"/>
          </w:tcPr>
          <w:p w:rsidR="00C121AD" w:rsidRPr="00F86B95" w:rsidRDefault="00C121AD" w:rsidP="00E60657">
            <w:pPr>
              <w:rPr>
                <w:color w:val="000000"/>
              </w:rPr>
            </w:pPr>
            <w:r w:rsidRPr="00F86B95">
              <w:t xml:space="preserve">Vyhlášení 18. výzvy v aktivitě 3.2 a) Řízená modernizace a obnova přístrojového vybavení (zdravotnických prostředků) národních sítí zdravotnických zařízení včetně technického zázemí (konkrétně se jedná o podporu traumatologické sítě). </w:t>
            </w:r>
            <w:r w:rsidR="009D5C25" w:rsidRPr="00F86B95">
              <w:t>Výzva byla ukončena 14.3.</w:t>
            </w:r>
            <w:r w:rsidRPr="00F86B95">
              <w:t xml:space="preserve">2014.  </w:t>
            </w:r>
          </w:p>
        </w:tc>
      </w:tr>
      <w:tr w:rsidR="00F236D8" w:rsidRPr="00E82B27" w:rsidTr="00010F5F">
        <w:trPr>
          <w:trHeight w:val="300"/>
        </w:trPr>
        <w:tc>
          <w:tcPr>
            <w:tcW w:w="1291" w:type="dxa"/>
            <w:shd w:val="clear" w:color="auto" w:fill="auto"/>
            <w:noWrap/>
            <w:vAlign w:val="center"/>
          </w:tcPr>
          <w:p w:rsidR="00F236D8" w:rsidRPr="00D35383" w:rsidRDefault="00F236D8" w:rsidP="00010F5F">
            <w:pPr>
              <w:jc w:val="right"/>
            </w:pPr>
            <w:r w:rsidRPr="00D35383">
              <w:t>1.1.2014</w:t>
            </w:r>
          </w:p>
        </w:tc>
        <w:tc>
          <w:tcPr>
            <w:tcW w:w="8222" w:type="dxa"/>
            <w:shd w:val="clear" w:color="auto" w:fill="auto"/>
            <w:vAlign w:val="center"/>
          </w:tcPr>
          <w:p w:rsidR="00F236D8" w:rsidRPr="00D35383" w:rsidRDefault="00F236D8" w:rsidP="00010F5F">
            <w:r w:rsidRPr="00D35383">
              <w:t>Revize Příručky pro žadatele a příjemce pro 1.- 3. výzvu MK pro oblast intervence 5.1</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16.1.2014</w:t>
            </w:r>
          </w:p>
        </w:tc>
        <w:tc>
          <w:tcPr>
            <w:tcW w:w="8222" w:type="dxa"/>
            <w:shd w:val="clear" w:color="auto" w:fill="auto"/>
            <w:vAlign w:val="center"/>
          </w:tcPr>
          <w:p w:rsidR="00C121AD" w:rsidRPr="00D00A52" w:rsidRDefault="00C121AD" w:rsidP="00010F5F">
            <w:pPr>
              <w:rPr>
                <w:color w:val="000000"/>
              </w:rPr>
            </w:pPr>
            <w:r w:rsidRPr="00921D22">
              <w:t>Revize výzvy č. 7 v aktivitě 3.1 a) – prodloužení realizace projektů</w:t>
            </w:r>
            <w:r w:rsidRPr="00F24E26">
              <w:t xml:space="preserve"> do 30. 11. 2015</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29.1.2014</w:t>
            </w:r>
          </w:p>
        </w:tc>
        <w:tc>
          <w:tcPr>
            <w:tcW w:w="8222" w:type="dxa"/>
            <w:shd w:val="clear" w:color="auto" w:fill="auto"/>
            <w:vAlign w:val="center"/>
          </w:tcPr>
          <w:p w:rsidR="00C121AD" w:rsidRPr="00D00A52" w:rsidRDefault="00C121AD" w:rsidP="00010F5F">
            <w:pPr>
              <w:rPr>
                <w:color w:val="000000"/>
              </w:rPr>
            </w:pPr>
            <w:r w:rsidRPr="00921D22">
              <w:t>Revize Příručky pro žadatele a příjemce ve výzvě č. 7, aktivity 3.1 a)  – Změna metodiky zadávání veřejných zakázek</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14.2.2014</w:t>
            </w:r>
          </w:p>
        </w:tc>
        <w:tc>
          <w:tcPr>
            <w:tcW w:w="8222" w:type="dxa"/>
            <w:shd w:val="clear" w:color="auto" w:fill="auto"/>
            <w:vAlign w:val="center"/>
          </w:tcPr>
          <w:p w:rsidR="00C121AD" w:rsidRPr="00D00A52" w:rsidRDefault="00C121AD" w:rsidP="00010F5F">
            <w:pPr>
              <w:rPr>
                <w:color w:val="000000"/>
              </w:rPr>
            </w:pPr>
            <w:r w:rsidRPr="00921D22">
              <w:t>Vyhlášení výzvy</w:t>
            </w:r>
            <w:r w:rsidR="009303A4" w:rsidRPr="00F24E26">
              <w:t xml:space="preserve"> č.</w:t>
            </w:r>
            <w:r w:rsidRPr="00F24E26">
              <w:t xml:space="preserve"> 22 </w:t>
            </w:r>
            <w:r w:rsidRPr="00C83851">
              <w:t>K</w:t>
            </w:r>
            <w:r w:rsidR="00F83147" w:rsidRPr="00C83851">
              <w:t>onsolidace</w:t>
            </w:r>
            <w:r w:rsidRPr="00C83851">
              <w:t xml:space="preserve"> IT </w:t>
            </w:r>
            <w:r w:rsidR="002960B9">
              <w:t>a</w:t>
            </w:r>
            <w:r w:rsidRPr="00C83851">
              <w:t xml:space="preserve"> </w:t>
            </w:r>
            <w:r w:rsidR="00F83147" w:rsidRPr="00C83851">
              <w:t>nové služby</w:t>
            </w:r>
            <w:r w:rsidRPr="00C83851">
              <w:t xml:space="preserve"> TC </w:t>
            </w:r>
            <w:r w:rsidR="00F83147" w:rsidRPr="00C83851">
              <w:t xml:space="preserve">obcí </w:t>
            </w:r>
            <w:r w:rsidR="00FA10BC" w:rsidRPr="00C83851">
              <w:t xml:space="preserve">v oblasti </w:t>
            </w:r>
            <w:r w:rsidR="002960B9">
              <w:t>intervence</w:t>
            </w:r>
            <w:r w:rsidR="00FA10BC" w:rsidRPr="00C83851">
              <w:t xml:space="preserve">  </w:t>
            </w:r>
            <w:r w:rsidR="00FA10BC" w:rsidRPr="00C83851">
              <w:rPr>
                <w:b/>
                <w:bCs/>
              </w:rPr>
              <w:t>2.1</w:t>
            </w:r>
            <w:r w:rsidR="00F83147" w:rsidRPr="00C83851">
              <w:rPr>
                <w:b/>
                <w:bCs/>
              </w:rPr>
              <w:t xml:space="preserve"> </w:t>
            </w:r>
          </w:p>
        </w:tc>
      </w:tr>
      <w:tr w:rsidR="00C121AD" w:rsidRPr="00E82B27" w:rsidTr="00010F5F">
        <w:trPr>
          <w:trHeight w:val="301"/>
        </w:trPr>
        <w:tc>
          <w:tcPr>
            <w:tcW w:w="1291" w:type="dxa"/>
            <w:shd w:val="clear" w:color="auto" w:fill="auto"/>
            <w:noWrap/>
            <w:vAlign w:val="center"/>
          </w:tcPr>
          <w:p w:rsidR="00C121AD" w:rsidRPr="00F24E26" w:rsidRDefault="00C121AD" w:rsidP="00010F5F">
            <w:pPr>
              <w:jc w:val="right"/>
            </w:pPr>
            <w:r w:rsidRPr="00921D22">
              <w:t>17.2.2014</w:t>
            </w:r>
          </w:p>
        </w:tc>
        <w:tc>
          <w:tcPr>
            <w:tcW w:w="8222" w:type="dxa"/>
            <w:shd w:val="clear" w:color="auto" w:fill="auto"/>
            <w:vAlign w:val="center"/>
          </w:tcPr>
          <w:p w:rsidR="00C121AD" w:rsidRPr="00C83851" w:rsidRDefault="00C121AD" w:rsidP="00010F5F">
            <w:r w:rsidRPr="00C83851">
              <w:t>Odpověď EK na dotazy z 1. přerušení schvalování velkých projektů</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6.3.2014</w:t>
            </w:r>
          </w:p>
        </w:tc>
        <w:tc>
          <w:tcPr>
            <w:tcW w:w="8222" w:type="dxa"/>
            <w:shd w:val="clear" w:color="auto" w:fill="auto"/>
            <w:vAlign w:val="center"/>
          </w:tcPr>
          <w:p w:rsidR="00C121AD" w:rsidRPr="00D00A52" w:rsidRDefault="00C121AD" w:rsidP="00010F5F">
            <w:pPr>
              <w:rPr>
                <w:color w:val="000000"/>
              </w:rPr>
            </w:pPr>
            <w:r w:rsidRPr="00921D22">
              <w:t>Revize Příručky pro žadatele a příjemce ve výzvě č. 1, 2, 3 aktivity 3.1 a), b) a c)  – Změna metodiky zadávání veřejných zakázek</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6.3</w:t>
            </w:r>
            <w:r w:rsidRPr="00F24E26">
              <w:t>.2014</w:t>
            </w:r>
          </w:p>
        </w:tc>
        <w:tc>
          <w:tcPr>
            <w:tcW w:w="8222" w:type="dxa"/>
            <w:shd w:val="clear" w:color="auto" w:fill="auto"/>
            <w:vAlign w:val="center"/>
          </w:tcPr>
          <w:p w:rsidR="00C121AD" w:rsidRPr="00D00A52" w:rsidRDefault="00C121AD" w:rsidP="00010F5F">
            <w:pPr>
              <w:rPr>
                <w:color w:val="000000"/>
              </w:rPr>
            </w:pPr>
            <w:r w:rsidRPr="00921D22">
              <w:t>Revize Příručky pro žadatele a příjemce v aktivitě 3.3 c)  – Změna metodiky zadávání veřejných zakázek</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6.3.2014</w:t>
            </w:r>
          </w:p>
        </w:tc>
        <w:tc>
          <w:tcPr>
            <w:tcW w:w="8222" w:type="dxa"/>
            <w:shd w:val="clear" w:color="auto" w:fill="auto"/>
            <w:vAlign w:val="center"/>
          </w:tcPr>
          <w:p w:rsidR="00C121AD" w:rsidRPr="00D00A52" w:rsidRDefault="00C121AD" w:rsidP="00010F5F">
            <w:pPr>
              <w:rPr>
                <w:color w:val="000000"/>
              </w:rPr>
            </w:pPr>
            <w:r w:rsidRPr="00921D22">
              <w:t>2. přerušení schvalování velkých projektů</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7.3.2014</w:t>
            </w:r>
          </w:p>
        </w:tc>
        <w:tc>
          <w:tcPr>
            <w:tcW w:w="8222" w:type="dxa"/>
            <w:shd w:val="clear" w:color="auto" w:fill="auto"/>
            <w:vAlign w:val="center"/>
          </w:tcPr>
          <w:p w:rsidR="00C121AD" w:rsidRPr="00D00A52" w:rsidRDefault="00C121AD" w:rsidP="00010F5F">
            <w:pPr>
              <w:keepNext/>
              <w:keepLines/>
              <w:tabs>
                <w:tab w:val="left" w:pos="709"/>
              </w:tabs>
              <w:rPr>
                <w:color w:val="000000"/>
              </w:rPr>
            </w:pPr>
            <w:r w:rsidRPr="00921D22">
              <w:t xml:space="preserve">Prodloužení  výzvy </w:t>
            </w:r>
            <w:r w:rsidR="00ED14BD" w:rsidRPr="00F24E26">
              <w:t xml:space="preserve">č. </w:t>
            </w:r>
            <w:r w:rsidRPr="00F24E26">
              <w:t>21</w:t>
            </w:r>
            <w:r w:rsidR="00425C1E" w:rsidRPr="00C83851">
              <w:t xml:space="preserve"> </w:t>
            </w:r>
            <w:r w:rsidR="00492CDF" w:rsidRPr="00BE195C">
              <w:t xml:space="preserve">určené na rozvoj a modernizaci radiokomunikační sítě IZS Pegas v aktivitě </w:t>
            </w:r>
            <w:r w:rsidR="003639C6" w:rsidRPr="00921D22">
              <w:t xml:space="preserve">3.4 a) </w:t>
            </w:r>
            <w:r w:rsidR="003639C6" w:rsidRPr="00F24E26">
              <w:t xml:space="preserve">a </w:t>
            </w:r>
            <w:r w:rsidR="003639C6" w:rsidRPr="00C83851">
              <w:t xml:space="preserve">3.4 d) </w:t>
            </w:r>
            <w:r w:rsidRPr="00921D22">
              <w:t>do 25.4.2014</w:t>
            </w:r>
          </w:p>
        </w:tc>
      </w:tr>
      <w:tr w:rsidR="00C121AD" w:rsidRPr="00E82B27" w:rsidTr="00010F5F">
        <w:trPr>
          <w:trHeight w:val="301"/>
        </w:trPr>
        <w:tc>
          <w:tcPr>
            <w:tcW w:w="1291" w:type="dxa"/>
            <w:shd w:val="clear" w:color="auto" w:fill="auto"/>
            <w:noWrap/>
            <w:vAlign w:val="center"/>
          </w:tcPr>
          <w:p w:rsidR="00C121AD" w:rsidRPr="00010F5F" w:rsidRDefault="00C121AD" w:rsidP="00010F5F">
            <w:pPr>
              <w:jc w:val="right"/>
            </w:pPr>
            <w:r w:rsidRPr="00921D22">
              <w:t>7.3.2014</w:t>
            </w:r>
          </w:p>
        </w:tc>
        <w:tc>
          <w:tcPr>
            <w:tcW w:w="8222" w:type="dxa"/>
            <w:shd w:val="clear" w:color="auto" w:fill="auto"/>
            <w:vAlign w:val="center"/>
          </w:tcPr>
          <w:p w:rsidR="006C4BBE" w:rsidRPr="00010F5F" w:rsidRDefault="00C121AD" w:rsidP="00010F5F">
            <w:pPr>
              <w:keepNext/>
              <w:keepLines/>
              <w:tabs>
                <w:tab w:val="left" w:pos="709"/>
              </w:tabs>
            </w:pPr>
            <w:r w:rsidRPr="00921D22">
              <w:t xml:space="preserve">Vyhlášení výzvy </w:t>
            </w:r>
            <w:r w:rsidR="00ED14BD" w:rsidRPr="00F24E26">
              <w:t xml:space="preserve"> č. </w:t>
            </w:r>
            <w:r w:rsidRPr="00F24E26">
              <w:t xml:space="preserve">23 – </w:t>
            </w:r>
            <w:r w:rsidR="004962C8">
              <w:t xml:space="preserve">Hlasová a datová komunikace pro složky IZS </w:t>
            </w:r>
            <w:r w:rsidR="0047322E" w:rsidRPr="00C83851">
              <w:t>v aktivitě 3.4 a) a 3.4 d)</w:t>
            </w:r>
          </w:p>
        </w:tc>
      </w:tr>
      <w:tr w:rsidR="00C121AD" w:rsidRPr="00E82B27" w:rsidTr="00010F5F">
        <w:trPr>
          <w:trHeight w:hRule="exact" w:val="1216"/>
        </w:trPr>
        <w:tc>
          <w:tcPr>
            <w:tcW w:w="1291" w:type="dxa"/>
            <w:shd w:val="clear" w:color="auto" w:fill="auto"/>
            <w:noWrap/>
            <w:vAlign w:val="center"/>
          </w:tcPr>
          <w:p w:rsidR="00C121AD" w:rsidRPr="00D00A52" w:rsidRDefault="00C121AD" w:rsidP="00010F5F">
            <w:pPr>
              <w:jc w:val="right"/>
              <w:rPr>
                <w:color w:val="000000"/>
              </w:rPr>
            </w:pPr>
            <w:r w:rsidRPr="00A706D1">
              <w:t>1.</w:t>
            </w:r>
            <w:r w:rsidR="0023048D" w:rsidRPr="00A706D1">
              <w:t>3.2014</w:t>
            </w:r>
            <w:r w:rsidRPr="00921D22">
              <w:t xml:space="preserve">-30.3 2014 </w:t>
            </w:r>
          </w:p>
        </w:tc>
        <w:tc>
          <w:tcPr>
            <w:tcW w:w="8222" w:type="dxa"/>
            <w:shd w:val="clear" w:color="auto" w:fill="auto"/>
            <w:vAlign w:val="center"/>
          </w:tcPr>
          <w:p w:rsidR="00F24E26" w:rsidRPr="004962C8" w:rsidRDefault="00C121AD" w:rsidP="00010F5F">
            <w:r w:rsidRPr="004962C8">
              <w:t>Jednání ŘO s příjemci - konzultace návrhů nových projektů do kontinuální výzvy č. 12 </w:t>
            </w:r>
            <w:r w:rsidR="00F24E26" w:rsidRPr="004962C8">
              <w:t xml:space="preserve"> </w:t>
            </w:r>
            <w:r w:rsidR="00A706D1" w:rsidRPr="004962C8">
              <w:t>v  p</w:t>
            </w:r>
            <w:r w:rsidR="00F24E26" w:rsidRPr="004962C8">
              <w:t>rioritní</w:t>
            </w:r>
            <w:r w:rsidR="00A706D1" w:rsidRPr="004962C8">
              <w:t>ch</w:t>
            </w:r>
            <w:r w:rsidR="00F24E26" w:rsidRPr="004962C8">
              <w:t xml:space="preserve"> os</w:t>
            </w:r>
            <w:r w:rsidR="00A706D1" w:rsidRPr="004962C8">
              <w:t>ách</w:t>
            </w:r>
            <w:r w:rsidR="00F24E26" w:rsidRPr="004962C8">
              <w:t xml:space="preserve"> 4 a Ná</w:t>
            </w:r>
            <w:r w:rsidR="00A706D1" w:rsidRPr="004962C8">
              <w:t xml:space="preserve">rodní podpora cestovního ruchu a </w:t>
            </w:r>
            <w:r w:rsidR="00F24E26" w:rsidRPr="004962C8">
              <w:t>4 b Ná</w:t>
            </w:r>
            <w:r w:rsidR="00A706D1" w:rsidRPr="004962C8">
              <w:t>rodní podpora cestovního ruchu.</w:t>
            </w:r>
          </w:p>
          <w:p w:rsidR="00C121AD" w:rsidRPr="00D00A52" w:rsidRDefault="00F24E26" w:rsidP="00010F5F">
            <w:pPr>
              <w:rPr>
                <w:color w:val="000000"/>
              </w:rPr>
            </w:pPr>
            <w:r w:rsidRPr="004962C8">
              <w:t xml:space="preserve">Podporované aktivity: a) zavedení </w:t>
            </w:r>
            <w:r w:rsidR="00C83851" w:rsidRPr="004962C8">
              <w:t xml:space="preserve">národního informačního systému, </w:t>
            </w:r>
            <w:r w:rsidRPr="004962C8">
              <w:t>c) podpora marketingu na národní úrov</w:t>
            </w:r>
            <w:r w:rsidR="00C83851" w:rsidRPr="004962C8">
              <w:t>ni a tvorby zdrojových databází</w:t>
            </w:r>
            <w:r w:rsidR="00A706D1" w:rsidRPr="004962C8">
              <w:t xml:space="preserve">, </w:t>
            </w:r>
            <w:r w:rsidRPr="004962C8">
              <w:t>e) podpora prezentace ČR jako destinace cestovního ruchu.</w:t>
            </w:r>
          </w:p>
        </w:tc>
      </w:tr>
    </w:tbl>
    <w:p w:rsidR="00CA4CFE" w:rsidRDefault="00CA4CFE">
      <w:pPr>
        <w:jc w:val="both"/>
        <w:rPr>
          <w:sz w:val="22"/>
          <w:szCs w:val="22"/>
        </w:rPr>
      </w:pPr>
    </w:p>
    <w:p w:rsidR="0094395C" w:rsidRPr="00F104DF" w:rsidRDefault="0094395C">
      <w:pPr>
        <w:jc w:val="both"/>
        <w:rPr>
          <w:sz w:val="22"/>
          <w:szCs w:val="22"/>
        </w:rPr>
      </w:pPr>
    </w:p>
    <w:p w:rsidR="00D644B0" w:rsidRPr="008203BD" w:rsidRDefault="00D644B0">
      <w:pPr>
        <w:pStyle w:val="Nadpis3"/>
        <w:rPr>
          <w:rFonts w:ascii="Times New Roman" w:hAnsi="Times New Roman"/>
          <w:sz w:val="24"/>
          <w:szCs w:val="24"/>
        </w:rPr>
      </w:pPr>
      <w:bookmarkStart w:id="23" w:name="_Toc388355347"/>
      <w:r w:rsidRPr="00F808A9">
        <w:rPr>
          <w:rFonts w:ascii="Times New Roman" w:hAnsi="Times New Roman"/>
          <w:sz w:val="24"/>
          <w:szCs w:val="24"/>
        </w:rPr>
        <w:t>2</w:t>
      </w:r>
      <w:r w:rsidRPr="00B27700">
        <w:rPr>
          <w:rFonts w:ascii="Times New Roman" w:hAnsi="Times New Roman"/>
          <w:sz w:val="24"/>
          <w:szCs w:val="24"/>
        </w:rPr>
        <w:t xml:space="preserve">.3.2 </w:t>
      </w:r>
      <w:r w:rsidRPr="002D542D">
        <w:rPr>
          <w:rFonts w:ascii="Times New Roman" w:hAnsi="Times New Roman"/>
          <w:sz w:val="24"/>
          <w:szCs w:val="24"/>
        </w:rPr>
        <w:t xml:space="preserve">Přehled </w:t>
      </w:r>
      <w:r w:rsidR="00474DD7" w:rsidRPr="002D542D">
        <w:rPr>
          <w:rFonts w:ascii="Times New Roman" w:hAnsi="Times New Roman"/>
          <w:sz w:val="24"/>
          <w:szCs w:val="24"/>
        </w:rPr>
        <w:t xml:space="preserve">probíhajících a nově </w:t>
      </w:r>
      <w:r w:rsidRPr="002D542D">
        <w:rPr>
          <w:rFonts w:ascii="Times New Roman" w:hAnsi="Times New Roman"/>
          <w:sz w:val="24"/>
          <w:szCs w:val="24"/>
        </w:rPr>
        <w:t xml:space="preserve">vyhlášených výzev v období od </w:t>
      </w:r>
      <w:r w:rsidR="007C382B" w:rsidRPr="002D542D">
        <w:rPr>
          <w:rFonts w:ascii="Times New Roman" w:hAnsi="Times New Roman"/>
          <w:sz w:val="24"/>
          <w:szCs w:val="24"/>
        </w:rPr>
        <w:t>1.10.2013 – 31.3.2014</w:t>
      </w:r>
      <w:bookmarkEnd w:id="23"/>
    </w:p>
    <w:p w:rsidR="007A15EA" w:rsidRDefault="007A15EA" w:rsidP="008F57F8">
      <w:pPr>
        <w:spacing w:before="120"/>
        <w:jc w:val="both"/>
        <w:rPr>
          <w:sz w:val="22"/>
          <w:szCs w:val="22"/>
        </w:rPr>
      </w:pPr>
    </w:p>
    <w:p w:rsidR="00495BA4" w:rsidRPr="009A59D2" w:rsidRDefault="00495BA4" w:rsidP="00495BA4">
      <w:pPr>
        <w:jc w:val="both"/>
        <w:rPr>
          <w:sz w:val="22"/>
          <w:szCs w:val="22"/>
        </w:rPr>
      </w:pPr>
      <w:r w:rsidRPr="009A59D2">
        <w:rPr>
          <w:sz w:val="22"/>
          <w:szCs w:val="22"/>
        </w:rPr>
        <w:t>V období od 1. 10. 2013 do 31. 3. 2014 probíhalo předkládání projektových žádostí do 12 výzev, výzvy nebyly otevřené v oblastech intervence 1.1</w:t>
      </w:r>
      <w:r w:rsidR="009A59D2" w:rsidRPr="009A59D2">
        <w:rPr>
          <w:sz w:val="22"/>
          <w:szCs w:val="22"/>
        </w:rPr>
        <w:t>,</w:t>
      </w:r>
      <w:r w:rsidRPr="009A59D2">
        <w:rPr>
          <w:sz w:val="22"/>
          <w:szCs w:val="22"/>
        </w:rPr>
        <w:t xml:space="preserve"> 3.1</w:t>
      </w:r>
      <w:r w:rsidR="009A59D2" w:rsidRPr="009A59D2">
        <w:rPr>
          <w:sz w:val="22"/>
          <w:szCs w:val="22"/>
        </w:rPr>
        <w:t>,</w:t>
      </w:r>
      <w:r w:rsidRPr="009A59D2">
        <w:rPr>
          <w:sz w:val="22"/>
          <w:szCs w:val="22"/>
        </w:rPr>
        <w:t xml:space="preserve"> 5.1 a 5.3. Nově bylo vyhlášeno 6 výzev v oblastech intervence 2.1, 3.2 a 3.4.  K 31. 3. 2014 bylo v těchto výzvách předloženo 22 projektových žádostí na částku 147,8 mil. EUR. Schváleno bylo 1525 projektů ve výši 375,4 mil. EUR. Alokovaná částka všech výzev, které probíhaly ve sledovaném období, činí 516,7 mil. EUR.</w:t>
      </w:r>
    </w:p>
    <w:p w:rsidR="00495BA4" w:rsidRPr="009A59D2" w:rsidRDefault="00495BA4" w:rsidP="00495BA4">
      <w:pPr>
        <w:jc w:val="both"/>
        <w:rPr>
          <w:sz w:val="22"/>
          <w:szCs w:val="22"/>
        </w:rPr>
      </w:pPr>
    </w:p>
    <w:p w:rsidR="00495BA4" w:rsidRPr="009A59D2" w:rsidRDefault="00495BA4" w:rsidP="00495BA4">
      <w:pPr>
        <w:jc w:val="both"/>
        <w:rPr>
          <w:sz w:val="22"/>
          <w:szCs w:val="22"/>
        </w:rPr>
      </w:pPr>
      <w:r w:rsidRPr="009A59D2">
        <w:rPr>
          <w:sz w:val="22"/>
          <w:szCs w:val="22"/>
        </w:rPr>
        <w:t>Podrobné informace k výzvám jsou uvedeny v kapitole 3 u jednotlivých prioritních os.</w:t>
      </w:r>
    </w:p>
    <w:p w:rsidR="00452BBD" w:rsidRDefault="00452BBD" w:rsidP="00BC082F">
      <w:pPr>
        <w:jc w:val="both"/>
        <w:rPr>
          <w:sz w:val="22"/>
          <w:szCs w:val="22"/>
        </w:rPr>
      </w:pPr>
    </w:p>
    <w:p w:rsidR="00431BFE" w:rsidRDefault="00431BFE" w:rsidP="009A59D2">
      <w:pPr>
        <w:pStyle w:val="Tabulkanzev"/>
        <w:jc w:val="center"/>
      </w:pPr>
      <w:bookmarkStart w:id="24" w:name="_Toc387994517"/>
      <w:r w:rsidRPr="002D542D">
        <w:rPr>
          <w:rStyle w:val="Siln"/>
        </w:rPr>
        <w:t xml:space="preserve">Přehled </w:t>
      </w:r>
      <w:r w:rsidR="008A5836" w:rsidRPr="002D542D">
        <w:rPr>
          <w:rStyle w:val="Siln"/>
        </w:rPr>
        <w:t xml:space="preserve">výzev </w:t>
      </w:r>
      <w:r w:rsidRPr="002D542D">
        <w:rPr>
          <w:rStyle w:val="Siln"/>
        </w:rPr>
        <w:t xml:space="preserve">probíhajících </w:t>
      </w:r>
      <w:r w:rsidR="008A5836" w:rsidRPr="002D542D">
        <w:rPr>
          <w:rStyle w:val="Siln"/>
        </w:rPr>
        <w:t>v</w:t>
      </w:r>
      <w:r w:rsidRPr="002D542D">
        <w:rPr>
          <w:rStyle w:val="Siln"/>
        </w:rPr>
        <w:t xml:space="preserve"> období </w:t>
      </w:r>
      <w:r w:rsidR="007C382B" w:rsidRPr="002D542D">
        <w:t>od 1.10.2013 do 31.3.2014</w:t>
      </w:r>
      <w:bookmarkEnd w:id="24"/>
    </w:p>
    <w:tbl>
      <w:tblPr>
        <w:tblW w:w="5000" w:type="pct"/>
        <w:tblCellMar>
          <w:left w:w="70" w:type="dxa"/>
          <w:right w:w="70" w:type="dxa"/>
        </w:tblCellMar>
        <w:tblLook w:val="04A0" w:firstRow="1" w:lastRow="0" w:firstColumn="1" w:lastColumn="0" w:noHBand="0" w:noVBand="1"/>
      </w:tblPr>
      <w:tblGrid>
        <w:gridCol w:w="642"/>
        <w:gridCol w:w="606"/>
        <w:gridCol w:w="1070"/>
        <w:gridCol w:w="965"/>
        <w:gridCol w:w="956"/>
        <w:gridCol w:w="695"/>
        <w:gridCol w:w="1033"/>
        <w:gridCol w:w="763"/>
        <w:gridCol w:w="1033"/>
        <w:gridCol w:w="505"/>
        <w:gridCol w:w="943"/>
      </w:tblGrid>
      <w:tr w:rsidR="00602F19" w:rsidRPr="00FC089F" w:rsidTr="00E50867">
        <w:trPr>
          <w:trHeight w:val="420"/>
        </w:trPr>
        <w:tc>
          <w:tcPr>
            <w:tcW w:w="348"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Pořadí výzvy</w:t>
            </w:r>
          </w:p>
        </w:tc>
        <w:tc>
          <w:tcPr>
            <w:tcW w:w="329"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Číslo výzvy</w:t>
            </w:r>
          </w:p>
        </w:tc>
        <w:tc>
          <w:tcPr>
            <w:tcW w:w="110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Podání projektových žádostí</w:t>
            </w:r>
          </w:p>
        </w:tc>
        <w:tc>
          <w:tcPr>
            <w:tcW w:w="519"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Druh výzvy</w:t>
            </w:r>
          </w:p>
        </w:tc>
        <w:tc>
          <w:tcPr>
            <w:tcW w:w="37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OI</w:t>
            </w:r>
          </w:p>
        </w:tc>
        <w:tc>
          <w:tcPr>
            <w:tcW w:w="561"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Alokace na výzvu</w:t>
            </w:r>
          </w:p>
        </w:tc>
        <w:tc>
          <w:tcPr>
            <w:tcW w:w="974"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Předložené žádosti o podporu</w:t>
            </w:r>
          </w:p>
        </w:tc>
        <w:tc>
          <w:tcPr>
            <w:tcW w:w="787"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Projekty s vydaným Rozhodnutím/</w:t>
            </w:r>
          </w:p>
        </w:tc>
      </w:tr>
      <w:tr w:rsidR="00602F19" w:rsidRPr="00FC089F" w:rsidTr="00E50867">
        <w:trPr>
          <w:trHeight w:val="270"/>
        </w:trPr>
        <w:tc>
          <w:tcPr>
            <w:tcW w:w="348"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329"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110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519"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37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561"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974"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787"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podepsanou Smlouvou</w:t>
            </w:r>
          </w:p>
        </w:tc>
      </w:tr>
      <w:tr w:rsidR="00602F19" w:rsidRPr="00FC089F" w:rsidTr="00E50867">
        <w:trPr>
          <w:trHeight w:val="1065"/>
        </w:trPr>
        <w:tc>
          <w:tcPr>
            <w:tcW w:w="348"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329"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581"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Datum zahájení příjmu projektových žádostí</w:t>
            </w:r>
          </w:p>
        </w:tc>
        <w:tc>
          <w:tcPr>
            <w:tcW w:w="523"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Datum ukončení výzvy</w:t>
            </w:r>
          </w:p>
        </w:tc>
        <w:tc>
          <w:tcPr>
            <w:tcW w:w="519"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37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561"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v EUR</w:t>
            </w:r>
          </w:p>
        </w:tc>
        <w:tc>
          <w:tcPr>
            <w:tcW w:w="414"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počet</w:t>
            </w:r>
          </w:p>
        </w:tc>
        <w:tc>
          <w:tcPr>
            <w:tcW w:w="561"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v EUR</w:t>
            </w:r>
          </w:p>
        </w:tc>
        <w:tc>
          <w:tcPr>
            <w:tcW w:w="27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602F19" w:rsidRPr="00FC089F" w:rsidRDefault="00602F19" w:rsidP="00FE32C4">
            <w:pPr>
              <w:jc w:val="center"/>
              <w:rPr>
                <w:b/>
                <w:bCs/>
                <w:sz w:val="16"/>
                <w:szCs w:val="16"/>
              </w:rPr>
            </w:pPr>
            <w:r w:rsidRPr="00FC089F">
              <w:rPr>
                <w:b/>
                <w:bCs/>
                <w:sz w:val="16"/>
                <w:szCs w:val="16"/>
              </w:rPr>
              <w:t xml:space="preserve">počet </w:t>
            </w:r>
          </w:p>
        </w:tc>
        <w:tc>
          <w:tcPr>
            <w:tcW w:w="513"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602F19" w:rsidRPr="00FC089F" w:rsidRDefault="00602F19" w:rsidP="00FE32C4">
            <w:pPr>
              <w:jc w:val="center"/>
              <w:rPr>
                <w:b/>
                <w:bCs/>
                <w:sz w:val="16"/>
                <w:szCs w:val="16"/>
              </w:rPr>
            </w:pPr>
            <w:r w:rsidRPr="00FC089F">
              <w:rPr>
                <w:b/>
                <w:bCs/>
                <w:sz w:val="16"/>
                <w:szCs w:val="16"/>
              </w:rPr>
              <w:t>v EUR</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5</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5.6.2008</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30.9.2015</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xml:space="preserve">6.1.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29 218 512</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48</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47 623 001</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45</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42 411 393</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602F19" w:rsidRPr="00FC089F" w:rsidRDefault="00602F19" w:rsidP="00FE32C4">
            <w:pPr>
              <w:rPr>
                <w:color w:val="000000"/>
                <w:sz w:val="16"/>
                <w:szCs w:val="16"/>
              </w:rPr>
            </w:pPr>
            <w:r w:rsidRPr="00FC089F">
              <w:rPr>
                <w:color w:val="000000"/>
                <w:sz w:val="16"/>
                <w:szCs w:val="16"/>
              </w:rPr>
              <w:t> </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537 236</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875 536</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 </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779 722</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602F19" w:rsidRPr="00FC089F" w:rsidRDefault="00602F19" w:rsidP="00FE32C4">
            <w:pPr>
              <w:rPr>
                <w:color w:val="000000"/>
                <w:sz w:val="16"/>
                <w:szCs w:val="16"/>
              </w:rPr>
            </w:pPr>
            <w:r w:rsidRPr="00FC089F">
              <w:rPr>
                <w:color w:val="000000"/>
                <w:sz w:val="16"/>
                <w:szCs w:val="16"/>
              </w:rPr>
              <w:t> </w:t>
            </w:r>
          </w:p>
        </w:tc>
        <w:tc>
          <w:tcPr>
            <w:tcW w:w="895"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center"/>
              <w:rPr>
                <w:sz w:val="16"/>
                <w:szCs w:val="16"/>
              </w:rPr>
            </w:pPr>
            <w:r w:rsidRPr="00FC089F">
              <w:rPr>
                <w:sz w:val="16"/>
                <w:szCs w:val="16"/>
              </w:rPr>
              <w:t>celkem výzva</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29 755 749</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48</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48 498 537</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45</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43 191 116</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16</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7</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22.5.2009</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31.12.2015</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xml:space="preserve">5.2.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175 558 219</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1 435</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238 212 709</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1 382</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208 531 354</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22</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4</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11.11.2009</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31.5.2014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xml:space="preserve">3.3.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46 177 308</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20</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71 997 839</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16</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55 293 713</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37</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10</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27.9.2010</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30.9.2015</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xml:space="preserve">6.2.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11 458 354</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49</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5 747 397</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45</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4 470 068</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210 683</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105 664</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 </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82 181</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895"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center"/>
              <w:rPr>
                <w:sz w:val="16"/>
                <w:szCs w:val="16"/>
              </w:rPr>
            </w:pPr>
            <w:r w:rsidRPr="00FC089F">
              <w:rPr>
                <w:sz w:val="16"/>
                <w:szCs w:val="16"/>
              </w:rPr>
              <w:t>celkem výzva</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11 669 037</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49</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5 853 061</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45</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4 552 249</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44</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12</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7.9.2011</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31.12.2015</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4.1.</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55 598 605</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27</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66 735 035</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18</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47 817 958</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4 172 213</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27</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8 976 033</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18</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3 677 610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895"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center"/>
              <w:rPr>
                <w:sz w:val="16"/>
                <w:szCs w:val="16"/>
              </w:rPr>
            </w:pPr>
            <w:r w:rsidRPr="00FC089F">
              <w:rPr>
                <w:sz w:val="16"/>
                <w:szCs w:val="16"/>
              </w:rPr>
              <w:t>celkem výzva</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59 770 818</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54</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75 711 068</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36</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51 495 568</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63</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19</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31.7.2013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29.11.2013</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2.1.</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12 216 023</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15</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11765582</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65</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20</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7.10.2013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20.12.2013</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3.4.</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102 104 073</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102 275 608</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66</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21</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10.12.2013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25.4.2014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3.4.</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19 180 979</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12 398 352</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12 396 943</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67</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17</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20.12.2013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14.3.2014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3.2.</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5 280 239</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8</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4 662 619</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68</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18</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20.12.2013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14.2.2014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3.2.</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21 426 324</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11</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28 545 181</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69</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22</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14.2.2014</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30.6.2014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2.1.</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9 116 435</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71</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23</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28.2.2014</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30.5.2014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3.4</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24 432 046</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270"/>
        </w:trPr>
        <w:tc>
          <w:tcPr>
            <w:tcW w:w="2678" w:type="pct"/>
            <w:gridSpan w:val="6"/>
            <w:tcBorders>
              <w:top w:val="single" w:sz="6" w:space="0" w:color="0070C0"/>
              <w:left w:val="doub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rPr>
                <w:sz w:val="16"/>
                <w:szCs w:val="16"/>
              </w:rPr>
            </w:pPr>
            <w:r w:rsidRPr="00FC089F">
              <w:rPr>
                <w:sz w:val="16"/>
                <w:szCs w:val="16"/>
              </w:rPr>
              <w:t>Celkem KONV</w:t>
            </w:r>
          </w:p>
        </w:tc>
        <w:tc>
          <w:tcPr>
            <w:tcW w:w="561"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511 767 119</w:t>
            </w:r>
          </w:p>
        </w:tc>
        <w:tc>
          <w:tcPr>
            <w:tcW w:w="414"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1 616</w:t>
            </w:r>
          </w:p>
        </w:tc>
        <w:tc>
          <w:tcPr>
            <w:tcW w:w="561"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589 963 322</w:t>
            </w:r>
          </w:p>
        </w:tc>
        <w:tc>
          <w:tcPr>
            <w:tcW w:w="274"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1 507</w:t>
            </w:r>
          </w:p>
        </w:tc>
        <w:tc>
          <w:tcPr>
            <w:tcW w:w="513" w:type="pct"/>
            <w:tcBorders>
              <w:top w:val="single" w:sz="6" w:space="0" w:color="0070C0"/>
              <w:left w:val="single" w:sz="6" w:space="0" w:color="0070C0"/>
              <w:bottom w:val="single" w:sz="6" w:space="0" w:color="0070C0"/>
              <w:right w:val="doub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370 921 429</w:t>
            </w:r>
          </w:p>
        </w:tc>
      </w:tr>
      <w:tr w:rsidR="00602F19" w:rsidRPr="00FC089F" w:rsidTr="00686D91">
        <w:trPr>
          <w:trHeight w:val="272"/>
        </w:trPr>
        <w:tc>
          <w:tcPr>
            <w:tcW w:w="2678" w:type="pct"/>
            <w:gridSpan w:val="6"/>
            <w:tcBorders>
              <w:top w:val="single" w:sz="6" w:space="0" w:color="0070C0"/>
              <w:left w:val="doub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rPr>
                <w:sz w:val="16"/>
                <w:szCs w:val="16"/>
              </w:rPr>
            </w:pPr>
            <w:r w:rsidRPr="00FC089F">
              <w:rPr>
                <w:sz w:val="16"/>
                <w:szCs w:val="16"/>
              </w:rPr>
              <w:t>Celkem RKaZ</w:t>
            </w:r>
          </w:p>
        </w:tc>
        <w:tc>
          <w:tcPr>
            <w:tcW w:w="561"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4 920 132</w:t>
            </w:r>
          </w:p>
        </w:tc>
        <w:tc>
          <w:tcPr>
            <w:tcW w:w="414"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27</w:t>
            </w:r>
          </w:p>
        </w:tc>
        <w:tc>
          <w:tcPr>
            <w:tcW w:w="561"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9 957 233</w:t>
            </w:r>
          </w:p>
        </w:tc>
        <w:tc>
          <w:tcPr>
            <w:tcW w:w="274"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18</w:t>
            </w:r>
          </w:p>
        </w:tc>
        <w:tc>
          <w:tcPr>
            <w:tcW w:w="513" w:type="pct"/>
            <w:tcBorders>
              <w:top w:val="single" w:sz="6" w:space="0" w:color="0070C0"/>
              <w:left w:val="single" w:sz="6" w:space="0" w:color="0070C0"/>
              <w:bottom w:val="single" w:sz="6" w:space="0" w:color="0070C0"/>
              <w:right w:val="doub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4 539 513</w:t>
            </w:r>
          </w:p>
        </w:tc>
      </w:tr>
      <w:tr w:rsidR="00602F19" w:rsidRPr="00FC089F" w:rsidTr="00686D91">
        <w:trPr>
          <w:trHeight w:val="270"/>
        </w:trPr>
        <w:tc>
          <w:tcPr>
            <w:tcW w:w="2678" w:type="pct"/>
            <w:gridSpan w:val="6"/>
            <w:tcBorders>
              <w:top w:val="single" w:sz="6" w:space="0" w:color="0070C0"/>
              <w:left w:val="doub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rPr>
                <w:b/>
                <w:bCs/>
                <w:sz w:val="16"/>
                <w:szCs w:val="16"/>
              </w:rPr>
            </w:pPr>
            <w:r w:rsidRPr="00FC089F">
              <w:rPr>
                <w:b/>
                <w:bCs/>
                <w:sz w:val="16"/>
                <w:szCs w:val="16"/>
              </w:rPr>
              <w:t>Celkem IOP</w:t>
            </w:r>
          </w:p>
        </w:tc>
        <w:tc>
          <w:tcPr>
            <w:tcW w:w="561" w:type="pct"/>
            <w:tcBorders>
              <w:top w:val="single" w:sz="6" w:space="0" w:color="0070C0"/>
              <w:left w:val="sing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516 687 251</w:t>
            </w:r>
          </w:p>
        </w:tc>
        <w:tc>
          <w:tcPr>
            <w:tcW w:w="414" w:type="pct"/>
            <w:tcBorders>
              <w:top w:val="single" w:sz="6" w:space="0" w:color="0070C0"/>
              <w:left w:val="sing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1 643</w:t>
            </w:r>
          </w:p>
        </w:tc>
        <w:tc>
          <w:tcPr>
            <w:tcW w:w="561" w:type="pct"/>
            <w:tcBorders>
              <w:top w:val="single" w:sz="6" w:space="0" w:color="0070C0"/>
              <w:left w:val="sing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599 920 555</w:t>
            </w:r>
          </w:p>
        </w:tc>
        <w:tc>
          <w:tcPr>
            <w:tcW w:w="274" w:type="pct"/>
            <w:tcBorders>
              <w:top w:val="single" w:sz="6" w:space="0" w:color="0070C0"/>
              <w:left w:val="sing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1 525</w:t>
            </w:r>
          </w:p>
        </w:tc>
        <w:tc>
          <w:tcPr>
            <w:tcW w:w="513" w:type="pct"/>
            <w:tcBorders>
              <w:top w:val="single" w:sz="6" w:space="0" w:color="0070C0"/>
              <w:left w:val="single" w:sz="6" w:space="0" w:color="0070C0"/>
              <w:bottom w:val="double" w:sz="6" w:space="0" w:color="0070C0"/>
              <w:right w:val="doub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375 460 942</w:t>
            </w:r>
          </w:p>
        </w:tc>
      </w:tr>
    </w:tbl>
    <w:p w:rsidR="00373DC0" w:rsidRPr="007F0833" w:rsidRDefault="00431BFE" w:rsidP="00452BBD">
      <w:pPr>
        <w:rPr>
          <w:color w:val="FF0000"/>
          <w:sz w:val="22"/>
          <w:szCs w:val="22"/>
        </w:rPr>
      </w:pPr>
      <w:r>
        <w:rPr>
          <w:i/>
          <w:sz w:val="18"/>
          <w:szCs w:val="18"/>
        </w:rPr>
        <w:t xml:space="preserve">Zdroj: IS </w:t>
      </w:r>
      <w:r w:rsidRPr="004F22BE">
        <w:rPr>
          <w:i/>
          <w:sz w:val="18"/>
          <w:szCs w:val="18"/>
        </w:rPr>
        <w:t xml:space="preserve">Monit7+ ke dni </w:t>
      </w:r>
      <w:r w:rsidR="001A13B9">
        <w:rPr>
          <w:i/>
          <w:sz w:val="18"/>
          <w:szCs w:val="18"/>
        </w:rPr>
        <w:t>1</w:t>
      </w:r>
      <w:r w:rsidR="00961558">
        <w:rPr>
          <w:i/>
          <w:sz w:val="18"/>
          <w:szCs w:val="18"/>
        </w:rPr>
        <w:t>.4.2014</w:t>
      </w:r>
      <w:r w:rsidR="00452BBD">
        <w:rPr>
          <w:i/>
          <w:sz w:val="18"/>
          <w:szCs w:val="18"/>
        </w:rPr>
        <w:t xml:space="preserve">; </w:t>
      </w:r>
      <w:r w:rsidRPr="004F22BE">
        <w:rPr>
          <w:i/>
          <w:sz w:val="18"/>
          <w:szCs w:val="18"/>
        </w:rPr>
        <w:t xml:space="preserve">Kurz CZK/EUR: </w:t>
      </w:r>
      <w:r w:rsidR="004F7B2F">
        <w:rPr>
          <w:i/>
          <w:sz w:val="18"/>
          <w:szCs w:val="18"/>
        </w:rPr>
        <w:t>27,423</w:t>
      </w:r>
      <w:r w:rsidR="00452BBD">
        <w:rPr>
          <w:i/>
          <w:sz w:val="18"/>
          <w:szCs w:val="18"/>
        </w:rPr>
        <w:t xml:space="preserve">; </w:t>
      </w:r>
      <w:r w:rsidRPr="004F22BE">
        <w:rPr>
          <w:i/>
          <w:sz w:val="18"/>
          <w:szCs w:val="18"/>
        </w:rPr>
        <w:t xml:space="preserve">Zdroj financování – </w:t>
      </w:r>
      <w:r w:rsidR="00BF68A8">
        <w:rPr>
          <w:i/>
          <w:sz w:val="18"/>
          <w:szCs w:val="18"/>
        </w:rPr>
        <w:t>veřejné prostředky celkem</w:t>
      </w:r>
    </w:p>
    <w:p w:rsidR="00A56F1E" w:rsidRDefault="00A56F1E" w:rsidP="009E7D36"/>
    <w:p w:rsidR="00DC214C" w:rsidRDefault="00DC214C" w:rsidP="00DC214C">
      <w:pPr>
        <w:pStyle w:val="Nadpis3"/>
        <w:rPr>
          <w:rFonts w:ascii="Times New Roman" w:hAnsi="Times New Roman"/>
          <w:sz w:val="24"/>
          <w:szCs w:val="24"/>
        </w:rPr>
      </w:pPr>
      <w:bookmarkStart w:id="25" w:name="_Toc388355348"/>
      <w:r w:rsidRPr="004D5887">
        <w:rPr>
          <w:rFonts w:ascii="Times New Roman" w:hAnsi="Times New Roman"/>
          <w:sz w:val="24"/>
          <w:szCs w:val="24"/>
        </w:rPr>
        <w:t>2.3.3 Změny a dodatky důležitých dokumentů IOP</w:t>
      </w:r>
      <w:bookmarkEnd w:id="25"/>
    </w:p>
    <w:p w:rsidR="00DC214C" w:rsidRDefault="00DC214C" w:rsidP="00DC214C">
      <w:pPr>
        <w:rPr>
          <w:b/>
          <w:sz w:val="24"/>
          <w:szCs w:val="24"/>
        </w:rPr>
      </w:pPr>
    </w:p>
    <w:p w:rsidR="00020338" w:rsidRPr="00727BD4" w:rsidRDefault="00020338" w:rsidP="00727BD4">
      <w:pPr>
        <w:jc w:val="both"/>
        <w:rPr>
          <w:b/>
          <w:sz w:val="22"/>
          <w:szCs w:val="22"/>
        </w:rPr>
      </w:pPr>
      <w:r w:rsidRPr="00727BD4">
        <w:rPr>
          <w:b/>
          <w:sz w:val="22"/>
          <w:szCs w:val="22"/>
        </w:rPr>
        <w:t>Aktualizace OM IOP a OM ZS, OM ŘO</w:t>
      </w:r>
    </w:p>
    <w:p w:rsidR="00020338" w:rsidRPr="00727BD4" w:rsidRDefault="00CF2D6C" w:rsidP="00020338">
      <w:pPr>
        <w:jc w:val="both"/>
        <w:rPr>
          <w:sz w:val="22"/>
          <w:szCs w:val="22"/>
        </w:rPr>
      </w:pPr>
      <w:r>
        <w:rPr>
          <w:sz w:val="22"/>
          <w:szCs w:val="22"/>
        </w:rPr>
        <w:t>Řídící orgán</w:t>
      </w:r>
      <w:r w:rsidR="00020338" w:rsidRPr="00727BD4">
        <w:rPr>
          <w:sz w:val="22"/>
          <w:szCs w:val="22"/>
        </w:rPr>
        <w:t xml:space="preserve"> IOP vydal dne 1.11.2013 revizi 1.5 Operačního manuálu IOP, kterou vyvolala změna v implementační struktuře IOP na základě usnesení vlády České republiky ze dne 31. července 2013 č. 567 a Dodatku č. 1 k Dohod</w:t>
      </w:r>
      <w:r>
        <w:rPr>
          <w:sz w:val="22"/>
          <w:szCs w:val="22"/>
        </w:rPr>
        <w:t>ě o delegování úkolů ŘO IOP na M</w:t>
      </w:r>
      <w:r w:rsidR="00020338" w:rsidRPr="00727BD4">
        <w:rPr>
          <w:sz w:val="22"/>
          <w:szCs w:val="22"/>
        </w:rPr>
        <w:t>inisterstvo kultury</w:t>
      </w:r>
      <w:r>
        <w:rPr>
          <w:sz w:val="22"/>
          <w:szCs w:val="22"/>
        </w:rPr>
        <w:t xml:space="preserve"> ČR</w:t>
      </w:r>
      <w:r w:rsidR="00020338" w:rsidRPr="00727BD4">
        <w:rPr>
          <w:sz w:val="22"/>
          <w:szCs w:val="22"/>
        </w:rPr>
        <w:t xml:space="preserve"> jako ZS, číslo v CES 4317/C/1, kterým deleguje Řídící orgán k 1. 11. 2013 činnosti spojené s administrací projektů IOP, oblast intervence 5.1 na Centrum pro regionální rozvoj ČR. Vzhledem k tomu, že se revize týkala pouze oblastí činnosti ŘO a </w:t>
      </w:r>
      <w:r>
        <w:rPr>
          <w:sz w:val="22"/>
          <w:szCs w:val="22"/>
        </w:rPr>
        <w:t>MK ČR</w:t>
      </w:r>
      <w:r w:rsidR="00020338" w:rsidRPr="00727BD4">
        <w:rPr>
          <w:sz w:val="22"/>
          <w:szCs w:val="22"/>
        </w:rPr>
        <w:t>, nebyla zahájena revize OM ostatních ZS. V souvislosti s převodem delegovaných činností v oblasti intervence 5.1 byla u</w:t>
      </w:r>
      <w:r>
        <w:rPr>
          <w:sz w:val="22"/>
          <w:szCs w:val="22"/>
        </w:rPr>
        <w:t>končena platnost OM ZS MK k 31.</w:t>
      </w:r>
      <w:r w:rsidR="00020338" w:rsidRPr="00727BD4">
        <w:rPr>
          <w:sz w:val="22"/>
          <w:szCs w:val="22"/>
        </w:rPr>
        <w:t xml:space="preserve">10.2013. </w:t>
      </w:r>
    </w:p>
    <w:p w:rsidR="00020338" w:rsidRPr="00727BD4" w:rsidRDefault="00C17128" w:rsidP="00020338">
      <w:pPr>
        <w:spacing w:before="120"/>
        <w:jc w:val="both"/>
        <w:rPr>
          <w:sz w:val="22"/>
          <w:szCs w:val="22"/>
        </w:rPr>
      </w:pPr>
      <w:r>
        <w:rPr>
          <w:sz w:val="22"/>
          <w:szCs w:val="22"/>
        </w:rPr>
        <w:t>Během</w:t>
      </w:r>
      <w:r w:rsidR="00020338" w:rsidRPr="00727BD4">
        <w:rPr>
          <w:sz w:val="22"/>
          <w:szCs w:val="22"/>
        </w:rPr>
        <w:t xml:space="preserve"> března 2014 proved</w:t>
      </w:r>
      <w:r>
        <w:rPr>
          <w:sz w:val="22"/>
          <w:szCs w:val="22"/>
        </w:rPr>
        <w:t>l</w:t>
      </w:r>
      <w:r w:rsidR="00020338" w:rsidRPr="00727BD4">
        <w:rPr>
          <w:sz w:val="22"/>
          <w:szCs w:val="22"/>
        </w:rPr>
        <w:t xml:space="preserve"> ŘO revizi Manuálu pro realizaci finančního nástroje JESSICA, která zohledňuje zkušenosti z realizace finančního nástroje.</w:t>
      </w:r>
      <w:r>
        <w:rPr>
          <w:sz w:val="22"/>
          <w:szCs w:val="22"/>
        </w:rPr>
        <w:t xml:space="preserve"> Nová verze manuálu 1.5 platí od 1. dubna 2014.</w:t>
      </w:r>
    </w:p>
    <w:p w:rsidR="00020338" w:rsidRPr="00727BD4" w:rsidRDefault="00020338" w:rsidP="00020338">
      <w:pPr>
        <w:jc w:val="center"/>
        <w:rPr>
          <w:sz w:val="22"/>
          <w:szCs w:val="22"/>
        </w:rPr>
      </w:pPr>
    </w:p>
    <w:p w:rsidR="00020338" w:rsidRPr="00727BD4" w:rsidRDefault="00020338" w:rsidP="00727BD4">
      <w:pPr>
        <w:rPr>
          <w:b/>
          <w:sz w:val="22"/>
          <w:szCs w:val="22"/>
        </w:rPr>
      </w:pPr>
      <w:r w:rsidRPr="00727BD4">
        <w:rPr>
          <w:b/>
          <w:sz w:val="22"/>
          <w:szCs w:val="22"/>
        </w:rPr>
        <w:t>Metodické pokyny a Závazná stanoviska ŘO IOP</w:t>
      </w:r>
    </w:p>
    <w:p w:rsidR="00020338" w:rsidRPr="00727BD4" w:rsidRDefault="00020338" w:rsidP="00020338">
      <w:pPr>
        <w:spacing w:before="120"/>
        <w:jc w:val="both"/>
        <w:rPr>
          <w:sz w:val="22"/>
          <w:szCs w:val="22"/>
        </w:rPr>
      </w:pPr>
      <w:r w:rsidRPr="00727BD4">
        <w:rPr>
          <w:i/>
          <w:sz w:val="22"/>
          <w:szCs w:val="22"/>
          <w:u w:val="single"/>
        </w:rPr>
        <w:t>Metodický pokyn č. 41</w:t>
      </w:r>
      <w:r w:rsidRPr="00727BD4">
        <w:rPr>
          <w:sz w:val="22"/>
          <w:szCs w:val="22"/>
        </w:rPr>
        <w:t xml:space="preserve">  Aktualizace kapitoly C Kontrola Operačního manuálu IOP</w:t>
      </w:r>
    </w:p>
    <w:p w:rsidR="00020338" w:rsidRPr="00727BD4" w:rsidRDefault="00020338" w:rsidP="00020338">
      <w:pPr>
        <w:tabs>
          <w:tab w:val="left" w:pos="709"/>
        </w:tabs>
        <w:jc w:val="both"/>
        <w:rPr>
          <w:sz w:val="22"/>
          <w:szCs w:val="22"/>
        </w:rPr>
      </w:pPr>
      <w:r w:rsidRPr="00727BD4">
        <w:rPr>
          <w:sz w:val="22"/>
          <w:szCs w:val="22"/>
        </w:rPr>
        <w:t>MP aktualizuje kompletní kapitolu C. 6 Nesrovnalosti s ohledem na vydání aktualizace Metodiky finančních toků a kontroly programů spolufinancovaných ze strukturálních fondů, Fondu soudržnosti a evropského rybářského fondu na programové období 2007-2013 s účinností od 1. 9. 2013.</w:t>
      </w:r>
    </w:p>
    <w:p w:rsidR="00020338" w:rsidRPr="00727BD4" w:rsidRDefault="00020338" w:rsidP="00020338">
      <w:pPr>
        <w:spacing w:before="120"/>
        <w:jc w:val="both"/>
        <w:rPr>
          <w:sz w:val="22"/>
          <w:szCs w:val="22"/>
        </w:rPr>
      </w:pPr>
      <w:r w:rsidRPr="00727BD4">
        <w:rPr>
          <w:i/>
          <w:sz w:val="22"/>
          <w:szCs w:val="22"/>
          <w:u w:val="single"/>
        </w:rPr>
        <w:t>Metodický pokyn č. 43</w:t>
      </w:r>
      <w:r w:rsidRPr="00727BD4">
        <w:rPr>
          <w:i/>
          <w:sz w:val="22"/>
          <w:szCs w:val="22"/>
        </w:rPr>
        <w:t xml:space="preserve">  </w:t>
      </w:r>
      <w:r w:rsidRPr="00727BD4">
        <w:rPr>
          <w:sz w:val="22"/>
          <w:szCs w:val="22"/>
        </w:rPr>
        <w:t>Aktualizace přílohy A.3-8 Pracovní postupy v IOP</w:t>
      </w:r>
    </w:p>
    <w:p w:rsidR="00020338" w:rsidRPr="00727BD4" w:rsidRDefault="00020338" w:rsidP="00020338">
      <w:pPr>
        <w:spacing w:before="120"/>
        <w:jc w:val="both"/>
        <w:rPr>
          <w:sz w:val="22"/>
          <w:szCs w:val="22"/>
        </w:rPr>
      </w:pPr>
      <w:r w:rsidRPr="00727BD4">
        <w:rPr>
          <w:sz w:val="22"/>
          <w:szCs w:val="22"/>
        </w:rPr>
        <w:t>Metodický pokyn upravuje celý obsah přílohy v návaznosti na pokrok implementace programu.</w:t>
      </w:r>
    </w:p>
    <w:p w:rsidR="00020338" w:rsidRPr="00727BD4" w:rsidRDefault="00020338" w:rsidP="00020338">
      <w:pPr>
        <w:spacing w:before="120"/>
        <w:jc w:val="both"/>
        <w:rPr>
          <w:sz w:val="22"/>
          <w:szCs w:val="22"/>
        </w:rPr>
      </w:pPr>
      <w:r w:rsidRPr="00727BD4">
        <w:rPr>
          <w:i/>
          <w:sz w:val="22"/>
          <w:szCs w:val="22"/>
          <w:u w:val="single"/>
        </w:rPr>
        <w:t>Metodický pokyn č. 44</w:t>
      </w:r>
      <w:r w:rsidRPr="00727BD4">
        <w:rPr>
          <w:i/>
          <w:sz w:val="22"/>
          <w:szCs w:val="22"/>
        </w:rPr>
        <w:t xml:space="preserve"> </w:t>
      </w:r>
      <w:r w:rsidRPr="00727BD4">
        <w:rPr>
          <w:sz w:val="22"/>
          <w:szCs w:val="22"/>
        </w:rPr>
        <w:t xml:space="preserve"> Aktualizace kapitoly OM IOP B. 3.4 Certifikace výdajů strukturálních fondů</w:t>
      </w:r>
    </w:p>
    <w:p w:rsidR="00020338" w:rsidRPr="00727BD4" w:rsidRDefault="00020338" w:rsidP="00020338">
      <w:pPr>
        <w:tabs>
          <w:tab w:val="left" w:pos="709"/>
        </w:tabs>
        <w:jc w:val="both"/>
        <w:rPr>
          <w:sz w:val="22"/>
          <w:szCs w:val="22"/>
        </w:rPr>
      </w:pPr>
      <w:r w:rsidRPr="00727BD4">
        <w:rPr>
          <w:sz w:val="22"/>
          <w:szCs w:val="22"/>
        </w:rPr>
        <w:t>MP aktualizuje části kapitoly B. 3.4 a odpovídající přílohy v návaznosti na vydání aktualizace Metodiky certifikace výdajů pro programové období 2007-2013 s účinností od 1. 9. 2013</w:t>
      </w:r>
    </w:p>
    <w:p w:rsidR="00727BD4" w:rsidRDefault="00727BD4" w:rsidP="00020338">
      <w:pPr>
        <w:shd w:val="clear" w:color="auto" w:fill="FFFFFF"/>
        <w:jc w:val="both"/>
        <w:rPr>
          <w:i/>
          <w:sz w:val="22"/>
          <w:szCs w:val="22"/>
          <w:u w:val="single"/>
        </w:rPr>
      </w:pPr>
    </w:p>
    <w:p w:rsidR="00020338" w:rsidRPr="00727BD4" w:rsidRDefault="00020338" w:rsidP="00020338">
      <w:pPr>
        <w:shd w:val="clear" w:color="auto" w:fill="FFFFFF"/>
        <w:jc w:val="both"/>
        <w:rPr>
          <w:b/>
          <w:sz w:val="22"/>
          <w:szCs w:val="22"/>
        </w:rPr>
      </w:pPr>
      <w:r w:rsidRPr="001B1559">
        <w:rPr>
          <w:i/>
          <w:sz w:val="22"/>
          <w:szCs w:val="22"/>
          <w:u w:val="single"/>
        </w:rPr>
        <w:t>Metodický pokyn č. 45</w:t>
      </w:r>
      <w:r w:rsidRPr="001B1559">
        <w:rPr>
          <w:i/>
          <w:sz w:val="22"/>
          <w:szCs w:val="22"/>
        </w:rPr>
        <w:t xml:space="preserve"> </w:t>
      </w:r>
      <w:r w:rsidRPr="001B1559">
        <w:rPr>
          <w:sz w:val="22"/>
          <w:szCs w:val="22"/>
        </w:rPr>
        <w:t xml:space="preserve"> Aktualizace</w:t>
      </w:r>
      <w:r w:rsidRPr="00727BD4">
        <w:rPr>
          <w:sz w:val="22"/>
          <w:szCs w:val="22"/>
        </w:rPr>
        <w:t xml:space="preserve"> kapitoly C. 5. 1. 2 Kontrolní listy Operačního manuálu IOP </w:t>
      </w:r>
    </w:p>
    <w:p w:rsidR="00020338" w:rsidRPr="00727BD4" w:rsidRDefault="00020338" w:rsidP="00020338">
      <w:pPr>
        <w:tabs>
          <w:tab w:val="left" w:pos="709"/>
        </w:tabs>
        <w:jc w:val="both"/>
        <w:rPr>
          <w:sz w:val="22"/>
          <w:szCs w:val="22"/>
        </w:rPr>
      </w:pPr>
      <w:r w:rsidRPr="00727BD4">
        <w:rPr>
          <w:sz w:val="22"/>
          <w:szCs w:val="22"/>
        </w:rPr>
        <w:t>ŘO vydáním MP reaguje na sdělení Národního orgánu pro koordinaci NSRR (NOK) ze dne 14. srpna 2013 k standardizovaným kontrolním listům pro výkon kontrol dle čl. 13 Nařízení komise (ES) č. 1828/2006, které ŘO IOP využíval od 31. srpna 2012. Podle stanoviska NOK nemusí být nadále standardizované kontrolních listy využívány samostatně, pokud budou relevantní otázky zapracované v individuálních kontrolních listech ŘO/ZS. Zároveň ŘO provedl revizi kontrolních listů pro ex-ante, interim a ex-post kontrolu na místě podle čl. 13, která reaguje na nález auditu EK z dubna 2013.</w:t>
      </w:r>
    </w:p>
    <w:p w:rsidR="00727BD4" w:rsidRDefault="00727BD4" w:rsidP="00020338">
      <w:pPr>
        <w:shd w:val="clear" w:color="auto" w:fill="FFFFFF"/>
        <w:jc w:val="both"/>
        <w:rPr>
          <w:i/>
          <w:sz w:val="22"/>
          <w:szCs w:val="22"/>
          <w:u w:val="single"/>
        </w:rPr>
      </w:pPr>
    </w:p>
    <w:p w:rsidR="00020338" w:rsidRPr="001B1559" w:rsidRDefault="00020338" w:rsidP="00020338">
      <w:pPr>
        <w:shd w:val="clear" w:color="auto" w:fill="FFFFFF"/>
        <w:jc w:val="both"/>
        <w:rPr>
          <w:sz w:val="22"/>
          <w:szCs w:val="22"/>
        </w:rPr>
      </w:pPr>
      <w:r w:rsidRPr="001B1559">
        <w:rPr>
          <w:i/>
          <w:sz w:val="22"/>
          <w:szCs w:val="22"/>
          <w:u w:val="single"/>
        </w:rPr>
        <w:t>Metodický pokyn č. 45</w:t>
      </w:r>
      <w:r w:rsidRPr="001B1559">
        <w:rPr>
          <w:i/>
          <w:sz w:val="22"/>
          <w:szCs w:val="22"/>
        </w:rPr>
        <w:t xml:space="preserve"> </w:t>
      </w:r>
      <w:r w:rsidRPr="001B1559">
        <w:rPr>
          <w:sz w:val="22"/>
          <w:szCs w:val="22"/>
        </w:rPr>
        <w:t xml:space="preserve"> Aktualizace kapitoly A. 1. 3. 6 Způsobilé výdaje</w:t>
      </w:r>
    </w:p>
    <w:p w:rsidR="00020338" w:rsidRPr="00727BD4" w:rsidRDefault="00020338" w:rsidP="00020338">
      <w:pPr>
        <w:tabs>
          <w:tab w:val="left" w:pos="709"/>
        </w:tabs>
        <w:rPr>
          <w:sz w:val="22"/>
          <w:szCs w:val="22"/>
        </w:rPr>
      </w:pPr>
      <w:r w:rsidRPr="00727BD4">
        <w:rPr>
          <w:sz w:val="22"/>
          <w:szCs w:val="22"/>
        </w:rPr>
        <w:t xml:space="preserve">Metodický pokyn umožňuje prodloužení realizace projektů až do 31. 12. 2015 a je jedním z nástrojů pro vyčerpání celé alokace programu. </w:t>
      </w:r>
    </w:p>
    <w:p w:rsidR="00727BD4" w:rsidRDefault="00727BD4" w:rsidP="00020338">
      <w:pPr>
        <w:shd w:val="clear" w:color="auto" w:fill="FFFFFF"/>
        <w:jc w:val="both"/>
        <w:rPr>
          <w:i/>
          <w:sz w:val="22"/>
          <w:szCs w:val="22"/>
          <w:u w:val="single"/>
        </w:rPr>
      </w:pPr>
    </w:p>
    <w:p w:rsidR="00020338" w:rsidRPr="001B1559" w:rsidRDefault="00020338" w:rsidP="00C17128">
      <w:pPr>
        <w:shd w:val="clear" w:color="auto" w:fill="FFFFFF"/>
        <w:jc w:val="both"/>
        <w:rPr>
          <w:sz w:val="22"/>
          <w:szCs w:val="22"/>
        </w:rPr>
      </w:pPr>
      <w:r w:rsidRPr="001B1559">
        <w:rPr>
          <w:i/>
          <w:sz w:val="22"/>
          <w:szCs w:val="22"/>
          <w:u w:val="single"/>
        </w:rPr>
        <w:t>Metodický pokyn č. 47</w:t>
      </w:r>
      <w:r w:rsidRPr="001B1559">
        <w:rPr>
          <w:i/>
          <w:sz w:val="22"/>
          <w:szCs w:val="22"/>
        </w:rPr>
        <w:t xml:space="preserve"> </w:t>
      </w:r>
      <w:r w:rsidRPr="001B1559">
        <w:rPr>
          <w:sz w:val="22"/>
          <w:szCs w:val="22"/>
        </w:rPr>
        <w:t xml:space="preserve"> Aktualizace kapitoly A. 3. 6. 2. 8. Poskytování a zveřejňování informací o dotacích</w:t>
      </w:r>
    </w:p>
    <w:p w:rsidR="006C4BBE" w:rsidRDefault="00020338" w:rsidP="00BE195C">
      <w:pPr>
        <w:tabs>
          <w:tab w:val="left" w:pos="709"/>
        </w:tabs>
        <w:ind w:hanging="360"/>
        <w:jc w:val="both"/>
        <w:rPr>
          <w:b/>
          <w:sz w:val="22"/>
          <w:szCs w:val="22"/>
        </w:rPr>
      </w:pPr>
      <w:r w:rsidRPr="00727BD4">
        <w:rPr>
          <w:sz w:val="22"/>
          <w:szCs w:val="22"/>
        </w:rPr>
        <w:t xml:space="preserve"> </w:t>
      </w:r>
      <w:r w:rsidRPr="00727BD4">
        <w:rPr>
          <w:sz w:val="22"/>
          <w:szCs w:val="22"/>
        </w:rPr>
        <w:tab/>
        <w:t xml:space="preserve">Metodický pokyn upřesňuje odpovědnost subjektů implementační struktury IOP za předávání informací o dotacích MF ČR ve smyslu zákona č. 171/2012 Sb. ze dne 26. dubna 2012, který novelizuje zákon č. 218/2000 Sb., o rozpočtových pravidlech.  </w:t>
      </w:r>
    </w:p>
    <w:p w:rsidR="00727BD4" w:rsidRDefault="00727BD4" w:rsidP="00020338">
      <w:pPr>
        <w:shd w:val="clear" w:color="auto" w:fill="FFFFFF"/>
        <w:jc w:val="both"/>
        <w:rPr>
          <w:sz w:val="22"/>
          <w:szCs w:val="22"/>
        </w:rPr>
      </w:pPr>
    </w:p>
    <w:p w:rsidR="00020338" w:rsidRPr="00BE195C" w:rsidRDefault="00492CDF" w:rsidP="00020338">
      <w:pPr>
        <w:shd w:val="clear" w:color="auto" w:fill="FFFFFF"/>
        <w:jc w:val="both"/>
        <w:rPr>
          <w:sz w:val="22"/>
          <w:szCs w:val="22"/>
        </w:rPr>
      </w:pPr>
      <w:r w:rsidRPr="00BE195C">
        <w:rPr>
          <w:sz w:val="22"/>
          <w:szCs w:val="22"/>
        </w:rPr>
        <w:t>Metodické pokyny č. 43 a 44 byly zapracované do revize 1.5 OM IOP.</w:t>
      </w:r>
    </w:p>
    <w:p w:rsidR="00727BD4" w:rsidRDefault="00727BD4" w:rsidP="00020338">
      <w:pPr>
        <w:tabs>
          <w:tab w:val="left" w:pos="709"/>
        </w:tabs>
        <w:jc w:val="both"/>
        <w:rPr>
          <w:i/>
          <w:sz w:val="22"/>
          <w:szCs w:val="22"/>
          <w:u w:val="single"/>
        </w:rPr>
      </w:pPr>
    </w:p>
    <w:p w:rsidR="00020338" w:rsidRPr="00727BD4" w:rsidRDefault="00020338" w:rsidP="00020338">
      <w:pPr>
        <w:tabs>
          <w:tab w:val="left" w:pos="709"/>
        </w:tabs>
        <w:jc w:val="both"/>
        <w:rPr>
          <w:b/>
          <w:sz w:val="22"/>
          <w:szCs w:val="22"/>
        </w:rPr>
      </w:pPr>
      <w:r w:rsidRPr="00727BD4">
        <w:rPr>
          <w:i/>
          <w:sz w:val="22"/>
          <w:szCs w:val="22"/>
          <w:u w:val="single"/>
        </w:rPr>
        <w:t>Závazné stanovisko č. 8</w:t>
      </w:r>
      <w:r w:rsidRPr="00727BD4">
        <w:rPr>
          <w:sz w:val="22"/>
          <w:szCs w:val="22"/>
        </w:rPr>
        <w:t xml:space="preserve">  Závazné stanovisko</w:t>
      </w:r>
      <w:r w:rsidRPr="00727BD4">
        <w:rPr>
          <w:b/>
          <w:sz w:val="22"/>
          <w:szCs w:val="22"/>
        </w:rPr>
        <w:t xml:space="preserve"> </w:t>
      </w:r>
      <w:r w:rsidRPr="00727BD4">
        <w:rPr>
          <w:sz w:val="22"/>
          <w:szCs w:val="22"/>
        </w:rPr>
        <w:t>ke snížení rizika nevyčerpání alokace v OI 5.2</w:t>
      </w:r>
      <w:r w:rsidRPr="00727BD4">
        <w:rPr>
          <w:b/>
          <w:sz w:val="22"/>
          <w:szCs w:val="22"/>
        </w:rPr>
        <w:t xml:space="preserve">  </w:t>
      </w:r>
    </w:p>
    <w:p w:rsidR="00020338" w:rsidRPr="00727BD4" w:rsidRDefault="00020338" w:rsidP="00020338">
      <w:pPr>
        <w:pStyle w:val="Zhlav"/>
        <w:tabs>
          <w:tab w:val="left" w:pos="2268"/>
        </w:tabs>
        <w:jc w:val="both"/>
        <w:rPr>
          <w:sz w:val="22"/>
          <w:szCs w:val="22"/>
        </w:rPr>
      </w:pPr>
      <w:r w:rsidRPr="00020338">
        <w:rPr>
          <w:sz w:val="22"/>
          <w:szCs w:val="22"/>
        </w:rPr>
        <w:t>Řídící orgán IOP vydal závazné stanovisko č. 8 pro zajištění přezkoumatelnosti postupu při kontrolách výběrových řízení realizovaných v rámci IOP. a upřesňuje jím postup příjemců v případech, kdy výběrová řízení byla realizována před nabytím účinnosti Závazných postupů, nebo předtím, než se zadavatel měl objektivní příležitost dozvědět o povinnosti se jimi řídit.</w:t>
      </w:r>
    </w:p>
    <w:p w:rsidR="00020338" w:rsidRPr="00727BD4" w:rsidRDefault="00020338" w:rsidP="00020338">
      <w:pPr>
        <w:tabs>
          <w:tab w:val="left" w:pos="709"/>
        </w:tabs>
        <w:jc w:val="both"/>
        <w:rPr>
          <w:i/>
          <w:sz w:val="22"/>
          <w:szCs w:val="22"/>
          <w:u w:val="single"/>
        </w:rPr>
      </w:pPr>
    </w:p>
    <w:p w:rsidR="00020338" w:rsidRPr="005A6291" w:rsidRDefault="00020338" w:rsidP="00C17128">
      <w:pPr>
        <w:tabs>
          <w:tab w:val="left" w:pos="709"/>
        </w:tabs>
        <w:jc w:val="both"/>
        <w:rPr>
          <w:sz w:val="22"/>
          <w:szCs w:val="22"/>
        </w:rPr>
      </w:pPr>
      <w:r w:rsidRPr="005A6291">
        <w:rPr>
          <w:i/>
          <w:sz w:val="22"/>
          <w:szCs w:val="22"/>
          <w:u w:val="single"/>
        </w:rPr>
        <w:t>Závazné stanovisko č. 9</w:t>
      </w:r>
      <w:r w:rsidR="00727BD4" w:rsidRPr="005A6291">
        <w:rPr>
          <w:sz w:val="22"/>
          <w:szCs w:val="22"/>
        </w:rPr>
        <w:t xml:space="preserve"> </w:t>
      </w:r>
      <w:r w:rsidRPr="005A6291">
        <w:rPr>
          <w:sz w:val="22"/>
          <w:szCs w:val="22"/>
        </w:rPr>
        <w:t xml:space="preserve"> </w:t>
      </w:r>
      <w:r w:rsidRPr="00727BD4">
        <w:rPr>
          <w:sz w:val="22"/>
          <w:szCs w:val="22"/>
        </w:rPr>
        <w:t>Závazné stanovisko</w:t>
      </w:r>
      <w:r w:rsidRPr="005A6291">
        <w:rPr>
          <w:sz w:val="22"/>
          <w:szCs w:val="22"/>
        </w:rPr>
        <w:t xml:space="preserve"> </w:t>
      </w:r>
      <w:r w:rsidRPr="00727BD4">
        <w:rPr>
          <w:sz w:val="22"/>
          <w:szCs w:val="22"/>
        </w:rPr>
        <w:t>ke snížení rizika nevyčerpání alokace v OI 5.2</w:t>
      </w:r>
      <w:r w:rsidRPr="005A6291">
        <w:rPr>
          <w:sz w:val="22"/>
          <w:szCs w:val="22"/>
        </w:rPr>
        <w:t xml:space="preserve">  </w:t>
      </w:r>
    </w:p>
    <w:p w:rsidR="00EC6362" w:rsidRDefault="00020338">
      <w:pPr>
        <w:tabs>
          <w:tab w:val="left" w:pos="709"/>
        </w:tabs>
        <w:jc w:val="both"/>
        <w:rPr>
          <w:sz w:val="22"/>
          <w:szCs w:val="22"/>
        </w:rPr>
      </w:pPr>
      <w:r w:rsidRPr="00727BD4">
        <w:rPr>
          <w:sz w:val="22"/>
          <w:szCs w:val="22"/>
        </w:rPr>
        <w:t xml:space="preserve">ŘO IOP tímto stanoviskem přijal opatření, která sníží riziko nedočerpání alokace pro oblast intervence 5.2 </w:t>
      </w:r>
      <w:r w:rsidRPr="005A6291">
        <w:rPr>
          <w:sz w:val="22"/>
          <w:szCs w:val="22"/>
        </w:rPr>
        <w:t>Zlepšení prostředí v problémových sídlištích</w:t>
      </w:r>
      <w:r w:rsidRPr="00727BD4">
        <w:rPr>
          <w:sz w:val="22"/>
          <w:szCs w:val="22"/>
        </w:rPr>
        <w:t xml:space="preserve"> a zaručí plnění principu 3E. </w:t>
      </w:r>
    </w:p>
    <w:p w:rsidR="00EC6362" w:rsidRDefault="00EC6362">
      <w:pPr>
        <w:spacing w:line="360" w:lineRule="auto"/>
        <w:jc w:val="both"/>
        <w:rPr>
          <w:sz w:val="22"/>
          <w:szCs w:val="22"/>
        </w:rPr>
      </w:pPr>
    </w:p>
    <w:p w:rsidR="00EC6362" w:rsidRDefault="00020338">
      <w:pPr>
        <w:tabs>
          <w:tab w:val="left" w:pos="709"/>
        </w:tabs>
        <w:jc w:val="both"/>
        <w:rPr>
          <w:b/>
          <w:sz w:val="22"/>
          <w:szCs w:val="22"/>
        </w:rPr>
      </w:pPr>
      <w:r w:rsidRPr="00727BD4">
        <w:rPr>
          <w:i/>
          <w:sz w:val="22"/>
          <w:szCs w:val="22"/>
          <w:u w:val="single"/>
        </w:rPr>
        <w:t>Závazné stanovisko č. 10</w:t>
      </w:r>
      <w:r w:rsidRPr="00727BD4">
        <w:rPr>
          <w:sz w:val="22"/>
          <w:szCs w:val="22"/>
        </w:rPr>
        <w:t xml:space="preserve">  Závazné stanovisko</w:t>
      </w:r>
      <w:r w:rsidRPr="00727BD4">
        <w:rPr>
          <w:b/>
          <w:sz w:val="22"/>
          <w:szCs w:val="22"/>
        </w:rPr>
        <w:t xml:space="preserve"> </w:t>
      </w:r>
      <w:r w:rsidRPr="00727BD4">
        <w:rPr>
          <w:sz w:val="22"/>
          <w:szCs w:val="22"/>
        </w:rPr>
        <w:t>ke snížení rizika nevyčerpání alokace v OI 5.2</w:t>
      </w:r>
      <w:r w:rsidRPr="00727BD4">
        <w:rPr>
          <w:b/>
          <w:sz w:val="22"/>
          <w:szCs w:val="22"/>
        </w:rPr>
        <w:t xml:space="preserve">  </w:t>
      </w:r>
    </w:p>
    <w:p w:rsidR="006C4BBE" w:rsidRDefault="00020338" w:rsidP="00BE195C">
      <w:pPr>
        <w:jc w:val="both"/>
        <w:rPr>
          <w:sz w:val="22"/>
          <w:szCs w:val="22"/>
        </w:rPr>
      </w:pPr>
      <w:r w:rsidRPr="00727BD4">
        <w:rPr>
          <w:sz w:val="22"/>
          <w:szCs w:val="22"/>
        </w:rPr>
        <w:t xml:space="preserve">ŘO IOP tímto stanoviskem přijal další opatření, která sníží riziko nedočerpání alokace pro oblast intervence 5.2 </w:t>
      </w:r>
      <w:r w:rsidRPr="00727BD4">
        <w:rPr>
          <w:i/>
          <w:sz w:val="22"/>
          <w:szCs w:val="22"/>
        </w:rPr>
        <w:t>Zlepšení prostředí v problémových sídlištích</w:t>
      </w:r>
      <w:r w:rsidRPr="00727BD4">
        <w:rPr>
          <w:sz w:val="22"/>
          <w:szCs w:val="22"/>
        </w:rPr>
        <w:t xml:space="preserve"> v návaznosti na předcházející ZS č. 9 a kurzovou změnu. </w:t>
      </w:r>
    </w:p>
    <w:p w:rsidR="00020338" w:rsidRPr="00CB2209" w:rsidRDefault="00020338" w:rsidP="00CB2209">
      <w:pPr>
        <w:jc w:val="both"/>
        <w:rPr>
          <w:sz w:val="22"/>
          <w:szCs w:val="22"/>
        </w:rPr>
      </w:pPr>
    </w:p>
    <w:p w:rsidR="00D644B0" w:rsidRPr="00B27700" w:rsidRDefault="00D644B0" w:rsidP="00CB2209">
      <w:pPr>
        <w:pStyle w:val="Nadpis2"/>
        <w:jc w:val="both"/>
        <w:rPr>
          <w:rFonts w:ascii="Times New Roman" w:hAnsi="Times New Roman"/>
          <w:i w:val="0"/>
        </w:rPr>
      </w:pPr>
      <w:bookmarkStart w:id="26" w:name="_Toc388355349"/>
      <w:r w:rsidRPr="00B27700">
        <w:rPr>
          <w:rFonts w:ascii="Times New Roman" w:hAnsi="Times New Roman"/>
          <w:i w:val="0"/>
        </w:rPr>
        <w:t>2.4 Hlavní problémy, které se vyskytly při realizaci programu, a přijatá opatření</w:t>
      </w:r>
      <w:bookmarkEnd w:id="26"/>
    </w:p>
    <w:p w:rsidR="00CB2209" w:rsidRDefault="00CB2209" w:rsidP="00CB2209"/>
    <w:p w:rsidR="001B0D73" w:rsidRPr="001B0D73" w:rsidRDefault="001B0D73" w:rsidP="001B0D73">
      <w:pPr>
        <w:rPr>
          <w:sz w:val="22"/>
          <w:szCs w:val="22"/>
        </w:rPr>
      </w:pPr>
      <w:r w:rsidRPr="001B0D73">
        <w:rPr>
          <w:b/>
          <w:bCs/>
          <w:sz w:val="22"/>
          <w:szCs w:val="22"/>
        </w:rPr>
        <w:t>Převedení 5.1 z </w:t>
      </w:r>
      <w:r w:rsidR="00CF2D6C">
        <w:rPr>
          <w:b/>
          <w:bCs/>
          <w:sz w:val="22"/>
          <w:szCs w:val="22"/>
        </w:rPr>
        <w:t>MK ČR</w:t>
      </w:r>
    </w:p>
    <w:p w:rsidR="001B0D73" w:rsidRPr="001B0D73" w:rsidRDefault="001B0D73" w:rsidP="001B0D73">
      <w:pPr>
        <w:jc w:val="both"/>
        <w:rPr>
          <w:sz w:val="22"/>
          <w:szCs w:val="22"/>
        </w:rPr>
      </w:pPr>
      <w:r w:rsidRPr="001B0D73">
        <w:rPr>
          <w:sz w:val="22"/>
          <w:szCs w:val="22"/>
        </w:rPr>
        <w:t xml:space="preserve">ŘO IOP na základě usnesení Vlády č. 567 z 31.7.2013 převedl vzhledem k neuspokojivému stavu projektů v oblasti intervence 5.1 Národní podpora využití potenciálu kulturního dědictví v kompetenci </w:t>
      </w:r>
      <w:r w:rsidR="00CF2D6C">
        <w:rPr>
          <w:sz w:val="22"/>
          <w:szCs w:val="22"/>
        </w:rPr>
        <w:t>MK ČR</w:t>
      </w:r>
      <w:r w:rsidRPr="001B0D73">
        <w:rPr>
          <w:sz w:val="22"/>
          <w:szCs w:val="22"/>
        </w:rPr>
        <w:t xml:space="preserve"> delegované činnosti zprostředkujícího subjektu </w:t>
      </w:r>
      <w:r w:rsidR="00CF2D6C">
        <w:rPr>
          <w:sz w:val="22"/>
          <w:szCs w:val="22"/>
        </w:rPr>
        <w:t>MK ČR</w:t>
      </w:r>
      <w:r w:rsidRPr="001B0D73">
        <w:rPr>
          <w:sz w:val="22"/>
          <w:szCs w:val="22"/>
        </w:rPr>
        <w:t xml:space="preserve"> na MMR</w:t>
      </w:r>
      <w:r w:rsidR="00CF2D6C">
        <w:rPr>
          <w:sz w:val="22"/>
          <w:szCs w:val="22"/>
        </w:rPr>
        <w:t xml:space="preserve"> ČR</w:t>
      </w:r>
      <w:r w:rsidRPr="001B0D73">
        <w:rPr>
          <w:sz w:val="22"/>
          <w:szCs w:val="22"/>
        </w:rPr>
        <w:t xml:space="preserve"> a CRR ČR. Funkci zprostředkujícího subjektu vykonává od 1.11.2013 CRR ČR. Změna je podrobně uvedená v Dodatku č. 1 k Dohodě o delegování úkolů Řídícího orgánu IOP na </w:t>
      </w:r>
      <w:r w:rsidR="00CF2D6C">
        <w:rPr>
          <w:sz w:val="22"/>
          <w:szCs w:val="22"/>
        </w:rPr>
        <w:t>MK ČR</w:t>
      </w:r>
      <w:r w:rsidRPr="001B0D73">
        <w:rPr>
          <w:sz w:val="22"/>
          <w:szCs w:val="22"/>
        </w:rPr>
        <w:t xml:space="preserve"> jako zprostředkující subjekt v rámci implementace IOP pro období 2007-2013. Z </w:t>
      </w:r>
      <w:r w:rsidR="00CF2D6C">
        <w:rPr>
          <w:sz w:val="22"/>
          <w:szCs w:val="22"/>
        </w:rPr>
        <w:t>MK ČR</w:t>
      </w:r>
      <w:r w:rsidRPr="001B0D73">
        <w:rPr>
          <w:sz w:val="22"/>
          <w:szCs w:val="22"/>
        </w:rPr>
        <w:t xml:space="preserve"> byly převedeny finanční prostředky na předfinancování Strukturálních fondů a prostředky státního rozpočtu určené na kofinancování, současně byla přesunuta systematizovaná místa hrazená z Technické pomoci IOP a mzdové prostředky na tato místa a také převeden majetek nabytý z Technické pomoci.</w:t>
      </w:r>
    </w:p>
    <w:p w:rsidR="001B0D73" w:rsidRPr="001B0D73" w:rsidRDefault="001B0D73" w:rsidP="001B0D73">
      <w:pPr>
        <w:jc w:val="both"/>
        <w:rPr>
          <w:sz w:val="22"/>
          <w:szCs w:val="22"/>
        </w:rPr>
      </w:pPr>
    </w:p>
    <w:p w:rsidR="001B0D73" w:rsidRPr="001B0D73" w:rsidRDefault="001B0D73" w:rsidP="001B0D73">
      <w:pPr>
        <w:jc w:val="both"/>
        <w:rPr>
          <w:sz w:val="22"/>
          <w:szCs w:val="22"/>
        </w:rPr>
      </w:pPr>
      <w:r w:rsidRPr="001B0D73">
        <w:rPr>
          <w:sz w:val="22"/>
          <w:szCs w:val="22"/>
        </w:rPr>
        <w:t>Důvody pro toto opatření:</w:t>
      </w:r>
    </w:p>
    <w:p w:rsidR="001B0D73" w:rsidRPr="001B0D73" w:rsidRDefault="001B0D73" w:rsidP="001B0D73">
      <w:pPr>
        <w:numPr>
          <w:ilvl w:val="0"/>
          <w:numId w:val="109"/>
        </w:numPr>
        <w:jc w:val="both"/>
        <w:rPr>
          <w:sz w:val="22"/>
          <w:szCs w:val="22"/>
        </w:rPr>
      </w:pPr>
      <w:r w:rsidRPr="001B0D73">
        <w:rPr>
          <w:sz w:val="22"/>
          <w:szCs w:val="22"/>
        </w:rPr>
        <w:t xml:space="preserve">ZS </w:t>
      </w:r>
      <w:r w:rsidR="00CF2D6C">
        <w:rPr>
          <w:sz w:val="22"/>
          <w:szCs w:val="22"/>
        </w:rPr>
        <w:t>MK ČR</w:t>
      </w:r>
      <w:r w:rsidRPr="001B0D73">
        <w:rPr>
          <w:sz w:val="22"/>
          <w:szCs w:val="22"/>
        </w:rPr>
        <w:t xml:space="preserve"> do května 2013 v oblasti intervence 5.1 schválil jen 29,6 % alokace a proplatil jen 26,5 % alokace,</w:t>
      </w:r>
    </w:p>
    <w:p w:rsidR="001B0D73" w:rsidRPr="001B0D73" w:rsidRDefault="001B0D73" w:rsidP="001B0D73">
      <w:pPr>
        <w:numPr>
          <w:ilvl w:val="0"/>
          <w:numId w:val="109"/>
        </w:numPr>
        <w:jc w:val="both"/>
        <w:rPr>
          <w:sz w:val="22"/>
          <w:szCs w:val="22"/>
        </w:rPr>
      </w:pPr>
      <w:r w:rsidRPr="001B0D73">
        <w:rPr>
          <w:sz w:val="22"/>
          <w:szCs w:val="22"/>
        </w:rPr>
        <w:t xml:space="preserve">ZS </w:t>
      </w:r>
      <w:r w:rsidR="00CF2D6C">
        <w:rPr>
          <w:sz w:val="22"/>
          <w:szCs w:val="22"/>
        </w:rPr>
        <w:t>MK ČR</w:t>
      </w:r>
      <w:r w:rsidRPr="001B0D73">
        <w:rPr>
          <w:sz w:val="22"/>
          <w:szCs w:val="22"/>
        </w:rPr>
        <w:t xml:space="preserve"> u mnoha procedur prodlužoval lhůty, zejména u kontrol zadávacích řízení, schvalování víceprací, schvalování oznámení o změně či schvalování faktur,</w:t>
      </w:r>
    </w:p>
    <w:p w:rsidR="001B0D73" w:rsidRPr="001B0D73" w:rsidRDefault="001B0D73" w:rsidP="001B0D73">
      <w:pPr>
        <w:numPr>
          <w:ilvl w:val="0"/>
          <w:numId w:val="109"/>
        </w:numPr>
        <w:jc w:val="both"/>
        <w:rPr>
          <w:sz w:val="22"/>
          <w:szCs w:val="22"/>
        </w:rPr>
      </w:pPr>
      <w:r w:rsidRPr="001B0D73">
        <w:rPr>
          <w:sz w:val="22"/>
          <w:szCs w:val="22"/>
        </w:rPr>
        <w:t xml:space="preserve">v 1. čtvrtletí 2013 ZS </w:t>
      </w:r>
      <w:r w:rsidR="00CF2D6C">
        <w:rPr>
          <w:sz w:val="22"/>
          <w:szCs w:val="22"/>
        </w:rPr>
        <w:t>MK ČR</w:t>
      </w:r>
      <w:r w:rsidRPr="001B0D73">
        <w:rPr>
          <w:sz w:val="22"/>
          <w:szCs w:val="22"/>
        </w:rPr>
        <w:t xml:space="preserve"> odmítal proplácet faktury příjemcům s odvoláním na novelu zákona č. 218/2000 Sb. Tento krok způsobil příjemcům velké problémy, vedl k zastavení financování, vypovídání smluv dodavateli staveb, překračování lhůt splatnosti, či k penalizaci. I přes argumentaci ŘO IOP a MF ČR tato situace trvala až do konce března 2013.</w:t>
      </w:r>
    </w:p>
    <w:p w:rsidR="001B0D73" w:rsidRPr="001B0D73" w:rsidRDefault="001B0D73" w:rsidP="001B0D73">
      <w:pPr>
        <w:ind w:left="720"/>
        <w:jc w:val="both"/>
        <w:rPr>
          <w:sz w:val="22"/>
          <w:szCs w:val="22"/>
        </w:rPr>
      </w:pPr>
    </w:p>
    <w:p w:rsidR="001B0D73" w:rsidRPr="001B0D73" w:rsidRDefault="001B0D73" w:rsidP="001B0D73">
      <w:pPr>
        <w:jc w:val="both"/>
        <w:rPr>
          <w:sz w:val="22"/>
          <w:szCs w:val="22"/>
        </w:rPr>
      </w:pPr>
      <w:r w:rsidRPr="001B0D73">
        <w:rPr>
          <w:sz w:val="22"/>
          <w:szCs w:val="22"/>
        </w:rPr>
        <w:t>Situace po převodu činností (po 1.11.2013):</w:t>
      </w:r>
    </w:p>
    <w:p w:rsidR="001B0D73" w:rsidRPr="001B0D73" w:rsidRDefault="001B0D73" w:rsidP="001B0D73">
      <w:pPr>
        <w:numPr>
          <w:ilvl w:val="0"/>
          <w:numId w:val="109"/>
        </w:numPr>
        <w:jc w:val="both"/>
        <w:rPr>
          <w:sz w:val="22"/>
          <w:szCs w:val="22"/>
        </w:rPr>
      </w:pPr>
      <w:r w:rsidRPr="001B0D73">
        <w:rPr>
          <w:sz w:val="22"/>
          <w:szCs w:val="22"/>
        </w:rPr>
        <w:t xml:space="preserve">ŘO vydal 1.11.2013 revizi Příruček pro žadatele a příjemce pro všechny tři výzvy vyhlášené </w:t>
      </w:r>
      <w:r w:rsidR="00CF2D6C">
        <w:rPr>
          <w:sz w:val="22"/>
          <w:szCs w:val="22"/>
        </w:rPr>
        <w:t>MK ČR</w:t>
      </w:r>
      <w:r w:rsidRPr="001B0D73">
        <w:rPr>
          <w:sz w:val="22"/>
          <w:szCs w:val="22"/>
        </w:rPr>
        <w:t>, kde zjednodušil postupy proplácení a podrobně popsal mj. klíčové problémy jako veřejnou podporu a příjmy v projektech.</w:t>
      </w:r>
    </w:p>
    <w:p w:rsidR="001B0D73" w:rsidRPr="001B0D73" w:rsidRDefault="00F27791" w:rsidP="001B0D73">
      <w:pPr>
        <w:numPr>
          <w:ilvl w:val="0"/>
          <w:numId w:val="109"/>
        </w:numPr>
        <w:jc w:val="both"/>
        <w:rPr>
          <w:sz w:val="22"/>
          <w:szCs w:val="22"/>
        </w:rPr>
      </w:pPr>
      <w:r>
        <w:rPr>
          <w:sz w:val="22"/>
          <w:szCs w:val="22"/>
        </w:rPr>
        <w:t xml:space="preserve">CRR ČR </w:t>
      </w:r>
      <w:r w:rsidR="001B0D73" w:rsidRPr="001B0D73">
        <w:rPr>
          <w:sz w:val="22"/>
          <w:szCs w:val="22"/>
        </w:rPr>
        <w:t>vytvořilo tým pracovníků přímo na centrále CRR</w:t>
      </w:r>
      <w:r>
        <w:rPr>
          <w:sz w:val="22"/>
          <w:szCs w:val="22"/>
        </w:rPr>
        <w:t xml:space="preserve"> ČR</w:t>
      </w:r>
      <w:r w:rsidR="001B0D73" w:rsidRPr="001B0D73">
        <w:rPr>
          <w:sz w:val="22"/>
          <w:szCs w:val="22"/>
        </w:rPr>
        <w:t xml:space="preserve"> v Praze, který se věnuje pouze projektům z oblasti intervence 5.1; </w:t>
      </w:r>
    </w:p>
    <w:p w:rsidR="001B0D73" w:rsidRPr="001B0D73" w:rsidRDefault="001B0D73" w:rsidP="001B0D73">
      <w:pPr>
        <w:numPr>
          <w:ilvl w:val="0"/>
          <w:numId w:val="109"/>
        </w:numPr>
        <w:jc w:val="both"/>
        <w:rPr>
          <w:sz w:val="22"/>
          <w:szCs w:val="22"/>
        </w:rPr>
      </w:pPr>
      <w:r w:rsidRPr="001B0D73">
        <w:rPr>
          <w:sz w:val="22"/>
          <w:szCs w:val="22"/>
        </w:rPr>
        <w:t>situace v OI 5.1 se v 1. čtvrtletí 2014 stabilizovala;</w:t>
      </w:r>
    </w:p>
    <w:p w:rsidR="001B0D73" w:rsidRPr="001B0D73" w:rsidRDefault="001B0D73" w:rsidP="001B0D73">
      <w:pPr>
        <w:numPr>
          <w:ilvl w:val="0"/>
          <w:numId w:val="109"/>
        </w:numPr>
        <w:jc w:val="both"/>
        <w:rPr>
          <w:sz w:val="22"/>
          <w:szCs w:val="22"/>
        </w:rPr>
      </w:pPr>
      <w:r w:rsidRPr="001B0D73">
        <w:rPr>
          <w:sz w:val="22"/>
          <w:szCs w:val="22"/>
        </w:rPr>
        <w:t>ŘO připravuje novou výzvu na zbylou finanční alokaci v OI 5.1</w:t>
      </w:r>
    </w:p>
    <w:p w:rsidR="001B0D73" w:rsidRPr="00B27700" w:rsidRDefault="001B0D73" w:rsidP="00CB2209"/>
    <w:p w:rsidR="0045037F" w:rsidRPr="007706B1" w:rsidRDefault="00114AFD" w:rsidP="007706B1">
      <w:pPr>
        <w:pStyle w:val="Nadpis3"/>
        <w:rPr>
          <w:rFonts w:ascii="Times New Roman" w:hAnsi="Times New Roman"/>
          <w:sz w:val="24"/>
          <w:szCs w:val="24"/>
        </w:rPr>
      </w:pPr>
      <w:bookmarkStart w:id="27" w:name="_Toc388355350"/>
      <w:r w:rsidRPr="00B27700">
        <w:rPr>
          <w:rFonts w:ascii="Times New Roman" w:hAnsi="Times New Roman"/>
          <w:sz w:val="24"/>
          <w:szCs w:val="24"/>
        </w:rPr>
        <w:t xml:space="preserve">2.4.1 </w:t>
      </w:r>
      <w:r w:rsidR="00F56B83" w:rsidRPr="00B27700">
        <w:rPr>
          <w:rFonts w:ascii="Times New Roman" w:hAnsi="Times New Roman"/>
          <w:sz w:val="24"/>
          <w:szCs w:val="24"/>
        </w:rPr>
        <w:t xml:space="preserve">Řešení chybovosti IOP ve </w:t>
      </w:r>
      <w:r w:rsidR="00FA79B5" w:rsidRPr="00B27700">
        <w:rPr>
          <w:rFonts w:ascii="Times New Roman" w:hAnsi="Times New Roman"/>
          <w:sz w:val="24"/>
          <w:szCs w:val="24"/>
        </w:rPr>
        <w:t>Výroční kontrolní zpráv</w:t>
      </w:r>
      <w:r w:rsidR="00F56B83" w:rsidRPr="00B27700">
        <w:rPr>
          <w:rFonts w:ascii="Times New Roman" w:hAnsi="Times New Roman"/>
          <w:sz w:val="24"/>
          <w:szCs w:val="24"/>
        </w:rPr>
        <w:t>ě</w:t>
      </w:r>
      <w:r w:rsidR="00FA79B5" w:rsidRPr="00B27700">
        <w:rPr>
          <w:rFonts w:ascii="Times New Roman" w:hAnsi="Times New Roman"/>
          <w:sz w:val="24"/>
          <w:szCs w:val="24"/>
        </w:rPr>
        <w:t xml:space="preserve"> za rok 201</w:t>
      </w:r>
      <w:r w:rsidR="003E25B2">
        <w:rPr>
          <w:rFonts w:ascii="Times New Roman" w:hAnsi="Times New Roman"/>
          <w:sz w:val="24"/>
          <w:szCs w:val="24"/>
        </w:rPr>
        <w:t>3</w:t>
      </w:r>
      <w:bookmarkEnd w:id="27"/>
    </w:p>
    <w:p w:rsidR="00063567" w:rsidRDefault="00063567" w:rsidP="00063567">
      <w:pPr>
        <w:jc w:val="both"/>
        <w:rPr>
          <w:color w:val="000000"/>
        </w:rPr>
      </w:pPr>
    </w:p>
    <w:p w:rsidR="00063567" w:rsidRDefault="00063567" w:rsidP="00063567">
      <w:pPr>
        <w:jc w:val="both"/>
        <w:rPr>
          <w:color w:val="000000"/>
          <w:sz w:val="22"/>
          <w:szCs w:val="22"/>
        </w:rPr>
      </w:pPr>
      <w:r w:rsidRPr="00063567">
        <w:rPr>
          <w:color w:val="000000"/>
          <w:sz w:val="22"/>
          <w:szCs w:val="22"/>
        </w:rPr>
        <w:t xml:space="preserve">V roce 2013 probíhal audit operací Auditního orgánu Ministerstva financí ČR (dále též „AO“) u 69 projektů IOP. Z celkového počtu 69 auditů bylo ukončeno 46 bez korekce. Do VKZ 2013 bylo nahlášeno 23 projektů s nálezem a byly zaevidovány nesrovnalosti v systému MSC2007. Tyto nesrovnalosti byly podle aktuální verze Metodiky finančních toků a kontroly programů spolufinancovaných ze strukturálních fondů, Fondu soudržnosti a Evropského rybářského fondu na programovací období 2007 – 2013 zaevidovány ve stavu „potvrzená nesrovnalost“. </w:t>
      </w:r>
    </w:p>
    <w:p w:rsidR="009205E0" w:rsidRDefault="009205E0" w:rsidP="00063567">
      <w:pPr>
        <w:jc w:val="both"/>
        <w:rPr>
          <w:color w:val="000000"/>
          <w:sz w:val="22"/>
          <w:szCs w:val="22"/>
        </w:rPr>
      </w:pPr>
    </w:p>
    <w:p w:rsidR="0075773F" w:rsidRPr="0075773F" w:rsidRDefault="0075773F" w:rsidP="0075773F">
      <w:pPr>
        <w:jc w:val="both"/>
        <w:rPr>
          <w:color w:val="000000"/>
          <w:sz w:val="22"/>
          <w:szCs w:val="22"/>
        </w:rPr>
      </w:pPr>
      <w:r w:rsidRPr="00950CEE">
        <w:rPr>
          <w:color w:val="000000"/>
          <w:sz w:val="22"/>
          <w:szCs w:val="22"/>
        </w:rPr>
        <w:t>Evropská komise, Generální ředitelství pro regionální a městskou politiku, ve svém dopisu z ledna 2014 Ref. Ares(2014)19937 – 07/01/2014, který byl zaslán prostřednictvím SFC2007 oznamuje pozastavení platební lhůty dle čl. 91 nařízení Rady (ES) 1083/2006, týkající se žádosti o platbu prostředků z ERDF na spolufinancování výdajů realizovaných v rámci IOP, která byla zaslána Evropské komisi dne 20. prosince 2013. EK požaduje obdržet ze strany České republiky formální souhlas s provedením odpovídající finanční opravy ze strany členského státu v návaznosti na odhalené nedostatky v řídícím a kontrolním systému IOP. V únoru 2014 zasílá ŘO IOP souhlas s provedením odpovídající finanční opravy ze strany členského státu v návaznosti na odhalené nedostatky v řídícím a kontrolním systému IOP za roky 2012 a 2013. Konkrétně byla odsouhlasena chybovost IOP za rok 2012 ve výši 5,00 % vyplývající z Výroční kontrolní zprávy za rok 2012 a následné dohody Ministerstva financí ČR s Evropskou  komisí a také chybovost IOP ve výši 2,08 % vyplývající z Výroční kontrolní zprávy za rok 2013. Tyto údaje budou společně s informacemi z výkazu částek využity Evropskou komisí pro výpočet víceleté chybovosti v IOP a stanovení výše finanční opravy, kterou bude třeba v rámci IOP uplatnit v následujícím výkazu výdajů zasílaném EK.</w:t>
      </w:r>
    </w:p>
    <w:p w:rsidR="00063567" w:rsidRPr="00063567" w:rsidRDefault="00063567" w:rsidP="00063567">
      <w:pPr>
        <w:jc w:val="both"/>
        <w:rPr>
          <w:color w:val="000000"/>
          <w:sz w:val="22"/>
          <w:szCs w:val="22"/>
        </w:rPr>
      </w:pPr>
    </w:p>
    <w:p w:rsidR="00580597" w:rsidRDefault="00580597" w:rsidP="00580597">
      <w:pPr>
        <w:jc w:val="both"/>
        <w:rPr>
          <w:sz w:val="22"/>
          <w:szCs w:val="22"/>
        </w:rPr>
      </w:pPr>
      <w:r w:rsidRPr="00580597">
        <w:rPr>
          <w:sz w:val="22"/>
          <w:szCs w:val="22"/>
        </w:rPr>
        <w:t xml:space="preserve">Zásadní problém ovlivňující výši chybovosti IOP představuje aktualizace Metodiky finančních toků a kontroly programů spolufinancovaných ze strukturálních fondů, Fondu soudržnosti a Evropského rybářského fondu na programové období 2007 – 2013 (verze platná od 1. 7. 2012). MFTK stanovuje, že v případě identifikace nesrovnalosti v rámci auditu operace je tato nesrovnalost považována za potvrzenou nesrovnalost, aniž by ŘO IOP/ZS měl možnost nesrovnalost rozporovat. ŘO IOP </w:t>
      </w:r>
      <w:r w:rsidR="00FA4E14">
        <w:rPr>
          <w:sz w:val="22"/>
          <w:szCs w:val="22"/>
        </w:rPr>
        <w:t>a</w:t>
      </w:r>
      <w:r w:rsidRPr="00580597">
        <w:rPr>
          <w:sz w:val="22"/>
          <w:szCs w:val="22"/>
        </w:rPr>
        <w:t xml:space="preserve"> jednotlivé ZS dlouhodobě upozorňují na kvalitu zjištění prezentovaných v auditních zprávách (PAS, resp. AO), jelikož tato zjištění nebývají vždy zdůvodněna porušením konkrétního ustanovení zákona či Podmínek Rozhodnutí o poskytnutí dotace. Zjištění často </w:t>
      </w:r>
      <w:r w:rsidR="00FA4E14">
        <w:rPr>
          <w:sz w:val="22"/>
          <w:szCs w:val="22"/>
        </w:rPr>
        <w:t>ne</w:t>
      </w:r>
      <w:r w:rsidRPr="00580597">
        <w:rPr>
          <w:sz w:val="22"/>
          <w:szCs w:val="22"/>
        </w:rPr>
        <w:t>potvrz</w:t>
      </w:r>
      <w:r w:rsidR="00FA4E14">
        <w:rPr>
          <w:sz w:val="22"/>
          <w:szCs w:val="22"/>
        </w:rPr>
        <w:t>uje</w:t>
      </w:r>
      <w:r w:rsidRPr="00580597">
        <w:rPr>
          <w:sz w:val="22"/>
          <w:szCs w:val="22"/>
        </w:rPr>
        <w:t xml:space="preserve"> OFS či ÚOHS </w:t>
      </w:r>
      <w:r w:rsidR="00FA4E14">
        <w:rPr>
          <w:sz w:val="22"/>
          <w:szCs w:val="22"/>
        </w:rPr>
        <w:t>a</w:t>
      </w:r>
      <w:r w:rsidRPr="00580597">
        <w:rPr>
          <w:sz w:val="22"/>
          <w:szCs w:val="22"/>
        </w:rPr>
        <w:t xml:space="preserve"> vzniká problém pro poskytovatele dotace, který je </w:t>
      </w:r>
      <w:r w:rsidR="00FA4E14">
        <w:rPr>
          <w:sz w:val="22"/>
          <w:szCs w:val="22"/>
        </w:rPr>
        <w:t>po</w:t>
      </w:r>
      <w:r w:rsidRPr="00580597">
        <w:rPr>
          <w:sz w:val="22"/>
          <w:szCs w:val="22"/>
        </w:rPr>
        <w:t xml:space="preserve">dle MFTK povinen vyčíslenou částku z finální auditní zprávy (či rozdíl mezi potvrzeným porušením rozpočtové kázně OFS a částkou vyčíslenou ve finální auditní zprávě) vymáhat. Pro tento krok však nemá poskytovatel dotace oporu v národní legislativě. </w:t>
      </w:r>
    </w:p>
    <w:p w:rsidR="00580597" w:rsidRPr="00580597" w:rsidRDefault="00580597" w:rsidP="00580597">
      <w:pPr>
        <w:jc w:val="both"/>
        <w:rPr>
          <w:sz w:val="22"/>
          <w:szCs w:val="22"/>
        </w:rPr>
      </w:pPr>
    </w:p>
    <w:p w:rsidR="00063567" w:rsidRDefault="00063567" w:rsidP="00063567">
      <w:pPr>
        <w:jc w:val="both"/>
        <w:rPr>
          <w:color w:val="000000"/>
          <w:sz w:val="22"/>
          <w:szCs w:val="22"/>
        </w:rPr>
      </w:pPr>
      <w:r w:rsidRPr="00063567">
        <w:rPr>
          <w:color w:val="000000"/>
          <w:sz w:val="22"/>
          <w:szCs w:val="22"/>
        </w:rPr>
        <w:t xml:space="preserve">Chybovost IOP, vyplývající z VKZ za rok 2013, AO stanovil ve výši 2,46 %, což představuje podíl nezpůsobilých výdajů, vykázaných AO, k celkové výši auditovaných certifikovaných výdajů ve vzorku auditů operací v období 1. 7. 2012 – 30. 6. 2013. Zároveň AO vyčíslil extrapolovanou korekci ve výši 2,08 %. </w:t>
      </w:r>
    </w:p>
    <w:p w:rsidR="00580597" w:rsidRDefault="00580597" w:rsidP="00063567">
      <w:pPr>
        <w:jc w:val="both"/>
        <w:rPr>
          <w:color w:val="000000"/>
          <w:sz w:val="22"/>
          <w:szCs w:val="22"/>
        </w:rPr>
      </w:pPr>
    </w:p>
    <w:p w:rsidR="00534153" w:rsidRPr="007761CA" w:rsidRDefault="00534153" w:rsidP="00534153">
      <w:pPr>
        <w:jc w:val="both"/>
        <w:rPr>
          <w:sz w:val="22"/>
          <w:szCs w:val="22"/>
        </w:rPr>
      </w:pPr>
    </w:p>
    <w:p w:rsidR="007761CA" w:rsidRDefault="007761CA" w:rsidP="000A206C">
      <w:pPr>
        <w:pStyle w:val="Tabulkanzev"/>
        <w:keepNext/>
        <w:keepLines/>
        <w:jc w:val="center"/>
        <w:rPr>
          <w:rStyle w:val="Siln"/>
        </w:rPr>
      </w:pPr>
      <w:bookmarkStart w:id="28" w:name="_Toc387994518"/>
      <w:r>
        <w:rPr>
          <w:rStyle w:val="Siln"/>
        </w:rPr>
        <w:t>Celkový dopad korekcí v IOP (veřejné zdroje) – stav podle VKZ 201</w:t>
      </w:r>
      <w:r w:rsidR="006F5C9C">
        <w:rPr>
          <w:rStyle w:val="Siln"/>
        </w:rPr>
        <w:t>3</w:t>
      </w:r>
      <w:bookmarkEnd w:id="28"/>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4322"/>
        <w:gridCol w:w="2023"/>
      </w:tblGrid>
      <w:tr w:rsidR="007761CA" w:rsidRPr="00100A4C" w:rsidTr="00E50867">
        <w:trPr>
          <w:trHeight w:hRule="exact" w:val="454"/>
          <w:tblHeader/>
          <w:jc w:val="center"/>
        </w:trPr>
        <w:tc>
          <w:tcPr>
            <w:tcW w:w="4322" w:type="dxa"/>
            <w:tcBorders>
              <w:top w:val="double" w:sz="4" w:space="0" w:color="0070C0"/>
              <w:bottom w:val="single" w:sz="6" w:space="0" w:color="0070C0"/>
            </w:tcBorders>
            <w:shd w:val="clear" w:color="auto" w:fill="4F81BD" w:themeFill="accent1"/>
            <w:vAlign w:val="center"/>
          </w:tcPr>
          <w:p w:rsidR="007761CA" w:rsidRPr="000669B6" w:rsidRDefault="007761CA" w:rsidP="009E7D36">
            <w:pPr>
              <w:keepNext/>
              <w:keepLines/>
              <w:jc w:val="center"/>
              <w:rPr>
                <w:b/>
              </w:rPr>
            </w:pPr>
            <w:r w:rsidRPr="000669B6">
              <w:rPr>
                <w:b/>
              </w:rPr>
              <w:t>Typ korekce</w:t>
            </w:r>
          </w:p>
        </w:tc>
        <w:tc>
          <w:tcPr>
            <w:tcW w:w="2023" w:type="dxa"/>
            <w:tcBorders>
              <w:top w:val="double" w:sz="4" w:space="0" w:color="0070C0"/>
              <w:bottom w:val="single" w:sz="6" w:space="0" w:color="0070C0"/>
            </w:tcBorders>
            <w:shd w:val="clear" w:color="auto" w:fill="4F81BD" w:themeFill="accent1"/>
            <w:vAlign w:val="center"/>
          </w:tcPr>
          <w:p w:rsidR="007761CA" w:rsidRPr="000669B6" w:rsidRDefault="007761CA" w:rsidP="009E7D36">
            <w:pPr>
              <w:keepNext/>
              <w:keepLines/>
              <w:jc w:val="center"/>
              <w:rPr>
                <w:b/>
              </w:rPr>
            </w:pPr>
            <w:r w:rsidRPr="000669B6">
              <w:rPr>
                <w:b/>
              </w:rPr>
              <w:t>Částka</w:t>
            </w:r>
          </w:p>
        </w:tc>
      </w:tr>
      <w:tr w:rsidR="00063567" w:rsidRPr="00100A4C" w:rsidTr="00021F73">
        <w:trPr>
          <w:trHeight w:hRule="exact" w:val="340"/>
          <w:jc w:val="center"/>
        </w:trPr>
        <w:tc>
          <w:tcPr>
            <w:tcW w:w="4322" w:type="dxa"/>
            <w:tcBorders>
              <w:top w:val="single" w:sz="6" w:space="0" w:color="0070C0"/>
              <w:bottom w:val="single" w:sz="6" w:space="0" w:color="0070C0"/>
            </w:tcBorders>
            <w:shd w:val="clear" w:color="auto" w:fill="auto"/>
            <w:vAlign w:val="center"/>
          </w:tcPr>
          <w:p w:rsidR="00063567" w:rsidRPr="005B6841" w:rsidRDefault="00063567" w:rsidP="00021F73">
            <w:pPr>
              <w:keepNext/>
              <w:keepLines/>
              <w:rPr>
                <w:b/>
              </w:rPr>
            </w:pPr>
            <w:r w:rsidRPr="005B6841">
              <w:rPr>
                <w:b/>
              </w:rPr>
              <w:t>Celkové certifikované výdaje</w:t>
            </w:r>
          </w:p>
        </w:tc>
        <w:tc>
          <w:tcPr>
            <w:tcW w:w="2023" w:type="dxa"/>
            <w:tcBorders>
              <w:top w:val="single" w:sz="6" w:space="0" w:color="0070C0"/>
              <w:bottom w:val="single" w:sz="6" w:space="0" w:color="0070C0"/>
            </w:tcBorders>
            <w:shd w:val="clear" w:color="auto" w:fill="auto"/>
            <w:vAlign w:val="center"/>
          </w:tcPr>
          <w:p w:rsidR="00063567" w:rsidRPr="004E27E3" w:rsidRDefault="00063567" w:rsidP="00063567">
            <w:pPr>
              <w:keepNext/>
              <w:keepLines/>
              <w:jc w:val="right"/>
            </w:pPr>
            <w:r w:rsidRPr="004E27E3">
              <w:t>6 492 013 235,77 Kč</w:t>
            </w:r>
          </w:p>
        </w:tc>
      </w:tr>
      <w:tr w:rsidR="00063567" w:rsidRPr="00100A4C" w:rsidTr="00021F73">
        <w:trPr>
          <w:trHeight w:hRule="exact" w:val="340"/>
          <w:jc w:val="center"/>
        </w:trPr>
        <w:tc>
          <w:tcPr>
            <w:tcW w:w="4322" w:type="dxa"/>
            <w:tcBorders>
              <w:top w:val="single" w:sz="6" w:space="0" w:color="0070C0"/>
              <w:bottom w:val="single" w:sz="6" w:space="0" w:color="0070C0"/>
            </w:tcBorders>
            <w:shd w:val="clear" w:color="auto" w:fill="auto"/>
            <w:vAlign w:val="center"/>
          </w:tcPr>
          <w:p w:rsidR="00063567" w:rsidRPr="005B6841" w:rsidRDefault="00063567" w:rsidP="00021F73">
            <w:pPr>
              <w:keepNext/>
              <w:keepLines/>
              <w:rPr>
                <w:b/>
              </w:rPr>
            </w:pPr>
            <w:r w:rsidRPr="005B6841">
              <w:rPr>
                <w:b/>
              </w:rPr>
              <w:t>Celkové auditované výdaje</w:t>
            </w:r>
          </w:p>
        </w:tc>
        <w:tc>
          <w:tcPr>
            <w:tcW w:w="2023" w:type="dxa"/>
            <w:tcBorders>
              <w:top w:val="single" w:sz="6" w:space="0" w:color="0070C0"/>
              <w:bottom w:val="single" w:sz="6" w:space="0" w:color="0070C0"/>
            </w:tcBorders>
            <w:shd w:val="clear" w:color="auto" w:fill="auto"/>
            <w:vAlign w:val="center"/>
          </w:tcPr>
          <w:p w:rsidR="00063567" w:rsidRPr="005B6841" w:rsidRDefault="00063567" w:rsidP="00063567">
            <w:pPr>
              <w:keepNext/>
              <w:keepLines/>
              <w:jc w:val="right"/>
            </w:pPr>
            <w:r w:rsidRPr="005B6841">
              <w:t>3 810 301 084,46 Kč</w:t>
            </w:r>
          </w:p>
        </w:tc>
      </w:tr>
      <w:tr w:rsidR="00063567" w:rsidRPr="00100A4C" w:rsidTr="00021F73">
        <w:trPr>
          <w:trHeight w:hRule="exact" w:val="340"/>
          <w:jc w:val="center"/>
        </w:trPr>
        <w:tc>
          <w:tcPr>
            <w:tcW w:w="4322" w:type="dxa"/>
            <w:tcBorders>
              <w:top w:val="single" w:sz="6" w:space="0" w:color="0070C0"/>
            </w:tcBorders>
            <w:shd w:val="clear" w:color="auto" w:fill="auto"/>
            <w:vAlign w:val="center"/>
          </w:tcPr>
          <w:p w:rsidR="00063567" w:rsidRPr="005B6841" w:rsidRDefault="00063567" w:rsidP="00021F73">
            <w:pPr>
              <w:keepNext/>
              <w:keepLines/>
              <w:rPr>
                <w:b/>
              </w:rPr>
            </w:pPr>
            <w:r w:rsidRPr="005B6841">
              <w:rPr>
                <w:b/>
              </w:rPr>
              <w:t>Individuální korekce u auditovaných projektů</w:t>
            </w:r>
          </w:p>
        </w:tc>
        <w:tc>
          <w:tcPr>
            <w:tcW w:w="2023" w:type="dxa"/>
            <w:tcBorders>
              <w:top w:val="single" w:sz="6" w:space="0" w:color="0070C0"/>
            </w:tcBorders>
            <w:shd w:val="clear" w:color="auto" w:fill="auto"/>
            <w:vAlign w:val="center"/>
          </w:tcPr>
          <w:p w:rsidR="00063567" w:rsidRPr="005B6841" w:rsidRDefault="00063567" w:rsidP="00063567">
            <w:pPr>
              <w:keepNext/>
              <w:keepLines/>
              <w:jc w:val="right"/>
            </w:pPr>
            <w:r w:rsidRPr="005B6841">
              <w:t>93 689 505,90 Kč</w:t>
            </w:r>
          </w:p>
        </w:tc>
      </w:tr>
      <w:tr w:rsidR="00063567" w:rsidRPr="00100A4C" w:rsidTr="00021F73">
        <w:trPr>
          <w:trHeight w:hRule="exact" w:val="340"/>
          <w:jc w:val="center"/>
        </w:trPr>
        <w:tc>
          <w:tcPr>
            <w:tcW w:w="4322" w:type="dxa"/>
            <w:shd w:val="clear" w:color="auto" w:fill="auto"/>
            <w:vAlign w:val="center"/>
          </w:tcPr>
          <w:p w:rsidR="00063567" w:rsidRPr="005B6841" w:rsidRDefault="00063567" w:rsidP="00021F73">
            <w:pPr>
              <w:keepNext/>
              <w:keepLines/>
              <w:rPr>
                <w:b/>
              </w:rPr>
            </w:pPr>
            <w:r w:rsidRPr="005B6841">
              <w:rPr>
                <w:b/>
              </w:rPr>
              <w:t>Extrapolovaná korekce</w:t>
            </w:r>
          </w:p>
        </w:tc>
        <w:tc>
          <w:tcPr>
            <w:tcW w:w="2023" w:type="dxa"/>
            <w:shd w:val="clear" w:color="auto" w:fill="auto"/>
            <w:vAlign w:val="center"/>
          </w:tcPr>
          <w:p w:rsidR="00063567" w:rsidRPr="005B6841" w:rsidRDefault="00063567" w:rsidP="00063567">
            <w:pPr>
              <w:keepNext/>
              <w:keepLines/>
              <w:jc w:val="right"/>
            </w:pPr>
            <w:r w:rsidRPr="005B6841">
              <w:t>55 779 612,74 Kč</w:t>
            </w:r>
          </w:p>
        </w:tc>
      </w:tr>
    </w:tbl>
    <w:p w:rsidR="007761CA" w:rsidRPr="00931D3F" w:rsidRDefault="007761CA" w:rsidP="000A206C">
      <w:pPr>
        <w:keepNext/>
        <w:keepLines/>
        <w:ind w:left="708" w:firstLine="708"/>
        <w:rPr>
          <w:i/>
        </w:rPr>
      </w:pPr>
      <w:r w:rsidRPr="00931D3F">
        <w:rPr>
          <w:i/>
        </w:rPr>
        <w:t>Zdroj: VK</w:t>
      </w:r>
      <w:r w:rsidR="00816C9D" w:rsidRPr="00931D3F">
        <w:rPr>
          <w:i/>
        </w:rPr>
        <w:t>Z</w:t>
      </w:r>
      <w:r w:rsidRPr="00931D3F">
        <w:rPr>
          <w:i/>
        </w:rPr>
        <w:t xml:space="preserve"> za rok 201</w:t>
      </w:r>
      <w:r w:rsidR="00063567" w:rsidRPr="00931D3F">
        <w:rPr>
          <w:i/>
        </w:rPr>
        <w:t>3</w:t>
      </w:r>
    </w:p>
    <w:p w:rsidR="00063567" w:rsidRDefault="00063567" w:rsidP="00063567">
      <w:pPr>
        <w:keepNext/>
        <w:keepLines/>
      </w:pPr>
    </w:p>
    <w:p w:rsidR="00EC0E8E" w:rsidRDefault="00EC0E8E" w:rsidP="00063567">
      <w:pPr>
        <w:jc w:val="both"/>
        <w:rPr>
          <w:sz w:val="22"/>
          <w:szCs w:val="22"/>
        </w:rPr>
      </w:pPr>
    </w:p>
    <w:p w:rsidR="00063567" w:rsidRPr="00063567" w:rsidRDefault="00063567" w:rsidP="00063567">
      <w:pPr>
        <w:jc w:val="both"/>
        <w:rPr>
          <w:sz w:val="22"/>
          <w:szCs w:val="22"/>
        </w:rPr>
      </w:pPr>
      <w:r w:rsidRPr="00063567">
        <w:rPr>
          <w:sz w:val="22"/>
          <w:szCs w:val="22"/>
        </w:rPr>
        <w:t>ŘO IOP rozpočítal individuální korekci podle jednotlivých ZS IOP (poskytovatelů dotace).</w:t>
      </w:r>
    </w:p>
    <w:p w:rsidR="00534153" w:rsidRPr="00534153" w:rsidRDefault="00534153" w:rsidP="00C55C9B">
      <w:pPr>
        <w:jc w:val="center"/>
      </w:pPr>
    </w:p>
    <w:p w:rsidR="00C55C9B" w:rsidRDefault="002E37F8" w:rsidP="00C55C9B">
      <w:pPr>
        <w:pStyle w:val="Tabulkanzev"/>
        <w:keepNext/>
        <w:keepLines/>
        <w:jc w:val="center"/>
        <w:rPr>
          <w:rStyle w:val="Siln"/>
        </w:rPr>
      </w:pPr>
      <w:bookmarkStart w:id="29" w:name="_Toc387994519"/>
      <w:r w:rsidRPr="00126438">
        <w:rPr>
          <w:rStyle w:val="Siln"/>
        </w:rPr>
        <w:t>Individuální korekce za auditované projekty</w:t>
      </w:r>
    </w:p>
    <w:p w:rsidR="002E37F8" w:rsidRPr="00126438" w:rsidRDefault="002E37F8" w:rsidP="00C55C9B">
      <w:pPr>
        <w:pStyle w:val="Tabulkanzev"/>
        <w:keepNext/>
        <w:keepLines/>
        <w:numPr>
          <w:ilvl w:val="0"/>
          <w:numId w:val="0"/>
        </w:numPr>
        <w:jc w:val="center"/>
        <w:rPr>
          <w:rStyle w:val="Siln"/>
        </w:rPr>
      </w:pPr>
      <w:r w:rsidRPr="00126438">
        <w:rPr>
          <w:rStyle w:val="Siln"/>
        </w:rPr>
        <w:t>na jednotlivých resortech</w:t>
      </w:r>
      <w:bookmarkEnd w:id="29"/>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A0" w:firstRow="1" w:lastRow="0" w:firstColumn="1" w:lastColumn="0" w:noHBand="0" w:noVBand="0"/>
      </w:tblPr>
      <w:tblGrid>
        <w:gridCol w:w="2159"/>
        <w:gridCol w:w="2209"/>
      </w:tblGrid>
      <w:tr w:rsidR="002E37F8" w:rsidRPr="002E37F8" w:rsidTr="00AF03A8">
        <w:trPr>
          <w:trHeight w:val="794"/>
          <w:tblHeader/>
          <w:jc w:val="center"/>
        </w:trPr>
        <w:tc>
          <w:tcPr>
            <w:tcW w:w="2159" w:type="dxa"/>
            <w:tcBorders>
              <w:top w:val="double" w:sz="4" w:space="0" w:color="0070C0"/>
              <w:bottom w:val="single" w:sz="6" w:space="0" w:color="0070C0"/>
            </w:tcBorders>
            <w:shd w:val="clear" w:color="auto" w:fill="4F81BD" w:themeFill="accent1"/>
            <w:vAlign w:val="center"/>
          </w:tcPr>
          <w:p w:rsidR="002E37F8" w:rsidRPr="002E37F8" w:rsidRDefault="002E37F8" w:rsidP="00AF03A8">
            <w:pPr>
              <w:jc w:val="center"/>
              <w:rPr>
                <w:rFonts w:eastAsiaTheme="minorHAnsi"/>
                <w:b/>
                <w:lang w:eastAsia="en-US"/>
              </w:rPr>
            </w:pPr>
            <w:r w:rsidRPr="002E37F8">
              <w:rPr>
                <w:rFonts w:eastAsiaTheme="minorHAnsi"/>
                <w:b/>
                <w:lang w:eastAsia="en-US"/>
              </w:rPr>
              <w:t>resort</w:t>
            </w:r>
          </w:p>
        </w:tc>
        <w:tc>
          <w:tcPr>
            <w:tcW w:w="2209" w:type="dxa"/>
            <w:tcBorders>
              <w:top w:val="double" w:sz="4" w:space="0" w:color="0070C0"/>
              <w:bottom w:val="single" w:sz="6" w:space="0" w:color="0070C0"/>
            </w:tcBorders>
            <w:shd w:val="clear" w:color="auto" w:fill="4F81BD" w:themeFill="accent1"/>
            <w:vAlign w:val="center"/>
          </w:tcPr>
          <w:p w:rsidR="002E37F8" w:rsidRPr="002E37F8" w:rsidRDefault="002E37F8" w:rsidP="00AF03A8">
            <w:pPr>
              <w:jc w:val="center"/>
              <w:rPr>
                <w:rFonts w:eastAsiaTheme="minorHAnsi"/>
                <w:b/>
                <w:lang w:eastAsia="en-US"/>
              </w:rPr>
            </w:pPr>
            <w:r w:rsidRPr="002E37F8">
              <w:rPr>
                <w:rFonts w:eastAsiaTheme="minorHAnsi"/>
                <w:b/>
                <w:lang w:eastAsia="en-US"/>
              </w:rPr>
              <w:t>Individuální korekce za auditované projekty (Kč)</w:t>
            </w:r>
          </w:p>
        </w:tc>
      </w:tr>
      <w:tr w:rsidR="002E37F8" w:rsidRPr="002E37F8" w:rsidTr="00BB4AE1">
        <w:trPr>
          <w:trHeight w:hRule="exact" w:val="340"/>
          <w:jc w:val="center"/>
        </w:trPr>
        <w:tc>
          <w:tcPr>
            <w:tcW w:w="2159" w:type="dxa"/>
            <w:tcBorders>
              <w:top w:val="single" w:sz="6" w:space="0" w:color="0070C0"/>
            </w:tcBorders>
            <w:vAlign w:val="center"/>
          </w:tcPr>
          <w:p w:rsidR="002E37F8" w:rsidRPr="002E37F8" w:rsidRDefault="002E37F8" w:rsidP="00975979">
            <w:pPr>
              <w:rPr>
                <w:rFonts w:eastAsiaTheme="minorHAnsi"/>
                <w:lang w:eastAsia="en-US"/>
              </w:rPr>
            </w:pPr>
            <w:r w:rsidRPr="002E37F8">
              <w:rPr>
                <w:rFonts w:eastAsiaTheme="minorHAnsi"/>
                <w:lang w:eastAsia="en-US"/>
              </w:rPr>
              <w:t>MV</w:t>
            </w:r>
          </w:p>
        </w:tc>
        <w:tc>
          <w:tcPr>
            <w:tcW w:w="2209" w:type="dxa"/>
            <w:tcBorders>
              <w:top w:val="single" w:sz="6" w:space="0" w:color="0070C0"/>
            </w:tcBorders>
            <w:vAlign w:val="center"/>
          </w:tcPr>
          <w:p w:rsidR="002E37F8" w:rsidRPr="002E37F8" w:rsidRDefault="002E37F8" w:rsidP="00975979">
            <w:pPr>
              <w:jc w:val="right"/>
              <w:rPr>
                <w:rFonts w:eastAsiaTheme="minorHAnsi"/>
                <w:lang w:eastAsia="en-US"/>
              </w:rPr>
            </w:pPr>
            <w:r w:rsidRPr="002E37F8">
              <w:rPr>
                <w:rFonts w:eastAsiaTheme="minorHAnsi"/>
                <w:lang w:eastAsia="en-US"/>
              </w:rPr>
              <w:t>62 992 230,75</w:t>
            </w:r>
          </w:p>
        </w:tc>
      </w:tr>
      <w:tr w:rsidR="002E37F8" w:rsidRPr="002E37F8" w:rsidTr="00975979">
        <w:trPr>
          <w:trHeight w:hRule="exact" w:val="340"/>
          <w:jc w:val="center"/>
        </w:trPr>
        <w:tc>
          <w:tcPr>
            <w:tcW w:w="2159" w:type="dxa"/>
            <w:vAlign w:val="center"/>
          </w:tcPr>
          <w:p w:rsidR="002E37F8" w:rsidRPr="002E37F8" w:rsidRDefault="002E37F8" w:rsidP="00975979">
            <w:pPr>
              <w:rPr>
                <w:rFonts w:eastAsiaTheme="minorHAnsi"/>
                <w:lang w:eastAsia="en-US"/>
              </w:rPr>
            </w:pPr>
            <w:r w:rsidRPr="002E37F8">
              <w:rPr>
                <w:rFonts w:eastAsiaTheme="minorHAnsi"/>
                <w:lang w:eastAsia="en-US"/>
              </w:rPr>
              <w:t>MZd</w:t>
            </w:r>
          </w:p>
        </w:tc>
        <w:tc>
          <w:tcPr>
            <w:tcW w:w="2209" w:type="dxa"/>
            <w:vAlign w:val="center"/>
          </w:tcPr>
          <w:p w:rsidR="002E37F8" w:rsidRPr="002E37F8" w:rsidRDefault="002E37F8" w:rsidP="00975979">
            <w:pPr>
              <w:jc w:val="right"/>
              <w:rPr>
                <w:rFonts w:eastAsiaTheme="minorHAnsi"/>
                <w:lang w:eastAsia="en-US"/>
              </w:rPr>
            </w:pPr>
            <w:r w:rsidRPr="002E37F8">
              <w:rPr>
                <w:rFonts w:eastAsiaTheme="minorHAnsi"/>
                <w:lang w:eastAsia="en-US"/>
              </w:rPr>
              <w:t>24 739 382,65</w:t>
            </w:r>
          </w:p>
        </w:tc>
      </w:tr>
      <w:tr w:rsidR="002E37F8" w:rsidRPr="002E37F8" w:rsidTr="00975979">
        <w:trPr>
          <w:trHeight w:hRule="exact" w:val="340"/>
          <w:jc w:val="center"/>
        </w:trPr>
        <w:tc>
          <w:tcPr>
            <w:tcW w:w="2159" w:type="dxa"/>
            <w:vAlign w:val="center"/>
          </w:tcPr>
          <w:p w:rsidR="002E37F8" w:rsidRPr="002E37F8" w:rsidRDefault="002E37F8" w:rsidP="00975979">
            <w:pPr>
              <w:rPr>
                <w:rFonts w:eastAsiaTheme="minorHAnsi"/>
                <w:lang w:eastAsia="en-US"/>
              </w:rPr>
            </w:pPr>
            <w:r w:rsidRPr="002E37F8">
              <w:rPr>
                <w:rFonts w:eastAsiaTheme="minorHAnsi"/>
                <w:lang w:eastAsia="en-US"/>
              </w:rPr>
              <w:t>MK</w:t>
            </w:r>
            <w:r w:rsidRPr="002E37F8">
              <w:rPr>
                <w:rFonts w:eastAsiaTheme="minorHAnsi"/>
                <w:vertAlign w:val="superscript"/>
                <w:lang w:eastAsia="en-US"/>
              </w:rPr>
              <w:footnoteReference w:id="3"/>
            </w:r>
          </w:p>
        </w:tc>
        <w:tc>
          <w:tcPr>
            <w:tcW w:w="2209" w:type="dxa"/>
            <w:vAlign w:val="center"/>
          </w:tcPr>
          <w:p w:rsidR="002E37F8" w:rsidRPr="002E37F8" w:rsidRDefault="002E37F8" w:rsidP="00975979">
            <w:pPr>
              <w:jc w:val="right"/>
              <w:rPr>
                <w:rFonts w:eastAsiaTheme="minorHAnsi"/>
                <w:lang w:eastAsia="en-US"/>
              </w:rPr>
            </w:pPr>
            <w:r w:rsidRPr="002E37F8">
              <w:rPr>
                <w:rFonts w:eastAsiaTheme="minorHAnsi"/>
                <w:lang w:eastAsia="en-US"/>
              </w:rPr>
              <w:t>1 038 907,19</w:t>
            </w:r>
          </w:p>
        </w:tc>
      </w:tr>
      <w:tr w:rsidR="002E37F8" w:rsidRPr="002E37F8" w:rsidTr="00975979">
        <w:trPr>
          <w:trHeight w:hRule="exact" w:val="340"/>
          <w:jc w:val="center"/>
        </w:trPr>
        <w:tc>
          <w:tcPr>
            <w:tcW w:w="2159" w:type="dxa"/>
            <w:vAlign w:val="center"/>
          </w:tcPr>
          <w:p w:rsidR="002E37F8" w:rsidRPr="002E37F8" w:rsidRDefault="002E37F8" w:rsidP="00975979">
            <w:pPr>
              <w:rPr>
                <w:rFonts w:eastAsiaTheme="minorHAnsi"/>
                <w:lang w:eastAsia="en-US"/>
              </w:rPr>
            </w:pPr>
            <w:r w:rsidRPr="002E37F8">
              <w:rPr>
                <w:rFonts w:eastAsiaTheme="minorHAnsi"/>
                <w:lang w:eastAsia="en-US"/>
              </w:rPr>
              <w:t>MPSV</w:t>
            </w:r>
          </w:p>
        </w:tc>
        <w:tc>
          <w:tcPr>
            <w:tcW w:w="2209" w:type="dxa"/>
            <w:vAlign w:val="center"/>
          </w:tcPr>
          <w:p w:rsidR="002E37F8" w:rsidRPr="002E37F8" w:rsidRDefault="002E37F8" w:rsidP="00975979">
            <w:pPr>
              <w:jc w:val="right"/>
              <w:rPr>
                <w:rFonts w:eastAsiaTheme="minorHAnsi"/>
                <w:lang w:eastAsia="en-US"/>
              </w:rPr>
            </w:pPr>
            <w:r w:rsidRPr="002E37F8">
              <w:rPr>
                <w:rFonts w:eastAsiaTheme="minorHAnsi"/>
                <w:lang w:eastAsia="en-US"/>
              </w:rPr>
              <w:t>0</w:t>
            </w:r>
          </w:p>
        </w:tc>
      </w:tr>
      <w:tr w:rsidR="002E37F8" w:rsidRPr="002E37F8" w:rsidTr="00975979">
        <w:trPr>
          <w:trHeight w:hRule="exact" w:val="340"/>
          <w:jc w:val="center"/>
        </w:trPr>
        <w:tc>
          <w:tcPr>
            <w:tcW w:w="2159" w:type="dxa"/>
            <w:vAlign w:val="center"/>
          </w:tcPr>
          <w:p w:rsidR="002E37F8" w:rsidRPr="002E37F8" w:rsidRDefault="002E37F8" w:rsidP="00975979">
            <w:pPr>
              <w:rPr>
                <w:rFonts w:eastAsiaTheme="minorHAnsi"/>
                <w:vertAlign w:val="superscript"/>
                <w:lang w:eastAsia="en-US"/>
              </w:rPr>
            </w:pPr>
            <w:r w:rsidRPr="002E37F8">
              <w:rPr>
                <w:rFonts w:eastAsiaTheme="minorHAnsi"/>
                <w:lang w:eastAsia="en-US"/>
              </w:rPr>
              <w:t>MMR</w:t>
            </w:r>
            <w:r w:rsidRPr="002E37F8">
              <w:rPr>
                <w:rFonts w:eastAsiaTheme="minorHAnsi"/>
                <w:vertAlign w:val="superscript"/>
                <w:lang w:eastAsia="en-US"/>
              </w:rPr>
              <w:footnoteReference w:id="4"/>
            </w:r>
          </w:p>
        </w:tc>
        <w:tc>
          <w:tcPr>
            <w:tcW w:w="2209" w:type="dxa"/>
            <w:vAlign w:val="center"/>
          </w:tcPr>
          <w:p w:rsidR="002E37F8" w:rsidRPr="002E37F8" w:rsidRDefault="002E37F8" w:rsidP="00975979">
            <w:pPr>
              <w:jc w:val="right"/>
              <w:rPr>
                <w:rFonts w:eastAsiaTheme="minorHAnsi"/>
                <w:lang w:eastAsia="en-US"/>
              </w:rPr>
            </w:pPr>
            <w:r w:rsidRPr="002E37F8">
              <w:rPr>
                <w:rFonts w:eastAsiaTheme="minorHAnsi"/>
                <w:lang w:eastAsia="en-US"/>
              </w:rPr>
              <w:t>4 918 985,30</w:t>
            </w:r>
          </w:p>
        </w:tc>
      </w:tr>
    </w:tbl>
    <w:p w:rsidR="002E37F8" w:rsidRPr="00931D3F" w:rsidRDefault="002E37F8" w:rsidP="002E37F8">
      <w:pPr>
        <w:keepNext/>
        <w:keepLines/>
        <w:rPr>
          <w:i/>
        </w:rPr>
      </w:pPr>
      <w:r>
        <w:t xml:space="preserve">                                               </w:t>
      </w:r>
      <w:r w:rsidRPr="00931D3F">
        <w:rPr>
          <w:i/>
        </w:rPr>
        <w:t>Zdroj: VKZ za rok 2013</w:t>
      </w:r>
    </w:p>
    <w:p w:rsidR="007761CA" w:rsidRDefault="007761CA" w:rsidP="002E37F8">
      <w:pPr>
        <w:tabs>
          <w:tab w:val="left" w:pos="2207"/>
        </w:tabs>
        <w:rPr>
          <w:sz w:val="22"/>
          <w:szCs w:val="22"/>
        </w:rPr>
      </w:pPr>
    </w:p>
    <w:p w:rsidR="003E25B2" w:rsidRPr="003E25B2" w:rsidRDefault="003E25B2" w:rsidP="003E25B2">
      <w:pPr>
        <w:spacing w:after="120"/>
        <w:jc w:val="both"/>
        <w:rPr>
          <w:sz w:val="22"/>
          <w:szCs w:val="22"/>
        </w:rPr>
      </w:pPr>
      <w:r w:rsidRPr="003E25B2">
        <w:rPr>
          <w:sz w:val="22"/>
          <w:szCs w:val="22"/>
        </w:rPr>
        <w:t xml:space="preserve">Nejvyšší hodnota individuálních korekcí byla vykázána v OI 1.1 IOP. V této oblasti intervence bylo auditováno celkem 12 projektů, u 9 byly identifikovány nezpůsobilé výdaje. Největším problémem bylo porušení zákona č. 137/2006 Sb., o veřejných zakázkách – nevhodně stanovené technické kvalifikační předpoklady, nezohlednění principů 3E, nedostatečně transparentní proces posouzení kvalifikačních kritérií VZ. </w:t>
      </w:r>
    </w:p>
    <w:p w:rsidR="003E25B2" w:rsidRPr="003E25B2" w:rsidRDefault="003E25B2" w:rsidP="003E25B2">
      <w:pPr>
        <w:spacing w:after="120"/>
        <w:jc w:val="both"/>
        <w:rPr>
          <w:sz w:val="22"/>
          <w:szCs w:val="22"/>
        </w:rPr>
      </w:pPr>
      <w:r w:rsidRPr="003E25B2">
        <w:rPr>
          <w:sz w:val="22"/>
          <w:szCs w:val="22"/>
        </w:rPr>
        <w:t xml:space="preserve">V oblastech intervence 3.1 a 3.3 IOP byly auditovány 3 projekty bez dopadu na způsobilost výdajů.  </w:t>
      </w:r>
    </w:p>
    <w:p w:rsidR="003E25B2" w:rsidRPr="003E25B2" w:rsidRDefault="003E25B2" w:rsidP="003E25B2">
      <w:pPr>
        <w:spacing w:after="120"/>
        <w:jc w:val="both"/>
        <w:rPr>
          <w:sz w:val="22"/>
          <w:szCs w:val="22"/>
        </w:rPr>
      </w:pPr>
      <w:r w:rsidRPr="003E25B2">
        <w:rPr>
          <w:sz w:val="22"/>
          <w:szCs w:val="22"/>
        </w:rPr>
        <w:t xml:space="preserve">V oblasti intervence 3.2 IOP bylo auditováno 9 projektů, u 4 byly identifikovány nezpůsobilé výdaje. Na individuální chybovosti této oblasti intervence se nejvyšší mírou podílí zjištění u 2 projektů, kde auditoři AO napadají nedostatečné ověření zadavatele, zda došlo k řádné soutěži mezi uchazeči veřejné zakázky. Za toto pochybení byla udělena korekce ve výši 25 % hodnoty VZ. ŘO IOP ani ZS se s tímto zjištěním neztotožňují, předložené argumenty však při námitkovém řízení AO nezohlednil. </w:t>
      </w:r>
    </w:p>
    <w:p w:rsidR="003E25B2" w:rsidRPr="003E25B2" w:rsidRDefault="003E25B2" w:rsidP="003E25B2">
      <w:pPr>
        <w:spacing w:after="120"/>
        <w:jc w:val="both"/>
        <w:rPr>
          <w:sz w:val="22"/>
          <w:szCs w:val="22"/>
        </w:rPr>
      </w:pPr>
      <w:r w:rsidRPr="003E25B2">
        <w:rPr>
          <w:sz w:val="22"/>
          <w:szCs w:val="22"/>
        </w:rPr>
        <w:t>U OI, které jsou v kompetenci MMR</w:t>
      </w:r>
      <w:r w:rsidR="0042418C">
        <w:rPr>
          <w:sz w:val="22"/>
          <w:szCs w:val="22"/>
        </w:rPr>
        <w:t xml:space="preserve"> ČR</w:t>
      </w:r>
      <w:r w:rsidRPr="003E25B2">
        <w:rPr>
          <w:sz w:val="22"/>
          <w:szCs w:val="22"/>
        </w:rPr>
        <w:t xml:space="preserve"> (resp. CRR</w:t>
      </w:r>
      <w:r w:rsidR="0042418C">
        <w:rPr>
          <w:sz w:val="22"/>
          <w:szCs w:val="22"/>
        </w:rPr>
        <w:t xml:space="preserve"> ČR</w:t>
      </w:r>
      <w:r w:rsidRPr="003E25B2">
        <w:rPr>
          <w:sz w:val="22"/>
          <w:szCs w:val="22"/>
        </w:rPr>
        <w:t>), bylo zaevidováno 10 nesrovnalostí a i zde byla identifikována nejčastěji porušení ustanovení zákona č. 137/2006 Sb., o veřejných zakázkách – diskriminační jednání zadavatele během posuzování a při hodnocení doručených nabídek, nevhodně stanovená hodnotící kritéria, nastavení kvalifikačního požadavku v rozporu se ZVZ.</w:t>
      </w:r>
    </w:p>
    <w:p w:rsidR="00534153" w:rsidRPr="009115A4" w:rsidRDefault="00534153" w:rsidP="009115A4">
      <w:pPr>
        <w:jc w:val="both"/>
        <w:rPr>
          <w:sz w:val="22"/>
          <w:szCs w:val="22"/>
        </w:rPr>
      </w:pPr>
    </w:p>
    <w:p w:rsidR="00DA0457" w:rsidRPr="00DA0457" w:rsidRDefault="00DA0457" w:rsidP="00A30F50">
      <w:pPr>
        <w:pStyle w:val="Nadpis3"/>
        <w:rPr>
          <w:sz w:val="24"/>
          <w:szCs w:val="24"/>
        </w:rPr>
      </w:pPr>
      <w:bookmarkStart w:id="30" w:name="_Toc388355351"/>
      <w:r w:rsidRPr="00B27700">
        <w:rPr>
          <w:rFonts w:ascii="Times New Roman" w:hAnsi="Times New Roman"/>
          <w:sz w:val="24"/>
          <w:szCs w:val="24"/>
        </w:rPr>
        <w:t xml:space="preserve">2.4.2 </w:t>
      </w:r>
      <w:r w:rsidR="00FA79B5" w:rsidRPr="00B27700">
        <w:rPr>
          <w:rFonts w:ascii="Times New Roman" w:hAnsi="Times New Roman"/>
          <w:sz w:val="24"/>
          <w:szCs w:val="24"/>
        </w:rPr>
        <w:t>Spící a rizikové projekty IOP</w:t>
      </w:r>
      <w:bookmarkEnd w:id="30"/>
    </w:p>
    <w:p w:rsidR="00DF3964" w:rsidRDefault="00DF3964" w:rsidP="00DF3964">
      <w:pPr>
        <w:spacing w:line="276" w:lineRule="auto"/>
        <w:jc w:val="both"/>
        <w:rPr>
          <w:sz w:val="22"/>
          <w:szCs w:val="22"/>
        </w:rPr>
      </w:pPr>
    </w:p>
    <w:p w:rsidR="00DF3964" w:rsidRPr="00C96AB6" w:rsidRDefault="00DF3964" w:rsidP="00EA654E">
      <w:pPr>
        <w:jc w:val="both"/>
        <w:rPr>
          <w:sz w:val="22"/>
          <w:szCs w:val="22"/>
        </w:rPr>
      </w:pPr>
      <w:r w:rsidRPr="00C96AB6">
        <w:rPr>
          <w:sz w:val="22"/>
          <w:szCs w:val="22"/>
        </w:rPr>
        <w:t xml:space="preserve">ŘO IOP ve spolupráci se zprostředkujícími subjekty provádí od července 2012 speciální systém dohledu a řízení spících projektů (termíny pro realizaci </w:t>
      </w:r>
      <w:r w:rsidR="00C17128">
        <w:rPr>
          <w:sz w:val="22"/>
          <w:szCs w:val="22"/>
        </w:rPr>
        <w:t xml:space="preserve">projektů </w:t>
      </w:r>
      <w:r w:rsidRPr="00C96AB6">
        <w:rPr>
          <w:sz w:val="22"/>
          <w:szCs w:val="22"/>
        </w:rPr>
        <w:t>jsou na hranici proveditelnosti), vysoce rizikových projektů (obtížn</w:t>
      </w:r>
      <w:r w:rsidR="00C17128">
        <w:rPr>
          <w:sz w:val="22"/>
          <w:szCs w:val="22"/>
        </w:rPr>
        <w:t>á</w:t>
      </w:r>
      <w:r w:rsidRPr="00C96AB6">
        <w:rPr>
          <w:sz w:val="22"/>
          <w:szCs w:val="22"/>
        </w:rPr>
        <w:t xml:space="preserve"> komunikaci s</w:t>
      </w:r>
      <w:r w:rsidR="00C17128">
        <w:rPr>
          <w:sz w:val="22"/>
          <w:szCs w:val="22"/>
        </w:rPr>
        <w:t> </w:t>
      </w:r>
      <w:r w:rsidRPr="00C96AB6">
        <w:rPr>
          <w:sz w:val="22"/>
          <w:szCs w:val="22"/>
        </w:rPr>
        <w:t>příjemcem</w:t>
      </w:r>
      <w:r w:rsidR="00C17128">
        <w:rPr>
          <w:sz w:val="22"/>
          <w:szCs w:val="22"/>
        </w:rPr>
        <w:t>,</w:t>
      </w:r>
      <w:r w:rsidRPr="00C96AB6">
        <w:rPr>
          <w:sz w:val="22"/>
          <w:szCs w:val="22"/>
        </w:rPr>
        <w:t xml:space="preserve"> plnění termínů vykazuje vážné nedostatky) a jednání s problémovými příjemci nad krizovými harmonogramy realizace. </w:t>
      </w:r>
    </w:p>
    <w:p w:rsidR="00C17128" w:rsidRDefault="00C17128" w:rsidP="00EA654E">
      <w:pPr>
        <w:jc w:val="both"/>
        <w:rPr>
          <w:sz w:val="22"/>
          <w:szCs w:val="22"/>
        </w:rPr>
      </w:pPr>
    </w:p>
    <w:p w:rsidR="00DF3964" w:rsidRPr="00C96AB6" w:rsidRDefault="00DF3964" w:rsidP="00EA654E">
      <w:pPr>
        <w:jc w:val="both"/>
        <w:rPr>
          <w:sz w:val="22"/>
          <w:szCs w:val="22"/>
        </w:rPr>
      </w:pPr>
      <w:r w:rsidRPr="00C96AB6">
        <w:rPr>
          <w:sz w:val="22"/>
          <w:szCs w:val="22"/>
        </w:rPr>
        <w:t>Vyhodnocování problémových projektů bylo</w:t>
      </w:r>
      <w:r w:rsidR="00C17128">
        <w:rPr>
          <w:sz w:val="22"/>
          <w:szCs w:val="22"/>
        </w:rPr>
        <w:t xml:space="preserve"> </w:t>
      </w:r>
      <w:r w:rsidRPr="00C96AB6">
        <w:rPr>
          <w:sz w:val="22"/>
          <w:szCs w:val="22"/>
        </w:rPr>
        <w:t xml:space="preserve">zahrnuté jako součást nového krizového plánu IOP, stanoveného usnesením vlády č. 144/2014, o jehož výsledcích bude vláda každý měsíc informována. </w:t>
      </w:r>
    </w:p>
    <w:p w:rsidR="00DF3964" w:rsidRPr="00C96AB6" w:rsidRDefault="00DF3964" w:rsidP="00EA654E">
      <w:pPr>
        <w:jc w:val="both"/>
        <w:rPr>
          <w:sz w:val="22"/>
          <w:szCs w:val="22"/>
        </w:rPr>
      </w:pPr>
      <w:r w:rsidRPr="00C96AB6">
        <w:rPr>
          <w:sz w:val="22"/>
          <w:szCs w:val="22"/>
        </w:rPr>
        <w:t>V březnu 201</w:t>
      </w:r>
      <w:r w:rsidR="009A5B31">
        <w:rPr>
          <w:sz w:val="22"/>
          <w:szCs w:val="22"/>
        </w:rPr>
        <w:t>4</w:t>
      </w:r>
      <w:r w:rsidRPr="00C96AB6">
        <w:rPr>
          <w:sz w:val="22"/>
          <w:szCs w:val="22"/>
        </w:rPr>
        <w:t xml:space="preserve"> proběhla ve spolupráci se ZS a CRR</w:t>
      </w:r>
      <w:r w:rsidR="00040776">
        <w:rPr>
          <w:sz w:val="22"/>
          <w:szCs w:val="22"/>
        </w:rPr>
        <w:t xml:space="preserve"> ČR</w:t>
      </w:r>
      <w:r w:rsidRPr="00C96AB6">
        <w:rPr>
          <w:sz w:val="22"/>
          <w:szCs w:val="22"/>
        </w:rPr>
        <w:t xml:space="preserve"> revize kritérií pro vyhodnocení míry rizika v projektech, aby reflektoval</w:t>
      </w:r>
      <w:r w:rsidR="00C17128">
        <w:rPr>
          <w:sz w:val="22"/>
          <w:szCs w:val="22"/>
        </w:rPr>
        <w:t>a</w:t>
      </w:r>
      <w:r w:rsidRPr="00C96AB6">
        <w:rPr>
          <w:sz w:val="22"/>
          <w:szCs w:val="22"/>
        </w:rPr>
        <w:t xml:space="preserve"> dosažený pokrok při realizaci IOP a také končící programové období 2007–2013</w:t>
      </w:r>
      <w:r w:rsidRPr="009A5B31">
        <w:rPr>
          <w:sz w:val="22"/>
          <w:szCs w:val="22"/>
        </w:rPr>
        <w:t>.</w:t>
      </w:r>
      <w:r w:rsidR="005B7442">
        <w:rPr>
          <w:sz w:val="22"/>
          <w:szCs w:val="22"/>
        </w:rPr>
        <w:t xml:space="preserve"> </w:t>
      </w:r>
      <w:r w:rsidR="00451B11" w:rsidRPr="009A5B31">
        <w:rPr>
          <w:sz w:val="22"/>
          <w:szCs w:val="22"/>
        </w:rPr>
        <w:t>Tato kritéria jsou platná od 1. 4. 2014.</w:t>
      </w:r>
      <w:r w:rsidR="00451B11" w:rsidRPr="0094395C">
        <w:rPr>
          <w:color w:val="1F497D"/>
          <w:sz w:val="22"/>
          <w:szCs w:val="22"/>
        </w:rPr>
        <w:t xml:space="preserve"> </w:t>
      </w:r>
    </w:p>
    <w:p w:rsidR="00DF3964" w:rsidRPr="00C96AB6" w:rsidRDefault="00DF3964" w:rsidP="00DF3964">
      <w:pPr>
        <w:tabs>
          <w:tab w:val="decimal" w:pos="1985"/>
          <w:tab w:val="decimal" w:pos="3969"/>
          <w:tab w:val="left" w:pos="5812"/>
          <w:tab w:val="left" w:pos="8364"/>
        </w:tabs>
        <w:spacing w:line="276" w:lineRule="auto"/>
        <w:jc w:val="both"/>
        <w:rPr>
          <w:sz w:val="22"/>
          <w:szCs w:val="22"/>
        </w:rPr>
      </w:pPr>
    </w:p>
    <w:p w:rsidR="00DF3964" w:rsidRPr="00C96AB6" w:rsidRDefault="00DF3964" w:rsidP="00EA654E">
      <w:pPr>
        <w:jc w:val="both"/>
        <w:rPr>
          <w:sz w:val="22"/>
          <w:szCs w:val="22"/>
        </w:rPr>
      </w:pPr>
      <w:r w:rsidRPr="00C96AB6">
        <w:rPr>
          <w:sz w:val="22"/>
          <w:szCs w:val="22"/>
        </w:rPr>
        <w:t>Tabulka znázorňuje vývoj počtu projektů a jejich finančního objemu při posledním zjišťování.</w:t>
      </w:r>
    </w:p>
    <w:p w:rsidR="00C320A2" w:rsidRDefault="00C320A2" w:rsidP="0078650E">
      <w:pPr>
        <w:jc w:val="both"/>
        <w:rPr>
          <w:sz w:val="22"/>
          <w:szCs w:val="22"/>
        </w:rPr>
      </w:pPr>
    </w:p>
    <w:p w:rsidR="00FD2A13" w:rsidRPr="00FD2A13" w:rsidRDefault="00FD2A13" w:rsidP="00EA654E"/>
    <w:p w:rsidR="00F649B0" w:rsidRDefault="00F649B0" w:rsidP="00FD2A13">
      <w:pPr>
        <w:pStyle w:val="Tabulkanzev"/>
        <w:jc w:val="center"/>
        <w:rPr>
          <w:b w:val="0"/>
        </w:rPr>
      </w:pPr>
      <w:bookmarkStart w:id="31" w:name="_Toc387994520"/>
      <w:r w:rsidRPr="00727BD4">
        <w:rPr>
          <w:b w:val="0"/>
        </w:rPr>
        <w:t xml:space="preserve">Přehled spících a rizikových projektů </w:t>
      </w:r>
      <w:r w:rsidR="00077124" w:rsidRPr="00727BD4">
        <w:rPr>
          <w:b w:val="0"/>
        </w:rPr>
        <w:t>po</w:t>
      </w:r>
      <w:r w:rsidRPr="00727BD4">
        <w:rPr>
          <w:b w:val="0"/>
        </w:rPr>
        <w:t xml:space="preserve">dle </w:t>
      </w:r>
      <w:r w:rsidR="00DA7190" w:rsidRPr="00727BD4">
        <w:rPr>
          <w:b w:val="0"/>
        </w:rPr>
        <w:t>příjemc</w:t>
      </w:r>
      <w:r w:rsidR="00077124" w:rsidRPr="00727BD4">
        <w:rPr>
          <w:b w:val="0"/>
        </w:rPr>
        <w:t>ů</w:t>
      </w:r>
      <w:r w:rsidR="00DA7190" w:rsidRPr="00727BD4">
        <w:rPr>
          <w:b w:val="0"/>
        </w:rPr>
        <w:t xml:space="preserve"> </w:t>
      </w:r>
      <w:r w:rsidRPr="00727BD4">
        <w:rPr>
          <w:b w:val="0"/>
        </w:rPr>
        <w:t xml:space="preserve">dotace </w:t>
      </w:r>
      <w:r w:rsidRPr="00A56F1E">
        <w:rPr>
          <w:b w:val="0"/>
        </w:rPr>
        <w:t>k</w:t>
      </w:r>
      <w:r w:rsidR="00451B11" w:rsidRPr="00A56F1E">
        <w:rPr>
          <w:b w:val="0"/>
        </w:rPr>
        <w:t> 6.1.2014</w:t>
      </w:r>
      <w:bookmarkEnd w:id="31"/>
    </w:p>
    <w:tbl>
      <w:tblPr>
        <w:tblW w:w="9129"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0A0" w:firstRow="1" w:lastRow="0" w:firstColumn="1" w:lastColumn="0" w:noHBand="0" w:noVBand="0"/>
      </w:tblPr>
      <w:tblGrid>
        <w:gridCol w:w="2849"/>
        <w:gridCol w:w="698"/>
        <w:gridCol w:w="1233"/>
        <w:gridCol w:w="758"/>
        <w:gridCol w:w="1233"/>
        <w:gridCol w:w="758"/>
        <w:gridCol w:w="1600"/>
      </w:tblGrid>
      <w:tr w:rsidR="00DF3964" w:rsidRPr="004033CD" w:rsidTr="00931D3F">
        <w:trPr>
          <w:trHeight w:val="97"/>
          <w:tblHeader/>
        </w:trPr>
        <w:tc>
          <w:tcPr>
            <w:tcW w:w="2849" w:type="dxa"/>
            <w:vMerge w:val="restart"/>
            <w:shd w:val="clear" w:color="auto" w:fill="4F81BD" w:themeFill="accent1"/>
            <w:vAlign w:val="center"/>
          </w:tcPr>
          <w:p w:rsidR="00DF3964" w:rsidRPr="004033CD" w:rsidRDefault="00DF3964" w:rsidP="00FD2A13">
            <w:pPr>
              <w:spacing w:line="276" w:lineRule="auto"/>
              <w:ind w:left="-284"/>
              <w:jc w:val="center"/>
              <w:rPr>
                <w:b/>
                <w:color w:val="000000"/>
                <w:sz w:val="18"/>
                <w:szCs w:val="18"/>
              </w:rPr>
            </w:pPr>
          </w:p>
        </w:tc>
        <w:tc>
          <w:tcPr>
            <w:tcW w:w="1931" w:type="dxa"/>
            <w:gridSpan w:val="2"/>
            <w:tcBorders>
              <w:top w:val="double" w:sz="4" w:space="0" w:color="0070C0"/>
              <w:bottom w:val="single" w:sz="6" w:space="0" w:color="0070C0"/>
            </w:tcBorders>
            <w:shd w:val="clear" w:color="auto" w:fill="D99594" w:themeFill="accent2" w:themeFillTint="99"/>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spící</w:t>
            </w:r>
          </w:p>
        </w:tc>
        <w:tc>
          <w:tcPr>
            <w:tcW w:w="1991" w:type="dxa"/>
            <w:gridSpan w:val="2"/>
            <w:tcBorders>
              <w:top w:val="double" w:sz="4" w:space="0" w:color="0070C0"/>
              <w:bottom w:val="single" w:sz="6" w:space="0" w:color="0070C0"/>
            </w:tcBorders>
            <w:shd w:val="clear" w:color="auto" w:fill="CCCC00"/>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vysoce rizikový</w:t>
            </w:r>
          </w:p>
        </w:tc>
        <w:tc>
          <w:tcPr>
            <w:tcW w:w="2358" w:type="dxa"/>
            <w:gridSpan w:val="2"/>
            <w:shd w:val="clear" w:color="auto" w:fill="4F81BD" w:themeFill="accent1"/>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Celkem</w:t>
            </w:r>
          </w:p>
        </w:tc>
      </w:tr>
      <w:tr w:rsidR="00DF3964" w:rsidRPr="004033CD" w:rsidTr="00931D3F">
        <w:trPr>
          <w:trHeight w:val="107"/>
          <w:tblHeader/>
        </w:trPr>
        <w:tc>
          <w:tcPr>
            <w:tcW w:w="2849" w:type="dxa"/>
            <w:vMerge/>
            <w:shd w:val="clear" w:color="auto" w:fill="4F81BD" w:themeFill="accent1"/>
            <w:vAlign w:val="center"/>
          </w:tcPr>
          <w:p w:rsidR="00DF3964" w:rsidRPr="004033CD" w:rsidRDefault="00DF3964" w:rsidP="00FD2A13">
            <w:pPr>
              <w:spacing w:line="276" w:lineRule="auto"/>
              <w:jc w:val="center"/>
              <w:rPr>
                <w:b/>
                <w:color w:val="000000"/>
                <w:sz w:val="18"/>
                <w:szCs w:val="18"/>
              </w:rPr>
            </w:pPr>
          </w:p>
        </w:tc>
        <w:tc>
          <w:tcPr>
            <w:tcW w:w="698" w:type="dxa"/>
            <w:tcBorders>
              <w:top w:val="single" w:sz="6" w:space="0" w:color="0070C0"/>
              <w:bottom w:val="single" w:sz="6" w:space="0" w:color="0070C0"/>
            </w:tcBorders>
            <w:shd w:val="clear" w:color="auto" w:fill="D99594" w:themeFill="accent2" w:themeFillTint="99"/>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počet</w:t>
            </w:r>
          </w:p>
        </w:tc>
        <w:tc>
          <w:tcPr>
            <w:tcW w:w="1233" w:type="dxa"/>
            <w:tcBorders>
              <w:top w:val="single" w:sz="6" w:space="0" w:color="0070C0"/>
              <w:bottom w:val="single" w:sz="6" w:space="0" w:color="0070C0"/>
            </w:tcBorders>
            <w:shd w:val="clear" w:color="auto" w:fill="D99594" w:themeFill="accent2" w:themeFillTint="99"/>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objem v mil. Kč</w:t>
            </w:r>
          </w:p>
        </w:tc>
        <w:tc>
          <w:tcPr>
            <w:tcW w:w="758" w:type="dxa"/>
            <w:tcBorders>
              <w:top w:val="single" w:sz="6" w:space="0" w:color="0070C0"/>
              <w:bottom w:val="single" w:sz="6" w:space="0" w:color="0070C0"/>
            </w:tcBorders>
            <w:shd w:val="clear" w:color="auto" w:fill="CCCC00"/>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počet</w:t>
            </w:r>
          </w:p>
        </w:tc>
        <w:tc>
          <w:tcPr>
            <w:tcW w:w="1233" w:type="dxa"/>
            <w:tcBorders>
              <w:top w:val="single" w:sz="6" w:space="0" w:color="0070C0"/>
              <w:bottom w:val="single" w:sz="6" w:space="0" w:color="0070C0"/>
            </w:tcBorders>
            <w:shd w:val="clear" w:color="auto" w:fill="CCCC00"/>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objem v mil. Kč</w:t>
            </w:r>
          </w:p>
        </w:tc>
        <w:tc>
          <w:tcPr>
            <w:tcW w:w="758" w:type="dxa"/>
            <w:shd w:val="clear" w:color="auto" w:fill="4F81BD" w:themeFill="accent1"/>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počet</w:t>
            </w:r>
          </w:p>
        </w:tc>
        <w:tc>
          <w:tcPr>
            <w:tcW w:w="1600" w:type="dxa"/>
            <w:shd w:val="clear" w:color="auto" w:fill="4F81BD" w:themeFill="accent1"/>
            <w:vAlign w:val="center"/>
          </w:tcPr>
          <w:p w:rsidR="00DF3964" w:rsidRPr="004033CD" w:rsidRDefault="00DF3964" w:rsidP="00FD2A13">
            <w:pPr>
              <w:jc w:val="center"/>
              <w:rPr>
                <w:color w:val="000000"/>
                <w:sz w:val="18"/>
                <w:szCs w:val="18"/>
              </w:rPr>
            </w:pPr>
            <w:r w:rsidRPr="004033CD">
              <w:rPr>
                <w:b/>
                <w:color w:val="000000"/>
                <w:sz w:val="18"/>
                <w:szCs w:val="18"/>
              </w:rPr>
              <w:t>objem v</w:t>
            </w:r>
            <w:r w:rsidR="00C17128" w:rsidRPr="004033CD">
              <w:rPr>
                <w:b/>
                <w:color w:val="000000"/>
                <w:sz w:val="18"/>
                <w:szCs w:val="18"/>
              </w:rPr>
              <w:t xml:space="preserve"> </w:t>
            </w:r>
            <w:r w:rsidRPr="004033CD">
              <w:rPr>
                <w:b/>
                <w:color w:val="000000"/>
                <w:sz w:val="18"/>
                <w:szCs w:val="18"/>
              </w:rPr>
              <w:t>mil. Kč</w:t>
            </w:r>
          </w:p>
        </w:tc>
      </w:tr>
      <w:tr w:rsidR="00DF3964" w:rsidRPr="004033CD" w:rsidTr="00931D3F">
        <w:trPr>
          <w:trHeight w:val="15"/>
        </w:trPr>
        <w:tc>
          <w:tcPr>
            <w:tcW w:w="2849" w:type="dxa"/>
            <w:shd w:val="clear" w:color="auto" w:fill="4F81BD" w:themeFill="accent1"/>
            <w:noWrap/>
            <w:vAlign w:val="center"/>
          </w:tcPr>
          <w:p w:rsidR="00DF3964" w:rsidRPr="00931D3F" w:rsidRDefault="00DF3964" w:rsidP="00FD2A13">
            <w:pPr>
              <w:spacing w:line="276" w:lineRule="auto"/>
              <w:jc w:val="center"/>
              <w:rPr>
                <w:b/>
                <w:color w:val="000000"/>
                <w:sz w:val="18"/>
                <w:szCs w:val="18"/>
              </w:rPr>
            </w:pPr>
            <w:r w:rsidRPr="00931D3F">
              <w:rPr>
                <w:b/>
                <w:color w:val="000000"/>
                <w:sz w:val="18"/>
                <w:szCs w:val="18"/>
              </w:rPr>
              <w:t>Stav projektů</w:t>
            </w:r>
            <w:r w:rsidR="00844199">
              <w:rPr>
                <w:b/>
                <w:color w:val="000000"/>
                <w:sz w:val="18"/>
                <w:szCs w:val="18"/>
              </w:rPr>
              <w:t xml:space="preserve"> </w:t>
            </w:r>
            <w:r w:rsidRPr="00931D3F">
              <w:rPr>
                <w:b/>
                <w:color w:val="000000"/>
                <w:sz w:val="18"/>
                <w:szCs w:val="18"/>
              </w:rPr>
              <w:t>z šetření</w:t>
            </w:r>
          </w:p>
          <w:p w:rsidR="00DF3964" w:rsidRPr="00931D3F" w:rsidRDefault="00DF3964" w:rsidP="00FD2A13">
            <w:pPr>
              <w:spacing w:line="276" w:lineRule="auto"/>
              <w:jc w:val="center"/>
              <w:rPr>
                <w:b/>
                <w:color w:val="000000"/>
                <w:sz w:val="18"/>
                <w:szCs w:val="18"/>
              </w:rPr>
            </w:pPr>
            <w:r w:rsidRPr="00931D3F">
              <w:rPr>
                <w:b/>
                <w:color w:val="000000"/>
                <w:sz w:val="18"/>
                <w:szCs w:val="18"/>
              </w:rPr>
              <w:t>k 30. 11. 2012</w:t>
            </w:r>
          </w:p>
        </w:tc>
        <w:tc>
          <w:tcPr>
            <w:tcW w:w="698" w:type="dxa"/>
            <w:tcBorders>
              <w:top w:val="single" w:sz="6" w:space="0" w:color="0070C0"/>
            </w:tcBorders>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4</w:t>
            </w:r>
          </w:p>
        </w:tc>
        <w:tc>
          <w:tcPr>
            <w:tcW w:w="1233" w:type="dxa"/>
            <w:tcBorders>
              <w:top w:val="single" w:sz="6" w:space="0" w:color="0070C0"/>
            </w:tcBorders>
            <w:noWrap/>
            <w:vAlign w:val="center"/>
          </w:tcPr>
          <w:p w:rsidR="00DF3964" w:rsidRPr="004033CD" w:rsidRDefault="00DF3964" w:rsidP="00FD2A13">
            <w:pPr>
              <w:jc w:val="center"/>
              <w:rPr>
                <w:color w:val="000000"/>
                <w:sz w:val="18"/>
                <w:szCs w:val="18"/>
              </w:rPr>
            </w:pPr>
            <w:r w:rsidRPr="004033CD">
              <w:rPr>
                <w:color w:val="000000"/>
                <w:sz w:val="18"/>
                <w:szCs w:val="18"/>
              </w:rPr>
              <w:t>1 111</w:t>
            </w:r>
          </w:p>
        </w:tc>
        <w:tc>
          <w:tcPr>
            <w:tcW w:w="758" w:type="dxa"/>
            <w:tcBorders>
              <w:top w:val="single" w:sz="6" w:space="0" w:color="0070C0"/>
            </w:tcBorders>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40</w:t>
            </w:r>
          </w:p>
        </w:tc>
        <w:tc>
          <w:tcPr>
            <w:tcW w:w="1233" w:type="dxa"/>
            <w:tcBorders>
              <w:top w:val="single" w:sz="6" w:space="0" w:color="0070C0"/>
            </w:tcBorders>
            <w:noWrap/>
            <w:vAlign w:val="center"/>
          </w:tcPr>
          <w:p w:rsidR="00DF3964" w:rsidRPr="004033CD" w:rsidRDefault="00DF3964" w:rsidP="00FD2A13">
            <w:pPr>
              <w:jc w:val="center"/>
              <w:rPr>
                <w:color w:val="000000"/>
                <w:sz w:val="18"/>
                <w:szCs w:val="18"/>
              </w:rPr>
            </w:pPr>
            <w:r w:rsidRPr="004033CD">
              <w:rPr>
                <w:color w:val="000000"/>
                <w:sz w:val="18"/>
                <w:szCs w:val="18"/>
              </w:rPr>
              <w:t>2 833</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44</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3 944</w:t>
            </w:r>
          </w:p>
        </w:tc>
      </w:tr>
      <w:tr w:rsidR="00DF3964" w:rsidRPr="004033CD" w:rsidTr="00931D3F">
        <w:trPr>
          <w:trHeight w:val="15"/>
        </w:trPr>
        <w:tc>
          <w:tcPr>
            <w:tcW w:w="2849" w:type="dxa"/>
            <w:shd w:val="clear" w:color="auto" w:fill="4F81BD" w:themeFill="accent1"/>
            <w:noWrap/>
            <w:vAlign w:val="center"/>
          </w:tcPr>
          <w:p w:rsidR="00DF3964" w:rsidRPr="00931D3F" w:rsidRDefault="00DF3964" w:rsidP="00844199">
            <w:pPr>
              <w:spacing w:line="276" w:lineRule="auto"/>
              <w:jc w:val="center"/>
              <w:rPr>
                <w:b/>
                <w:color w:val="000000"/>
                <w:sz w:val="18"/>
                <w:szCs w:val="18"/>
              </w:rPr>
            </w:pPr>
            <w:r w:rsidRPr="00931D3F">
              <w:rPr>
                <w:b/>
                <w:color w:val="000000"/>
                <w:sz w:val="18"/>
                <w:szCs w:val="18"/>
              </w:rPr>
              <w:t>Stav projektů z  šetření po přijetí opatření k 25. 3. 2013</w:t>
            </w:r>
          </w:p>
        </w:tc>
        <w:tc>
          <w:tcPr>
            <w:tcW w:w="69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2</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253</w:t>
            </w:r>
          </w:p>
        </w:tc>
        <w:tc>
          <w:tcPr>
            <w:tcW w:w="75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11</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1 138</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13</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1 391</w:t>
            </w:r>
          </w:p>
        </w:tc>
      </w:tr>
      <w:tr w:rsidR="00DF3964" w:rsidRPr="004033CD" w:rsidTr="00931D3F">
        <w:trPr>
          <w:trHeight w:val="15"/>
        </w:trPr>
        <w:tc>
          <w:tcPr>
            <w:tcW w:w="2849" w:type="dxa"/>
            <w:shd w:val="clear" w:color="auto" w:fill="4F81BD" w:themeFill="accent1"/>
            <w:noWrap/>
            <w:vAlign w:val="center"/>
          </w:tcPr>
          <w:p w:rsidR="00DF3964" w:rsidRPr="00931D3F" w:rsidRDefault="00DF3964" w:rsidP="00FD2A13">
            <w:pPr>
              <w:spacing w:line="276" w:lineRule="auto"/>
              <w:jc w:val="center"/>
              <w:rPr>
                <w:b/>
                <w:color w:val="000000"/>
                <w:sz w:val="18"/>
                <w:szCs w:val="18"/>
              </w:rPr>
            </w:pPr>
            <w:r w:rsidRPr="00931D3F">
              <w:rPr>
                <w:b/>
                <w:color w:val="000000"/>
                <w:sz w:val="18"/>
                <w:szCs w:val="18"/>
              </w:rPr>
              <w:t>Nově identifikované projekty</w:t>
            </w:r>
            <w:r w:rsidRPr="00931D3F">
              <w:rPr>
                <w:b/>
                <w:color w:val="000000"/>
                <w:sz w:val="18"/>
                <w:szCs w:val="18"/>
              </w:rPr>
              <w:br/>
              <w:t>z  šetření k 25. 3. 2013</w:t>
            </w:r>
          </w:p>
        </w:tc>
        <w:tc>
          <w:tcPr>
            <w:tcW w:w="69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2</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428</w:t>
            </w:r>
          </w:p>
        </w:tc>
        <w:tc>
          <w:tcPr>
            <w:tcW w:w="75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5</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1 274</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7</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1 702</w:t>
            </w:r>
          </w:p>
        </w:tc>
      </w:tr>
      <w:tr w:rsidR="00DF3964" w:rsidRPr="004033CD" w:rsidTr="00931D3F">
        <w:trPr>
          <w:trHeight w:val="15"/>
        </w:trPr>
        <w:tc>
          <w:tcPr>
            <w:tcW w:w="2849"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Celkem k 25. 3. 2013</w:t>
            </w:r>
          </w:p>
        </w:tc>
        <w:tc>
          <w:tcPr>
            <w:tcW w:w="69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4</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682</w:t>
            </w:r>
          </w:p>
        </w:tc>
        <w:tc>
          <w:tcPr>
            <w:tcW w:w="75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16</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2412</w:t>
            </w:r>
          </w:p>
        </w:tc>
        <w:tc>
          <w:tcPr>
            <w:tcW w:w="75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20</w:t>
            </w:r>
          </w:p>
        </w:tc>
        <w:tc>
          <w:tcPr>
            <w:tcW w:w="1600"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3095</w:t>
            </w:r>
          </w:p>
        </w:tc>
      </w:tr>
      <w:tr w:rsidR="00DF3964" w:rsidRPr="004033CD" w:rsidTr="00931D3F">
        <w:trPr>
          <w:trHeight w:val="329"/>
        </w:trPr>
        <w:tc>
          <w:tcPr>
            <w:tcW w:w="2849" w:type="dxa"/>
            <w:shd w:val="clear" w:color="auto" w:fill="4F81BD" w:themeFill="accent1"/>
            <w:noWrap/>
            <w:vAlign w:val="center"/>
          </w:tcPr>
          <w:p w:rsidR="00DF3964" w:rsidRPr="00931D3F" w:rsidRDefault="00DF3964" w:rsidP="00FD2A13">
            <w:pPr>
              <w:spacing w:line="276" w:lineRule="auto"/>
              <w:jc w:val="center"/>
              <w:rPr>
                <w:b/>
                <w:color w:val="000000"/>
                <w:sz w:val="18"/>
                <w:szCs w:val="18"/>
              </w:rPr>
            </w:pPr>
            <w:r w:rsidRPr="00931D3F">
              <w:rPr>
                <w:b/>
                <w:color w:val="000000"/>
                <w:sz w:val="18"/>
                <w:szCs w:val="18"/>
              </w:rPr>
              <w:t>Stav projektů z šetření po přijetí opatření k 28.6.2013</w:t>
            </w:r>
          </w:p>
        </w:tc>
        <w:tc>
          <w:tcPr>
            <w:tcW w:w="69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99</w:t>
            </w:r>
          </w:p>
        </w:tc>
        <w:tc>
          <w:tcPr>
            <w:tcW w:w="75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8</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1 546</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9</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1 645</w:t>
            </w:r>
          </w:p>
        </w:tc>
      </w:tr>
      <w:tr w:rsidR="00DF3964" w:rsidRPr="004033CD" w:rsidTr="00931D3F">
        <w:trPr>
          <w:trHeight w:val="15"/>
        </w:trPr>
        <w:tc>
          <w:tcPr>
            <w:tcW w:w="2849" w:type="dxa"/>
            <w:shd w:val="clear" w:color="auto" w:fill="4F81BD" w:themeFill="accent1"/>
            <w:noWrap/>
            <w:vAlign w:val="center"/>
          </w:tcPr>
          <w:p w:rsidR="00DF3964" w:rsidRPr="00931D3F" w:rsidRDefault="00DF3964" w:rsidP="00FD2A13">
            <w:pPr>
              <w:spacing w:line="276" w:lineRule="auto"/>
              <w:jc w:val="center"/>
              <w:rPr>
                <w:b/>
                <w:color w:val="000000"/>
                <w:sz w:val="18"/>
                <w:szCs w:val="18"/>
              </w:rPr>
            </w:pPr>
            <w:r w:rsidRPr="00931D3F">
              <w:rPr>
                <w:b/>
                <w:color w:val="000000"/>
                <w:sz w:val="18"/>
                <w:szCs w:val="18"/>
              </w:rPr>
              <w:t>Nově identifikované projekty</w:t>
            </w:r>
            <w:r w:rsidRPr="00931D3F">
              <w:rPr>
                <w:b/>
                <w:color w:val="000000"/>
                <w:sz w:val="18"/>
                <w:szCs w:val="18"/>
              </w:rPr>
              <w:br/>
              <w:t>z  šetření k 25.8.2013</w:t>
            </w:r>
          </w:p>
        </w:tc>
        <w:tc>
          <w:tcPr>
            <w:tcW w:w="69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0</w:t>
            </w:r>
          </w:p>
        </w:tc>
        <w:tc>
          <w:tcPr>
            <w:tcW w:w="1233" w:type="dxa"/>
            <w:noWrap/>
            <w:vAlign w:val="center"/>
          </w:tcPr>
          <w:p w:rsidR="00DF3964" w:rsidRPr="004033CD" w:rsidRDefault="00DF3964" w:rsidP="00FD2A13">
            <w:pPr>
              <w:jc w:val="center"/>
              <w:rPr>
                <w:color w:val="000000"/>
                <w:sz w:val="18"/>
                <w:szCs w:val="18"/>
              </w:rPr>
            </w:pPr>
          </w:p>
        </w:tc>
        <w:tc>
          <w:tcPr>
            <w:tcW w:w="75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9</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2 552</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9</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2 552</w:t>
            </w:r>
          </w:p>
        </w:tc>
      </w:tr>
      <w:tr w:rsidR="00DF3964" w:rsidRPr="004033CD" w:rsidTr="00931D3F">
        <w:trPr>
          <w:trHeight w:val="15"/>
        </w:trPr>
        <w:tc>
          <w:tcPr>
            <w:tcW w:w="2849"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Celkem k 28. 6. 2013</w:t>
            </w:r>
          </w:p>
        </w:tc>
        <w:tc>
          <w:tcPr>
            <w:tcW w:w="69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99</w:t>
            </w:r>
          </w:p>
        </w:tc>
        <w:tc>
          <w:tcPr>
            <w:tcW w:w="75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17</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4099</w:t>
            </w:r>
          </w:p>
        </w:tc>
        <w:tc>
          <w:tcPr>
            <w:tcW w:w="75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18</w:t>
            </w:r>
          </w:p>
        </w:tc>
        <w:tc>
          <w:tcPr>
            <w:tcW w:w="1600"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4198</w:t>
            </w:r>
          </w:p>
        </w:tc>
      </w:tr>
      <w:tr w:rsidR="00DF3964" w:rsidRPr="004033CD" w:rsidTr="00931D3F">
        <w:trPr>
          <w:trHeight w:val="15"/>
        </w:trPr>
        <w:tc>
          <w:tcPr>
            <w:tcW w:w="2849"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Stav projektů z šetření po přijetí opatření z 28. 6. 2013</w:t>
            </w:r>
          </w:p>
        </w:tc>
        <w:tc>
          <w:tcPr>
            <w:tcW w:w="698" w:type="dxa"/>
            <w:shd w:val="clear" w:color="auto" w:fill="auto"/>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0</w:t>
            </w:r>
          </w:p>
        </w:tc>
        <w:tc>
          <w:tcPr>
            <w:tcW w:w="1233" w:type="dxa"/>
            <w:shd w:val="clear" w:color="auto" w:fill="auto"/>
            <w:noWrap/>
            <w:vAlign w:val="center"/>
          </w:tcPr>
          <w:p w:rsidR="00DF3964" w:rsidRPr="004033CD" w:rsidRDefault="00DF3964" w:rsidP="00FD2A13">
            <w:pPr>
              <w:jc w:val="center"/>
              <w:rPr>
                <w:color w:val="000000"/>
                <w:sz w:val="18"/>
                <w:szCs w:val="18"/>
              </w:rPr>
            </w:pPr>
            <w:r w:rsidRPr="004033CD">
              <w:rPr>
                <w:color w:val="000000"/>
                <w:sz w:val="18"/>
                <w:szCs w:val="18"/>
              </w:rPr>
              <w:t>0</w:t>
            </w:r>
          </w:p>
        </w:tc>
        <w:tc>
          <w:tcPr>
            <w:tcW w:w="758" w:type="dxa"/>
            <w:shd w:val="clear" w:color="auto" w:fill="auto"/>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11</w:t>
            </w:r>
          </w:p>
        </w:tc>
        <w:tc>
          <w:tcPr>
            <w:tcW w:w="1233" w:type="dxa"/>
            <w:shd w:val="clear" w:color="auto" w:fill="auto"/>
            <w:noWrap/>
            <w:vAlign w:val="center"/>
          </w:tcPr>
          <w:p w:rsidR="00DF3964" w:rsidRPr="004033CD" w:rsidRDefault="00DF3964" w:rsidP="00FD2A13">
            <w:pPr>
              <w:jc w:val="center"/>
              <w:rPr>
                <w:color w:val="000000"/>
                <w:sz w:val="18"/>
                <w:szCs w:val="18"/>
              </w:rPr>
            </w:pPr>
            <w:r w:rsidRPr="004033CD">
              <w:rPr>
                <w:color w:val="000000"/>
                <w:sz w:val="18"/>
                <w:szCs w:val="18"/>
              </w:rPr>
              <w:t>2 879</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11</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2 879</w:t>
            </w:r>
          </w:p>
        </w:tc>
      </w:tr>
      <w:tr w:rsidR="00DF3964" w:rsidRPr="004033CD" w:rsidTr="00931D3F">
        <w:trPr>
          <w:trHeight w:val="111"/>
        </w:trPr>
        <w:tc>
          <w:tcPr>
            <w:tcW w:w="2849"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Nově identifikované projekty</w:t>
            </w:r>
          </w:p>
          <w:p w:rsidR="00DF3964" w:rsidRPr="004033CD" w:rsidRDefault="00DF3964" w:rsidP="00FD2A13">
            <w:pPr>
              <w:spacing w:line="276" w:lineRule="auto"/>
              <w:jc w:val="center"/>
              <w:rPr>
                <w:b/>
                <w:color w:val="000000"/>
                <w:sz w:val="18"/>
                <w:szCs w:val="18"/>
              </w:rPr>
            </w:pPr>
            <w:r w:rsidRPr="004033CD">
              <w:rPr>
                <w:b/>
                <w:color w:val="000000"/>
                <w:sz w:val="18"/>
                <w:szCs w:val="18"/>
              </w:rPr>
              <w:t>z  šetření k 30. 9. 2013</w:t>
            </w:r>
          </w:p>
        </w:tc>
        <w:tc>
          <w:tcPr>
            <w:tcW w:w="698" w:type="dxa"/>
            <w:shd w:val="clear" w:color="auto" w:fill="auto"/>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5</w:t>
            </w:r>
          </w:p>
        </w:tc>
        <w:tc>
          <w:tcPr>
            <w:tcW w:w="1233" w:type="dxa"/>
            <w:shd w:val="clear" w:color="auto" w:fill="auto"/>
            <w:noWrap/>
            <w:vAlign w:val="center"/>
          </w:tcPr>
          <w:p w:rsidR="00DF3964" w:rsidRPr="004033CD" w:rsidRDefault="00DF3964" w:rsidP="00FD2A13">
            <w:pPr>
              <w:jc w:val="center"/>
              <w:rPr>
                <w:color w:val="000000"/>
                <w:sz w:val="18"/>
                <w:szCs w:val="18"/>
              </w:rPr>
            </w:pPr>
            <w:r w:rsidRPr="004033CD">
              <w:rPr>
                <w:color w:val="000000"/>
                <w:sz w:val="18"/>
                <w:szCs w:val="18"/>
              </w:rPr>
              <w:t>1 100</w:t>
            </w:r>
          </w:p>
        </w:tc>
        <w:tc>
          <w:tcPr>
            <w:tcW w:w="758" w:type="dxa"/>
            <w:shd w:val="clear" w:color="auto" w:fill="auto"/>
            <w:noWrap/>
            <w:vAlign w:val="center"/>
          </w:tcPr>
          <w:p w:rsidR="00DF3964" w:rsidRPr="004033CD" w:rsidRDefault="00DF3964" w:rsidP="00FD2A13">
            <w:pPr>
              <w:jc w:val="center"/>
              <w:rPr>
                <w:b/>
                <w:bCs/>
                <w:color w:val="000000"/>
                <w:sz w:val="18"/>
                <w:szCs w:val="18"/>
              </w:rPr>
            </w:pPr>
            <w:r w:rsidRPr="004033CD">
              <w:rPr>
                <w:b/>
                <w:bCs/>
                <w:color w:val="000000"/>
                <w:sz w:val="18"/>
                <w:szCs w:val="18"/>
              </w:rPr>
              <w:t>7</w:t>
            </w:r>
          </w:p>
        </w:tc>
        <w:tc>
          <w:tcPr>
            <w:tcW w:w="1233" w:type="dxa"/>
            <w:shd w:val="clear" w:color="auto" w:fill="auto"/>
            <w:noWrap/>
            <w:vAlign w:val="center"/>
          </w:tcPr>
          <w:p w:rsidR="00DF3964" w:rsidRPr="004033CD" w:rsidRDefault="00DF3964" w:rsidP="00FD2A13">
            <w:pPr>
              <w:jc w:val="center"/>
              <w:rPr>
                <w:color w:val="000000"/>
                <w:sz w:val="18"/>
                <w:szCs w:val="18"/>
              </w:rPr>
            </w:pPr>
            <w:r w:rsidRPr="004033CD">
              <w:rPr>
                <w:color w:val="000000"/>
                <w:sz w:val="18"/>
                <w:szCs w:val="18"/>
              </w:rPr>
              <w:t>1 477</w:t>
            </w:r>
          </w:p>
        </w:tc>
        <w:tc>
          <w:tcPr>
            <w:tcW w:w="758" w:type="dxa"/>
            <w:shd w:val="clear" w:color="auto" w:fill="4F81BD" w:themeFill="accent1"/>
            <w:noWrap/>
            <w:vAlign w:val="center"/>
          </w:tcPr>
          <w:p w:rsidR="00DF3964" w:rsidRPr="004033CD" w:rsidRDefault="00DF3964" w:rsidP="00FD2A13">
            <w:pPr>
              <w:jc w:val="center"/>
              <w:rPr>
                <w:b/>
                <w:bCs/>
                <w:color w:val="000000"/>
                <w:sz w:val="18"/>
                <w:szCs w:val="18"/>
              </w:rPr>
            </w:pPr>
            <w:r w:rsidRPr="004033CD">
              <w:rPr>
                <w:b/>
                <w:bCs/>
                <w:color w:val="000000"/>
                <w:sz w:val="18"/>
                <w:szCs w:val="18"/>
              </w:rPr>
              <w:t>12</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2 577</w:t>
            </w:r>
          </w:p>
        </w:tc>
      </w:tr>
      <w:tr w:rsidR="00DF3964" w:rsidRPr="004033CD" w:rsidTr="00931D3F">
        <w:trPr>
          <w:trHeight w:val="15"/>
        </w:trPr>
        <w:tc>
          <w:tcPr>
            <w:tcW w:w="2849"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Celkem k 30. 9. 2013</w:t>
            </w:r>
          </w:p>
        </w:tc>
        <w:tc>
          <w:tcPr>
            <w:tcW w:w="69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5</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1 100</w:t>
            </w:r>
          </w:p>
        </w:tc>
        <w:tc>
          <w:tcPr>
            <w:tcW w:w="758" w:type="dxa"/>
            <w:shd w:val="clear" w:color="auto" w:fill="BFBFBF" w:themeFill="background1" w:themeFillShade="BF"/>
            <w:noWrap/>
            <w:vAlign w:val="center"/>
          </w:tcPr>
          <w:p w:rsidR="00DF3964" w:rsidRPr="004033CD" w:rsidRDefault="00DF3964" w:rsidP="00FD2A13">
            <w:pPr>
              <w:jc w:val="center"/>
              <w:rPr>
                <w:b/>
                <w:bCs/>
                <w:color w:val="000000"/>
                <w:sz w:val="18"/>
                <w:szCs w:val="18"/>
              </w:rPr>
            </w:pPr>
            <w:r w:rsidRPr="004033CD">
              <w:rPr>
                <w:b/>
                <w:bCs/>
                <w:color w:val="000000"/>
                <w:sz w:val="18"/>
                <w:szCs w:val="18"/>
              </w:rPr>
              <w:t>18</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4 057</w:t>
            </w:r>
          </w:p>
        </w:tc>
        <w:tc>
          <w:tcPr>
            <w:tcW w:w="758" w:type="dxa"/>
            <w:shd w:val="clear" w:color="auto" w:fill="BFBFBF" w:themeFill="background1" w:themeFillShade="BF"/>
            <w:noWrap/>
            <w:vAlign w:val="center"/>
          </w:tcPr>
          <w:p w:rsidR="00DF3964" w:rsidRPr="004033CD" w:rsidRDefault="00DF3964" w:rsidP="00FD2A13">
            <w:pPr>
              <w:jc w:val="center"/>
              <w:rPr>
                <w:b/>
                <w:bCs/>
                <w:color w:val="000000"/>
                <w:sz w:val="18"/>
                <w:szCs w:val="18"/>
              </w:rPr>
            </w:pPr>
            <w:r w:rsidRPr="004033CD">
              <w:rPr>
                <w:b/>
                <w:bCs/>
                <w:color w:val="000000"/>
                <w:sz w:val="18"/>
                <w:szCs w:val="18"/>
              </w:rPr>
              <w:t>23</w:t>
            </w:r>
          </w:p>
        </w:tc>
        <w:tc>
          <w:tcPr>
            <w:tcW w:w="1600"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5 157</w:t>
            </w:r>
          </w:p>
        </w:tc>
      </w:tr>
      <w:tr w:rsidR="00DF3964" w:rsidRPr="004033CD" w:rsidTr="00931D3F">
        <w:trPr>
          <w:trHeight w:val="15"/>
        </w:trPr>
        <w:tc>
          <w:tcPr>
            <w:tcW w:w="2849"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Stav projektů z šetření po přijetí opatření z 30. 9. 2013</w:t>
            </w:r>
          </w:p>
        </w:tc>
        <w:tc>
          <w:tcPr>
            <w:tcW w:w="698" w:type="dxa"/>
            <w:shd w:val="clear" w:color="auto" w:fill="FFFFFF" w:themeFill="background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3</w:t>
            </w:r>
          </w:p>
        </w:tc>
        <w:tc>
          <w:tcPr>
            <w:tcW w:w="1233" w:type="dxa"/>
            <w:shd w:val="clear" w:color="auto" w:fill="FFFFFF" w:themeFill="background1"/>
            <w:noWrap/>
            <w:vAlign w:val="center"/>
          </w:tcPr>
          <w:p w:rsidR="00DF3964" w:rsidRPr="004033CD" w:rsidRDefault="00DF3964" w:rsidP="00FD2A13">
            <w:pPr>
              <w:jc w:val="center"/>
              <w:rPr>
                <w:color w:val="000000"/>
                <w:sz w:val="18"/>
                <w:szCs w:val="18"/>
              </w:rPr>
            </w:pPr>
            <w:r w:rsidRPr="004033CD">
              <w:rPr>
                <w:color w:val="000000"/>
                <w:sz w:val="18"/>
                <w:szCs w:val="18"/>
              </w:rPr>
              <w:t>697</w:t>
            </w:r>
          </w:p>
        </w:tc>
        <w:tc>
          <w:tcPr>
            <w:tcW w:w="758" w:type="dxa"/>
            <w:shd w:val="clear" w:color="auto" w:fill="FFFFFF" w:themeFill="background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7</w:t>
            </w:r>
          </w:p>
        </w:tc>
        <w:tc>
          <w:tcPr>
            <w:tcW w:w="1233" w:type="dxa"/>
            <w:shd w:val="clear" w:color="auto" w:fill="FFFFFF" w:themeFill="background1"/>
            <w:noWrap/>
            <w:vAlign w:val="center"/>
          </w:tcPr>
          <w:p w:rsidR="00DF3964" w:rsidRPr="004033CD" w:rsidRDefault="00DF3964" w:rsidP="00FD2A13">
            <w:pPr>
              <w:jc w:val="center"/>
              <w:rPr>
                <w:color w:val="000000"/>
                <w:sz w:val="18"/>
                <w:szCs w:val="18"/>
              </w:rPr>
            </w:pPr>
            <w:r w:rsidRPr="004033CD">
              <w:rPr>
                <w:color w:val="000000"/>
                <w:sz w:val="18"/>
                <w:szCs w:val="18"/>
              </w:rPr>
              <w:t>1 372</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10</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2 069</w:t>
            </w:r>
          </w:p>
        </w:tc>
      </w:tr>
      <w:tr w:rsidR="00DF3964" w:rsidRPr="004033CD" w:rsidTr="00931D3F">
        <w:trPr>
          <w:trHeight w:val="15"/>
        </w:trPr>
        <w:tc>
          <w:tcPr>
            <w:tcW w:w="2849"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Nově identifikované projekty</w:t>
            </w:r>
          </w:p>
          <w:p w:rsidR="00DF3964" w:rsidRPr="004033CD" w:rsidRDefault="00DF3964" w:rsidP="00FD2A13">
            <w:pPr>
              <w:spacing w:line="276" w:lineRule="auto"/>
              <w:jc w:val="center"/>
              <w:rPr>
                <w:b/>
                <w:color w:val="000000"/>
                <w:sz w:val="18"/>
                <w:szCs w:val="18"/>
              </w:rPr>
            </w:pPr>
            <w:r w:rsidRPr="004033CD">
              <w:rPr>
                <w:b/>
                <w:color w:val="000000"/>
                <w:sz w:val="18"/>
                <w:szCs w:val="18"/>
              </w:rPr>
              <w:t>z  šetření k 6. 1. 2014</w:t>
            </w:r>
          </w:p>
        </w:tc>
        <w:tc>
          <w:tcPr>
            <w:tcW w:w="698" w:type="dxa"/>
            <w:shd w:val="clear" w:color="auto" w:fill="FFFFFF" w:themeFill="background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0</w:t>
            </w:r>
          </w:p>
        </w:tc>
        <w:tc>
          <w:tcPr>
            <w:tcW w:w="1233" w:type="dxa"/>
            <w:shd w:val="clear" w:color="auto" w:fill="FFFFFF" w:themeFill="background1"/>
            <w:noWrap/>
            <w:vAlign w:val="center"/>
          </w:tcPr>
          <w:p w:rsidR="00DF3964" w:rsidRPr="004033CD" w:rsidRDefault="00DF3964" w:rsidP="00FD2A13">
            <w:pPr>
              <w:jc w:val="center"/>
              <w:rPr>
                <w:color w:val="000000"/>
                <w:sz w:val="18"/>
                <w:szCs w:val="18"/>
              </w:rPr>
            </w:pPr>
            <w:r w:rsidRPr="004033CD">
              <w:rPr>
                <w:color w:val="000000"/>
                <w:sz w:val="18"/>
                <w:szCs w:val="18"/>
              </w:rPr>
              <w:t>0</w:t>
            </w:r>
          </w:p>
        </w:tc>
        <w:tc>
          <w:tcPr>
            <w:tcW w:w="758" w:type="dxa"/>
            <w:shd w:val="clear" w:color="auto" w:fill="FFFFFF" w:themeFill="background1"/>
            <w:noWrap/>
            <w:vAlign w:val="center"/>
          </w:tcPr>
          <w:p w:rsidR="00DF3964" w:rsidRPr="004033CD" w:rsidRDefault="00DF3964" w:rsidP="00FD2A13">
            <w:pPr>
              <w:jc w:val="center"/>
              <w:rPr>
                <w:b/>
                <w:bCs/>
                <w:color w:val="000000"/>
                <w:sz w:val="18"/>
                <w:szCs w:val="18"/>
              </w:rPr>
            </w:pPr>
            <w:r w:rsidRPr="004033CD">
              <w:rPr>
                <w:b/>
                <w:bCs/>
                <w:color w:val="000000"/>
                <w:sz w:val="18"/>
                <w:szCs w:val="18"/>
              </w:rPr>
              <w:t>9</w:t>
            </w:r>
          </w:p>
        </w:tc>
        <w:tc>
          <w:tcPr>
            <w:tcW w:w="1233" w:type="dxa"/>
            <w:shd w:val="clear" w:color="auto" w:fill="FFFFFF" w:themeFill="background1"/>
            <w:noWrap/>
            <w:vAlign w:val="center"/>
          </w:tcPr>
          <w:p w:rsidR="00DF3964" w:rsidRPr="004033CD" w:rsidRDefault="00DF3964" w:rsidP="00FD2A13">
            <w:pPr>
              <w:jc w:val="center"/>
              <w:rPr>
                <w:color w:val="000000"/>
                <w:sz w:val="18"/>
                <w:szCs w:val="18"/>
              </w:rPr>
            </w:pPr>
            <w:r w:rsidRPr="004033CD">
              <w:rPr>
                <w:color w:val="000000"/>
                <w:sz w:val="18"/>
                <w:szCs w:val="18"/>
              </w:rPr>
              <w:t>1931</w:t>
            </w:r>
          </w:p>
        </w:tc>
        <w:tc>
          <w:tcPr>
            <w:tcW w:w="758" w:type="dxa"/>
            <w:shd w:val="clear" w:color="auto" w:fill="4F81BD" w:themeFill="accent1"/>
            <w:noWrap/>
            <w:vAlign w:val="center"/>
          </w:tcPr>
          <w:p w:rsidR="00DF3964" w:rsidRPr="004033CD" w:rsidRDefault="00DF3964" w:rsidP="00FD2A13">
            <w:pPr>
              <w:jc w:val="center"/>
              <w:rPr>
                <w:b/>
                <w:bCs/>
                <w:color w:val="000000"/>
                <w:sz w:val="18"/>
                <w:szCs w:val="18"/>
              </w:rPr>
            </w:pPr>
            <w:r w:rsidRPr="004033CD">
              <w:rPr>
                <w:b/>
                <w:bCs/>
                <w:color w:val="000000"/>
                <w:sz w:val="18"/>
                <w:szCs w:val="18"/>
              </w:rPr>
              <w:t>9</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1 931</w:t>
            </w:r>
          </w:p>
        </w:tc>
      </w:tr>
      <w:tr w:rsidR="00DF3964" w:rsidRPr="004033CD" w:rsidTr="00931D3F">
        <w:trPr>
          <w:trHeight w:val="15"/>
        </w:trPr>
        <w:tc>
          <w:tcPr>
            <w:tcW w:w="2849"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Celkem k 6. 1. 2014</w:t>
            </w:r>
          </w:p>
        </w:tc>
        <w:tc>
          <w:tcPr>
            <w:tcW w:w="69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3</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697</w:t>
            </w:r>
          </w:p>
        </w:tc>
        <w:tc>
          <w:tcPr>
            <w:tcW w:w="758" w:type="dxa"/>
            <w:shd w:val="clear" w:color="auto" w:fill="BFBFBF" w:themeFill="background1" w:themeFillShade="BF"/>
            <w:noWrap/>
            <w:vAlign w:val="center"/>
          </w:tcPr>
          <w:p w:rsidR="00DF3964" w:rsidRPr="004033CD" w:rsidRDefault="00DF3964" w:rsidP="00FD2A13">
            <w:pPr>
              <w:jc w:val="center"/>
              <w:rPr>
                <w:b/>
                <w:bCs/>
                <w:color w:val="000000"/>
                <w:sz w:val="18"/>
                <w:szCs w:val="18"/>
              </w:rPr>
            </w:pPr>
            <w:r w:rsidRPr="004033CD">
              <w:rPr>
                <w:b/>
                <w:bCs/>
                <w:color w:val="000000"/>
                <w:sz w:val="18"/>
                <w:szCs w:val="18"/>
              </w:rPr>
              <w:t>16</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bCs/>
                <w:color w:val="000000"/>
                <w:sz w:val="18"/>
                <w:szCs w:val="18"/>
              </w:rPr>
              <w:t>3 303</w:t>
            </w:r>
          </w:p>
        </w:tc>
        <w:tc>
          <w:tcPr>
            <w:tcW w:w="758" w:type="dxa"/>
            <w:shd w:val="clear" w:color="auto" w:fill="BFBFBF" w:themeFill="background1" w:themeFillShade="BF"/>
            <w:noWrap/>
            <w:vAlign w:val="center"/>
          </w:tcPr>
          <w:p w:rsidR="00DF3964" w:rsidRPr="004033CD" w:rsidRDefault="00DF3964" w:rsidP="00FD2A13">
            <w:pPr>
              <w:jc w:val="center"/>
              <w:rPr>
                <w:b/>
                <w:bCs/>
                <w:color w:val="000000"/>
                <w:sz w:val="18"/>
                <w:szCs w:val="18"/>
              </w:rPr>
            </w:pPr>
            <w:r w:rsidRPr="004033CD">
              <w:rPr>
                <w:b/>
                <w:bCs/>
                <w:color w:val="000000"/>
                <w:sz w:val="18"/>
                <w:szCs w:val="18"/>
              </w:rPr>
              <w:t>19</w:t>
            </w:r>
          </w:p>
        </w:tc>
        <w:tc>
          <w:tcPr>
            <w:tcW w:w="1600"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4 000</w:t>
            </w:r>
          </w:p>
        </w:tc>
      </w:tr>
    </w:tbl>
    <w:p w:rsidR="00212B13" w:rsidRDefault="00212B13" w:rsidP="00452BBD">
      <w:pPr>
        <w:rPr>
          <w:i/>
          <w:iCs/>
        </w:rPr>
      </w:pPr>
      <w:r>
        <w:rPr>
          <w:i/>
          <w:iCs/>
        </w:rPr>
        <w:t xml:space="preserve">Zdroj: </w:t>
      </w:r>
      <w:r w:rsidR="00CB6F8F">
        <w:rPr>
          <w:i/>
          <w:iCs/>
        </w:rPr>
        <w:t xml:space="preserve">Řídící orgán Integrovaného operačního </w:t>
      </w:r>
      <w:r w:rsidR="00CB6F8F" w:rsidRPr="00A56F1E">
        <w:rPr>
          <w:i/>
          <w:iCs/>
        </w:rPr>
        <w:t xml:space="preserve">programu, </w:t>
      </w:r>
      <w:r w:rsidR="00451B11" w:rsidRPr="00A56F1E">
        <w:rPr>
          <w:i/>
          <w:iCs/>
        </w:rPr>
        <w:t>6.1.2014</w:t>
      </w:r>
    </w:p>
    <w:p w:rsidR="00030B72" w:rsidRDefault="00030B72" w:rsidP="00CB6F8F">
      <w:pPr>
        <w:jc w:val="both"/>
        <w:rPr>
          <w:rFonts w:eastAsia="Calibri"/>
          <w:sz w:val="22"/>
          <w:szCs w:val="22"/>
          <w:lang w:eastAsia="en-US"/>
        </w:rPr>
      </w:pPr>
    </w:p>
    <w:p w:rsidR="00DF06BE" w:rsidRDefault="00DF06BE" w:rsidP="005246DB">
      <w:pPr>
        <w:rPr>
          <w:b/>
          <w:bCs/>
          <w:color w:val="0070C0"/>
          <w:sz w:val="24"/>
          <w:szCs w:val="24"/>
        </w:rPr>
      </w:pPr>
    </w:p>
    <w:p w:rsidR="00AF6F3E" w:rsidRPr="00FA4E14" w:rsidRDefault="00AF6F3E" w:rsidP="00AF6F3E">
      <w:pPr>
        <w:pStyle w:val="Nadpis3"/>
        <w:rPr>
          <w:rFonts w:ascii="Times New Roman" w:hAnsi="Times New Roman"/>
          <w:sz w:val="24"/>
          <w:szCs w:val="24"/>
        </w:rPr>
      </w:pPr>
      <w:bookmarkStart w:id="32" w:name="_Toc388355352"/>
      <w:r w:rsidRPr="00FA4E14">
        <w:rPr>
          <w:rFonts w:ascii="Times New Roman" w:hAnsi="Times New Roman"/>
          <w:sz w:val="24"/>
          <w:szCs w:val="24"/>
        </w:rPr>
        <w:t>2.4.3 Riziko nesplnění pravidla n+3/n+2 v roce 2013</w:t>
      </w:r>
      <w:r w:rsidR="00FB18CB" w:rsidRPr="00FA4E14">
        <w:rPr>
          <w:rFonts w:ascii="Times New Roman" w:hAnsi="Times New Roman"/>
          <w:sz w:val="24"/>
          <w:szCs w:val="24"/>
        </w:rPr>
        <w:t xml:space="preserve"> a pravidla n+2 v roce 2014</w:t>
      </w:r>
      <w:bookmarkEnd w:id="32"/>
    </w:p>
    <w:p w:rsidR="00FB18CB" w:rsidRPr="00FA4E14" w:rsidRDefault="00FB18CB" w:rsidP="00FB18CB"/>
    <w:p w:rsidR="00FB18CB" w:rsidRPr="00FA4E14" w:rsidRDefault="00FB18CB" w:rsidP="00FB18CB">
      <w:pPr>
        <w:rPr>
          <w:b/>
          <w:sz w:val="24"/>
          <w:szCs w:val="24"/>
        </w:rPr>
      </w:pPr>
      <w:r w:rsidRPr="00FA4E14">
        <w:rPr>
          <w:b/>
          <w:sz w:val="24"/>
          <w:szCs w:val="24"/>
        </w:rPr>
        <w:t>Riziko nesplnění pravidla n+3/n+2 v roce 2013</w:t>
      </w:r>
    </w:p>
    <w:p w:rsidR="00FB18CB" w:rsidRPr="00FA4E14" w:rsidRDefault="00FB18CB" w:rsidP="00FB18CB"/>
    <w:p w:rsidR="00FB18CB" w:rsidRDefault="00FB18CB" w:rsidP="00FB18CB">
      <w:pPr>
        <w:jc w:val="both"/>
        <w:rPr>
          <w:sz w:val="22"/>
          <w:szCs w:val="22"/>
        </w:rPr>
      </w:pPr>
      <w:r w:rsidRPr="00D72A93">
        <w:rPr>
          <w:sz w:val="22"/>
          <w:szCs w:val="22"/>
        </w:rPr>
        <w:t xml:space="preserve">V roce 2013 bylo nutné certifikovat dosud největší </w:t>
      </w:r>
      <w:r>
        <w:rPr>
          <w:sz w:val="22"/>
          <w:szCs w:val="22"/>
        </w:rPr>
        <w:t>objem</w:t>
      </w:r>
      <w:r w:rsidRPr="00D72A93">
        <w:rPr>
          <w:sz w:val="22"/>
          <w:szCs w:val="22"/>
        </w:rPr>
        <w:t xml:space="preserve"> výdajů z důvodu souběhu pravidla n+3 a n+2. Výhled čerpání na začátku roku 2013 odhadoval ztrátu alokace ve výši 5 mld. Kč. Díky realizaci </w:t>
      </w:r>
      <w:r>
        <w:rPr>
          <w:sz w:val="22"/>
          <w:szCs w:val="22"/>
        </w:rPr>
        <w:t>řady</w:t>
      </w:r>
      <w:r w:rsidRPr="00D72A93">
        <w:rPr>
          <w:sz w:val="22"/>
          <w:szCs w:val="22"/>
        </w:rPr>
        <w:t xml:space="preserve"> opatření se podařilo</w:t>
      </w:r>
      <w:r>
        <w:rPr>
          <w:sz w:val="22"/>
          <w:szCs w:val="22"/>
        </w:rPr>
        <w:t xml:space="preserve"> snížit</w:t>
      </w:r>
      <w:r w:rsidRPr="00D72A93">
        <w:rPr>
          <w:sz w:val="22"/>
          <w:szCs w:val="22"/>
        </w:rPr>
        <w:t xml:space="preserve"> ztrátu alokace </w:t>
      </w:r>
      <w:r>
        <w:rPr>
          <w:sz w:val="22"/>
          <w:szCs w:val="22"/>
        </w:rPr>
        <w:t>na</w:t>
      </w:r>
      <w:r w:rsidRPr="00D72A93">
        <w:rPr>
          <w:sz w:val="22"/>
          <w:szCs w:val="22"/>
        </w:rPr>
        <w:t xml:space="preserve"> 1 až 2,17 mil. EUR v cíli Regionální </w:t>
      </w:r>
      <w:r>
        <w:rPr>
          <w:sz w:val="22"/>
          <w:szCs w:val="22"/>
        </w:rPr>
        <w:t>k</w:t>
      </w:r>
      <w:r w:rsidRPr="00D72A93">
        <w:rPr>
          <w:sz w:val="22"/>
          <w:szCs w:val="22"/>
        </w:rPr>
        <w:t>onkurenceschopnost a zaměstnanost. V cíli Konvergence ke ztrátě alokace nedošlo. Výsledná ztráta bude zřejmá po posouzení aplikace čl. 95 Obecného Nařízení Evropskou komisí.</w:t>
      </w:r>
    </w:p>
    <w:p w:rsidR="00FB18CB" w:rsidRDefault="00FB18CB" w:rsidP="00FB18CB">
      <w:pPr>
        <w:jc w:val="both"/>
        <w:rPr>
          <w:sz w:val="22"/>
          <w:szCs w:val="22"/>
        </w:rPr>
      </w:pPr>
    </w:p>
    <w:p w:rsidR="00FB18CB" w:rsidRDefault="00FB18CB" w:rsidP="00FB18CB">
      <w:pPr>
        <w:jc w:val="both"/>
        <w:rPr>
          <w:sz w:val="22"/>
          <w:szCs w:val="22"/>
        </w:rPr>
      </w:pPr>
      <w:r>
        <w:rPr>
          <w:sz w:val="22"/>
          <w:szCs w:val="22"/>
        </w:rPr>
        <w:t>Blíže k napl</w:t>
      </w:r>
      <w:r w:rsidR="009527D4">
        <w:rPr>
          <w:sz w:val="22"/>
          <w:szCs w:val="22"/>
        </w:rPr>
        <w:t>n</w:t>
      </w:r>
      <w:r>
        <w:rPr>
          <w:sz w:val="22"/>
          <w:szCs w:val="22"/>
        </w:rPr>
        <w:t xml:space="preserve">ění pravidla n+3/n+2 v roce 2013 viz kapitola 6 </w:t>
      </w:r>
      <w:r w:rsidRPr="00EF5C56">
        <w:rPr>
          <w:sz w:val="22"/>
          <w:szCs w:val="22"/>
        </w:rPr>
        <w:t>Analýza rizik ve vztahu ke splnění pravidla n+3/n+2</w:t>
      </w:r>
      <w:r>
        <w:rPr>
          <w:sz w:val="22"/>
          <w:szCs w:val="22"/>
        </w:rPr>
        <w:t>.</w:t>
      </w:r>
    </w:p>
    <w:p w:rsidR="00FB18CB" w:rsidRDefault="00FB18CB" w:rsidP="00FB18CB">
      <w:pPr>
        <w:jc w:val="both"/>
        <w:rPr>
          <w:sz w:val="22"/>
          <w:szCs w:val="22"/>
        </w:rPr>
      </w:pPr>
    </w:p>
    <w:p w:rsidR="00FB18CB" w:rsidRDefault="00FB18CB" w:rsidP="00FB18CB">
      <w:pPr>
        <w:jc w:val="both"/>
        <w:rPr>
          <w:sz w:val="22"/>
          <w:szCs w:val="22"/>
        </w:rPr>
      </w:pPr>
      <w:r w:rsidRPr="00D72A93">
        <w:rPr>
          <w:sz w:val="22"/>
          <w:szCs w:val="22"/>
        </w:rPr>
        <w:t>Realizovaná opatření k minimalizaci ztráty alokace v roce 2013:</w:t>
      </w:r>
    </w:p>
    <w:p w:rsidR="00FB18CB" w:rsidRPr="00D72A93" w:rsidRDefault="00FB18CB" w:rsidP="00FB18CB">
      <w:pPr>
        <w:numPr>
          <w:ilvl w:val="0"/>
          <w:numId w:val="109"/>
        </w:numPr>
        <w:jc w:val="both"/>
        <w:rPr>
          <w:sz w:val="22"/>
          <w:szCs w:val="22"/>
        </w:rPr>
      </w:pPr>
      <w:r>
        <w:rPr>
          <w:sz w:val="22"/>
          <w:szCs w:val="22"/>
        </w:rPr>
        <w:t>p</w:t>
      </w:r>
      <w:r w:rsidRPr="00D72A93">
        <w:rPr>
          <w:sz w:val="22"/>
          <w:szCs w:val="22"/>
        </w:rPr>
        <w:t xml:space="preserve">řehodnocení postupů s cílem zkrátit lhůty a eliminovat </w:t>
      </w:r>
      <w:r>
        <w:rPr>
          <w:sz w:val="22"/>
          <w:szCs w:val="22"/>
        </w:rPr>
        <w:t>duplicitní</w:t>
      </w:r>
      <w:r w:rsidRPr="00D72A93">
        <w:rPr>
          <w:sz w:val="22"/>
          <w:szCs w:val="22"/>
        </w:rPr>
        <w:t xml:space="preserve"> činnosti</w:t>
      </w:r>
      <w:r>
        <w:rPr>
          <w:sz w:val="22"/>
          <w:szCs w:val="22"/>
        </w:rPr>
        <w:t>,</w:t>
      </w:r>
      <w:r w:rsidRPr="00D72A93">
        <w:rPr>
          <w:sz w:val="22"/>
          <w:szCs w:val="22"/>
        </w:rPr>
        <w:t xml:space="preserve"> </w:t>
      </w:r>
    </w:p>
    <w:p w:rsidR="00FB18CB" w:rsidRDefault="00FB18CB" w:rsidP="00FB18CB">
      <w:pPr>
        <w:numPr>
          <w:ilvl w:val="0"/>
          <w:numId w:val="109"/>
        </w:numPr>
        <w:jc w:val="both"/>
        <w:rPr>
          <w:sz w:val="22"/>
          <w:szCs w:val="22"/>
        </w:rPr>
      </w:pPr>
      <w:r>
        <w:rPr>
          <w:sz w:val="22"/>
          <w:szCs w:val="22"/>
        </w:rPr>
        <w:t>využití p</w:t>
      </w:r>
      <w:r w:rsidRPr="00D72A93">
        <w:rPr>
          <w:sz w:val="22"/>
          <w:szCs w:val="22"/>
        </w:rPr>
        <w:t>říklad</w:t>
      </w:r>
      <w:r>
        <w:rPr>
          <w:sz w:val="22"/>
          <w:szCs w:val="22"/>
        </w:rPr>
        <w:t>ů</w:t>
      </w:r>
      <w:r w:rsidRPr="00D72A93">
        <w:rPr>
          <w:sz w:val="22"/>
          <w:szCs w:val="22"/>
        </w:rPr>
        <w:t xml:space="preserve"> dobré a špatné praxe z administrace ŽoP, </w:t>
      </w:r>
    </w:p>
    <w:p w:rsidR="00FB18CB" w:rsidRDefault="00FB18CB" w:rsidP="00FB18CB">
      <w:pPr>
        <w:numPr>
          <w:ilvl w:val="0"/>
          <w:numId w:val="109"/>
        </w:numPr>
        <w:jc w:val="both"/>
        <w:rPr>
          <w:sz w:val="22"/>
          <w:szCs w:val="22"/>
        </w:rPr>
      </w:pPr>
      <w:r w:rsidRPr="00D72A93">
        <w:rPr>
          <w:sz w:val="22"/>
          <w:szCs w:val="22"/>
        </w:rPr>
        <w:t>konzultace ŽoP a monitorovací zprávy před předložením na zprostředkující subjekty</w:t>
      </w:r>
      <w:r>
        <w:rPr>
          <w:sz w:val="22"/>
          <w:szCs w:val="22"/>
        </w:rPr>
        <w:t>,</w:t>
      </w:r>
    </w:p>
    <w:p w:rsidR="00FB18CB" w:rsidRDefault="00FB18CB" w:rsidP="00FB18CB">
      <w:pPr>
        <w:numPr>
          <w:ilvl w:val="0"/>
          <w:numId w:val="109"/>
        </w:numPr>
        <w:jc w:val="both"/>
        <w:rPr>
          <w:sz w:val="22"/>
          <w:szCs w:val="22"/>
        </w:rPr>
      </w:pPr>
      <w:r>
        <w:rPr>
          <w:sz w:val="22"/>
          <w:szCs w:val="22"/>
        </w:rPr>
        <w:t>z</w:t>
      </w:r>
      <w:r w:rsidRPr="00D72A93">
        <w:rPr>
          <w:sz w:val="22"/>
          <w:szCs w:val="22"/>
        </w:rPr>
        <w:t xml:space="preserve">krácení etap, aby alespoň část výdajů mohla být </w:t>
      </w:r>
      <w:r>
        <w:rPr>
          <w:sz w:val="22"/>
          <w:szCs w:val="22"/>
        </w:rPr>
        <w:t>zkontrolována, proplacena a certifikována v roce</w:t>
      </w:r>
      <w:r w:rsidRPr="00D72A93">
        <w:rPr>
          <w:sz w:val="22"/>
          <w:szCs w:val="22"/>
        </w:rPr>
        <w:t xml:space="preserve"> 2013</w:t>
      </w:r>
      <w:r>
        <w:rPr>
          <w:sz w:val="22"/>
          <w:szCs w:val="22"/>
        </w:rPr>
        <w:t>,</w:t>
      </w:r>
    </w:p>
    <w:p w:rsidR="00FB18CB" w:rsidRDefault="00FB18CB" w:rsidP="00FB18CB">
      <w:pPr>
        <w:numPr>
          <w:ilvl w:val="0"/>
          <w:numId w:val="109"/>
        </w:numPr>
        <w:jc w:val="both"/>
        <w:rPr>
          <w:sz w:val="22"/>
          <w:szCs w:val="22"/>
        </w:rPr>
      </w:pPr>
      <w:r>
        <w:rPr>
          <w:sz w:val="22"/>
          <w:szCs w:val="22"/>
        </w:rPr>
        <w:t>efektivní kontrola</w:t>
      </w:r>
      <w:r w:rsidRPr="00D72A93">
        <w:rPr>
          <w:sz w:val="22"/>
          <w:szCs w:val="22"/>
        </w:rPr>
        <w:t xml:space="preserve"> výběrových řízení</w:t>
      </w:r>
      <w:r>
        <w:rPr>
          <w:sz w:val="22"/>
          <w:szCs w:val="22"/>
        </w:rPr>
        <w:t xml:space="preserve"> ŽoP a Oznámení o změně</w:t>
      </w:r>
      <w:r w:rsidRPr="00D72A93">
        <w:rPr>
          <w:sz w:val="22"/>
          <w:szCs w:val="22"/>
        </w:rPr>
        <w:t xml:space="preserve"> s cílem eliminovat prodlevy v administraci ŽoP v kritických měsících 2.</w:t>
      </w:r>
      <w:r>
        <w:rPr>
          <w:sz w:val="22"/>
          <w:szCs w:val="22"/>
        </w:rPr>
        <w:t xml:space="preserve"> </w:t>
      </w:r>
      <w:r w:rsidR="00B060C2">
        <w:rPr>
          <w:sz w:val="22"/>
          <w:szCs w:val="22"/>
        </w:rPr>
        <w:t>a 3. čtvrtletí</w:t>
      </w:r>
      <w:r w:rsidRPr="00D72A93">
        <w:rPr>
          <w:sz w:val="22"/>
          <w:szCs w:val="22"/>
        </w:rPr>
        <w:t xml:space="preserve"> 2013</w:t>
      </w:r>
      <w:r>
        <w:rPr>
          <w:sz w:val="22"/>
          <w:szCs w:val="22"/>
        </w:rPr>
        <w:t>,</w:t>
      </w:r>
      <w:r w:rsidRPr="00D72A93">
        <w:rPr>
          <w:sz w:val="22"/>
          <w:szCs w:val="22"/>
        </w:rPr>
        <w:t xml:space="preserve"> </w:t>
      </w:r>
    </w:p>
    <w:p w:rsidR="00FB18CB" w:rsidRDefault="00FB18CB" w:rsidP="00FB18CB">
      <w:pPr>
        <w:numPr>
          <w:ilvl w:val="0"/>
          <w:numId w:val="109"/>
        </w:numPr>
        <w:jc w:val="both"/>
        <w:rPr>
          <w:sz w:val="22"/>
          <w:szCs w:val="22"/>
        </w:rPr>
      </w:pPr>
      <w:r>
        <w:rPr>
          <w:sz w:val="22"/>
          <w:szCs w:val="22"/>
        </w:rPr>
        <w:t>m</w:t>
      </w:r>
      <w:r w:rsidRPr="00D72A93">
        <w:rPr>
          <w:sz w:val="22"/>
          <w:szCs w:val="22"/>
        </w:rPr>
        <w:t xml:space="preserve">ěsíční jednání se zástupci finančních útvarů zprostředkujících subjektů s cílem identifikovat příčiny </w:t>
      </w:r>
      <w:r>
        <w:rPr>
          <w:sz w:val="22"/>
          <w:szCs w:val="22"/>
        </w:rPr>
        <w:t xml:space="preserve">zpoždění v administraci </w:t>
      </w:r>
      <w:r w:rsidRPr="00D72A93">
        <w:rPr>
          <w:sz w:val="22"/>
          <w:szCs w:val="22"/>
        </w:rPr>
        <w:t>a navrhovat řešení</w:t>
      </w:r>
      <w:r>
        <w:rPr>
          <w:sz w:val="22"/>
          <w:szCs w:val="22"/>
        </w:rPr>
        <w:t>.</w:t>
      </w:r>
    </w:p>
    <w:p w:rsidR="00FB18CB" w:rsidRDefault="00FB18CB" w:rsidP="00FB18CB">
      <w:pPr>
        <w:jc w:val="both"/>
        <w:rPr>
          <w:sz w:val="22"/>
          <w:szCs w:val="22"/>
        </w:rPr>
      </w:pPr>
    </w:p>
    <w:p w:rsidR="00FB18CB" w:rsidRPr="00E60A33" w:rsidRDefault="00FB18CB" w:rsidP="00FB18CB">
      <w:pPr>
        <w:rPr>
          <w:b/>
          <w:sz w:val="24"/>
          <w:szCs w:val="24"/>
        </w:rPr>
      </w:pPr>
      <w:r w:rsidRPr="00E60A33">
        <w:rPr>
          <w:b/>
          <w:sz w:val="24"/>
          <w:szCs w:val="24"/>
        </w:rPr>
        <w:t>Riziko nesplnění pravidla n+2 v roce 2014</w:t>
      </w:r>
    </w:p>
    <w:p w:rsidR="00FB18CB" w:rsidRDefault="00FB18CB" w:rsidP="00FB18CB"/>
    <w:p w:rsidR="00FB18CB" w:rsidRDefault="00FB18CB" w:rsidP="00FB18CB">
      <w:pPr>
        <w:jc w:val="both"/>
        <w:rPr>
          <w:sz w:val="22"/>
          <w:szCs w:val="22"/>
        </w:rPr>
      </w:pPr>
      <w:r w:rsidRPr="00EF5C56">
        <w:rPr>
          <w:sz w:val="22"/>
          <w:szCs w:val="22"/>
        </w:rPr>
        <w:t xml:space="preserve">V roce 2014 je nutné pro naplnění pravidla n+2 certifikovat výdaje v objemu přibližně </w:t>
      </w:r>
      <w:r w:rsidR="00F514B1">
        <w:rPr>
          <w:sz w:val="22"/>
          <w:szCs w:val="22"/>
        </w:rPr>
        <w:t>251</w:t>
      </w:r>
      <w:r>
        <w:rPr>
          <w:sz w:val="22"/>
          <w:szCs w:val="22"/>
        </w:rPr>
        <w:t xml:space="preserve"> </w:t>
      </w:r>
      <w:r w:rsidRPr="00F514B1">
        <w:rPr>
          <w:sz w:val="22"/>
          <w:szCs w:val="22"/>
        </w:rPr>
        <w:t>mil. EUR</w:t>
      </w:r>
      <w:r w:rsidRPr="00EF5C56">
        <w:rPr>
          <w:sz w:val="22"/>
          <w:szCs w:val="22"/>
        </w:rPr>
        <w:t>. Limit je ponížen o alokaci</w:t>
      </w:r>
      <w:r>
        <w:rPr>
          <w:sz w:val="22"/>
          <w:szCs w:val="22"/>
        </w:rPr>
        <w:t xml:space="preserve"> obou</w:t>
      </w:r>
      <w:r w:rsidRPr="00EF5C56">
        <w:rPr>
          <w:sz w:val="22"/>
          <w:szCs w:val="22"/>
        </w:rPr>
        <w:t xml:space="preserve"> velkých projektů</w:t>
      </w:r>
      <w:r>
        <w:rPr>
          <w:sz w:val="22"/>
          <w:szCs w:val="22"/>
        </w:rPr>
        <w:t>, v</w:t>
      </w:r>
      <w:r w:rsidRPr="00EF5C56">
        <w:rPr>
          <w:sz w:val="22"/>
          <w:szCs w:val="22"/>
        </w:rPr>
        <w:t xml:space="preserve"> současné době jsou velké projekty ve fázi schvalování, 6.3.2014 zaslala Evropská komise přerušující dopis, na </w:t>
      </w:r>
      <w:r>
        <w:rPr>
          <w:sz w:val="22"/>
          <w:szCs w:val="22"/>
        </w:rPr>
        <w:t xml:space="preserve">který bude </w:t>
      </w:r>
      <w:r w:rsidRPr="00EF5C56">
        <w:rPr>
          <w:sz w:val="22"/>
          <w:szCs w:val="22"/>
        </w:rPr>
        <w:t>ŘO reagova</w:t>
      </w:r>
      <w:r>
        <w:rPr>
          <w:sz w:val="22"/>
          <w:szCs w:val="22"/>
        </w:rPr>
        <w:t>t v měsíci dubnu</w:t>
      </w:r>
      <w:r w:rsidRPr="00EF5C56">
        <w:rPr>
          <w:sz w:val="22"/>
          <w:szCs w:val="22"/>
        </w:rPr>
        <w:t xml:space="preserve">. </w:t>
      </w:r>
      <w:r>
        <w:rPr>
          <w:sz w:val="22"/>
          <w:szCs w:val="22"/>
        </w:rPr>
        <w:t>V případě neschválení velkých projektů Evropskou komisí bude nutné pro naplnění limitu n+2 certifikovat výdaje v objemu alokace těchto projektů ve výši přibližně 100 mil. EUR.</w:t>
      </w:r>
    </w:p>
    <w:p w:rsidR="00FB18CB" w:rsidRDefault="00FB18CB" w:rsidP="00FB18CB">
      <w:pPr>
        <w:jc w:val="both"/>
        <w:rPr>
          <w:sz w:val="22"/>
          <w:szCs w:val="22"/>
        </w:rPr>
      </w:pPr>
    </w:p>
    <w:p w:rsidR="00FB18CB" w:rsidRDefault="00FB18CB" w:rsidP="00FB18CB">
      <w:pPr>
        <w:jc w:val="both"/>
        <w:rPr>
          <w:sz w:val="22"/>
          <w:szCs w:val="22"/>
        </w:rPr>
      </w:pPr>
      <w:r w:rsidRPr="00EF5C56">
        <w:rPr>
          <w:sz w:val="22"/>
          <w:szCs w:val="22"/>
        </w:rPr>
        <w:t>Podle predikcí</w:t>
      </w:r>
      <w:r>
        <w:rPr>
          <w:sz w:val="22"/>
          <w:szCs w:val="22"/>
        </w:rPr>
        <w:t xml:space="preserve"> čerpání z února 2014</w:t>
      </w:r>
      <w:r w:rsidRPr="00EF5C56">
        <w:rPr>
          <w:sz w:val="22"/>
          <w:szCs w:val="22"/>
        </w:rPr>
        <w:t xml:space="preserve"> ŘO IOP předpokládá, že se podaří letos certifikovat celkem výdaje v objemu </w:t>
      </w:r>
      <w:r w:rsidR="00F514B1" w:rsidRPr="00F514B1">
        <w:rPr>
          <w:sz w:val="22"/>
          <w:szCs w:val="22"/>
        </w:rPr>
        <w:t>199,5</w:t>
      </w:r>
      <w:r w:rsidRPr="00F514B1">
        <w:rPr>
          <w:sz w:val="22"/>
          <w:szCs w:val="22"/>
        </w:rPr>
        <w:t xml:space="preserve"> mil. EUR.</w:t>
      </w:r>
      <w:r w:rsidRPr="00EF5C56">
        <w:rPr>
          <w:sz w:val="22"/>
          <w:szCs w:val="22"/>
        </w:rPr>
        <w:t xml:space="preserve"> Predikce odpovídají zkušenostem s plněním plánů z harmonogramu projektů z minulých let</w:t>
      </w:r>
      <w:r>
        <w:rPr>
          <w:sz w:val="22"/>
          <w:szCs w:val="22"/>
        </w:rPr>
        <w:t xml:space="preserve">. </w:t>
      </w:r>
      <w:r w:rsidRPr="00EF5C56">
        <w:rPr>
          <w:sz w:val="22"/>
          <w:szCs w:val="22"/>
        </w:rPr>
        <w:t xml:space="preserve">V r. 2014 tak hrozí ztráta alokace ve výši </w:t>
      </w:r>
      <w:r w:rsidR="00F514B1">
        <w:rPr>
          <w:sz w:val="22"/>
          <w:szCs w:val="22"/>
        </w:rPr>
        <w:t>51,9 mil. EUR.</w:t>
      </w:r>
    </w:p>
    <w:p w:rsidR="00FB18CB" w:rsidRDefault="00FB18CB" w:rsidP="00FB18CB">
      <w:pPr>
        <w:jc w:val="both"/>
        <w:rPr>
          <w:sz w:val="22"/>
          <w:szCs w:val="22"/>
        </w:rPr>
      </w:pPr>
    </w:p>
    <w:p w:rsidR="00FB18CB" w:rsidRDefault="00FB18CB" w:rsidP="00FB18CB">
      <w:pPr>
        <w:jc w:val="both"/>
        <w:rPr>
          <w:sz w:val="22"/>
          <w:szCs w:val="22"/>
        </w:rPr>
      </w:pPr>
      <w:r w:rsidRPr="00E92A25">
        <w:rPr>
          <w:sz w:val="22"/>
          <w:szCs w:val="22"/>
        </w:rPr>
        <w:t xml:space="preserve">ŘO IOP aplikuje obdobná opatření k minimalizaci ztráty alokace jako v roce 2013. </w:t>
      </w:r>
    </w:p>
    <w:p w:rsidR="00FB18CB" w:rsidRDefault="00FB18CB" w:rsidP="00FB18CB">
      <w:pPr>
        <w:jc w:val="both"/>
        <w:rPr>
          <w:sz w:val="22"/>
          <w:szCs w:val="22"/>
        </w:rPr>
      </w:pPr>
    </w:p>
    <w:p w:rsidR="00FB18CB" w:rsidRPr="00E92A25" w:rsidRDefault="00FB18CB" w:rsidP="00FB18CB">
      <w:pPr>
        <w:jc w:val="both"/>
        <w:rPr>
          <w:sz w:val="22"/>
          <w:szCs w:val="22"/>
        </w:rPr>
      </w:pPr>
      <w:r>
        <w:rPr>
          <w:sz w:val="22"/>
          <w:szCs w:val="22"/>
        </w:rPr>
        <w:t>ŘO IOP analyzuje od začátku roku 2014</w:t>
      </w:r>
      <w:r w:rsidRPr="006D52BF">
        <w:rPr>
          <w:sz w:val="22"/>
          <w:szCs w:val="22"/>
        </w:rPr>
        <w:t xml:space="preserve"> dočerpání programu, </w:t>
      </w:r>
      <w:r>
        <w:rPr>
          <w:sz w:val="22"/>
          <w:szCs w:val="22"/>
        </w:rPr>
        <w:t>bere</w:t>
      </w:r>
      <w:r w:rsidRPr="006D52BF">
        <w:rPr>
          <w:sz w:val="22"/>
          <w:szCs w:val="22"/>
        </w:rPr>
        <w:t xml:space="preserve"> v potaz disponibilní alokaci, výši potenciálních budoucích úspor v projektech, riziko oslabení kurzu CZK/EUR, hrozící ztrátu alokace v r. 2014 a možnost využití 10%ní flexibility mezi prioritními osami, kterou lze využít při uzavírání programu. Na základě těchto faktorů </w:t>
      </w:r>
      <w:r>
        <w:rPr>
          <w:sz w:val="22"/>
          <w:szCs w:val="22"/>
        </w:rPr>
        <w:t xml:space="preserve">stanovuje </w:t>
      </w:r>
      <w:r w:rsidRPr="006D52BF">
        <w:rPr>
          <w:sz w:val="22"/>
          <w:szCs w:val="22"/>
        </w:rPr>
        <w:t>míru přezávazkování programu</w:t>
      </w:r>
      <w:r>
        <w:rPr>
          <w:sz w:val="22"/>
          <w:szCs w:val="22"/>
        </w:rPr>
        <w:t xml:space="preserve"> s</w:t>
      </w:r>
      <w:r w:rsidRPr="006D52BF">
        <w:rPr>
          <w:sz w:val="22"/>
          <w:szCs w:val="22"/>
        </w:rPr>
        <w:t xml:space="preserve"> cílem dočerpat alokaci programu. V souladu se závěry analýz dočerpání a v návaznosti na rozhodnutí jednotlivých zprostředkujících subjektů o výši přezávazkování </w:t>
      </w:r>
      <w:r>
        <w:rPr>
          <w:sz w:val="22"/>
          <w:szCs w:val="22"/>
        </w:rPr>
        <w:t xml:space="preserve">vyhlašuje ŘO další </w:t>
      </w:r>
      <w:r w:rsidRPr="006D52BF">
        <w:rPr>
          <w:sz w:val="22"/>
          <w:szCs w:val="22"/>
        </w:rPr>
        <w:t xml:space="preserve">výzvy a v případě uvolnění dodatečných prostředků </w:t>
      </w:r>
      <w:r>
        <w:rPr>
          <w:sz w:val="22"/>
          <w:szCs w:val="22"/>
        </w:rPr>
        <w:t xml:space="preserve">navýší </w:t>
      </w:r>
      <w:r w:rsidRPr="006D52BF">
        <w:rPr>
          <w:sz w:val="22"/>
          <w:szCs w:val="22"/>
        </w:rPr>
        <w:t>již běžící výzvy.</w:t>
      </w:r>
      <w:r>
        <w:rPr>
          <w:sz w:val="22"/>
          <w:szCs w:val="22"/>
        </w:rPr>
        <w:t xml:space="preserve"> Blíže viz kapitola 2.8 </w:t>
      </w:r>
      <w:r w:rsidRPr="006D52BF">
        <w:rPr>
          <w:sz w:val="22"/>
          <w:szCs w:val="22"/>
        </w:rPr>
        <w:t>Předpokládaný harmonogram vyhlašování výzev</w:t>
      </w:r>
      <w:r>
        <w:rPr>
          <w:sz w:val="22"/>
          <w:szCs w:val="22"/>
        </w:rPr>
        <w:t>.</w:t>
      </w:r>
    </w:p>
    <w:p w:rsidR="00FB18CB" w:rsidRDefault="00FB18CB" w:rsidP="00FB18CB">
      <w:pPr>
        <w:jc w:val="both"/>
        <w:rPr>
          <w:sz w:val="22"/>
          <w:szCs w:val="22"/>
        </w:rPr>
      </w:pPr>
    </w:p>
    <w:p w:rsidR="00A30F50" w:rsidRPr="00333FB0" w:rsidRDefault="00333FB0" w:rsidP="00E716BE">
      <w:pPr>
        <w:pStyle w:val="Nadpis2"/>
        <w:jc w:val="both"/>
        <w:rPr>
          <w:rFonts w:ascii="Times New Roman" w:hAnsi="Times New Roman"/>
          <w:i w:val="0"/>
        </w:rPr>
      </w:pPr>
      <w:bookmarkStart w:id="33" w:name="_Toc388355353"/>
      <w:r w:rsidRPr="00333FB0">
        <w:rPr>
          <w:rFonts w:ascii="Times New Roman" w:hAnsi="Times New Roman"/>
          <w:i w:val="0"/>
        </w:rPr>
        <w:t xml:space="preserve">2.5 </w:t>
      </w:r>
      <w:r w:rsidR="00B37395" w:rsidRPr="00333FB0">
        <w:rPr>
          <w:rFonts w:ascii="Times New Roman" w:hAnsi="Times New Roman"/>
          <w:i w:val="0"/>
        </w:rPr>
        <w:t>Velké projekty IOP</w:t>
      </w:r>
      <w:bookmarkEnd w:id="33"/>
    </w:p>
    <w:p w:rsidR="00ED6759" w:rsidRDefault="00ED6759" w:rsidP="00A30F50">
      <w:pPr>
        <w:pStyle w:val="Prosttext"/>
        <w:jc w:val="both"/>
        <w:rPr>
          <w:rFonts w:ascii="Times New Roman" w:hAnsi="Times New Roman"/>
          <w:sz w:val="22"/>
          <w:szCs w:val="22"/>
        </w:rPr>
      </w:pPr>
    </w:p>
    <w:p w:rsidR="007370F3" w:rsidRDefault="007370F3" w:rsidP="007370F3">
      <w:pPr>
        <w:jc w:val="both"/>
        <w:rPr>
          <w:sz w:val="22"/>
          <w:szCs w:val="22"/>
        </w:rPr>
      </w:pPr>
      <w:r>
        <w:rPr>
          <w:sz w:val="22"/>
          <w:szCs w:val="22"/>
        </w:rPr>
        <w:t>Původním záměrem bylo realizovat projekt</w:t>
      </w:r>
      <w:r w:rsidRPr="00D96A50">
        <w:rPr>
          <w:sz w:val="22"/>
          <w:szCs w:val="22"/>
        </w:rPr>
        <w:t xml:space="preserve"> </w:t>
      </w:r>
      <w:r w:rsidR="007F2123">
        <w:rPr>
          <w:sz w:val="22"/>
          <w:szCs w:val="22"/>
        </w:rPr>
        <w:t>„</w:t>
      </w:r>
      <w:r w:rsidRPr="00C54F4C">
        <w:rPr>
          <w:sz w:val="22"/>
          <w:szCs w:val="22"/>
        </w:rPr>
        <w:t>Národní centrum pro krizovou připravenost</w:t>
      </w:r>
      <w:r w:rsidR="007F2123">
        <w:rPr>
          <w:sz w:val="22"/>
          <w:szCs w:val="22"/>
        </w:rPr>
        <w:t>“</w:t>
      </w:r>
      <w:r>
        <w:rPr>
          <w:sz w:val="22"/>
          <w:szCs w:val="22"/>
        </w:rPr>
        <w:t xml:space="preserve">, který </w:t>
      </w:r>
      <w:r w:rsidR="007B2E60">
        <w:rPr>
          <w:sz w:val="22"/>
          <w:szCs w:val="22"/>
        </w:rPr>
        <w:t>MV ČR</w:t>
      </w:r>
      <w:r w:rsidR="00FA4E14">
        <w:rPr>
          <w:sz w:val="22"/>
          <w:szCs w:val="22"/>
        </w:rPr>
        <w:t xml:space="preserve"> </w:t>
      </w:r>
      <w:r>
        <w:rPr>
          <w:sz w:val="22"/>
          <w:szCs w:val="22"/>
        </w:rPr>
        <w:t>v roce 2012 definitivně st</w:t>
      </w:r>
      <w:r w:rsidR="00FA4E14">
        <w:rPr>
          <w:sz w:val="22"/>
          <w:szCs w:val="22"/>
        </w:rPr>
        <w:t>áhlo</w:t>
      </w:r>
      <w:r w:rsidR="007F2123">
        <w:rPr>
          <w:sz w:val="22"/>
          <w:szCs w:val="22"/>
        </w:rPr>
        <w:t xml:space="preserve"> a byl rovněž </w:t>
      </w:r>
      <w:r w:rsidR="007F2123" w:rsidRPr="007F2123">
        <w:rPr>
          <w:sz w:val="22"/>
          <w:szCs w:val="22"/>
        </w:rPr>
        <w:t xml:space="preserve">vyjmut z </w:t>
      </w:r>
      <w:r w:rsidR="007F2123">
        <w:rPr>
          <w:sz w:val="22"/>
          <w:szCs w:val="22"/>
        </w:rPr>
        <w:t>P</w:t>
      </w:r>
      <w:r w:rsidR="007F2123" w:rsidRPr="007F2123">
        <w:rPr>
          <w:sz w:val="22"/>
          <w:szCs w:val="22"/>
        </w:rPr>
        <w:t>rogramového dokumentu IOP</w:t>
      </w:r>
      <w:r w:rsidR="00A305CF">
        <w:rPr>
          <w:sz w:val="22"/>
          <w:szCs w:val="22"/>
        </w:rPr>
        <w:t xml:space="preserve"> </w:t>
      </w:r>
      <w:r w:rsidR="007954CC">
        <w:rPr>
          <w:sz w:val="22"/>
          <w:szCs w:val="22"/>
        </w:rPr>
        <w:t xml:space="preserve">v </w:t>
      </w:r>
      <w:r w:rsidR="007F2123" w:rsidRPr="007F2123">
        <w:rPr>
          <w:sz w:val="22"/>
          <w:szCs w:val="22"/>
        </w:rPr>
        <w:t xml:space="preserve"> reviz</w:t>
      </w:r>
      <w:r w:rsidR="007954CC">
        <w:rPr>
          <w:sz w:val="22"/>
          <w:szCs w:val="22"/>
        </w:rPr>
        <w:t>i v r. 2013</w:t>
      </w:r>
      <w:r>
        <w:rPr>
          <w:sz w:val="22"/>
          <w:szCs w:val="22"/>
        </w:rPr>
        <w:t>.</w:t>
      </w:r>
      <w:r w:rsidR="008A44BB">
        <w:rPr>
          <w:sz w:val="22"/>
          <w:szCs w:val="22"/>
        </w:rPr>
        <w:t xml:space="preserve"> </w:t>
      </w:r>
      <w:r>
        <w:rPr>
          <w:sz w:val="22"/>
          <w:szCs w:val="22"/>
        </w:rPr>
        <w:t>V</w:t>
      </w:r>
      <w:r w:rsidR="008A44BB">
        <w:rPr>
          <w:sz w:val="22"/>
          <w:szCs w:val="22"/>
        </w:rPr>
        <w:t xml:space="preserve"> </w:t>
      </w:r>
      <w:r>
        <w:rPr>
          <w:sz w:val="22"/>
          <w:szCs w:val="22"/>
        </w:rPr>
        <w:t xml:space="preserve">návaznosti na povodně v červenci 2013 byly </w:t>
      </w:r>
      <w:r w:rsidR="00FA4E14">
        <w:rPr>
          <w:sz w:val="22"/>
          <w:szCs w:val="22"/>
        </w:rPr>
        <w:t>předlož</w:t>
      </w:r>
      <w:r>
        <w:rPr>
          <w:sz w:val="22"/>
          <w:szCs w:val="22"/>
        </w:rPr>
        <w:t xml:space="preserve">eny dva záměry velkých projektů Hasičského záchranného sboru ČR a Policie ČR k řešení živelních pohrom, zejména povodní. Tyto záměry </w:t>
      </w:r>
      <w:r w:rsidR="00C679F0">
        <w:rPr>
          <w:sz w:val="22"/>
          <w:szCs w:val="22"/>
        </w:rPr>
        <w:t>v rámci revize Programového dokumentu IOP 2013</w:t>
      </w:r>
      <w:r w:rsidR="00234200">
        <w:rPr>
          <w:sz w:val="22"/>
          <w:szCs w:val="22"/>
        </w:rPr>
        <w:t xml:space="preserve"> </w:t>
      </w:r>
      <w:r w:rsidR="00C679F0">
        <w:rPr>
          <w:sz w:val="22"/>
          <w:szCs w:val="22"/>
        </w:rPr>
        <w:t>schválil Monitorovací vý</w:t>
      </w:r>
      <w:r w:rsidR="004E5799">
        <w:rPr>
          <w:sz w:val="22"/>
          <w:szCs w:val="22"/>
        </w:rPr>
        <w:t xml:space="preserve">bor dne 26.9.2013 a následně byly schváleny ze strany EK </w:t>
      </w:r>
      <w:r w:rsidR="00234200">
        <w:rPr>
          <w:sz w:val="22"/>
          <w:szCs w:val="22"/>
        </w:rPr>
        <w:t>dne 16.12.2013</w:t>
      </w:r>
    </w:p>
    <w:p w:rsidR="007370F3" w:rsidRPr="009026D3" w:rsidRDefault="007370F3" w:rsidP="007370F3"/>
    <w:p w:rsidR="007370F3" w:rsidRDefault="007370F3" w:rsidP="007370F3">
      <w:pPr>
        <w:jc w:val="both"/>
        <w:rPr>
          <w:sz w:val="22"/>
          <w:szCs w:val="22"/>
        </w:rPr>
      </w:pPr>
      <w:r w:rsidRPr="006D6495">
        <w:rPr>
          <w:sz w:val="22"/>
          <w:szCs w:val="22"/>
        </w:rPr>
        <w:t>ŘO IOP ve dnech  31</w:t>
      </w:r>
      <w:r w:rsidRPr="00EC019B">
        <w:rPr>
          <w:sz w:val="22"/>
          <w:szCs w:val="22"/>
        </w:rPr>
        <w:t>.10. a 1.11.</w:t>
      </w:r>
      <w:r w:rsidRPr="000B4129">
        <w:rPr>
          <w:sz w:val="22"/>
          <w:szCs w:val="22"/>
        </w:rPr>
        <w:t xml:space="preserve">2013 </w:t>
      </w:r>
      <w:r w:rsidRPr="00D60F8D">
        <w:rPr>
          <w:sz w:val="22"/>
          <w:szCs w:val="22"/>
        </w:rPr>
        <w:t xml:space="preserve">předložil EK žádosti </w:t>
      </w:r>
      <w:r w:rsidR="00FA4E14">
        <w:rPr>
          <w:sz w:val="22"/>
          <w:szCs w:val="22"/>
        </w:rPr>
        <w:t xml:space="preserve">o schválení </w:t>
      </w:r>
      <w:r w:rsidRPr="00D60F8D">
        <w:rPr>
          <w:sz w:val="22"/>
          <w:szCs w:val="22"/>
        </w:rPr>
        <w:t>projektů „Připravenost Hasičského záchranného sboru České republiky k řešení povodní“</w:t>
      </w:r>
      <w:r w:rsidRPr="0019562D">
        <w:rPr>
          <w:sz w:val="22"/>
          <w:szCs w:val="22"/>
        </w:rPr>
        <w:t xml:space="preserve"> CCI 2013CZ161PR007 a „Zvýšení akceschopnosti Policie ČR k záchraně lidských životů a ochraně majetku při povodních“ CCI 2013CZ161PR006. EK</w:t>
      </w:r>
      <w:r w:rsidRPr="00DF4078">
        <w:rPr>
          <w:sz w:val="22"/>
          <w:szCs w:val="22"/>
        </w:rPr>
        <w:t xml:space="preserve"> </w:t>
      </w:r>
      <w:r w:rsidRPr="00CD0C3E">
        <w:rPr>
          <w:sz w:val="22"/>
          <w:szCs w:val="22"/>
        </w:rPr>
        <w:t xml:space="preserve">dne </w:t>
      </w:r>
      <w:r w:rsidRPr="00642923">
        <w:rPr>
          <w:sz w:val="22"/>
          <w:szCs w:val="22"/>
        </w:rPr>
        <w:t xml:space="preserve">18.11.2013 převedla projekty do stavu Admissible – splnily přijatelnost a dne </w:t>
      </w:r>
      <w:r w:rsidRPr="00CD0C3E">
        <w:rPr>
          <w:sz w:val="22"/>
          <w:szCs w:val="22"/>
        </w:rPr>
        <w:t>19.12.2013 zaslala přerušovací dopis s upřesňujícími otázkami.</w:t>
      </w:r>
      <w:r w:rsidR="0012417C" w:rsidRPr="0012417C">
        <w:rPr>
          <w:color w:val="7F7F7F"/>
        </w:rPr>
        <w:t xml:space="preserve"> </w:t>
      </w:r>
      <w:r w:rsidR="0012417C" w:rsidRPr="0012417C">
        <w:rPr>
          <w:sz w:val="22"/>
          <w:szCs w:val="22"/>
        </w:rPr>
        <w:t xml:space="preserve">ŘO IOP na dotazy odpověděl 17.2. 2014. </w:t>
      </w:r>
    </w:p>
    <w:p w:rsidR="008A44BB" w:rsidRDefault="008A44BB" w:rsidP="007370F3">
      <w:pPr>
        <w:jc w:val="both"/>
        <w:rPr>
          <w:sz w:val="22"/>
          <w:szCs w:val="22"/>
        </w:rPr>
      </w:pPr>
    </w:p>
    <w:p w:rsidR="008A44BB" w:rsidRPr="00F86C0D" w:rsidRDefault="008A44BB" w:rsidP="008A44BB">
      <w:pPr>
        <w:jc w:val="both"/>
        <w:rPr>
          <w:sz w:val="22"/>
          <w:szCs w:val="22"/>
        </w:rPr>
      </w:pPr>
      <w:r w:rsidRPr="00F86C0D">
        <w:rPr>
          <w:sz w:val="22"/>
          <w:szCs w:val="22"/>
        </w:rPr>
        <w:t xml:space="preserve">Jednotlivé </w:t>
      </w:r>
      <w:r w:rsidR="00841D70" w:rsidRPr="00F86C0D">
        <w:rPr>
          <w:sz w:val="22"/>
          <w:szCs w:val="22"/>
        </w:rPr>
        <w:t>otázky k problematickým oblastem</w:t>
      </w:r>
      <w:r w:rsidRPr="00F86C0D">
        <w:rPr>
          <w:sz w:val="22"/>
          <w:szCs w:val="22"/>
        </w:rPr>
        <w:t xml:space="preserve">, které </w:t>
      </w:r>
      <w:r w:rsidR="007C12DF">
        <w:rPr>
          <w:sz w:val="22"/>
          <w:szCs w:val="22"/>
        </w:rPr>
        <w:t>připomínkovala</w:t>
      </w:r>
      <w:r w:rsidRPr="00F86C0D">
        <w:rPr>
          <w:sz w:val="22"/>
          <w:szCs w:val="22"/>
        </w:rPr>
        <w:t xml:space="preserve"> EK</w:t>
      </w:r>
      <w:r w:rsidR="007C12DF">
        <w:rPr>
          <w:sz w:val="22"/>
          <w:szCs w:val="22"/>
        </w:rPr>
        <w:t>, a stručné shrnutí odpovědí ŘO IOP</w:t>
      </w:r>
      <w:r w:rsidRPr="00F86C0D">
        <w:rPr>
          <w:sz w:val="22"/>
          <w:szCs w:val="22"/>
        </w:rPr>
        <w:t>:</w:t>
      </w:r>
    </w:p>
    <w:p w:rsidR="008A44BB" w:rsidRPr="00F86C0D" w:rsidRDefault="008A44BB" w:rsidP="008A44BB">
      <w:pPr>
        <w:jc w:val="both"/>
        <w:rPr>
          <w:sz w:val="22"/>
          <w:szCs w:val="22"/>
        </w:rPr>
      </w:pPr>
    </w:p>
    <w:p w:rsidR="007B5284" w:rsidRPr="00F86C0D" w:rsidRDefault="007B5284" w:rsidP="007B5284">
      <w:pPr>
        <w:pStyle w:val="Odstavecseseznamem"/>
        <w:numPr>
          <w:ilvl w:val="0"/>
          <w:numId w:val="142"/>
        </w:numPr>
        <w:spacing w:after="0"/>
        <w:jc w:val="both"/>
        <w:rPr>
          <w:rFonts w:ascii="Times New Roman" w:hAnsi="Times New Roman"/>
          <w:u w:val="single"/>
        </w:rPr>
      </w:pPr>
      <w:r w:rsidRPr="00F86C0D">
        <w:rPr>
          <w:rFonts w:ascii="Times New Roman" w:hAnsi="Times New Roman"/>
          <w:u w:val="single"/>
        </w:rPr>
        <w:t xml:space="preserve">Modernizace vybavení HZS nebyla uvedena jako priorita v Programovém dokumentu IOP a úloha Policie ČR není s ohledem na opatření na ochranu před povodněmi zdůrazněna </w:t>
      </w:r>
    </w:p>
    <w:p w:rsidR="007B5284" w:rsidRPr="00F31A5B" w:rsidRDefault="00F31A5B" w:rsidP="00F31A5B">
      <w:pPr>
        <w:numPr>
          <w:ilvl w:val="0"/>
          <w:numId w:val="109"/>
        </w:numPr>
        <w:jc w:val="both"/>
        <w:rPr>
          <w:i/>
          <w:sz w:val="22"/>
          <w:szCs w:val="22"/>
        </w:rPr>
      </w:pPr>
      <w:r w:rsidRPr="00F31A5B">
        <w:rPr>
          <w:i/>
          <w:sz w:val="22"/>
          <w:szCs w:val="22"/>
        </w:rPr>
        <w:t>r</w:t>
      </w:r>
      <w:r w:rsidR="007B5284" w:rsidRPr="00F31A5B">
        <w:rPr>
          <w:i/>
          <w:sz w:val="22"/>
          <w:szCs w:val="22"/>
        </w:rPr>
        <w:t>evize IOP byla předložena před schválením nové Koncepce ochrany obyvatelstva do roku 2020 s výhledem do 2030</w:t>
      </w:r>
      <w:r w:rsidRPr="00F31A5B">
        <w:rPr>
          <w:i/>
          <w:sz w:val="22"/>
          <w:szCs w:val="22"/>
        </w:rPr>
        <w:t>,</w:t>
      </w:r>
    </w:p>
    <w:p w:rsidR="007B5284" w:rsidRPr="00F31A5B" w:rsidRDefault="00F31A5B" w:rsidP="00F31A5B">
      <w:pPr>
        <w:numPr>
          <w:ilvl w:val="0"/>
          <w:numId w:val="109"/>
        </w:numPr>
        <w:jc w:val="both"/>
        <w:rPr>
          <w:i/>
          <w:sz w:val="22"/>
          <w:szCs w:val="22"/>
        </w:rPr>
      </w:pPr>
      <w:r w:rsidRPr="00F31A5B">
        <w:rPr>
          <w:i/>
          <w:sz w:val="22"/>
          <w:szCs w:val="22"/>
        </w:rPr>
        <w:t>p</w:t>
      </w:r>
      <w:r w:rsidR="007B5284" w:rsidRPr="00F31A5B">
        <w:rPr>
          <w:i/>
          <w:sz w:val="22"/>
          <w:szCs w:val="22"/>
        </w:rPr>
        <w:t>ředchozí verze Koncepce byly obsaženy v revizi PD IOP z roku 201</w:t>
      </w:r>
      <w:r w:rsidRPr="00F31A5B">
        <w:rPr>
          <w:i/>
          <w:sz w:val="22"/>
          <w:szCs w:val="22"/>
        </w:rPr>
        <w:t>1.</w:t>
      </w:r>
    </w:p>
    <w:p w:rsidR="007B5284" w:rsidRPr="00F86C0D" w:rsidRDefault="007B5284" w:rsidP="007B5284">
      <w:pPr>
        <w:pStyle w:val="Odstavecseseznamem"/>
        <w:jc w:val="both"/>
        <w:rPr>
          <w:rFonts w:ascii="Times New Roman" w:hAnsi="Times New Roman"/>
        </w:rPr>
      </w:pPr>
    </w:p>
    <w:p w:rsidR="007B5284" w:rsidRPr="00F86C0D" w:rsidRDefault="007B5284" w:rsidP="007B5284">
      <w:pPr>
        <w:pStyle w:val="Odstavecseseznamem"/>
        <w:numPr>
          <w:ilvl w:val="0"/>
          <w:numId w:val="142"/>
        </w:numPr>
        <w:spacing w:after="0"/>
        <w:jc w:val="both"/>
        <w:rPr>
          <w:rFonts w:ascii="Times New Roman" w:hAnsi="Times New Roman"/>
          <w:u w:val="single"/>
        </w:rPr>
      </w:pPr>
      <w:r w:rsidRPr="00F86C0D">
        <w:rPr>
          <w:rFonts w:ascii="Times New Roman" w:hAnsi="Times New Roman"/>
          <w:u w:val="single"/>
        </w:rPr>
        <w:t>Jaká je úloha dvou předložených velkých projektů ve stávajících příslušných strategiích týkajících se povodní, žádná ze stávajících národních strategií nestanovuje potřebu modernizace vybavení HZS a Policie ČR jako prioritu</w:t>
      </w:r>
    </w:p>
    <w:p w:rsidR="007B5284" w:rsidRPr="00F86C0D" w:rsidRDefault="007B5284" w:rsidP="007B5284">
      <w:pPr>
        <w:pStyle w:val="Odstavecseseznamem"/>
        <w:numPr>
          <w:ilvl w:val="0"/>
          <w:numId w:val="147"/>
        </w:numPr>
        <w:spacing w:after="0"/>
        <w:jc w:val="both"/>
        <w:rPr>
          <w:rFonts w:ascii="Times New Roman" w:hAnsi="Times New Roman"/>
        </w:rPr>
      </w:pPr>
      <w:r w:rsidRPr="00F86C0D">
        <w:rPr>
          <w:rFonts w:ascii="Times New Roman" w:hAnsi="Times New Roman"/>
          <w:i/>
        </w:rPr>
        <w:t xml:space="preserve">Povodňový plán je integrátorem opatření provedených v oblasti prevence a opatření prováděných při omezování rizik v průběhu probíhající povodně, ale nestanovuje konkrétní vybavení jednotlivých složek, se kterým mají činnosti probíhat. Je podstatné, že úkoly povodňových orgánů a ostatních účastníků ochrany před povodněmi </w:t>
      </w:r>
      <w:r w:rsidR="00EB46CB">
        <w:rPr>
          <w:rFonts w:ascii="Times New Roman" w:hAnsi="Times New Roman"/>
          <w:i/>
        </w:rPr>
        <w:t>s</w:t>
      </w:r>
      <w:r w:rsidRPr="00F86C0D">
        <w:rPr>
          <w:rFonts w:ascii="Times New Roman" w:hAnsi="Times New Roman"/>
          <w:i/>
        </w:rPr>
        <w:t>e odvíjí od zákonem stanovených kompetencí</w:t>
      </w:r>
      <w:r w:rsidR="00CB71DA">
        <w:rPr>
          <w:rFonts w:ascii="Times New Roman" w:hAnsi="Times New Roman"/>
          <w:i/>
        </w:rPr>
        <w:t>,</w:t>
      </w:r>
    </w:p>
    <w:p w:rsidR="007B5284" w:rsidRPr="00F86C0D" w:rsidRDefault="00CB71DA" w:rsidP="007B5284">
      <w:pPr>
        <w:pStyle w:val="Odstavecseseznamem"/>
        <w:numPr>
          <w:ilvl w:val="0"/>
          <w:numId w:val="147"/>
        </w:numPr>
        <w:spacing w:after="0"/>
        <w:jc w:val="both"/>
        <w:rPr>
          <w:rFonts w:ascii="Times New Roman" w:hAnsi="Times New Roman"/>
        </w:rPr>
      </w:pPr>
      <w:r>
        <w:rPr>
          <w:rFonts w:ascii="Times New Roman" w:hAnsi="Times New Roman"/>
          <w:i/>
        </w:rPr>
        <w:t>v</w:t>
      </w:r>
      <w:r w:rsidR="007B5284" w:rsidRPr="00F86C0D">
        <w:rPr>
          <w:rFonts w:ascii="Times New Roman" w:hAnsi="Times New Roman"/>
          <w:i/>
        </w:rPr>
        <w:t xml:space="preserve">e strategiích a zákonech je nezpochybnitelně uvedena role Policie </w:t>
      </w:r>
      <w:r w:rsidR="00F86C0D">
        <w:rPr>
          <w:rFonts w:ascii="Times New Roman" w:hAnsi="Times New Roman"/>
          <w:i/>
        </w:rPr>
        <w:t>ČR.</w:t>
      </w:r>
    </w:p>
    <w:p w:rsidR="007B5284" w:rsidRPr="00F86C0D" w:rsidRDefault="007B5284" w:rsidP="007B5284">
      <w:pPr>
        <w:pStyle w:val="Odstavecseseznamem"/>
        <w:jc w:val="both"/>
        <w:rPr>
          <w:rFonts w:ascii="Times New Roman" w:hAnsi="Times New Roman"/>
        </w:rPr>
      </w:pPr>
      <w:r w:rsidRPr="00F86C0D">
        <w:rPr>
          <w:rFonts w:ascii="Times New Roman" w:hAnsi="Times New Roman"/>
          <w:i/>
        </w:rPr>
        <w:t xml:space="preserve"> </w:t>
      </w:r>
    </w:p>
    <w:p w:rsidR="007B5284" w:rsidRPr="00F86C0D" w:rsidRDefault="007B5284" w:rsidP="007B5284">
      <w:pPr>
        <w:pStyle w:val="Odstavecseseznamem"/>
        <w:numPr>
          <w:ilvl w:val="0"/>
          <w:numId w:val="142"/>
        </w:numPr>
        <w:spacing w:after="0"/>
        <w:jc w:val="both"/>
        <w:rPr>
          <w:rFonts w:ascii="Times New Roman" w:hAnsi="Times New Roman"/>
          <w:u w:val="single"/>
        </w:rPr>
      </w:pPr>
      <w:r w:rsidRPr="00F86C0D">
        <w:rPr>
          <w:rFonts w:ascii="Times New Roman" w:hAnsi="Times New Roman"/>
          <w:u w:val="single"/>
        </w:rPr>
        <w:t>Ačkoli EK vyjádřila porozumění, že IOP je zaměřen  na veřejné služby a nikoli na environmentální opatření, základními prvky environmentálních opatřeních jsou přirozená retence vody, zelená infrastruktura a přístupy založené na ekosystémech</w:t>
      </w:r>
    </w:p>
    <w:p w:rsidR="007C12DF" w:rsidRPr="007C12DF" w:rsidRDefault="007C12DF" w:rsidP="007C12DF">
      <w:pPr>
        <w:pStyle w:val="Odstavecseseznamem"/>
        <w:numPr>
          <w:ilvl w:val="0"/>
          <w:numId w:val="147"/>
        </w:numPr>
        <w:spacing w:after="0"/>
        <w:jc w:val="both"/>
        <w:rPr>
          <w:rFonts w:ascii="Times New Roman" w:hAnsi="Times New Roman"/>
          <w:i/>
        </w:rPr>
      </w:pPr>
      <w:r w:rsidRPr="007C12DF">
        <w:rPr>
          <w:rFonts w:ascii="Times New Roman" w:hAnsi="Times New Roman"/>
          <w:i/>
        </w:rPr>
        <w:t xml:space="preserve">IOP není zaměřen na environmentální opatření. Již při jeho přípravě byla jasně vymezena dělicí čára mezi IOP (reakce na mimořádné události, zlepšení připravenosti IZS na mimořádné události bez ohledu na to, zda nastaly či nikoli) a OP Životní prostředí (prevence povodní, environmentální opatření). </w:t>
      </w:r>
    </w:p>
    <w:p w:rsidR="007B5284" w:rsidRPr="00F86C0D" w:rsidRDefault="007B5284" w:rsidP="007B5284">
      <w:pPr>
        <w:ind w:firstLine="708"/>
        <w:jc w:val="both"/>
        <w:rPr>
          <w:sz w:val="22"/>
          <w:szCs w:val="22"/>
        </w:rPr>
      </w:pPr>
    </w:p>
    <w:p w:rsidR="007B5284" w:rsidRPr="00F86C0D" w:rsidRDefault="007B5284" w:rsidP="007B5284">
      <w:pPr>
        <w:ind w:firstLine="708"/>
        <w:jc w:val="both"/>
        <w:rPr>
          <w:sz w:val="22"/>
          <w:szCs w:val="22"/>
        </w:rPr>
      </w:pPr>
    </w:p>
    <w:p w:rsidR="007B5284" w:rsidRPr="00F86C0D" w:rsidRDefault="007B5284" w:rsidP="007B5284">
      <w:pPr>
        <w:pStyle w:val="Odstavecseseznamem"/>
        <w:numPr>
          <w:ilvl w:val="0"/>
          <w:numId w:val="142"/>
        </w:numPr>
        <w:spacing w:after="0"/>
        <w:jc w:val="both"/>
        <w:rPr>
          <w:rFonts w:ascii="Times New Roman" w:hAnsi="Times New Roman"/>
          <w:u w:val="single"/>
        </w:rPr>
      </w:pPr>
      <w:r w:rsidRPr="00F86C0D">
        <w:rPr>
          <w:rFonts w:ascii="Times New Roman" w:hAnsi="Times New Roman"/>
          <w:u w:val="single"/>
        </w:rPr>
        <w:t>Jaký může být přínos dvou předložených velkých projektů ke komplexnímu přístupu, jehož účelem je omezení výskytu povodní/škod způsobených povodněmi v budoucnosti a jejich návaznost na environmentální opatření</w:t>
      </w:r>
    </w:p>
    <w:p w:rsidR="007B5284" w:rsidRPr="00F86C0D" w:rsidRDefault="00CB71DA" w:rsidP="007B5284">
      <w:pPr>
        <w:pStyle w:val="Odstavecseseznamem"/>
        <w:numPr>
          <w:ilvl w:val="0"/>
          <w:numId w:val="146"/>
        </w:numPr>
        <w:spacing w:after="0"/>
        <w:jc w:val="both"/>
        <w:rPr>
          <w:rFonts w:ascii="Times New Roman" w:hAnsi="Times New Roman"/>
          <w:i/>
        </w:rPr>
      </w:pPr>
      <w:r>
        <w:rPr>
          <w:rFonts w:ascii="Times New Roman" w:hAnsi="Times New Roman"/>
          <w:i/>
        </w:rPr>
        <w:t>i</w:t>
      </w:r>
      <w:r w:rsidR="007B5284" w:rsidRPr="00F86C0D">
        <w:rPr>
          <w:rFonts w:ascii="Times New Roman" w:hAnsi="Times New Roman"/>
          <w:i/>
        </w:rPr>
        <w:t xml:space="preserve"> přes realizaci mnoha environmentálních a preventivních opatření se v roce 2013 ukázalo, že záchranné a likvidační práce </w:t>
      </w:r>
      <w:r w:rsidR="00185A6E">
        <w:rPr>
          <w:rFonts w:ascii="Times New Roman" w:hAnsi="Times New Roman"/>
          <w:i/>
        </w:rPr>
        <w:t>nelze</w:t>
      </w:r>
      <w:r>
        <w:rPr>
          <w:rFonts w:ascii="Times New Roman" w:hAnsi="Times New Roman"/>
          <w:i/>
        </w:rPr>
        <w:t xml:space="preserve"> opomenout,</w:t>
      </w:r>
    </w:p>
    <w:p w:rsidR="007B5284" w:rsidRPr="00F86C0D" w:rsidRDefault="00CB71DA" w:rsidP="007B5284">
      <w:pPr>
        <w:pStyle w:val="Odstavecseseznamem"/>
        <w:numPr>
          <w:ilvl w:val="0"/>
          <w:numId w:val="146"/>
        </w:numPr>
        <w:spacing w:after="0"/>
        <w:jc w:val="both"/>
        <w:rPr>
          <w:rFonts w:ascii="Times New Roman" w:hAnsi="Times New Roman"/>
          <w:i/>
        </w:rPr>
      </w:pPr>
      <w:r>
        <w:rPr>
          <w:rFonts w:ascii="Times New Roman" w:hAnsi="Times New Roman"/>
          <w:i/>
        </w:rPr>
        <w:t>p</w:t>
      </w:r>
      <w:r w:rsidR="007B5284" w:rsidRPr="00F86C0D">
        <w:rPr>
          <w:rFonts w:ascii="Times New Roman" w:hAnsi="Times New Roman"/>
          <w:i/>
        </w:rPr>
        <w:t>reventivní opatření nemohou vždy zabránit vzniku povodní, a proto je nutné být připraven na nutnost záchranných a likvidačních prací.</w:t>
      </w:r>
    </w:p>
    <w:p w:rsidR="007B5284" w:rsidRPr="00F86C0D" w:rsidRDefault="007B5284" w:rsidP="007B5284">
      <w:pPr>
        <w:jc w:val="both"/>
        <w:rPr>
          <w:sz w:val="22"/>
          <w:szCs w:val="22"/>
        </w:rPr>
      </w:pPr>
    </w:p>
    <w:p w:rsidR="007B5284" w:rsidRPr="00E50867" w:rsidRDefault="006D226F" w:rsidP="007B5284">
      <w:pPr>
        <w:pStyle w:val="Odstavecseseznamem"/>
        <w:numPr>
          <w:ilvl w:val="0"/>
          <w:numId w:val="142"/>
        </w:numPr>
        <w:spacing w:after="0"/>
        <w:jc w:val="both"/>
        <w:rPr>
          <w:rFonts w:ascii="Times New Roman" w:hAnsi="Times New Roman"/>
          <w:u w:val="single"/>
        </w:rPr>
      </w:pPr>
      <w:r w:rsidRPr="00E50867">
        <w:rPr>
          <w:rFonts w:ascii="Times New Roman" w:hAnsi="Times New Roman"/>
          <w:u w:val="single"/>
        </w:rPr>
        <w:t xml:space="preserve">Načasování velkých projektů. </w:t>
      </w:r>
      <w:r w:rsidR="007B5284" w:rsidRPr="00E50867">
        <w:rPr>
          <w:rFonts w:ascii="Times New Roman" w:hAnsi="Times New Roman"/>
          <w:u w:val="single"/>
        </w:rPr>
        <w:t>Není jasné, proč p</w:t>
      </w:r>
      <w:r w:rsidRPr="00E50867">
        <w:rPr>
          <w:rFonts w:ascii="Times New Roman" w:hAnsi="Times New Roman"/>
          <w:u w:val="single"/>
        </w:rPr>
        <w:t>otřeba realizovat zamýšlené akce</w:t>
      </w:r>
      <w:r w:rsidR="007B5284" w:rsidRPr="00E50867">
        <w:rPr>
          <w:rFonts w:ascii="Times New Roman" w:hAnsi="Times New Roman"/>
          <w:u w:val="single"/>
        </w:rPr>
        <w:t xml:space="preserve"> (nákupy) není uvedena v dřívějších fázích provádění IOP. </w:t>
      </w:r>
      <w:r w:rsidRPr="00E50867">
        <w:rPr>
          <w:rFonts w:ascii="Times New Roman" w:hAnsi="Times New Roman"/>
          <w:u w:val="single"/>
        </w:rPr>
        <w:t>Z tohoto důvodu EK</w:t>
      </w:r>
      <w:r w:rsidR="007B5284" w:rsidRPr="00E50867">
        <w:rPr>
          <w:rFonts w:ascii="Times New Roman" w:hAnsi="Times New Roman"/>
          <w:u w:val="single"/>
        </w:rPr>
        <w:t xml:space="preserve"> proto </w:t>
      </w:r>
      <w:r w:rsidRPr="00E50867">
        <w:rPr>
          <w:rFonts w:ascii="Times New Roman" w:hAnsi="Times New Roman"/>
          <w:u w:val="single"/>
        </w:rPr>
        <w:t>žádá</w:t>
      </w:r>
      <w:r w:rsidR="007B5284" w:rsidRPr="00E50867">
        <w:rPr>
          <w:rFonts w:ascii="Times New Roman" w:hAnsi="Times New Roman"/>
          <w:u w:val="single"/>
        </w:rPr>
        <w:t xml:space="preserve"> české úřady o doplnění těchto informací.</w:t>
      </w:r>
    </w:p>
    <w:p w:rsidR="007B5284" w:rsidRPr="00E50867" w:rsidRDefault="008C3197" w:rsidP="00A305CF">
      <w:pPr>
        <w:pStyle w:val="Odstavecseseznamem"/>
        <w:numPr>
          <w:ilvl w:val="0"/>
          <w:numId w:val="143"/>
        </w:numPr>
        <w:spacing w:after="0"/>
        <w:jc w:val="both"/>
        <w:rPr>
          <w:rFonts w:ascii="Times New Roman" w:hAnsi="Times New Roman"/>
          <w:i/>
        </w:rPr>
      </w:pPr>
      <w:r w:rsidRPr="00E50867">
        <w:rPr>
          <w:rFonts w:ascii="Times New Roman" w:hAnsi="Times New Roman"/>
          <w:i/>
        </w:rPr>
        <w:t>v</w:t>
      </w:r>
      <w:r w:rsidR="007B5284" w:rsidRPr="00E50867">
        <w:rPr>
          <w:rFonts w:ascii="Times New Roman" w:hAnsi="Times New Roman"/>
          <w:i/>
        </w:rPr>
        <w:t> roce 1997 a 2002 se jednalo o minimálně 500leté povodně, v roce 2010 a 2013 se jednalo o více než 100leté povodně, nikdo nepředpokládal takovou četnost více než 100letých povodní v průběhu 15 let, zejména jejich opakování po 3 letech</w:t>
      </w:r>
      <w:r w:rsidRPr="00E50867">
        <w:rPr>
          <w:rFonts w:ascii="Times New Roman" w:hAnsi="Times New Roman"/>
          <w:i/>
        </w:rPr>
        <w:t xml:space="preserve">. </w:t>
      </w:r>
      <w:r w:rsidR="007B5284" w:rsidRPr="00E50867">
        <w:rPr>
          <w:rFonts w:ascii="Times New Roman" w:hAnsi="Times New Roman"/>
          <w:i/>
        </w:rPr>
        <w:t>Mimoto se každý rok objevují tzv. bleskové povodně z přívalových dešťů, které lokálně (na povodí menší řeky) mohou dosáhnout až 100letých povodní</w:t>
      </w:r>
      <w:r w:rsidRPr="00E50867">
        <w:rPr>
          <w:rFonts w:ascii="Times New Roman" w:hAnsi="Times New Roman"/>
          <w:i/>
        </w:rPr>
        <w:t>,</w:t>
      </w:r>
    </w:p>
    <w:p w:rsidR="007B5284" w:rsidRPr="00E50867" w:rsidRDefault="00F42B50" w:rsidP="007B5284">
      <w:pPr>
        <w:pStyle w:val="Odstavecseseznamem"/>
        <w:numPr>
          <w:ilvl w:val="0"/>
          <w:numId w:val="143"/>
        </w:numPr>
        <w:spacing w:after="0"/>
        <w:jc w:val="both"/>
        <w:rPr>
          <w:rFonts w:ascii="Times New Roman" w:hAnsi="Times New Roman"/>
          <w:i/>
        </w:rPr>
      </w:pPr>
      <w:r w:rsidRPr="00E50867">
        <w:rPr>
          <w:rFonts w:ascii="Times New Roman" w:hAnsi="Times New Roman"/>
          <w:i/>
        </w:rPr>
        <w:t xml:space="preserve">ŘO IOP soudí ze </w:t>
      </w:r>
      <w:r w:rsidR="007B5284" w:rsidRPr="00E50867">
        <w:rPr>
          <w:rFonts w:ascii="Times New Roman" w:hAnsi="Times New Roman"/>
          <w:i/>
        </w:rPr>
        <w:t xml:space="preserve">závěrů Rady z 28.-29. června 2013, které se týkají zejména podpory okamžité pomoci, </w:t>
      </w:r>
      <w:r w:rsidR="00441E06" w:rsidRPr="00E50867">
        <w:rPr>
          <w:rFonts w:ascii="Times New Roman" w:hAnsi="Times New Roman"/>
          <w:i/>
        </w:rPr>
        <w:t>že o</w:t>
      </w:r>
      <w:r w:rsidR="007B5284" w:rsidRPr="00E50867">
        <w:rPr>
          <w:rFonts w:ascii="Times New Roman" w:hAnsi="Times New Roman"/>
          <w:i/>
        </w:rPr>
        <w:t>kamžitou pomoc lze právě zajistit efektivním zásahem záchranných složek při povodni</w:t>
      </w:r>
      <w:r w:rsidR="008C3197" w:rsidRPr="00E50867">
        <w:rPr>
          <w:rFonts w:ascii="Times New Roman" w:hAnsi="Times New Roman"/>
          <w:i/>
        </w:rPr>
        <w:t>,</w:t>
      </w:r>
    </w:p>
    <w:p w:rsidR="007B5284" w:rsidRPr="00E50867" w:rsidRDefault="008C3197" w:rsidP="007B5284">
      <w:pPr>
        <w:pStyle w:val="Odstavecseseznamem"/>
        <w:numPr>
          <w:ilvl w:val="0"/>
          <w:numId w:val="143"/>
        </w:numPr>
        <w:spacing w:after="0"/>
        <w:jc w:val="both"/>
        <w:rPr>
          <w:rFonts w:ascii="Times New Roman" w:hAnsi="Times New Roman"/>
          <w:i/>
        </w:rPr>
      </w:pPr>
      <w:r w:rsidRPr="00E50867">
        <w:rPr>
          <w:rFonts w:ascii="Times New Roman" w:hAnsi="Times New Roman"/>
          <w:i/>
        </w:rPr>
        <w:t>p</w:t>
      </w:r>
      <w:r w:rsidR="007B5284" w:rsidRPr="00E50867">
        <w:rPr>
          <w:rFonts w:ascii="Times New Roman" w:hAnsi="Times New Roman"/>
          <w:i/>
        </w:rPr>
        <w:t xml:space="preserve">reventivní opatření jsou </w:t>
      </w:r>
      <w:r w:rsidR="00441E06" w:rsidRPr="00E50867">
        <w:rPr>
          <w:rFonts w:ascii="Times New Roman" w:hAnsi="Times New Roman"/>
          <w:i/>
        </w:rPr>
        <w:t xml:space="preserve">sice </w:t>
      </w:r>
      <w:r w:rsidR="007B5284" w:rsidRPr="00E50867">
        <w:rPr>
          <w:rFonts w:ascii="Times New Roman" w:hAnsi="Times New Roman"/>
          <w:i/>
        </w:rPr>
        <w:t>důležitá, ale ta nejsou předmětem financování z IOP. Proto by velké projekty měly být posuzovány z pohledu IOP, kde je oblast intervence přímo zaměřena na podporu IZS a jejich činnosti</w:t>
      </w:r>
      <w:r w:rsidRPr="00E50867">
        <w:rPr>
          <w:rFonts w:ascii="Times New Roman" w:hAnsi="Times New Roman"/>
          <w:i/>
        </w:rPr>
        <w:t>,</w:t>
      </w:r>
    </w:p>
    <w:p w:rsidR="007B5284" w:rsidRPr="00E50867" w:rsidRDefault="008C3197" w:rsidP="007B5284">
      <w:pPr>
        <w:pStyle w:val="Odstavecseseznamem"/>
        <w:numPr>
          <w:ilvl w:val="0"/>
          <w:numId w:val="143"/>
        </w:numPr>
        <w:spacing w:after="0"/>
        <w:jc w:val="both"/>
        <w:rPr>
          <w:rFonts w:ascii="Times New Roman" w:hAnsi="Times New Roman"/>
          <w:i/>
        </w:rPr>
      </w:pPr>
      <w:r w:rsidRPr="00E50867">
        <w:rPr>
          <w:rFonts w:ascii="Times New Roman" w:hAnsi="Times New Roman"/>
          <w:i/>
        </w:rPr>
        <w:t>v</w:t>
      </w:r>
      <w:r w:rsidR="007B5284" w:rsidRPr="00E50867">
        <w:rPr>
          <w:rFonts w:ascii="Times New Roman" w:hAnsi="Times New Roman"/>
          <w:i/>
        </w:rPr>
        <w:t xml:space="preserve">časně provedené likvidační práce (odstranění naplavených překážek v korytech apod.) jsou preventivním opatřením proti vzniku následných sekundárních povodní. </w:t>
      </w:r>
    </w:p>
    <w:p w:rsidR="008A44BB" w:rsidRPr="00026E39" w:rsidRDefault="008A44BB" w:rsidP="008A44BB">
      <w:pPr>
        <w:jc w:val="both"/>
        <w:rPr>
          <w:rFonts w:ascii="Arial" w:hAnsi="Arial" w:cs="Arial"/>
        </w:rPr>
      </w:pPr>
    </w:p>
    <w:p w:rsidR="007B5284" w:rsidRPr="00441E06" w:rsidRDefault="007B5284" w:rsidP="007B5284">
      <w:pPr>
        <w:jc w:val="both"/>
        <w:rPr>
          <w:sz w:val="22"/>
          <w:szCs w:val="22"/>
        </w:rPr>
      </w:pPr>
      <w:r w:rsidRPr="00441E06">
        <w:rPr>
          <w:sz w:val="22"/>
          <w:szCs w:val="22"/>
        </w:rPr>
        <w:t>ŘO IOP zastává názor, že projekty jsou vysoce smysluplné a výrazným způsobem zvýší efektivitu zásahu IZS při povodních jak v ČR, tak i při pomoci mimo ČR. Včasné informace o hrozícím nebezpečí pomohou okolním státům, a to zejména SRN, Slovensku a tím přeneseně i Maďarsku. Totéž platí o plujících překážkách, které mohou ohrozit obyvatelstvo a majetek na nižších tocích Labe a Mora</w:t>
      </w:r>
      <w:r w:rsidR="00441E06">
        <w:rPr>
          <w:sz w:val="22"/>
          <w:szCs w:val="22"/>
        </w:rPr>
        <w:t xml:space="preserve">vy/Dunaje. </w:t>
      </w:r>
      <w:r w:rsidRPr="00441E06">
        <w:rPr>
          <w:sz w:val="22"/>
          <w:szCs w:val="22"/>
        </w:rPr>
        <w:t>MMR</w:t>
      </w:r>
      <w:r w:rsidR="0042418C">
        <w:rPr>
          <w:sz w:val="22"/>
          <w:szCs w:val="22"/>
        </w:rPr>
        <w:t xml:space="preserve"> ČR</w:t>
      </w:r>
      <w:r w:rsidRPr="00441E06">
        <w:rPr>
          <w:sz w:val="22"/>
          <w:szCs w:val="22"/>
        </w:rPr>
        <w:t xml:space="preserve"> ve spolupráci s</w:t>
      </w:r>
      <w:r w:rsidR="0042418C">
        <w:rPr>
          <w:sz w:val="22"/>
          <w:szCs w:val="22"/>
        </w:rPr>
        <w:t> </w:t>
      </w:r>
      <w:r w:rsidRPr="00441E06">
        <w:rPr>
          <w:sz w:val="22"/>
          <w:szCs w:val="22"/>
        </w:rPr>
        <w:t>MV</w:t>
      </w:r>
      <w:r w:rsidR="0042418C">
        <w:rPr>
          <w:sz w:val="22"/>
          <w:szCs w:val="22"/>
        </w:rPr>
        <w:t xml:space="preserve"> </w:t>
      </w:r>
      <w:r w:rsidRPr="00441E06">
        <w:rPr>
          <w:sz w:val="22"/>
          <w:szCs w:val="22"/>
        </w:rPr>
        <w:t xml:space="preserve">ČR upravilo podporované aktivity pro IZS v navazujícím programu IROP tak, aby nedocházelo k plošnému pořizování obdobné techniky. </w:t>
      </w:r>
    </w:p>
    <w:p w:rsidR="008A44BB" w:rsidRPr="00441E06" w:rsidRDefault="008A44BB" w:rsidP="007370F3">
      <w:pPr>
        <w:jc w:val="both"/>
        <w:rPr>
          <w:b/>
          <w:sz w:val="22"/>
          <w:szCs w:val="22"/>
        </w:rPr>
      </w:pPr>
    </w:p>
    <w:p w:rsidR="00E341D3" w:rsidRPr="00441E06" w:rsidRDefault="008737C1" w:rsidP="00E341D3">
      <w:pPr>
        <w:jc w:val="both"/>
        <w:rPr>
          <w:sz w:val="22"/>
          <w:szCs w:val="22"/>
        </w:rPr>
      </w:pPr>
      <w:r w:rsidRPr="00441E06">
        <w:rPr>
          <w:sz w:val="22"/>
          <w:szCs w:val="22"/>
        </w:rPr>
        <w:t xml:space="preserve">Následně </w:t>
      </w:r>
      <w:r w:rsidR="00441E06">
        <w:rPr>
          <w:sz w:val="22"/>
          <w:szCs w:val="22"/>
        </w:rPr>
        <w:t xml:space="preserve">dne </w:t>
      </w:r>
      <w:r w:rsidRPr="00441E06">
        <w:rPr>
          <w:sz w:val="22"/>
          <w:szCs w:val="22"/>
        </w:rPr>
        <w:t>6. 3. 2014 zaslala EK druhý přerušující dopis s dotazy k velkým projektům</w:t>
      </w:r>
      <w:r w:rsidR="00E341D3" w:rsidRPr="00441E06">
        <w:rPr>
          <w:sz w:val="22"/>
          <w:szCs w:val="22"/>
        </w:rPr>
        <w:t xml:space="preserve">, na který ŘO reagoval </w:t>
      </w:r>
      <w:r w:rsidR="008A3DCA">
        <w:rPr>
          <w:sz w:val="22"/>
          <w:szCs w:val="22"/>
        </w:rPr>
        <w:t xml:space="preserve">až </w:t>
      </w:r>
      <w:r w:rsidR="00E341D3" w:rsidRPr="00441E06">
        <w:rPr>
          <w:sz w:val="22"/>
          <w:szCs w:val="22"/>
        </w:rPr>
        <w:t>po sledovaném období. V případě neschválení velkých projektů Evropskou komisí bude nutné pro naplnění limitu n+2 certifikovat výdaje v objemu alokace těchto projektů ve výši přibližně 100 mil. EUR.</w:t>
      </w:r>
    </w:p>
    <w:p w:rsidR="00841D70" w:rsidRPr="00014FC6" w:rsidRDefault="00841D70" w:rsidP="00841D70">
      <w:pPr>
        <w:jc w:val="both"/>
        <w:rPr>
          <w:b/>
          <w:sz w:val="22"/>
          <w:szCs w:val="22"/>
        </w:rPr>
      </w:pPr>
    </w:p>
    <w:p w:rsidR="007370F3" w:rsidRDefault="00FA4E14" w:rsidP="007370F3">
      <w:pPr>
        <w:jc w:val="both"/>
        <w:rPr>
          <w:sz w:val="22"/>
          <w:szCs w:val="22"/>
        </w:rPr>
      </w:pPr>
      <w:r>
        <w:rPr>
          <w:sz w:val="22"/>
          <w:szCs w:val="22"/>
        </w:rPr>
        <w:t>Při přípravě</w:t>
      </w:r>
      <w:r w:rsidR="007370F3">
        <w:rPr>
          <w:sz w:val="22"/>
          <w:szCs w:val="22"/>
        </w:rPr>
        <w:t xml:space="preserve"> </w:t>
      </w:r>
      <w:r w:rsidR="007370F3" w:rsidRPr="00C54F4C">
        <w:rPr>
          <w:sz w:val="22"/>
          <w:szCs w:val="22"/>
        </w:rPr>
        <w:t>projektů nevyuži</w:t>
      </w:r>
      <w:r>
        <w:rPr>
          <w:sz w:val="22"/>
          <w:szCs w:val="22"/>
        </w:rPr>
        <w:t>l ŘO ani žadatelé</w:t>
      </w:r>
      <w:r w:rsidR="007370F3" w:rsidRPr="00C54F4C">
        <w:rPr>
          <w:sz w:val="22"/>
          <w:szCs w:val="22"/>
        </w:rPr>
        <w:t xml:space="preserve"> nástroje JASPERS</w:t>
      </w:r>
      <w:r w:rsidR="007370F3">
        <w:rPr>
          <w:sz w:val="22"/>
          <w:szCs w:val="22"/>
        </w:rPr>
        <w:t xml:space="preserve"> z důvodů úzkého zaměření na složky IZS a ani se neuvažuje o fázování projektů do více programových období.</w:t>
      </w:r>
    </w:p>
    <w:p w:rsidR="007370F3" w:rsidRDefault="007370F3" w:rsidP="007370F3">
      <w:pPr>
        <w:rPr>
          <w:sz w:val="22"/>
          <w:szCs w:val="22"/>
        </w:rPr>
      </w:pPr>
    </w:p>
    <w:p w:rsidR="007370F3" w:rsidRDefault="007370F3" w:rsidP="007370F3">
      <w:pPr>
        <w:rPr>
          <w:sz w:val="22"/>
          <w:szCs w:val="22"/>
        </w:rPr>
      </w:pPr>
      <w:r>
        <w:rPr>
          <w:sz w:val="22"/>
          <w:szCs w:val="22"/>
        </w:rPr>
        <w:t>Stručná informace o projektech:</w:t>
      </w:r>
    </w:p>
    <w:p w:rsidR="007370F3" w:rsidRDefault="007370F3" w:rsidP="007370F3">
      <w:pPr>
        <w:rPr>
          <w:sz w:val="22"/>
          <w:szCs w:val="22"/>
        </w:rPr>
      </w:pPr>
    </w:p>
    <w:p w:rsidR="007370F3" w:rsidRPr="006149E9" w:rsidRDefault="007370F3" w:rsidP="006149E9">
      <w:pPr>
        <w:numPr>
          <w:ilvl w:val="0"/>
          <w:numId w:val="109"/>
        </w:numPr>
        <w:jc w:val="both"/>
        <w:rPr>
          <w:sz w:val="22"/>
          <w:szCs w:val="22"/>
        </w:rPr>
      </w:pPr>
      <w:r w:rsidRPr="006149E9">
        <w:rPr>
          <w:sz w:val="22"/>
          <w:szCs w:val="22"/>
        </w:rPr>
        <w:t>„Zvýšení akceschopnosti Policie ČR k záchraně lidských životů a ochraně majetku při pov</w:t>
      </w:r>
      <w:r w:rsidR="006149E9">
        <w:rPr>
          <w:sz w:val="22"/>
          <w:szCs w:val="22"/>
        </w:rPr>
        <w:t>odních“ - CCI 2013CZ161PR006 – c</w:t>
      </w:r>
      <w:r w:rsidRPr="006149E9">
        <w:rPr>
          <w:sz w:val="22"/>
          <w:szCs w:val="22"/>
        </w:rPr>
        <w:t>elkové způsobilé výdaje 1,35 mld. Kč</w:t>
      </w:r>
      <w:r w:rsidR="006149E9" w:rsidRPr="006149E9">
        <w:rPr>
          <w:sz w:val="22"/>
          <w:szCs w:val="22"/>
        </w:rPr>
        <w:t xml:space="preserve"> - p</w:t>
      </w:r>
      <w:r w:rsidRPr="006149E9">
        <w:rPr>
          <w:sz w:val="22"/>
          <w:szCs w:val="22"/>
        </w:rPr>
        <w:t>ředmětem projektu je posílení efektivity zásahu Policie ČR při živelních pohromách, zejména roz</w:t>
      </w:r>
      <w:r w:rsidR="006149E9" w:rsidRPr="006149E9">
        <w:rPr>
          <w:sz w:val="22"/>
          <w:szCs w:val="22"/>
        </w:rPr>
        <w:t>sáhlých povodních,</w:t>
      </w:r>
      <w:r w:rsidRPr="006149E9">
        <w:rPr>
          <w:sz w:val="22"/>
          <w:szCs w:val="22"/>
        </w:rPr>
        <w:t xml:space="preserve"> </w:t>
      </w:r>
    </w:p>
    <w:p w:rsidR="007370F3" w:rsidRPr="007370F3" w:rsidRDefault="007370F3" w:rsidP="007370F3">
      <w:pPr>
        <w:ind w:left="1800"/>
        <w:rPr>
          <w:sz w:val="22"/>
          <w:szCs w:val="22"/>
        </w:rPr>
      </w:pPr>
    </w:p>
    <w:p w:rsidR="005038F6" w:rsidRPr="006149E9" w:rsidRDefault="007370F3" w:rsidP="006149E9">
      <w:pPr>
        <w:numPr>
          <w:ilvl w:val="0"/>
          <w:numId w:val="109"/>
        </w:numPr>
        <w:jc w:val="both"/>
        <w:rPr>
          <w:sz w:val="22"/>
          <w:szCs w:val="22"/>
        </w:rPr>
      </w:pPr>
      <w:r w:rsidRPr="006149E9">
        <w:rPr>
          <w:sz w:val="22"/>
          <w:szCs w:val="22"/>
        </w:rPr>
        <w:t xml:space="preserve">„Připravenost Hasičského záchranného sboru České republiky k řešení povodní“ - CCI 2013CZ161PR007 - </w:t>
      </w:r>
      <w:r w:rsidR="006149E9" w:rsidRPr="006149E9">
        <w:rPr>
          <w:sz w:val="22"/>
          <w:szCs w:val="22"/>
        </w:rPr>
        <w:t>c</w:t>
      </w:r>
      <w:r w:rsidRPr="006149E9">
        <w:rPr>
          <w:sz w:val="22"/>
          <w:szCs w:val="22"/>
        </w:rPr>
        <w:t>elkové způsobilé výdaje 1,45 mld. Kč</w:t>
      </w:r>
      <w:r w:rsidR="006149E9" w:rsidRPr="006149E9">
        <w:rPr>
          <w:sz w:val="22"/>
          <w:szCs w:val="22"/>
        </w:rPr>
        <w:t xml:space="preserve"> -</w:t>
      </w:r>
      <w:r w:rsidR="006149E9">
        <w:rPr>
          <w:sz w:val="22"/>
          <w:szCs w:val="22"/>
        </w:rPr>
        <w:t xml:space="preserve"> p</w:t>
      </w:r>
      <w:r w:rsidRPr="006149E9">
        <w:rPr>
          <w:sz w:val="22"/>
          <w:szCs w:val="22"/>
        </w:rPr>
        <w:t xml:space="preserve">ředmětem projektu je posílení efektivity zásahu Hasičského záchranného sboru ČR při živelních pohromách, zejména rozsáhlých povodních. </w:t>
      </w:r>
    </w:p>
    <w:p w:rsidR="00D644B0" w:rsidRPr="006266F5" w:rsidRDefault="00D644B0">
      <w:pPr>
        <w:pStyle w:val="Nadpis2"/>
        <w:rPr>
          <w:b w:val="0"/>
        </w:rPr>
      </w:pPr>
      <w:bookmarkStart w:id="34" w:name="_Toc388355354"/>
      <w:r w:rsidRPr="00F808A9">
        <w:rPr>
          <w:rFonts w:ascii="Times New Roman" w:hAnsi="Times New Roman"/>
          <w:i w:val="0"/>
        </w:rPr>
        <w:t>2.</w:t>
      </w:r>
      <w:r w:rsidR="00333FB0">
        <w:rPr>
          <w:rFonts w:ascii="Times New Roman" w:hAnsi="Times New Roman"/>
          <w:i w:val="0"/>
        </w:rPr>
        <w:t>6</w:t>
      </w:r>
      <w:r w:rsidRPr="006266F5">
        <w:rPr>
          <w:rFonts w:ascii="Times New Roman" w:hAnsi="Times New Roman"/>
          <w:i w:val="0"/>
        </w:rPr>
        <w:t xml:space="preserve"> Opatření přijatá k závěrům z minulého jednání monitorovacího výboru</w:t>
      </w:r>
      <w:bookmarkEnd w:id="34"/>
    </w:p>
    <w:p w:rsidR="00C763A7" w:rsidRPr="006266F5" w:rsidRDefault="00C763A7" w:rsidP="00A6628E">
      <w:pPr>
        <w:pStyle w:val="Odstavecseseznamem"/>
        <w:spacing w:after="0" w:line="240" w:lineRule="auto"/>
        <w:ind w:left="0"/>
        <w:jc w:val="both"/>
        <w:rPr>
          <w:rFonts w:ascii="Times New Roman" w:hAnsi="Times New Roman"/>
          <w:bCs/>
        </w:rPr>
      </w:pPr>
    </w:p>
    <w:p w:rsidR="004B74C4" w:rsidRPr="00403D26" w:rsidRDefault="004B74C4" w:rsidP="004B74C4">
      <w:pPr>
        <w:pStyle w:val="Odstavecseseznamem"/>
        <w:spacing w:after="0" w:line="240" w:lineRule="auto"/>
        <w:ind w:left="0"/>
        <w:jc w:val="both"/>
        <w:rPr>
          <w:rFonts w:ascii="Times New Roman" w:hAnsi="Times New Roman"/>
          <w:bCs/>
        </w:rPr>
      </w:pPr>
      <w:r w:rsidRPr="00403D26">
        <w:rPr>
          <w:rFonts w:ascii="Times New Roman" w:hAnsi="Times New Roman"/>
          <w:bCs/>
        </w:rPr>
        <w:t xml:space="preserve">Předchozí </w:t>
      </w:r>
      <w:r>
        <w:rPr>
          <w:rFonts w:ascii="Times New Roman" w:hAnsi="Times New Roman"/>
          <w:bCs/>
        </w:rPr>
        <w:t>12</w:t>
      </w:r>
      <w:r w:rsidRPr="00403D26">
        <w:rPr>
          <w:rFonts w:ascii="Times New Roman" w:hAnsi="Times New Roman"/>
          <w:bCs/>
        </w:rPr>
        <w:t xml:space="preserve">. zasedání Monitorovacího výboru IOP se konalo dne </w:t>
      </w:r>
      <w:r w:rsidRPr="00403D26">
        <w:rPr>
          <w:rFonts w:ascii="Times New Roman" w:hAnsi="Times New Roman"/>
        </w:rPr>
        <w:t>2</w:t>
      </w:r>
      <w:r>
        <w:rPr>
          <w:rFonts w:ascii="Times New Roman" w:hAnsi="Times New Roman"/>
        </w:rPr>
        <w:t>6</w:t>
      </w:r>
      <w:r w:rsidRPr="00403D26">
        <w:rPr>
          <w:rFonts w:ascii="Times New Roman" w:hAnsi="Times New Roman"/>
        </w:rPr>
        <w:t>. listopadu 201</w:t>
      </w:r>
      <w:r>
        <w:rPr>
          <w:rFonts w:ascii="Times New Roman" w:hAnsi="Times New Roman"/>
        </w:rPr>
        <w:t>3</w:t>
      </w:r>
      <w:r w:rsidRPr="00403D26">
        <w:rPr>
          <w:rFonts w:ascii="Times New Roman" w:hAnsi="Times New Roman"/>
        </w:rPr>
        <w:t>. Z jednání vyplynula řada závěrů a úkolů pro ŘO a jednotlivé ZS</w:t>
      </w:r>
      <w:r>
        <w:rPr>
          <w:rFonts w:ascii="Times New Roman" w:hAnsi="Times New Roman"/>
        </w:rPr>
        <w:t>,</w:t>
      </w:r>
      <w:r w:rsidRPr="00B26EAC">
        <w:rPr>
          <w:rFonts w:ascii="Times New Roman" w:hAnsi="Times New Roman"/>
        </w:rPr>
        <w:t xml:space="preserve"> </w:t>
      </w:r>
      <w:r>
        <w:rPr>
          <w:rFonts w:ascii="Times New Roman" w:hAnsi="Times New Roman"/>
        </w:rPr>
        <w:t xml:space="preserve">které jsou </w:t>
      </w:r>
      <w:r w:rsidRPr="005E7608">
        <w:rPr>
          <w:rFonts w:ascii="Times New Roman" w:hAnsi="Times New Roman"/>
        </w:rPr>
        <w:t>přílohou č</w:t>
      </w:r>
      <w:r>
        <w:rPr>
          <w:rFonts w:ascii="Times New Roman" w:hAnsi="Times New Roman"/>
        </w:rPr>
        <w:t>. 3.</w:t>
      </w:r>
    </w:p>
    <w:p w:rsidR="002223AC" w:rsidRPr="006266F5" w:rsidRDefault="002223AC" w:rsidP="002223AC">
      <w:pPr>
        <w:pStyle w:val="Odstavecseseznamem1"/>
        <w:spacing w:after="0" w:line="240" w:lineRule="auto"/>
        <w:ind w:left="0"/>
        <w:jc w:val="both"/>
        <w:rPr>
          <w:rFonts w:ascii="Times New Roman" w:hAnsi="Times New Roman" w:cs="Times New Roman"/>
          <w:u w:val="single"/>
        </w:rPr>
      </w:pPr>
    </w:p>
    <w:p w:rsidR="00D644B0" w:rsidRPr="006266F5" w:rsidRDefault="00D644B0" w:rsidP="004C46A5">
      <w:pPr>
        <w:pStyle w:val="Nadpis2"/>
        <w:spacing w:after="0"/>
        <w:rPr>
          <w:b w:val="0"/>
        </w:rPr>
      </w:pPr>
      <w:bookmarkStart w:id="35" w:name="_Toc388355355"/>
      <w:r w:rsidRPr="006266F5">
        <w:rPr>
          <w:rFonts w:ascii="Times New Roman" w:hAnsi="Times New Roman"/>
          <w:i w:val="0"/>
        </w:rPr>
        <w:t>2.</w:t>
      </w:r>
      <w:r w:rsidR="00333FB0">
        <w:rPr>
          <w:rFonts w:ascii="Times New Roman" w:hAnsi="Times New Roman"/>
          <w:i w:val="0"/>
        </w:rPr>
        <w:t>7</w:t>
      </w:r>
      <w:r w:rsidRPr="006266F5">
        <w:rPr>
          <w:rFonts w:ascii="Times New Roman" w:hAnsi="Times New Roman"/>
          <w:i w:val="0"/>
        </w:rPr>
        <w:t xml:space="preserve"> Analýza rizik ve vztahu ke splnění pravidla n+3/n+2</w:t>
      </w:r>
      <w:bookmarkEnd w:id="35"/>
      <w:r w:rsidRPr="006266F5">
        <w:rPr>
          <w:b w:val="0"/>
        </w:rPr>
        <w:t xml:space="preserve"> </w:t>
      </w:r>
    </w:p>
    <w:p w:rsidR="003A6281" w:rsidRDefault="003A6281" w:rsidP="00EA654E">
      <w:pPr>
        <w:pStyle w:val="Tabulkanzev"/>
        <w:keepNext/>
        <w:numPr>
          <w:ilvl w:val="0"/>
          <w:numId w:val="0"/>
        </w:numPr>
        <w:ind w:left="360" w:hanging="360"/>
        <w:rPr>
          <w:sz w:val="22"/>
          <w:szCs w:val="22"/>
        </w:rPr>
      </w:pPr>
    </w:p>
    <w:p w:rsidR="00771D94" w:rsidRPr="00E436C9" w:rsidRDefault="00771D94" w:rsidP="00771D94">
      <w:pPr>
        <w:rPr>
          <w:b/>
          <w:sz w:val="22"/>
          <w:szCs w:val="22"/>
        </w:rPr>
      </w:pPr>
      <w:r w:rsidRPr="006266F5">
        <w:rPr>
          <w:b/>
          <w:sz w:val="22"/>
          <w:szCs w:val="22"/>
        </w:rPr>
        <w:t>Naplňování pravidla n+3/n+2</w:t>
      </w:r>
    </w:p>
    <w:p w:rsidR="00771D94" w:rsidRDefault="00771D94" w:rsidP="00771D94">
      <w:pPr>
        <w:jc w:val="both"/>
        <w:rPr>
          <w:sz w:val="22"/>
          <w:szCs w:val="22"/>
        </w:rPr>
      </w:pPr>
    </w:p>
    <w:p w:rsidR="00771D94" w:rsidRDefault="00771D94" w:rsidP="00771D94">
      <w:pPr>
        <w:jc w:val="both"/>
        <w:rPr>
          <w:sz w:val="22"/>
          <w:szCs w:val="22"/>
        </w:rPr>
      </w:pPr>
      <w:r>
        <w:rPr>
          <w:sz w:val="22"/>
          <w:szCs w:val="22"/>
        </w:rPr>
        <w:t>Pro splnění pravidla n+3 mus</w:t>
      </w:r>
      <w:r w:rsidR="00DE14DB">
        <w:rPr>
          <w:sz w:val="22"/>
          <w:szCs w:val="22"/>
        </w:rPr>
        <w:t>elo</w:t>
      </w:r>
      <w:r>
        <w:rPr>
          <w:sz w:val="22"/>
          <w:szCs w:val="22"/>
        </w:rPr>
        <w:t xml:space="preserve"> být do konce let 2011 až 2013 certifikována alokace let 2008 až 2010, pro splnění pravidla n+2 do konce let 2013 až 2015 musí být certifikována alokace let 2011 až 2013. V roce 2013 se mus</w:t>
      </w:r>
      <w:r w:rsidR="00DE14DB">
        <w:rPr>
          <w:sz w:val="22"/>
          <w:szCs w:val="22"/>
        </w:rPr>
        <w:t>elo</w:t>
      </w:r>
      <w:r>
        <w:rPr>
          <w:sz w:val="22"/>
          <w:szCs w:val="22"/>
        </w:rPr>
        <w:t xml:space="preserve"> splnit pravidlo n+3 a zároveň pravidlo n+2, tedy vyčerpat alokaci na roky 2010 a 2011.</w:t>
      </w:r>
    </w:p>
    <w:p w:rsidR="002F2811" w:rsidRDefault="002F2811" w:rsidP="00771D94">
      <w:pPr>
        <w:jc w:val="both"/>
        <w:rPr>
          <w:sz w:val="22"/>
          <w:szCs w:val="22"/>
        </w:rPr>
      </w:pPr>
    </w:p>
    <w:p w:rsidR="00771D94" w:rsidRDefault="00771D94" w:rsidP="00771D94">
      <w:pPr>
        <w:jc w:val="both"/>
        <w:rPr>
          <w:sz w:val="22"/>
          <w:szCs w:val="22"/>
        </w:rPr>
      </w:pPr>
      <w:r>
        <w:rPr>
          <w:sz w:val="22"/>
          <w:szCs w:val="22"/>
        </w:rPr>
        <w:t xml:space="preserve">V roce 2010 bylo pravidlo n+3 zrušeno a alokace na rok 2007 rozpuštěna do dalších let programovacího období. Konkrétní částky alokací (sloupec „Celková alokace EU prostředků 2007-2013 – roční“) a limitů (sloupec a „n+3/n+2 limity souhrnné“) jsou uvedeny v následujících dvou tabulkách podle cílů. Při naplňování pravidla n+3/n+2 je možno využít zálohové platby (v tabulkách ve sloupci b – „Zálohy z EK – roční“), čímž se sníží limit daného roku. </w:t>
      </w:r>
    </w:p>
    <w:p w:rsidR="00771D94" w:rsidRDefault="00771D94" w:rsidP="00771D94">
      <w:pPr>
        <w:jc w:val="both"/>
        <w:rPr>
          <w:sz w:val="22"/>
          <w:szCs w:val="22"/>
        </w:rPr>
      </w:pPr>
    </w:p>
    <w:p w:rsidR="00771D94" w:rsidRDefault="00771D94" w:rsidP="00771D94">
      <w:pPr>
        <w:jc w:val="both"/>
        <w:rPr>
          <w:sz w:val="22"/>
          <w:szCs w:val="22"/>
        </w:rPr>
      </w:pPr>
      <w:r>
        <w:rPr>
          <w:sz w:val="22"/>
          <w:szCs w:val="22"/>
        </w:rPr>
        <w:t xml:space="preserve">V IOP bylo předloženo EK celkem 10 průběžných žádostí o platbu, EK zaslala 7 průběžných plateb a 8. průběžná žádost byla stažena z důvodu vyčíslení vysoké chybovosti ve Výroční kontrolní zprávě AO za rok 2011. </w:t>
      </w:r>
    </w:p>
    <w:p w:rsidR="00771D94" w:rsidRDefault="00771D94" w:rsidP="00771D94">
      <w:pPr>
        <w:jc w:val="both"/>
        <w:rPr>
          <w:sz w:val="22"/>
          <w:szCs w:val="22"/>
        </w:rPr>
      </w:pPr>
    </w:p>
    <w:p w:rsidR="00771D94" w:rsidRDefault="00771D94" w:rsidP="00771D94">
      <w:pPr>
        <w:jc w:val="both"/>
        <w:rPr>
          <w:sz w:val="22"/>
          <w:szCs w:val="22"/>
        </w:rPr>
      </w:pPr>
      <w:r>
        <w:rPr>
          <w:sz w:val="22"/>
          <w:szCs w:val="22"/>
        </w:rPr>
        <w:t xml:space="preserve">Po objasnění situace a snížení chybovosti připravil ŘO zdůvodnění snížení chybovosti a EK byla předložena v listopadu 2012 devátá průběžná žádost o platbu, která zahrnovala výdaje za období od 16.9.2011 do 19.10.2012. </w:t>
      </w:r>
    </w:p>
    <w:p w:rsidR="00771D94" w:rsidRDefault="00771D94" w:rsidP="00771D94">
      <w:pPr>
        <w:jc w:val="both"/>
        <w:rPr>
          <w:sz w:val="22"/>
          <w:szCs w:val="22"/>
        </w:rPr>
      </w:pPr>
    </w:p>
    <w:p w:rsidR="00771D94" w:rsidRDefault="00771D94" w:rsidP="00771D94">
      <w:pPr>
        <w:jc w:val="both"/>
        <w:rPr>
          <w:sz w:val="22"/>
          <w:szCs w:val="22"/>
        </w:rPr>
      </w:pPr>
      <w:r w:rsidRPr="00E50867">
        <w:rPr>
          <w:sz w:val="22"/>
          <w:szCs w:val="22"/>
        </w:rPr>
        <w:t>V roce 2013 ŘO IOP řešil vysokou míru chybovosti vyplývající z VKZ 2012, v důsledku které byla</w:t>
      </w:r>
      <w:r w:rsidR="000A5E82" w:rsidRPr="00E50867">
        <w:rPr>
          <w:sz w:val="22"/>
          <w:szCs w:val="22"/>
        </w:rPr>
        <w:t xml:space="preserve"> PCO</w:t>
      </w:r>
      <w:r w:rsidRPr="00E50867">
        <w:rPr>
          <w:sz w:val="22"/>
          <w:szCs w:val="22"/>
        </w:rPr>
        <w:t xml:space="preserve"> od 1.10.</w:t>
      </w:r>
      <w:r w:rsidR="002025FE" w:rsidRPr="00E50867">
        <w:rPr>
          <w:sz w:val="22"/>
          <w:szCs w:val="22"/>
        </w:rPr>
        <w:t xml:space="preserve"> 2012 </w:t>
      </w:r>
      <w:r w:rsidRPr="00E50867">
        <w:rPr>
          <w:sz w:val="22"/>
          <w:szCs w:val="22"/>
        </w:rPr>
        <w:t>pozastavena certifikace výdajů IOP.</w:t>
      </w:r>
      <w:r w:rsidR="000A5E82" w:rsidRPr="00E50867">
        <w:rPr>
          <w:sz w:val="22"/>
          <w:szCs w:val="22"/>
        </w:rPr>
        <w:t xml:space="preserve"> PCO jí po dohodě s ŘO uvolnil v</w:t>
      </w:r>
      <w:r w:rsidRPr="00E50867">
        <w:rPr>
          <w:sz w:val="22"/>
          <w:szCs w:val="22"/>
        </w:rPr>
        <w:t> prosinci roku 2013</w:t>
      </w:r>
      <w:r w:rsidR="000A5E82" w:rsidRPr="00E50867">
        <w:rPr>
          <w:sz w:val="22"/>
          <w:szCs w:val="22"/>
        </w:rPr>
        <w:t>. ŘO následně</w:t>
      </w:r>
      <w:r w:rsidRPr="00E50867">
        <w:rPr>
          <w:sz w:val="22"/>
          <w:szCs w:val="22"/>
        </w:rPr>
        <w:t xml:space="preserve"> prostřednictvím PCO EK o 10. průběžnou platbu ve výši 400 320 077 EUR. EK žádost proplatí </w:t>
      </w:r>
      <w:r w:rsidR="00F62DF8" w:rsidRPr="00E50867">
        <w:rPr>
          <w:sz w:val="22"/>
          <w:szCs w:val="22"/>
        </w:rPr>
        <w:t>po 31.3.2014</w:t>
      </w:r>
      <w:r w:rsidRPr="00E50867">
        <w:rPr>
          <w:sz w:val="22"/>
          <w:szCs w:val="22"/>
        </w:rPr>
        <w:t>, proto není v tabulce uvedená.</w:t>
      </w:r>
    </w:p>
    <w:p w:rsidR="00771D94" w:rsidRDefault="00771D94" w:rsidP="00771D94">
      <w:pPr>
        <w:jc w:val="both"/>
        <w:rPr>
          <w:sz w:val="22"/>
          <w:szCs w:val="22"/>
        </w:rPr>
      </w:pPr>
    </w:p>
    <w:p w:rsidR="00771D94" w:rsidRDefault="00771D94" w:rsidP="00771D94">
      <w:pPr>
        <w:jc w:val="both"/>
        <w:rPr>
          <w:sz w:val="22"/>
          <w:szCs w:val="22"/>
        </w:rPr>
      </w:pPr>
      <w:r>
        <w:rPr>
          <w:sz w:val="22"/>
          <w:szCs w:val="22"/>
        </w:rPr>
        <w:t>Pravidlo n+3</w:t>
      </w:r>
      <w:r w:rsidR="00DE14DB">
        <w:rPr>
          <w:sz w:val="22"/>
          <w:szCs w:val="22"/>
        </w:rPr>
        <w:t>,</w:t>
      </w:r>
      <w:r>
        <w:rPr>
          <w:sz w:val="22"/>
          <w:szCs w:val="22"/>
        </w:rPr>
        <w:t xml:space="preserve"> resp. n+3/n+2</w:t>
      </w:r>
      <w:r w:rsidR="00DE14DB">
        <w:rPr>
          <w:sz w:val="22"/>
          <w:szCs w:val="22"/>
        </w:rPr>
        <w:t>,</w:t>
      </w:r>
      <w:r>
        <w:rPr>
          <w:sz w:val="22"/>
          <w:szCs w:val="22"/>
        </w:rPr>
        <w:t xml:space="preserve"> bylo v cíli konvergence  v letech 2011, 2012 a 2013 splněno. Limit pro splnění pravidla n+2 v roce 2014 činí pro cíl Konvergence 1 280,94 mil. EUR, přičemž žádosti o platbu zaslané EK včetně záloh jsou k 31.3.2014 939,2 mil. EUR. </w:t>
      </w:r>
    </w:p>
    <w:p w:rsidR="00101CF5" w:rsidRDefault="00101CF5" w:rsidP="00771D94">
      <w:pPr>
        <w:jc w:val="both"/>
        <w:rPr>
          <w:sz w:val="22"/>
          <w:szCs w:val="22"/>
        </w:rPr>
      </w:pPr>
    </w:p>
    <w:p w:rsidR="00A02982" w:rsidRPr="00101CF5" w:rsidRDefault="00FB3A6C" w:rsidP="00101CF5">
      <w:pPr>
        <w:pStyle w:val="Tabulkanzev"/>
        <w:keepNext/>
        <w:ind w:left="426"/>
        <w:jc w:val="center"/>
        <w:rPr>
          <w:rStyle w:val="Siln"/>
        </w:rPr>
      </w:pPr>
      <w:bookmarkStart w:id="36" w:name="_Toc387994521"/>
      <w:r w:rsidRPr="00101CF5">
        <w:rPr>
          <w:rStyle w:val="Siln"/>
        </w:rPr>
        <w:t>Naplňování pravidla n+3/n+2 (v EUR)</w:t>
      </w:r>
      <w:r w:rsidR="00FB77DD" w:rsidRPr="00101CF5">
        <w:rPr>
          <w:rStyle w:val="Siln"/>
        </w:rPr>
        <w:t xml:space="preserve"> v cíli KONV</w:t>
      </w:r>
      <w:bookmarkEnd w:id="36"/>
    </w:p>
    <w:tbl>
      <w:tblPr>
        <w:tblW w:w="10783"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065"/>
        <w:gridCol w:w="1204"/>
        <w:gridCol w:w="1204"/>
        <w:gridCol w:w="1052"/>
        <w:gridCol w:w="998"/>
        <w:gridCol w:w="1052"/>
        <w:gridCol w:w="1052"/>
        <w:gridCol w:w="1052"/>
        <w:gridCol w:w="1052"/>
        <w:gridCol w:w="1052"/>
      </w:tblGrid>
      <w:tr w:rsidR="00E86B88" w:rsidRPr="00A02982" w:rsidTr="00E50867">
        <w:trPr>
          <w:trHeight w:val="1230"/>
          <w:jc w:val="center"/>
        </w:trPr>
        <w:tc>
          <w:tcPr>
            <w:tcW w:w="1003"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Finanční plán - rok</w:t>
            </w:r>
          </w:p>
        </w:tc>
        <w:tc>
          <w:tcPr>
            <w:tcW w:w="1134"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Celková alokace EU prostředků 2007-2013 - roční</w:t>
            </w:r>
          </w:p>
        </w:tc>
        <w:tc>
          <w:tcPr>
            <w:tcW w:w="1134"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 xml:space="preserve">n+3/n+2 limity - souhrnné </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Zálohy z EK - roční</w:t>
            </w:r>
          </w:p>
        </w:tc>
        <w:tc>
          <w:tcPr>
            <w:tcW w:w="941"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Žádosti o průběžnou/</w:t>
            </w:r>
            <w:r w:rsidR="00A74ABE">
              <w:rPr>
                <w:b/>
                <w:bCs/>
                <w:sz w:val="16"/>
                <w:szCs w:val="16"/>
              </w:rPr>
              <w:t xml:space="preserve"> </w:t>
            </w:r>
            <w:r w:rsidRPr="00A02982">
              <w:rPr>
                <w:b/>
                <w:bCs/>
                <w:sz w:val="16"/>
                <w:szCs w:val="16"/>
              </w:rPr>
              <w:t>závěrečnou platbu předložené EK - roční</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Zálohy z EK + žádosti o platby z ČR - roční</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Zálohy z EK + žádosti o platby - souhrnné</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Rozdíl mezi limity a platbami - souhrnné</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Alokace velkých projektů k odečtení v rámci pravidla n+3/n+2</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Rozdíl mezi platbami se započítáním velkých projektů a limity</w:t>
            </w:r>
          </w:p>
        </w:tc>
      </w:tr>
      <w:tr w:rsidR="00875D7E" w:rsidRPr="00A02982" w:rsidTr="00E50867">
        <w:trPr>
          <w:trHeight w:val="270"/>
          <w:jc w:val="center"/>
        </w:trPr>
        <w:tc>
          <w:tcPr>
            <w:tcW w:w="1003"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1134"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1134"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41"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r>
      <w:tr w:rsidR="00E86B88" w:rsidRPr="00A02982" w:rsidTr="00E50867">
        <w:trPr>
          <w:trHeight w:val="270"/>
          <w:jc w:val="center"/>
        </w:trPr>
        <w:tc>
          <w:tcPr>
            <w:tcW w:w="1003"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1134"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1134"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a</w:t>
            </w:r>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b</w:t>
            </w:r>
          </w:p>
        </w:tc>
        <w:tc>
          <w:tcPr>
            <w:tcW w:w="941"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c</w:t>
            </w:r>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d=b+c</w:t>
            </w:r>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e</w:t>
            </w:r>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f=e-a</w:t>
            </w:r>
          </w:p>
        </w:tc>
        <w:tc>
          <w:tcPr>
            <w:tcW w:w="992" w:type="dxa"/>
            <w:tcBorders>
              <w:top w:val="single" w:sz="6" w:space="0" w:color="0070C0"/>
              <w:bottom w:val="single" w:sz="6" w:space="0" w:color="0070C0"/>
            </w:tcBorders>
            <w:shd w:val="clear" w:color="auto" w:fill="4F81BD" w:themeFill="accent1"/>
            <w:vAlign w:val="center"/>
            <w:hideMark/>
          </w:tcPr>
          <w:p w:rsidR="00A02982" w:rsidRPr="00A02982" w:rsidRDefault="00A02982" w:rsidP="00A02982">
            <w:pPr>
              <w:jc w:val="center"/>
              <w:rPr>
                <w:sz w:val="16"/>
                <w:szCs w:val="16"/>
              </w:rPr>
            </w:pPr>
            <w:r w:rsidRPr="00A02982">
              <w:rPr>
                <w:sz w:val="16"/>
                <w:szCs w:val="16"/>
              </w:rPr>
              <w:t>g</w:t>
            </w:r>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h=f+g</w:t>
            </w:r>
          </w:p>
        </w:tc>
      </w:tr>
      <w:tr w:rsidR="00875D7E" w:rsidRPr="00A02982" w:rsidTr="00E50867">
        <w:trPr>
          <w:trHeight w:val="270"/>
          <w:jc w:val="center"/>
        </w:trPr>
        <w:tc>
          <w:tcPr>
            <w:tcW w:w="1003" w:type="dxa"/>
            <w:tcBorders>
              <w:top w:val="single" w:sz="6" w:space="0" w:color="0070C0"/>
            </w:tcBorders>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2007</w:t>
            </w:r>
          </w:p>
        </w:tc>
        <w:tc>
          <w:tcPr>
            <w:tcW w:w="1134" w:type="dxa"/>
            <w:tcBorders>
              <w:top w:val="single" w:sz="6" w:space="0" w:color="0070C0"/>
            </w:tcBorders>
            <w:shd w:val="clear" w:color="auto" w:fill="auto"/>
            <w:noWrap/>
            <w:vAlign w:val="center"/>
            <w:hideMark/>
          </w:tcPr>
          <w:p w:rsidR="00A02982" w:rsidRPr="00A02982" w:rsidRDefault="00A02982" w:rsidP="00A02982">
            <w:pPr>
              <w:jc w:val="right"/>
              <w:rPr>
                <w:sz w:val="16"/>
                <w:szCs w:val="16"/>
              </w:rPr>
            </w:pPr>
            <w:r w:rsidRPr="00A02982">
              <w:rPr>
                <w:sz w:val="16"/>
                <w:szCs w:val="16"/>
              </w:rPr>
              <w:t>192 686 939</w:t>
            </w:r>
          </w:p>
        </w:tc>
        <w:tc>
          <w:tcPr>
            <w:tcW w:w="1134"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top w:val="single" w:sz="6" w:space="0" w:color="0070C0"/>
            </w:tcBorders>
            <w:shd w:val="clear" w:color="auto" w:fill="auto"/>
            <w:noWrap/>
            <w:vAlign w:val="center"/>
            <w:hideMark/>
          </w:tcPr>
          <w:p w:rsidR="00A02982" w:rsidRPr="00A02982" w:rsidRDefault="00A02982" w:rsidP="00A02982">
            <w:pPr>
              <w:jc w:val="right"/>
              <w:rPr>
                <w:sz w:val="16"/>
                <w:szCs w:val="16"/>
              </w:rPr>
            </w:pPr>
            <w:r w:rsidRPr="00A02982">
              <w:rPr>
                <w:sz w:val="16"/>
                <w:szCs w:val="16"/>
              </w:rPr>
              <w:t>0</w:t>
            </w:r>
          </w:p>
        </w:tc>
        <w:tc>
          <w:tcPr>
            <w:tcW w:w="992" w:type="dxa"/>
            <w:tcBorders>
              <w:top w:val="single" w:sz="6" w:space="0" w:color="0070C0"/>
            </w:tcBorders>
            <w:shd w:val="clear" w:color="auto" w:fill="auto"/>
            <w:noWrap/>
            <w:vAlign w:val="center"/>
            <w:hideMark/>
          </w:tcPr>
          <w:p w:rsidR="00A02982" w:rsidRPr="00A02982" w:rsidRDefault="00A02982" w:rsidP="00A02982">
            <w:pPr>
              <w:jc w:val="right"/>
              <w:rPr>
                <w:sz w:val="16"/>
                <w:szCs w:val="16"/>
              </w:rPr>
            </w:pPr>
            <w:r w:rsidRPr="00A02982">
              <w:rPr>
                <w:sz w:val="16"/>
                <w:szCs w:val="16"/>
              </w:rPr>
              <w:t>0</w:t>
            </w:r>
          </w:p>
        </w:tc>
        <w:tc>
          <w:tcPr>
            <w:tcW w:w="992"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2008</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202 164 946</w:t>
            </w:r>
          </w:p>
        </w:tc>
        <w:tc>
          <w:tcPr>
            <w:tcW w:w="1134"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77 650 533</w:t>
            </w:r>
          </w:p>
        </w:tc>
        <w:tc>
          <w:tcPr>
            <w:tcW w:w="941"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77 650 533</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77 650 533</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2009</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211 684 389</w:t>
            </w:r>
          </w:p>
        </w:tc>
        <w:tc>
          <w:tcPr>
            <w:tcW w:w="1134"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62 120 427</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5 008 671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67 129 098</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144 779 631</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2010</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221 648 970</w:t>
            </w:r>
          </w:p>
        </w:tc>
        <w:tc>
          <w:tcPr>
            <w:tcW w:w="1134"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80 625 348</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80 625 348</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225 404 979</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2011</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237 465 225</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234 279 436</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000000" w:fill="FFFFFF"/>
            <w:noWrap/>
            <w:vAlign w:val="center"/>
            <w:hideMark/>
          </w:tcPr>
          <w:p w:rsidR="00A02982" w:rsidRPr="00A02982" w:rsidRDefault="00A02982" w:rsidP="00A02982">
            <w:pPr>
              <w:jc w:val="right"/>
              <w:rPr>
                <w:sz w:val="16"/>
                <w:szCs w:val="16"/>
              </w:rPr>
            </w:pPr>
            <w:r w:rsidRPr="00A02982">
              <w:rPr>
                <w:sz w:val="16"/>
                <w:szCs w:val="16"/>
              </w:rPr>
              <w:t>133 186 699</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133 186 699</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358 591 678</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124 312 242</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124 312 242</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2012</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247 398 119</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478 078 315</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187 337 383</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187 337 383</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545 929 061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67 850 746</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67 850 746</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2013</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278 308 099</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1 001 421 489</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393 274 551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393 274 551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939 203 612</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-62 217 877</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97 501 024</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35 283 147</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k 31.3.2014</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 </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1 280 934 098</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393 274 551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0</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939 203 612</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-341 730 486</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97 501 024</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-244 229 462</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2014</w:t>
            </w:r>
          </w:p>
        </w:tc>
        <w:tc>
          <w:tcPr>
            <w:tcW w:w="1134"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1 280 934 098</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b/>
                <w:bCs/>
                <w:i/>
                <w:iCs/>
                <w:sz w:val="16"/>
                <w:szCs w:val="16"/>
              </w:rPr>
            </w:pPr>
            <w:r w:rsidRPr="00A02982">
              <w:rPr>
                <w:b/>
                <w:bCs/>
                <w:i/>
                <w:iCs/>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b/>
                <w:bCs/>
                <w:i/>
                <w:iCs/>
                <w:sz w:val="16"/>
                <w:szCs w:val="16"/>
              </w:rPr>
            </w:pPr>
            <w:r w:rsidRPr="00A02982">
              <w:rPr>
                <w:b/>
                <w:bCs/>
                <w:i/>
                <w:iCs/>
                <w:sz w:val="16"/>
                <w:szCs w:val="16"/>
              </w:rPr>
              <w:t> </w:t>
            </w:r>
          </w:p>
        </w:tc>
      </w:tr>
      <w:tr w:rsidR="00875D7E" w:rsidRPr="00A02982" w:rsidTr="003D36FE">
        <w:trPr>
          <w:trHeight w:val="270"/>
          <w:jc w:val="center"/>
        </w:trPr>
        <w:tc>
          <w:tcPr>
            <w:tcW w:w="1003" w:type="dxa"/>
            <w:tcBorders>
              <w:bottom w:val="single" w:sz="6" w:space="0" w:color="0070C0"/>
            </w:tcBorders>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2015</w:t>
            </w:r>
          </w:p>
        </w:tc>
        <w:tc>
          <w:tcPr>
            <w:tcW w:w="1134"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1134" w:type="dxa"/>
            <w:tcBorders>
              <w:bottom w:val="single" w:sz="6" w:space="0" w:color="0070C0"/>
            </w:tcBorders>
            <w:shd w:val="clear" w:color="auto" w:fill="auto"/>
            <w:noWrap/>
            <w:vAlign w:val="center"/>
            <w:hideMark/>
          </w:tcPr>
          <w:p w:rsidR="00A02982" w:rsidRPr="00A02982" w:rsidRDefault="00A02982" w:rsidP="00A02982">
            <w:pPr>
              <w:jc w:val="right"/>
              <w:rPr>
                <w:sz w:val="16"/>
                <w:szCs w:val="16"/>
              </w:rPr>
            </w:pPr>
            <w:r w:rsidRPr="00A02982">
              <w:rPr>
                <w:sz w:val="16"/>
                <w:szCs w:val="16"/>
              </w:rPr>
              <w:t>1 591 356 687</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E86B88" w:rsidRPr="00A02982" w:rsidTr="003D36FE">
        <w:trPr>
          <w:trHeight w:val="270"/>
          <w:jc w:val="center"/>
        </w:trPr>
        <w:tc>
          <w:tcPr>
            <w:tcW w:w="1003"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E50867">
            <w:pPr>
              <w:jc w:val="center"/>
              <w:rPr>
                <w:b/>
                <w:bCs/>
                <w:i/>
                <w:iCs/>
                <w:sz w:val="16"/>
                <w:szCs w:val="16"/>
              </w:rPr>
            </w:pPr>
            <w:r w:rsidRPr="00A02982">
              <w:rPr>
                <w:b/>
                <w:bCs/>
                <w:i/>
                <w:iCs/>
                <w:sz w:val="16"/>
                <w:szCs w:val="16"/>
              </w:rPr>
              <w:t>Celkem</w:t>
            </w:r>
          </w:p>
        </w:tc>
        <w:tc>
          <w:tcPr>
            <w:tcW w:w="1134"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1 591 356 687</w:t>
            </w:r>
          </w:p>
        </w:tc>
        <w:tc>
          <w:tcPr>
            <w:tcW w:w="1134"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1 591 356 687</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139 770 960</w:t>
            </w:r>
          </w:p>
        </w:tc>
        <w:tc>
          <w:tcPr>
            <w:tcW w:w="941"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799 432 652</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939 203 612</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939 203 612</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 </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 </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 </w:t>
            </w:r>
          </w:p>
        </w:tc>
      </w:tr>
    </w:tbl>
    <w:p w:rsidR="00FB3A6C" w:rsidRDefault="00204733" w:rsidP="00204733">
      <w:pPr>
        <w:jc w:val="both"/>
        <w:rPr>
          <w:i/>
          <w:sz w:val="18"/>
          <w:szCs w:val="18"/>
        </w:rPr>
      </w:pPr>
      <w:r>
        <w:rPr>
          <w:i/>
          <w:sz w:val="18"/>
          <w:szCs w:val="18"/>
        </w:rPr>
        <w:t>Zdroj: ŘO IOP,</w:t>
      </w:r>
      <w:r w:rsidR="00FB3A6C">
        <w:rPr>
          <w:i/>
          <w:sz w:val="18"/>
          <w:szCs w:val="18"/>
        </w:rPr>
        <w:t xml:space="preserve"> MSC2007 </w:t>
      </w:r>
      <w:r w:rsidR="00FB3A6C" w:rsidRPr="00064124">
        <w:rPr>
          <w:i/>
          <w:sz w:val="18"/>
          <w:szCs w:val="18"/>
        </w:rPr>
        <w:t>k </w:t>
      </w:r>
      <w:r w:rsidR="008451EF">
        <w:rPr>
          <w:i/>
          <w:sz w:val="18"/>
          <w:szCs w:val="18"/>
        </w:rPr>
        <w:t>3.</w:t>
      </w:r>
      <w:r w:rsidR="006C7A66">
        <w:rPr>
          <w:i/>
          <w:sz w:val="18"/>
          <w:szCs w:val="18"/>
        </w:rPr>
        <w:t>4</w:t>
      </w:r>
      <w:r w:rsidR="008451EF">
        <w:rPr>
          <w:i/>
          <w:sz w:val="18"/>
          <w:szCs w:val="18"/>
        </w:rPr>
        <w:t>.2014</w:t>
      </w:r>
    </w:p>
    <w:p w:rsidR="00DE14DB" w:rsidRDefault="00DE14DB" w:rsidP="00771D94">
      <w:pPr>
        <w:jc w:val="both"/>
        <w:rPr>
          <w:sz w:val="22"/>
          <w:szCs w:val="22"/>
        </w:rPr>
      </w:pPr>
    </w:p>
    <w:p w:rsidR="000D4329" w:rsidRDefault="000D4329" w:rsidP="000D4329">
      <w:pPr>
        <w:jc w:val="both"/>
        <w:rPr>
          <w:sz w:val="22"/>
          <w:szCs w:val="22"/>
        </w:rPr>
      </w:pPr>
      <w:r>
        <w:rPr>
          <w:sz w:val="22"/>
          <w:szCs w:val="22"/>
        </w:rPr>
        <w:t xml:space="preserve">Pravidlo n+3 bylo v cíli Regionální konkurenceschopnost a zaměstnanost v letech 2011 a 2012 splněno, pravidlo n+3/n+2 v roce 2013 nebylo v tomto cíli  naplněno, </w:t>
      </w:r>
      <w:r w:rsidR="000B51A4">
        <w:rPr>
          <w:sz w:val="22"/>
          <w:szCs w:val="22"/>
        </w:rPr>
        <w:t>limit nebyl naplněn</w:t>
      </w:r>
      <w:r>
        <w:rPr>
          <w:sz w:val="22"/>
          <w:szCs w:val="22"/>
        </w:rPr>
        <w:t xml:space="preserve"> ve výši 2,18 mil. EUR. Pokud by došlo k využití čl. 95 obecného nařízení, ztráta by mohla být nižší.</w:t>
      </w:r>
      <w:r w:rsidRPr="00972AA6">
        <w:rPr>
          <w:sz w:val="22"/>
          <w:szCs w:val="22"/>
        </w:rPr>
        <w:t xml:space="preserve"> </w:t>
      </w:r>
      <w:r>
        <w:rPr>
          <w:sz w:val="22"/>
          <w:szCs w:val="22"/>
        </w:rPr>
        <w:t xml:space="preserve">Limit pro splnění pravidla n+2 v roce 2014 činí pro cíl Regionální konkurenceschopnost a zaměstnanost 24,27 mil. EUR, přičemž žádosti o platbu zaslané EK včetně záloh jsou k 31.3.2014 17,07 mil. EUR. </w:t>
      </w:r>
    </w:p>
    <w:p w:rsidR="00EA654E" w:rsidRDefault="00EA654E" w:rsidP="00771D94">
      <w:pPr>
        <w:jc w:val="both"/>
        <w:rPr>
          <w:sz w:val="22"/>
          <w:szCs w:val="22"/>
        </w:rPr>
      </w:pPr>
    </w:p>
    <w:p w:rsidR="00FB3A6C" w:rsidRDefault="00FB3A6C" w:rsidP="006E56A0">
      <w:pPr>
        <w:pStyle w:val="Tabulkanzev"/>
        <w:keepNext/>
        <w:ind w:left="426"/>
        <w:jc w:val="center"/>
        <w:rPr>
          <w:rStyle w:val="Siln"/>
        </w:rPr>
      </w:pPr>
      <w:bookmarkStart w:id="37" w:name="_Toc387994522"/>
      <w:r w:rsidRPr="00966531">
        <w:rPr>
          <w:rStyle w:val="Siln"/>
        </w:rPr>
        <w:t>Naplňování pravidla n+3/n+2 (v EUR)</w:t>
      </w:r>
      <w:r w:rsidR="009A42F3" w:rsidRPr="00966531">
        <w:rPr>
          <w:rStyle w:val="Siln"/>
        </w:rPr>
        <w:t xml:space="preserve"> v cíli RKaZ</w:t>
      </w:r>
      <w:bookmarkEnd w:id="37"/>
    </w:p>
    <w:tbl>
      <w:tblPr>
        <w:tblW w:w="10120"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249"/>
        <w:gridCol w:w="1357"/>
        <w:gridCol w:w="1118"/>
        <w:gridCol w:w="1452"/>
        <w:gridCol w:w="1696"/>
        <w:gridCol w:w="1135"/>
        <w:gridCol w:w="1064"/>
        <w:gridCol w:w="1169"/>
      </w:tblGrid>
      <w:tr w:rsidR="005525F0" w:rsidRPr="005525F0" w:rsidTr="003D36FE">
        <w:trPr>
          <w:trHeight w:val="1230"/>
          <w:tblHeader/>
          <w:jc w:val="center"/>
        </w:trPr>
        <w:tc>
          <w:tcPr>
            <w:tcW w:w="1249"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Finanční plán - rok</w:t>
            </w:r>
          </w:p>
        </w:tc>
        <w:tc>
          <w:tcPr>
            <w:tcW w:w="1357"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Celková alokace EU prostředků 2007-2013 - roční</w:t>
            </w:r>
          </w:p>
        </w:tc>
        <w:tc>
          <w:tcPr>
            <w:tcW w:w="1118"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 xml:space="preserve">n+3/n+2 limity - souhrnné </w:t>
            </w:r>
          </w:p>
        </w:tc>
        <w:tc>
          <w:tcPr>
            <w:tcW w:w="1452"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Zálohy z EK - roční</w:t>
            </w:r>
          </w:p>
        </w:tc>
        <w:tc>
          <w:tcPr>
            <w:tcW w:w="1576"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Žádosti o průběžnou/závěrečnou platbu předložené EK - roční</w:t>
            </w:r>
          </w:p>
        </w:tc>
        <w:tc>
          <w:tcPr>
            <w:tcW w:w="1135"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Zálohy z EK + žádosti o platby z ČR - roční</w:t>
            </w:r>
          </w:p>
        </w:tc>
        <w:tc>
          <w:tcPr>
            <w:tcW w:w="1064"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Zálohy z EK + žádosti o platby - souhrnné</w:t>
            </w:r>
          </w:p>
        </w:tc>
        <w:tc>
          <w:tcPr>
            <w:tcW w:w="1169"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Rozdíl mezi limity a platbami - souhrnné</w:t>
            </w:r>
          </w:p>
        </w:tc>
      </w:tr>
      <w:tr w:rsidR="005525F0" w:rsidRPr="005525F0" w:rsidTr="00A6525E">
        <w:trPr>
          <w:trHeight w:val="184"/>
          <w:tblHeader/>
          <w:jc w:val="center"/>
        </w:trPr>
        <w:tc>
          <w:tcPr>
            <w:tcW w:w="1249"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357"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118"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452"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576"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135"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064"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169"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r>
      <w:tr w:rsidR="005525F0" w:rsidRPr="005525F0" w:rsidTr="003D36FE">
        <w:trPr>
          <w:trHeight w:val="270"/>
          <w:tblHeader/>
          <w:jc w:val="center"/>
        </w:trPr>
        <w:tc>
          <w:tcPr>
            <w:tcW w:w="1249"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357"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118"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a</w:t>
            </w:r>
          </w:p>
        </w:tc>
        <w:tc>
          <w:tcPr>
            <w:tcW w:w="1452"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b</w:t>
            </w:r>
          </w:p>
        </w:tc>
        <w:tc>
          <w:tcPr>
            <w:tcW w:w="1576"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c</w:t>
            </w:r>
          </w:p>
        </w:tc>
        <w:tc>
          <w:tcPr>
            <w:tcW w:w="1135"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d=b+c</w:t>
            </w:r>
          </w:p>
        </w:tc>
        <w:tc>
          <w:tcPr>
            <w:tcW w:w="1064"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e</w:t>
            </w:r>
          </w:p>
        </w:tc>
        <w:tc>
          <w:tcPr>
            <w:tcW w:w="1169"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f=e-a</w:t>
            </w:r>
          </w:p>
        </w:tc>
      </w:tr>
      <w:tr w:rsidR="005525F0" w:rsidRPr="005525F0" w:rsidTr="00E50867">
        <w:trPr>
          <w:trHeight w:val="270"/>
          <w:jc w:val="center"/>
        </w:trPr>
        <w:tc>
          <w:tcPr>
            <w:tcW w:w="1249" w:type="dxa"/>
            <w:tcBorders>
              <w:top w:val="single" w:sz="6" w:space="0" w:color="0070C0"/>
            </w:tcBorders>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2007</w:t>
            </w:r>
          </w:p>
        </w:tc>
        <w:tc>
          <w:tcPr>
            <w:tcW w:w="1357" w:type="dxa"/>
            <w:tcBorders>
              <w:top w:val="single" w:sz="6" w:space="0" w:color="0070C0"/>
            </w:tcBorders>
            <w:shd w:val="clear" w:color="auto" w:fill="auto"/>
            <w:noWrap/>
            <w:vAlign w:val="center"/>
            <w:hideMark/>
          </w:tcPr>
          <w:p w:rsidR="005525F0" w:rsidRPr="005525F0" w:rsidRDefault="005525F0" w:rsidP="005525F0">
            <w:pPr>
              <w:jc w:val="right"/>
              <w:rPr>
                <w:sz w:val="16"/>
                <w:szCs w:val="16"/>
              </w:rPr>
            </w:pPr>
            <w:r w:rsidRPr="005525F0">
              <w:rPr>
                <w:sz w:val="16"/>
                <w:szCs w:val="16"/>
              </w:rPr>
              <w:t>3 951 894</w:t>
            </w:r>
          </w:p>
        </w:tc>
        <w:tc>
          <w:tcPr>
            <w:tcW w:w="1118" w:type="dxa"/>
            <w:tcBorders>
              <w:top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452" w:type="dxa"/>
            <w:tcBorders>
              <w:top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tcBorders>
              <w:top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35" w:type="dxa"/>
            <w:tcBorders>
              <w:top w:val="single" w:sz="6" w:space="0" w:color="0070C0"/>
            </w:tcBorders>
            <w:shd w:val="clear" w:color="auto" w:fill="auto"/>
            <w:noWrap/>
            <w:vAlign w:val="center"/>
            <w:hideMark/>
          </w:tcPr>
          <w:p w:rsidR="005525F0" w:rsidRPr="005525F0" w:rsidRDefault="005525F0" w:rsidP="005525F0">
            <w:pPr>
              <w:jc w:val="right"/>
              <w:rPr>
                <w:sz w:val="16"/>
                <w:szCs w:val="16"/>
              </w:rPr>
            </w:pPr>
            <w:r w:rsidRPr="005525F0">
              <w:rPr>
                <w:sz w:val="16"/>
                <w:szCs w:val="16"/>
              </w:rPr>
              <w:t>0</w:t>
            </w:r>
          </w:p>
        </w:tc>
        <w:tc>
          <w:tcPr>
            <w:tcW w:w="1064" w:type="dxa"/>
            <w:tcBorders>
              <w:top w:val="single" w:sz="6" w:space="0" w:color="0070C0"/>
            </w:tcBorders>
            <w:shd w:val="clear" w:color="auto" w:fill="auto"/>
            <w:noWrap/>
            <w:vAlign w:val="center"/>
            <w:hideMark/>
          </w:tcPr>
          <w:p w:rsidR="005525F0" w:rsidRPr="005525F0" w:rsidRDefault="005525F0" w:rsidP="005525F0">
            <w:pPr>
              <w:jc w:val="right"/>
              <w:rPr>
                <w:sz w:val="16"/>
                <w:szCs w:val="16"/>
              </w:rPr>
            </w:pPr>
            <w:r w:rsidRPr="005525F0">
              <w:rPr>
                <w:sz w:val="16"/>
                <w:szCs w:val="16"/>
              </w:rPr>
              <w:t>0</w:t>
            </w:r>
          </w:p>
        </w:tc>
        <w:tc>
          <w:tcPr>
            <w:tcW w:w="1169" w:type="dxa"/>
            <w:tcBorders>
              <w:top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2008</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4 030 931</w:t>
            </w:r>
          </w:p>
        </w:tc>
        <w:tc>
          <w:tcPr>
            <w:tcW w:w="1118"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452" w:type="dxa"/>
            <w:shd w:val="clear" w:color="auto" w:fill="auto"/>
            <w:noWrap/>
            <w:vAlign w:val="center"/>
            <w:hideMark/>
          </w:tcPr>
          <w:p w:rsidR="005525F0" w:rsidRPr="005525F0" w:rsidRDefault="005525F0" w:rsidP="005525F0">
            <w:pPr>
              <w:jc w:val="right"/>
              <w:rPr>
                <w:sz w:val="16"/>
                <w:szCs w:val="16"/>
              </w:rPr>
            </w:pPr>
            <w:r w:rsidRPr="005525F0">
              <w:rPr>
                <w:sz w:val="16"/>
                <w:szCs w:val="16"/>
              </w:rPr>
              <w:t>1 468 975</w:t>
            </w:r>
          </w:p>
        </w:tc>
        <w:tc>
          <w:tcPr>
            <w:tcW w:w="1576"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1 468 975</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1 468 975</w:t>
            </w:r>
          </w:p>
        </w:tc>
        <w:tc>
          <w:tcPr>
            <w:tcW w:w="1169" w:type="dxa"/>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2009</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4 111 551</w:t>
            </w:r>
          </w:p>
        </w:tc>
        <w:tc>
          <w:tcPr>
            <w:tcW w:w="1118"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452" w:type="dxa"/>
            <w:shd w:val="clear" w:color="auto" w:fill="auto"/>
            <w:noWrap/>
            <w:vAlign w:val="center"/>
            <w:hideMark/>
          </w:tcPr>
          <w:p w:rsidR="005525F0" w:rsidRPr="005525F0" w:rsidRDefault="005525F0" w:rsidP="005525F0">
            <w:pPr>
              <w:jc w:val="right"/>
              <w:rPr>
                <w:sz w:val="16"/>
                <w:szCs w:val="16"/>
              </w:rPr>
            </w:pPr>
            <w:r w:rsidRPr="005525F0">
              <w:rPr>
                <w:sz w:val="16"/>
                <w:szCs w:val="16"/>
              </w:rPr>
              <w:t>1 175 180</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3 569</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1 178 749</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2 647 724</w:t>
            </w:r>
          </w:p>
        </w:tc>
        <w:tc>
          <w:tcPr>
            <w:tcW w:w="1169" w:type="dxa"/>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2010</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4 193 781</w:t>
            </w:r>
          </w:p>
        </w:tc>
        <w:tc>
          <w:tcPr>
            <w:tcW w:w="1118"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850 986</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850 986</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3 498 710</w:t>
            </w:r>
          </w:p>
        </w:tc>
        <w:tc>
          <w:tcPr>
            <w:tcW w:w="1169" w:type="dxa"/>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2011</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4 277 657</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4 689 580</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000000" w:fill="FFFFFF"/>
            <w:noWrap/>
            <w:vAlign w:val="center"/>
            <w:hideMark/>
          </w:tcPr>
          <w:p w:rsidR="005525F0" w:rsidRPr="005525F0" w:rsidRDefault="005525F0" w:rsidP="005525F0">
            <w:pPr>
              <w:jc w:val="right"/>
              <w:rPr>
                <w:sz w:val="16"/>
                <w:szCs w:val="16"/>
              </w:rPr>
            </w:pPr>
            <w:r w:rsidRPr="005525F0">
              <w:rPr>
                <w:sz w:val="16"/>
                <w:szCs w:val="16"/>
              </w:rPr>
              <w:t>2 137 974</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2 137 974</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5 636 684</w:t>
            </w:r>
          </w:p>
        </w:tc>
        <w:tc>
          <w:tcPr>
            <w:tcW w:w="1169" w:type="dxa"/>
            <w:shd w:val="clear" w:color="auto" w:fill="auto"/>
            <w:noWrap/>
            <w:vAlign w:val="center"/>
            <w:hideMark/>
          </w:tcPr>
          <w:p w:rsidR="005525F0" w:rsidRPr="005525F0" w:rsidRDefault="005525F0" w:rsidP="005525F0">
            <w:pPr>
              <w:jc w:val="right"/>
              <w:rPr>
                <w:sz w:val="16"/>
                <w:szCs w:val="16"/>
              </w:rPr>
            </w:pPr>
            <w:r w:rsidRPr="005525F0">
              <w:rPr>
                <w:sz w:val="16"/>
                <w:szCs w:val="16"/>
              </w:rPr>
              <w:t>947 104</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2012</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4 363 210</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9 459 780</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4 390 225</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4 390 225</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10 026 909</w:t>
            </w:r>
          </w:p>
        </w:tc>
        <w:tc>
          <w:tcPr>
            <w:tcW w:w="1169" w:type="dxa"/>
            <w:shd w:val="clear" w:color="auto" w:fill="auto"/>
            <w:noWrap/>
            <w:vAlign w:val="center"/>
            <w:hideMark/>
          </w:tcPr>
          <w:p w:rsidR="005525F0" w:rsidRPr="005525F0" w:rsidRDefault="005525F0" w:rsidP="005525F0">
            <w:pPr>
              <w:jc w:val="right"/>
              <w:rPr>
                <w:sz w:val="16"/>
                <w:szCs w:val="16"/>
              </w:rPr>
            </w:pPr>
            <w:r w:rsidRPr="005525F0">
              <w:rPr>
                <w:sz w:val="16"/>
                <w:szCs w:val="16"/>
              </w:rPr>
              <w:t>567 129</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2013</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2 736 597</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19 248 516</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7 045 526</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7 045 526</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17 072 436</w:t>
            </w:r>
          </w:p>
        </w:tc>
        <w:tc>
          <w:tcPr>
            <w:tcW w:w="1169" w:type="dxa"/>
            <w:shd w:val="clear" w:color="auto" w:fill="auto"/>
            <w:noWrap/>
            <w:vAlign w:val="center"/>
            <w:hideMark/>
          </w:tcPr>
          <w:p w:rsidR="005525F0" w:rsidRPr="005525F0" w:rsidRDefault="005525F0" w:rsidP="005525F0">
            <w:pPr>
              <w:jc w:val="right"/>
              <w:rPr>
                <w:sz w:val="16"/>
                <w:szCs w:val="16"/>
              </w:rPr>
            </w:pPr>
            <w:r w:rsidRPr="005525F0">
              <w:rPr>
                <w:sz w:val="16"/>
                <w:szCs w:val="16"/>
              </w:rPr>
              <w:t>-2 176 080</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k 31.3.2014</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 </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24 270 375</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0</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0</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17 072 436</w:t>
            </w:r>
          </w:p>
        </w:tc>
        <w:tc>
          <w:tcPr>
            <w:tcW w:w="1169" w:type="dxa"/>
            <w:shd w:val="clear" w:color="auto" w:fill="auto"/>
            <w:noWrap/>
            <w:vAlign w:val="center"/>
            <w:hideMark/>
          </w:tcPr>
          <w:p w:rsidR="005525F0" w:rsidRPr="005525F0" w:rsidRDefault="005525F0" w:rsidP="005525F0">
            <w:pPr>
              <w:jc w:val="right"/>
              <w:rPr>
                <w:sz w:val="16"/>
                <w:szCs w:val="16"/>
              </w:rPr>
            </w:pPr>
            <w:r w:rsidRPr="005525F0">
              <w:rPr>
                <w:sz w:val="16"/>
                <w:szCs w:val="16"/>
              </w:rPr>
              <w:t>-7 197 939</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2014</w:t>
            </w:r>
          </w:p>
        </w:tc>
        <w:tc>
          <w:tcPr>
            <w:tcW w:w="1357"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24 270 375</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35"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064"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69" w:type="dxa"/>
            <w:shd w:val="clear" w:color="auto" w:fill="auto"/>
            <w:noWrap/>
            <w:vAlign w:val="center"/>
            <w:hideMark/>
          </w:tcPr>
          <w:p w:rsidR="005525F0" w:rsidRPr="005525F0" w:rsidRDefault="005525F0" w:rsidP="005525F0">
            <w:pPr>
              <w:rPr>
                <w:b/>
                <w:bCs/>
                <w:i/>
                <w:iCs/>
                <w:sz w:val="16"/>
                <w:szCs w:val="16"/>
              </w:rPr>
            </w:pPr>
            <w:r w:rsidRPr="005525F0">
              <w:rPr>
                <w:b/>
                <w:bCs/>
                <w:i/>
                <w:iCs/>
                <w:sz w:val="16"/>
                <w:szCs w:val="16"/>
              </w:rPr>
              <w:t> </w:t>
            </w:r>
          </w:p>
        </w:tc>
      </w:tr>
      <w:tr w:rsidR="005525F0" w:rsidRPr="005525F0" w:rsidTr="003D36FE">
        <w:trPr>
          <w:trHeight w:val="270"/>
          <w:jc w:val="center"/>
        </w:trPr>
        <w:tc>
          <w:tcPr>
            <w:tcW w:w="1249" w:type="dxa"/>
            <w:tcBorders>
              <w:bottom w:val="single" w:sz="6" w:space="0" w:color="0070C0"/>
            </w:tcBorders>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2015</w:t>
            </w:r>
          </w:p>
        </w:tc>
        <w:tc>
          <w:tcPr>
            <w:tcW w:w="1357"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18" w:type="dxa"/>
            <w:tcBorders>
              <w:bottom w:val="single" w:sz="6" w:space="0" w:color="0070C0"/>
            </w:tcBorders>
            <w:shd w:val="clear" w:color="auto" w:fill="auto"/>
            <w:noWrap/>
            <w:vAlign w:val="center"/>
            <w:hideMark/>
          </w:tcPr>
          <w:p w:rsidR="005525F0" w:rsidRPr="005525F0" w:rsidRDefault="005525F0" w:rsidP="005525F0">
            <w:pPr>
              <w:jc w:val="right"/>
              <w:rPr>
                <w:sz w:val="16"/>
                <w:szCs w:val="16"/>
              </w:rPr>
            </w:pPr>
            <w:r w:rsidRPr="005525F0">
              <w:rPr>
                <w:sz w:val="16"/>
                <w:szCs w:val="16"/>
              </w:rPr>
              <w:t>27 665 621</w:t>
            </w:r>
          </w:p>
        </w:tc>
        <w:tc>
          <w:tcPr>
            <w:tcW w:w="1452"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35"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064"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69"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3D36FE">
        <w:trPr>
          <w:trHeight w:val="270"/>
          <w:jc w:val="center"/>
        </w:trPr>
        <w:tc>
          <w:tcPr>
            <w:tcW w:w="1249"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E50867">
            <w:pPr>
              <w:jc w:val="center"/>
              <w:rPr>
                <w:b/>
                <w:bCs/>
                <w:i/>
                <w:iCs/>
                <w:sz w:val="16"/>
                <w:szCs w:val="16"/>
              </w:rPr>
            </w:pPr>
            <w:r w:rsidRPr="005525F0">
              <w:rPr>
                <w:b/>
                <w:bCs/>
                <w:i/>
                <w:iCs/>
                <w:sz w:val="16"/>
                <w:szCs w:val="16"/>
              </w:rPr>
              <w:t>Celkem</w:t>
            </w:r>
          </w:p>
        </w:tc>
        <w:tc>
          <w:tcPr>
            <w:tcW w:w="1357"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27 665 621</w:t>
            </w:r>
          </w:p>
        </w:tc>
        <w:tc>
          <w:tcPr>
            <w:tcW w:w="1118"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27 665 621</w:t>
            </w:r>
          </w:p>
        </w:tc>
        <w:tc>
          <w:tcPr>
            <w:tcW w:w="1452"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2 644 155</w:t>
            </w:r>
          </w:p>
        </w:tc>
        <w:tc>
          <w:tcPr>
            <w:tcW w:w="1576"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14 428 281</w:t>
            </w:r>
          </w:p>
        </w:tc>
        <w:tc>
          <w:tcPr>
            <w:tcW w:w="1135"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17 072 436</w:t>
            </w:r>
          </w:p>
        </w:tc>
        <w:tc>
          <w:tcPr>
            <w:tcW w:w="1064"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17 072 436</w:t>
            </w:r>
          </w:p>
        </w:tc>
        <w:tc>
          <w:tcPr>
            <w:tcW w:w="1169"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 </w:t>
            </w:r>
          </w:p>
        </w:tc>
      </w:tr>
    </w:tbl>
    <w:p w:rsidR="00FB3A6C" w:rsidRDefault="00FB3A6C" w:rsidP="003B5FE6">
      <w:pPr>
        <w:jc w:val="both"/>
        <w:rPr>
          <w:i/>
          <w:sz w:val="18"/>
          <w:szCs w:val="18"/>
        </w:rPr>
      </w:pPr>
      <w:r w:rsidRPr="00311EC2">
        <w:rPr>
          <w:i/>
          <w:sz w:val="18"/>
          <w:szCs w:val="18"/>
        </w:rPr>
        <w:t>Zdroj: ŘO IOP,  MSC2007 k </w:t>
      </w:r>
      <w:r w:rsidR="006C7A66">
        <w:rPr>
          <w:i/>
          <w:sz w:val="18"/>
          <w:szCs w:val="18"/>
        </w:rPr>
        <w:t>3.4.2014</w:t>
      </w:r>
    </w:p>
    <w:p w:rsidR="00FB3A6C" w:rsidRDefault="00FB3A6C" w:rsidP="005C6948">
      <w:pPr>
        <w:jc w:val="both"/>
        <w:rPr>
          <w:sz w:val="22"/>
          <w:szCs w:val="22"/>
        </w:rPr>
      </w:pPr>
    </w:p>
    <w:p w:rsidR="003F5CBA" w:rsidRDefault="003F5CBA" w:rsidP="003F5CBA">
      <w:pPr>
        <w:jc w:val="both"/>
        <w:rPr>
          <w:sz w:val="22"/>
          <w:szCs w:val="22"/>
        </w:rPr>
      </w:pPr>
      <w:r>
        <w:rPr>
          <w:sz w:val="22"/>
          <w:szCs w:val="22"/>
        </w:rPr>
        <w:t>Řídící orgán měsíčně sleduje naplňování pravidla n+3/n+2 podle jednotlivých cílů, poskytovatelů dotace</w:t>
      </w:r>
      <w:r w:rsidRPr="00DF0B2B">
        <w:rPr>
          <w:sz w:val="22"/>
          <w:szCs w:val="22"/>
        </w:rPr>
        <w:t xml:space="preserve"> </w:t>
      </w:r>
      <w:r>
        <w:rPr>
          <w:sz w:val="22"/>
          <w:szCs w:val="22"/>
        </w:rPr>
        <w:t>a oblastí intervence. Průběh a výše čerpání finančních prostředků ve sledovaných fázích administrace jsou porovnávány s limity pro roky  2014 a 2015, s limity poníženými o zálohové platby z EK.</w:t>
      </w:r>
    </w:p>
    <w:p w:rsidR="005525F0" w:rsidRDefault="005525F0" w:rsidP="003F5CBA">
      <w:pPr>
        <w:jc w:val="both"/>
        <w:rPr>
          <w:sz w:val="22"/>
          <w:szCs w:val="22"/>
        </w:rPr>
      </w:pPr>
    </w:p>
    <w:p w:rsidR="00F62DF8" w:rsidRDefault="00F62DF8" w:rsidP="00F62DF8">
      <w:pPr>
        <w:jc w:val="both"/>
        <w:rPr>
          <w:sz w:val="22"/>
          <w:szCs w:val="22"/>
        </w:rPr>
      </w:pPr>
      <w:r>
        <w:rPr>
          <w:sz w:val="22"/>
          <w:szCs w:val="22"/>
        </w:rPr>
        <w:t>V následujících grafech jsou uvedené objemy prostředků podle fází administrace projektů:</w:t>
      </w:r>
    </w:p>
    <w:p w:rsidR="00452BBD" w:rsidRDefault="00452BBD" w:rsidP="005C6948">
      <w:pPr>
        <w:jc w:val="both"/>
        <w:rPr>
          <w:sz w:val="22"/>
          <w:szCs w:val="22"/>
        </w:rPr>
      </w:pPr>
    </w:p>
    <w:p w:rsidR="003F5CBA" w:rsidRDefault="003F5CBA" w:rsidP="006149E9">
      <w:pPr>
        <w:numPr>
          <w:ilvl w:val="0"/>
          <w:numId w:val="109"/>
        </w:numPr>
        <w:jc w:val="both"/>
        <w:rPr>
          <w:sz w:val="22"/>
          <w:szCs w:val="22"/>
        </w:rPr>
      </w:pPr>
      <w:r w:rsidRPr="006149E9">
        <w:rPr>
          <w:b/>
          <w:sz w:val="22"/>
          <w:szCs w:val="22"/>
        </w:rPr>
        <w:t>vázaná alokace</w:t>
      </w:r>
      <w:r>
        <w:rPr>
          <w:sz w:val="22"/>
          <w:szCs w:val="22"/>
        </w:rPr>
        <w:t xml:space="preserve"> je alokace probíhajících výzev a požadavek finančních prostředků projektů předložených v ukončených výzvách</w:t>
      </w:r>
      <w:r w:rsidR="00E821EC">
        <w:rPr>
          <w:sz w:val="22"/>
          <w:szCs w:val="22"/>
        </w:rPr>
        <w:t>,</w:t>
      </w:r>
    </w:p>
    <w:p w:rsidR="003F5CBA" w:rsidRPr="00E821EC" w:rsidRDefault="003F5CBA" w:rsidP="004C7814">
      <w:pPr>
        <w:numPr>
          <w:ilvl w:val="0"/>
          <w:numId w:val="15"/>
        </w:numPr>
        <w:jc w:val="both"/>
        <w:rPr>
          <w:sz w:val="22"/>
          <w:szCs w:val="22"/>
        </w:rPr>
      </w:pPr>
      <w:r w:rsidRPr="00E821EC">
        <w:rPr>
          <w:b/>
          <w:sz w:val="22"/>
          <w:szCs w:val="22"/>
        </w:rPr>
        <w:t>předložené projekty</w:t>
      </w:r>
      <w:r w:rsidRPr="00E821EC">
        <w:rPr>
          <w:sz w:val="22"/>
          <w:szCs w:val="22"/>
        </w:rPr>
        <w:t xml:space="preserve"> zahrnují finanční prostředky podaných, nevyřazených projektových žádostí</w:t>
      </w:r>
      <w:r w:rsidR="00E821EC" w:rsidRPr="00E821EC">
        <w:rPr>
          <w:sz w:val="22"/>
          <w:szCs w:val="22"/>
        </w:rPr>
        <w:t>,</w:t>
      </w:r>
    </w:p>
    <w:p w:rsidR="003F5CBA" w:rsidRPr="00E821EC" w:rsidRDefault="003F5CBA" w:rsidP="004C7814">
      <w:pPr>
        <w:numPr>
          <w:ilvl w:val="0"/>
          <w:numId w:val="15"/>
        </w:numPr>
        <w:jc w:val="both"/>
        <w:rPr>
          <w:sz w:val="22"/>
          <w:szCs w:val="22"/>
        </w:rPr>
      </w:pPr>
      <w:r w:rsidRPr="00E821EC">
        <w:rPr>
          <w:b/>
          <w:sz w:val="22"/>
          <w:szCs w:val="22"/>
        </w:rPr>
        <w:t>doporučeno k financování</w:t>
      </w:r>
      <w:r w:rsidRPr="00E821EC">
        <w:rPr>
          <w:sz w:val="22"/>
          <w:szCs w:val="22"/>
        </w:rPr>
        <w:t xml:space="preserve"> představuje finanční prostředky projektů, doporučených k financování výběrovou komisí</w:t>
      </w:r>
      <w:r w:rsidR="00E821EC" w:rsidRPr="00E821EC">
        <w:rPr>
          <w:sz w:val="22"/>
          <w:szCs w:val="22"/>
        </w:rPr>
        <w:t>,</w:t>
      </w:r>
    </w:p>
    <w:p w:rsidR="00E821EC" w:rsidRDefault="003F5CBA" w:rsidP="003F5CBA">
      <w:pPr>
        <w:numPr>
          <w:ilvl w:val="0"/>
          <w:numId w:val="15"/>
        </w:numPr>
        <w:jc w:val="both"/>
        <w:rPr>
          <w:sz w:val="22"/>
          <w:szCs w:val="22"/>
        </w:rPr>
      </w:pPr>
      <w:r>
        <w:rPr>
          <w:sz w:val="22"/>
          <w:szCs w:val="22"/>
        </w:rPr>
        <w:t xml:space="preserve">ve sloupci </w:t>
      </w:r>
      <w:r w:rsidRPr="00F711C8">
        <w:rPr>
          <w:b/>
          <w:sz w:val="22"/>
          <w:szCs w:val="22"/>
        </w:rPr>
        <w:t>realizace etapy projektu ukončena</w:t>
      </w:r>
      <w:r>
        <w:rPr>
          <w:sz w:val="22"/>
          <w:szCs w:val="22"/>
        </w:rPr>
        <w:t xml:space="preserve"> jsou kumulativně sečteny částky ukončených etap projektů</w:t>
      </w:r>
      <w:r w:rsidR="00E821EC">
        <w:rPr>
          <w:sz w:val="22"/>
          <w:szCs w:val="22"/>
        </w:rPr>
        <w:t>,</w:t>
      </w:r>
    </w:p>
    <w:p w:rsidR="003F5CBA" w:rsidRPr="00E821EC" w:rsidRDefault="00D60986" w:rsidP="004C7814">
      <w:pPr>
        <w:numPr>
          <w:ilvl w:val="0"/>
          <w:numId w:val="15"/>
        </w:numPr>
        <w:jc w:val="both"/>
        <w:rPr>
          <w:sz w:val="22"/>
          <w:szCs w:val="22"/>
        </w:rPr>
      </w:pPr>
      <w:r>
        <w:rPr>
          <w:sz w:val="22"/>
          <w:szCs w:val="22"/>
        </w:rPr>
        <w:t>v</w:t>
      </w:r>
      <w:r w:rsidRPr="00D60986">
        <w:rPr>
          <w:sz w:val="22"/>
          <w:szCs w:val="22"/>
        </w:rPr>
        <w:t>e sloupci</w:t>
      </w:r>
      <w:r>
        <w:rPr>
          <w:b/>
          <w:sz w:val="22"/>
          <w:szCs w:val="22"/>
        </w:rPr>
        <w:t xml:space="preserve"> v souhrnných žádostech</w:t>
      </w:r>
      <w:r w:rsidR="003F5CBA" w:rsidRPr="00E821EC">
        <w:rPr>
          <w:sz w:val="22"/>
          <w:szCs w:val="22"/>
        </w:rPr>
        <w:t xml:space="preserve"> jsou žádosti o platbu, </w:t>
      </w:r>
      <w:r>
        <w:rPr>
          <w:sz w:val="22"/>
          <w:szCs w:val="22"/>
        </w:rPr>
        <w:t>zařazené do souhrnné žádosti o platbu</w:t>
      </w:r>
      <w:r w:rsidR="00FA4E14">
        <w:rPr>
          <w:sz w:val="22"/>
          <w:szCs w:val="22"/>
        </w:rPr>
        <w:t>,</w:t>
      </w:r>
    </w:p>
    <w:p w:rsidR="003F5CBA" w:rsidRDefault="003F5CBA" w:rsidP="003F5CBA">
      <w:pPr>
        <w:numPr>
          <w:ilvl w:val="0"/>
          <w:numId w:val="15"/>
        </w:numPr>
        <w:jc w:val="both"/>
        <w:rPr>
          <w:sz w:val="22"/>
          <w:szCs w:val="22"/>
        </w:rPr>
      </w:pPr>
      <w:r>
        <w:rPr>
          <w:sz w:val="22"/>
          <w:szCs w:val="22"/>
        </w:rPr>
        <w:t xml:space="preserve">sloupec </w:t>
      </w:r>
      <w:r w:rsidRPr="00C90C68">
        <w:rPr>
          <w:b/>
          <w:sz w:val="22"/>
          <w:szCs w:val="22"/>
        </w:rPr>
        <w:t>certifikováno</w:t>
      </w:r>
      <w:r>
        <w:rPr>
          <w:sz w:val="22"/>
          <w:szCs w:val="22"/>
        </w:rPr>
        <w:t xml:space="preserve"> zahrnuje aktuální výši certifikovaných výdajů</w:t>
      </w:r>
      <w:r w:rsidR="00E821EC">
        <w:rPr>
          <w:sz w:val="22"/>
          <w:szCs w:val="22"/>
        </w:rPr>
        <w:t>,</w:t>
      </w:r>
    </w:p>
    <w:p w:rsidR="003F5CBA" w:rsidRPr="00E821EC" w:rsidRDefault="00EA3D60" w:rsidP="004C7814">
      <w:pPr>
        <w:numPr>
          <w:ilvl w:val="0"/>
          <w:numId w:val="15"/>
        </w:numPr>
        <w:jc w:val="both"/>
        <w:rPr>
          <w:sz w:val="22"/>
          <w:szCs w:val="22"/>
        </w:rPr>
      </w:pPr>
      <w:r>
        <w:rPr>
          <w:sz w:val="22"/>
          <w:szCs w:val="22"/>
        </w:rPr>
        <w:t>po</w:t>
      </w:r>
      <w:r w:rsidR="003F5CBA" w:rsidRPr="00E821EC">
        <w:rPr>
          <w:sz w:val="22"/>
          <w:szCs w:val="22"/>
        </w:rPr>
        <w:t>slední tři</w:t>
      </w:r>
      <w:r w:rsidR="003F5CBA" w:rsidRPr="00EA3D60">
        <w:rPr>
          <w:sz w:val="22"/>
          <w:szCs w:val="22"/>
        </w:rPr>
        <w:t xml:space="preserve"> sloupce představují </w:t>
      </w:r>
      <w:r w:rsidR="003F5CBA" w:rsidRPr="00EA3D60">
        <w:rPr>
          <w:b/>
          <w:sz w:val="22"/>
          <w:szCs w:val="22"/>
        </w:rPr>
        <w:t>predikci certifikovaných výdajů v roce 2014 a 2015</w:t>
      </w:r>
      <w:r w:rsidR="00DE14DB">
        <w:rPr>
          <w:sz w:val="22"/>
          <w:szCs w:val="22"/>
        </w:rPr>
        <w:t>,</w:t>
      </w:r>
      <w:r w:rsidR="003F5CBA" w:rsidRPr="00EA3D60">
        <w:rPr>
          <w:sz w:val="22"/>
          <w:szCs w:val="22"/>
        </w:rPr>
        <w:t xml:space="preserve"> </w:t>
      </w:r>
      <w:r w:rsidR="00DE14DB">
        <w:rPr>
          <w:sz w:val="22"/>
          <w:szCs w:val="22"/>
        </w:rPr>
        <w:t>p</w:t>
      </w:r>
      <w:r w:rsidR="003F5CBA" w:rsidRPr="00EA3D60">
        <w:rPr>
          <w:sz w:val="22"/>
          <w:szCs w:val="22"/>
        </w:rPr>
        <w:t>redikce vycházející z plánovaných harmonogramů projektů upravených ve spolupráci se ZS</w:t>
      </w:r>
      <w:r w:rsidR="00E821EC" w:rsidRPr="00EA3D60">
        <w:rPr>
          <w:sz w:val="22"/>
          <w:szCs w:val="22"/>
        </w:rPr>
        <w:t>,</w:t>
      </w:r>
    </w:p>
    <w:p w:rsidR="003F5CBA" w:rsidRDefault="00EA3D60" w:rsidP="003F5CBA">
      <w:pPr>
        <w:numPr>
          <w:ilvl w:val="0"/>
          <w:numId w:val="15"/>
        </w:numPr>
        <w:jc w:val="both"/>
        <w:rPr>
          <w:sz w:val="22"/>
          <w:szCs w:val="22"/>
        </w:rPr>
      </w:pPr>
      <w:r>
        <w:rPr>
          <w:sz w:val="22"/>
          <w:szCs w:val="22"/>
        </w:rPr>
        <w:t>l</w:t>
      </w:r>
      <w:r w:rsidR="003F5CBA">
        <w:rPr>
          <w:sz w:val="22"/>
          <w:szCs w:val="22"/>
        </w:rPr>
        <w:t xml:space="preserve">inky představují </w:t>
      </w:r>
      <w:r w:rsidR="003F5CBA" w:rsidRPr="00BB0D58">
        <w:rPr>
          <w:b/>
          <w:sz w:val="22"/>
          <w:szCs w:val="22"/>
        </w:rPr>
        <w:t>limity pro jednotlivé roky</w:t>
      </w:r>
      <w:r w:rsidR="003F5CBA">
        <w:rPr>
          <w:sz w:val="22"/>
          <w:szCs w:val="22"/>
        </w:rPr>
        <w:t xml:space="preserve"> snížené o přijaté zálohy</w:t>
      </w:r>
      <w:r w:rsidR="00E821EC">
        <w:rPr>
          <w:sz w:val="22"/>
          <w:szCs w:val="22"/>
        </w:rPr>
        <w:t>.</w:t>
      </w:r>
    </w:p>
    <w:p w:rsidR="00170321" w:rsidRDefault="00170321" w:rsidP="004C7814">
      <w:pPr>
        <w:jc w:val="both"/>
        <w:rPr>
          <w:sz w:val="22"/>
          <w:szCs w:val="22"/>
        </w:rPr>
      </w:pPr>
    </w:p>
    <w:p w:rsidR="001805EA" w:rsidRPr="006C1BAC" w:rsidRDefault="001805EA" w:rsidP="004C7814">
      <w:pPr>
        <w:jc w:val="both"/>
        <w:rPr>
          <w:sz w:val="22"/>
          <w:szCs w:val="22"/>
        </w:rPr>
      </w:pPr>
      <w:r w:rsidRPr="006C1BAC">
        <w:rPr>
          <w:sz w:val="22"/>
          <w:szCs w:val="22"/>
        </w:rPr>
        <w:t>Pokud  se v </w:t>
      </w:r>
      <w:r w:rsidR="00EE379F" w:rsidRPr="007074D6">
        <w:rPr>
          <w:sz w:val="22"/>
          <w:szCs w:val="22"/>
        </w:rPr>
        <w:t>grafu</w:t>
      </w:r>
      <w:r w:rsidR="00EE379F" w:rsidRPr="006C1BAC">
        <w:rPr>
          <w:sz w:val="22"/>
          <w:szCs w:val="22"/>
        </w:rPr>
        <w:t xml:space="preserve"> </w:t>
      </w:r>
      <w:r w:rsidRPr="006C1BAC">
        <w:rPr>
          <w:sz w:val="22"/>
          <w:szCs w:val="22"/>
        </w:rPr>
        <w:t>nachází v EUR nižší částka u prostředků v souhrnných žádostech zaúčtovaných PCO než u projektů s realizací etapy ukončena, je to způsobeno vlivem kurzu. U souhrnných žádostí se počítá s kurzem platným v momentě zaúčtování žádosti, u ukončených etap je použit kurz z dubna r.2014 (tzn. 1</w:t>
      </w:r>
      <w:r w:rsidR="00EE379F" w:rsidRPr="006C1BAC">
        <w:rPr>
          <w:sz w:val="22"/>
          <w:szCs w:val="22"/>
        </w:rPr>
        <w:t xml:space="preserve"> </w:t>
      </w:r>
      <w:r w:rsidRPr="006C1BAC">
        <w:rPr>
          <w:sz w:val="22"/>
          <w:szCs w:val="22"/>
        </w:rPr>
        <w:t>EUR=27,423).</w:t>
      </w:r>
    </w:p>
    <w:p w:rsidR="00170321" w:rsidRDefault="00170321" w:rsidP="00A6525E"/>
    <w:p w:rsidR="00170321" w:rsidRDefault="00170321" w:rsidP="00170321">
      <w:pPr>
        <w:pStyle w:val="Odstavecseseznamem"/>
        <w:spacing w:after="0" w:line="240" w:lineRule="auto"/>
        <w:ind w:left="0"/>
        <w:jc w:val="both"/>
        <w:rPr>
          <w:rFonts w:ascii="Times New Roman" w:hAnsi="Times New Roman"/>
        </w:rPr>
      </w:pPr>
      <w:r>
        <w:rPr>
          <w:rFonts w:ascii="Times New Roman" w:hAnsi="Times New Roman"/>
        </w:rPr>
        <w:t xml:space="preserve">Graf č. </w:t>
      </w:r>
      <w:r w:rsidR="0076308D">
        <w:rPr>
          <w:rFonts w:ascii="Times New Roman" w:hAnsi="Times New Roman"/>
        </w:rPr>
        <w:t>2</w:t>
      </w:r>
      <w:r>
        <w:rPr>
          <w:rFonts w:ascii="Times New Roman" w:hAnsi="Times New Roman"/>
        </w:rPr>
        <w:t xml:space="preserve"> zobrazuje plnění pravidla n+2 v cíli Konvergence. Objem prostředků v jednotlivých fázích administrace projektů a především predikce certifikovaných výdajů v jednotlivých letech se porovnává s limity pro dané roky.</w:t>
      </w:r>
    </w:p>
    <w:p w:rsidR="00170321" w:rsidRDefault="00170321" w:rsidP="00170321">
      <w:pPr>
        <w:pStyle w:val="Odstavecseseznamem"/>
        <w:spacing w:after="0" w:line="240" w:lineRule="auto"/>
        <w:ind w:left="0"/>
        <w:jc w:val="both"/>
        <w:rPr>
          <w:rFonts w:ascii="Times New Roman" w:hAnsi="Times New Roman"/>
        </w:rPr>
      </w:pPr>
    </w:p>
    <w:p w:rsidR="00170321" w:rsidRPr="00B16E1B" w:rsidRDefault="00170321" w:rsidP="005525F0">
      <w:pPr>
        <w:jc w:val="both"/>
        <w:rPr>
          <w:rFonts w:eastAsia="Calibri"/>
          <w:sz w:val="22"/>
          <w:szCs w:val="22"/>
          <w:lang w:eastAsia="en-US"/>
        </w:rPr>
      </w:pPr>
      <w:r w:rsidRPr="00B16E1B">
        <w:rPr>
          <w:rFonts w:eastAsia="Calibri"/>
          <w:sz w:val="22"/>
          <w:szCs w:val="22"/>
          <w:lang w:eastAsia="en-US"/>
        </w:rPr>
        <w:t>Předloženo bylo 1</w:t>
      </w:r>
      <w:r>
        <w:rPr>
          <w:rFonts w:eastAsia="Calibri"/>
          <w:sz w:val="22"/>
          <w:szCs w:val="22"/>
          <w:lang w:eastAsia="en-US"/>
        </w:rPr>
        <w:t> </w:t>
      </w:r>
      <w:r w:rsidRPr="00B16E1B">
        <w:rPr>
          <w:rFonts w:eastAsia="Calibri"/>
          <w:sz w:val="22"/>
          <w:szCs w:val="22"/>
          <w:lang w:eastAsia="en-US"/>
        </w:rPr>
        <w:t>494</w:t>
      </w:r>
      <w:r>
        <w:rPr>
          <w:rFonts w:eastAsia="Calibri"/>
          <w:sz w:val="22"/>
          <w:szCs w:val="22"/>
          <w:lang w:eastAsia="en-US"/>
        </w:rPr>
        <w:t xml:space="preserve"> </w:t>
      </w:r>
      <w:r w:rsidRPr="00B16E1B">
        <w:rPr>
          <w:rFonts w:eastAsia="Calibri"/>
          <w:sz w:val="22"/>
          <w:szCs w:val="22"/>
          <w:lang w:eastAsia="en-US"/>
        </w:rPr>
        <w:t xml:space="preserve">mil. EUR, z nichž bylo doporučeno k financování </w:t>
      </w:r>
      <w:r w:rsidRPr="00387FE0">
        <w:rPr>
          <w:rFonts w:eastAsia="Calibri"/>
          <w:sz w:val="22"/>
          <w:szCs w:val="22"/>
          <w:lang w:eastAsia="en-US"/>
        </w:rPr>
        <w:t>1 348</w:t>
      </w:r>
      <w:r w:rsidRPr="00B16E1B">
        <w:rPr>
          <w:rFonts w:eastAsia="Calibri"/>
          <w:sz w:val="22"/>
          <w:szCs w:val="22"/>
          <w:lang w:eastAsia="en-US"/>
        </w:rPr>
        <w:t xml:space="preserve"> mil. EUR, projekty v objemu 1 3</w:t>
      </w:r>
      <w:r>
        <w:rPr>
          <w:rFonts w:eastAsia="Calibri"/>
          <w:sz w:val="22"/>
          <w:szCs w:val="22"/>
          <w:lang w:eastAsia="en-US"/>
        </w:rPr>
        <w:t>33</w:t>
      </w:r>
      <w:r w:rsidRPr="00B16E1B">
        <w:rPr>
          <w:rFonts w:eastAsia="Calibri"/>
          <w:sz w:val="22"/>
          <w:szCs w:val="22"/>
          <w:lang w:eastAsia="en-US"/>
        </w:rPr>
        <w:t xml:space="preserve"> mil. EUR </w:t>
      </w:r>
      <w:r>
        <w:rPr>
          <w:rFonts w:eastAsia="Calibri"/>
          <w:sz w:val="22"/>
          <w:szCs w:val="22"/>
          <w:lang w:eastAsia="en-US"/>
        </w:rPr>
        <w:t xml:space="preserve">jsou v realizaci. </w:t>
      </w:r>
      <w:r w:rsidR="00867CE9">
        <w:rPr>
          <w:rFonts w:eastAsia="Calibri"/>
          <w:sz w:val="22"/>
          <w:szCs w:val="22"/>
          <w:lang w:eastAsia="en-US"/>
        </w:rPr>
        <w:t xml:space="preserve">Do souhrnných žádostí bylo zařazeno </w:t>
      </w:r>
      <w:r>
        <w:rPr>
          <w:rFonts w:eastAsia="Calibri"/>
          <w:sz w:val="22"/>
          <w:szCs w:val="22"/>
          <w:lang w:eastAsia="en-US"/>
        </w:rPr>
        <w:t>7</w:t>
      </w:r>
      <w:r w:rsidR="00867CE9">
        <w:rPr>
          <w:rFonts w:eastAsia="Calibri"/>
          <w:sz w:val="22"/>
          <w:szCs w:val="22"/>
          <w:lang w:eastAsia="en-US"/>
        </w:rPr>
        <w:t>8</w:t>
      </w:r>
      <w:r w:rsidRPr="00B16E1B">
        <w:rPr>
          <w:rFonts w:eastAsia="Calibri"/>
          <w:sz w:val="22"/>
          <w:szCs w:val="22"/>
          <w:lang w:eastAsia="en-US"/>
        </w:rPr>
        <w:t xml:space="preserve">3 mil. EUR a certifikováno bylo </w:t>
      </w:r>
      <w:r w:rsidR="00867CE9">
        <w:rPr>
          <w:rFonts w:eastAsia="Calibri"/>
          <w:sz w:val="22"/>
          <w:szCs w:val="22"/>
          <w:lang w:eastAsia="en-US"/>
        </w:rPr>
        <w:t>799</w:t>
      </w:r>
      <w:r w:rsidRPr="00B16E1B">
        <w:rPr>
          <w:rFonts w:eastAsia="Calibri"/>
          <w:sz w:val="22"/>
          <w:szCs w:val="22"/>
          <w:lang w:eastAsia="en-US"/>
        </w:rPr>
        <w:t xml:space="preserve"> mil. EUR.</w:t>
      </w:r>
      <w:r w:rsidR="00F62DF8">
        <w:rPr>
          <w:rFonts w:eastAsia="Calibri"/>
          <w:sz w:val="22"/>
          <w:szCs w:val="22"/>
          <w:lang w:eastAsia="en-US"/>
        </w:rPr>
        <w:t xml:space="preserve"> Vyšší hodnota certifikovaných výdajů </w:t>
      </w:r>
      <w:r w:rsidR="00867CE9">
        <w:rPr>
          <w:rFonts w:eastAsia="Calibri"/>
          <w:sz w:val="22"/>
          <w:szCs w:val="22"/>
          <w:lang w:eastAsia="en-US"/>
        </w:rPr>
        <w:t xml:space="preserve">než souhrnných žádostí </w:t>
      </w:r>
      <w:r w:rsidR="00F62DF8" w:rsidRPr="008C4750">
        <w:rPr>
          <w:sz w:val="22"/>
          <w:szCs w:val="22"/>
        </w:rPr>
        <w:t>souvisí se změnou výpočtu</w:t>
      </w:r>
      <w:r w:rsidR="00F62DF8">
        <w:rPr>
          <w:sz w:val="22"/>
          <w:szCs w:val="22"/>
        </w:rPr>
        <w:t xml:space="preserve"> </w:t>
      </w:r>
      <w:r w:rsidR="00F62DF8" w:rsidRPr="008C4750">
        <w:rPr>
          <w:sz w:val="22"/>
          <w:szCs w:val="22"/>
        </w:rPr>
        <w:t>příspěvku z prostředků EU. Po schválení revize Programového dokumentu IOP EK v prosinci 2013 se příspěvek EU počítá z celkových prostředků, nikoliv z veřejných prostředků. ŘO upravil ve finančních tabulkách rozdělení alokace mezi zdroje financování, aby byl zachovaný poměr EU prostředků na národních prostředích ve výši 85</w:t>
      </w:r>
      <w:r w:rsidR="00F62DF8">
        <w:rPr>
          <w:sz w:val="22"/>
          <w:szCs w:val="22"/>
        </w:rPr>
        <w:t xml:space="preserve"> </w:t>
      </w:r>
      <w:r w:rsidR="00F62DF8" w:rsidRPr="008C4750">
        <w:rPr>
          <w:sz w:val="22"/>
          <w:szCs w:val="22"/>
        </w:rPr>
        <w:t>%. Na úrovni projektů zůstala struktura zdrojů stejná, kdy podíl soukromých zdrojů je vyšší, než ve finanční tabulce alokace programu</w:t>
      </w:r>
      <w:r w:rsidR="00F62DF8">
        <w:rPr>
          <w:sz w:val="22"/>
          <w:szCs w:val="22"/>
        </w:rPr>
        <w:t>.</w:t>
      </w:r>
      <w:r w:rsidRPr="00B16E1B">
        <w:rPr>
          <w:rFonts w:eastAsia="Calibri"/>
          <w:sz w:val="22"/>
          <w:szCs w:val="22"/>
          <w:lang w:eastAsia="en-US"/>
        </w:rPr>
        <w:t xml:space="preserve"> Do konce roku 201</w:t>
      </w:r>
      <w:r>
        <w:rPr>
          <w:rFonts w:eastAsia="Calibri"/>
          <w:sz w:val="22"/>
          <w:szCs w:val="22"/>
          <w:lang w:eastAsia="en-US"/>
        </w:rPr>
        <w:t>4</w:t>
      </w:r>
      <w:r w:rsidRPr="00B16E1B">
        <w:rPr>
          <w:rFonts w:eastAsia="Calibri"/>
          <w:sz w:val="22"/>
          <w:szCs w:val="22"/>
          <w:lang w:eastAsia="en-US"/>
        </w:rPr>
        <w:t xml:space="preserve"> se předpokládá certifikace výdajů ve výši </w:t>
      </w:r>
      <w:r w:rsidR="00F62DF8">
        <w:rPr>
          <w:rFonts w:eastAsia="Calibri"/>
          <w:sz w:val="22"/>
          <w:szCs w:val="22"/>
          <w:lang w:eastAsia="en-US"/>
        </w:rPr>
        <w:t xml:space="preserve"> 996 </w:t>
      </w:r>
      <w:r w:rsidRPr="00B16E1B">
        <w:rPr>
          <w:rFonts w:eastAsia="Calibri"/>
          <w:sz w:val="22"/>
          <w:szCs w:val="22"/>
          <w:lang w:eastAsia="en-US"/>
        </w:rPr>
        <w:t xml:space="preserve">mil. EUR a limit pro tento rok je </w:t>
      </w:r>
      <w:r>
        <w:rPr>
          <w:rFonts w:eastAsia="Calibri"/>
          <w:sz w:val="22"/>
          <w:szCs w:val="22"/>
          <w:lang w:eastAsia="en-US"/>
        </w:rPr>
        <w:t>1 043</w:t>
      </w:r>
      <w:r w:rsidRPr="00B16E1B">
        <w:rPr>
          <w:rFonts w:eastAsia="Calibri"/>
          <w:sz w:val="22"/>
          <w:szCs w:val="22"/>
          <w:lang w:eastAsia="en-US"/>
        </w:rPr>
        <w:t xml:space="preserve"> mil. EUR. </w:t>
      </w:r>
      <w:r w:rsidR="005525F0">
        <w:rPr>
          <w:rFonts w:eastAsia="Calibri"/>
          <w:sz w:val="22"/>
          <w:szCs w:val="22"/>
          <w:lang w:eastAsia="en-US"/>
        </w:rPr>
        <w:t>P</w:t>
      </w:r>
      <w:r w:rsidRPr="00B16E1B">
        <w:rPr>
          <w:rFonts w:eastAsia="Calibri"/>
          <w:sz w:val="22"/>
          <w:szCs w:val="22"/>
          <w:lang w:eastAsia="en-US"/>
        </w:rPr>
        <w:t xml:space="preserve">odle predikcí hrozí ztráta </w:t>
      </w:r>
      <w:r w:rsidR="00F62DF8">
        <w:rPr>
          <w:rFonts w:eastAsia="Calibri"/>
          <w:sz w:val="22"/>
          <w:szCs w:val="22"/>
          <w:lang w:eastAsia="en-US"/>
        </w:rPr>
        <w:t>47</w:t>
      </w:r>
      <w:r w:rsidRPr="00B16E1B">
        <w:rPr>
          <w:rFonts w:eastAsia="Calibri"/>
          <w:sz w:val="22"/>
          <w:szCs w:val="22"/>
          <w:lang w:eastAsia="en-US"/>
        </w:rPr>
        <w:t xml:space="preserve"> mil. EUR.</w:t>
      </w:r>
    </w:p>
    <w:p w:rsidR="00170321" w:rsidRDefault="00170321" w:rsidP="00170321">
      <w:pPr>
        <w:pStyle w:val="Odstavecseseznamem"/>
        <w:spacing w:after="0" w:line="240" w:lineRule="auto"/>
        <w:ind w:left="0"/>
        <w:jc w:val="both"/>
        <w:rPr>
          <w:rFonts w:ascii="Times New Roman" w:hAnsi="Times New Roman"/>
        </w:rPr>
      </w:pPr>
    </w:p>
    <w:p w:rsidR="00A6525E" w:rsidRDefault="00170321" w:rsidP="00170321">
      <w:pPr>
        <w:pStyle w:val="Odstavecseseznamem"/>
        <w:spacing w:after="0" w:line="240" w:lineRule="auto"/>
        <w:ind w:left="0"/>
        <w:jc w:val="both"/>
        <w:rPr>
          <w:rFonts w:ascii="Times New Roman" w:hAnsi="Times New Roman"/>
        </w:rPr>
      </w:pPr>
      <w:r>
        <w:rPr>
          <w:rFonts w:ascii="Times New Roman" w:hAnsi="Times New Roman"/>
        </w:rPr>
        <w:t>Snahou ŘO IOP je minimalizace ztráty. Za tímto účelem přijal několik opatření Nejzásadnějším opatřením je plánovaná realizace velkých projektů</w:t>
      </w:r>
      <w:r w:rsidR="00DE14DB">
        <w:rPr>
          <w:rFonts w:ascii="Times New Roman" w:hAnsi="Times New Roman"/>
        </w:rPr>
        <w:t>.</w:t>
      </w:r>
      <w:r>
        <w:rPr>
          <w:rFonts w:ascii="Times New Roman" w:hAnsi="Times New Roman"/>
        </w:rPr>
        <w:t xml:space="preserve"> Blíže je opatření popsáno v kapitole 2.4.3.3 Realokace prostředků IOP pro realizaci velkých projektů. </w:t>
      </w:r>
    </w:p>
    <w:p w:rsidR="00A6525E" w:rsidRDefault="00A6525E" w:rsidP="00170321">
      <w:pPr>
        <w:pStyle w:val="Odstavecseseznamem"/>
        <w:spacing w:after="0" w:line="240" w:lineRule="auto"/>
        <w:ind w:left="0"/>
        <w:jc w:val="both"/>
        <w:rPr>
          <w:rFonts w:ascii="Times New Roman" w:hAnsi="Times New Roman"/>
        </w:rPr>
      </w:pPr>
    </w:p>
    <w:p w:rsidR="00301554" w:rsidRDefault="00301554" w:rsidP="00170321">
      <w:pPr>
        <w:pStyle w:val="Odstavecseseznamem"/>
        <w:spacing w:after="0" w:line="240" w:lineRule="auto"/>
        <w:ind w:left="0"/>
        <w:jc w:val="both"/>
        <w:rPr>
          <w:rFonts w:ascii="Times New Roman" w:hAnsi="Times New Roman"/>
        </w:rPr>
      </w:pPr>
    </w:p>
    <w:p w:rsidR="00FB3A6C" w:rsidRPr="00871343" w:rsidRDefault="00F62DF8" w:rsidP="000D7469">
      <w:pPr>
        <w:pStyle w:val="Graf"/>
        <w:keepNext/>
      </w:pPr>
      <w:bookmarkStart w:id="38" w:name="_Toc388355576"/>
      <w:bookmarkStart w:id="39" w:name="_Toc388442993"/>
      <w:bookmarkEnd w:id="38"/>
      <w:r>
        <w:t xml:space="preserve">Naplňování pravidla </w:t>
      </w:r>
      <w:r w:rsidR="00C07DA5" w:rsidRPr="006B3F4B">
        <w:t>n+2</w:t>
      </w:r>
      <w:r w:rsidR="007D3198" w:rsidRPr="006B3F4B">
        <w:t xml:space="preserve"> v cíli KONV</w:t>
      </w:r>
      <w:r w:rsidR="007D3198" w:rsidRPr="00966531">
        <w:t xml:space="preserve"> </w:t>
      </w:r>
      <w:r w:rsidR="00D60986" w:rsidRPr="00D60986">
        <w:rPr>
          <w:noProof/>
        </w:rPr>
        <w:drawing>
          <wp:inline distT="0" distB="0" distL="0" distR="0" wp14:anchorId="2882DF66" wp14:editId="3FC110B0">
            <wp:extent cx="5760000" cy="302400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0000" cy="3024000"/>
                    </a:xfrm>
                    <a:prstGeom prst="rect">
                      <a:avLst/>
                    </a:prstGeom>
                  </pic:spPr>
                </pic:pic>
              </a:graphicData>
            </a:graphic>
          </wp:inline>
        </w:drawing>
      </w:r>
      <w:bookmarkEnd w:id="39"/>
    </w:p>
    <w:p w:rsidR="00871343" w:rsidRPr="00A14B21" w:rsidRDefault="00871343" w:rsidP="00871343">
      <w:pPr>
        <w:keepNext/>
        <w:jc w:val="both"/>
        <w:rPr>
          <w:i/>
          <w:sz w:val="18"/>
          <w:szCs w:val="18"/>
        </w:rPr>
      </w:pPr>
      <w:r w:rsidRPr="00A14B21">
        <w:rPr>
          <w:i/>
          <w:sz w:val="18"/>
          <w:szCs w:val="18"/>
        </w:rPr>
        <w:t>Zdroj: IS Monit7+ k </w:t>
      </w:r>
      <w:r>
        <w:rPr>
          <w:i/>
          <w:sz w:val="18"/>
          <w:szCs w:val="18"/>
        </w:rPr>
        <w:t>1.4.2014</w:t>
      </w:r>
      <w:r w:rsidRPr="00A14B21">
        <w:rPr>
          <w:i/>
          <w:sz w:val="18"/>
          <w:szCs w:val="18"/>
        </w:rPr>
        <w:t xml:space="preserve">; kurz CZK/EUR: </w:t>
      </w:r>
      <w:r>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65172E">
        <w:rPr>
          <w:i/>
          <w:sz w:val="18"/>
          <w:szCs w:val="18"/>
        </w:rPr>
        <w:t>.1.2014</w:t>
      </w:r>
    </w:p>
    <w:p w:rsidR="00871343" w:rsidRPr="00A14B21" w:rsidRDefault="00871343" w:rsidP="00871343">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71343" w:rsidRPr="00A14B21" w:rsidRDefault="00871343" w:rsidP="00871343">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871343" w:rsidRPr="008953D0" w:rsidRDefault="00871343" w:rsidP="00871343">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871343" w:rsidRPr="00A14B21" w:rsidRDefault="00871343" w:rsidP="00871343">
      <w:pPr>
        <w:keepNext/>
        <w:numPr>
          <w:ilvl w:val="0"/>
          <w:numId w:val="35"/>
        </w:numPr>
        <w:tabs>
          <w:tab w:val="left" w:pos="567"/>
        </w:tabs>
        <w:jc w:val="both"/>
        <w:rPr>
          <w:i/>
          <w:sz w:val="18"/>
          <w:szCs w:val="18"/>
        </w:rPr>
      </w:pPr>
      <w:r w:rsidRPr="008953D0">
        <w:rPr>
          <w:i/>
          <w:sz w:val="18"/>
          <w:szCs w:val="18"/>
        </w:rPr>
        <w:t>černá linka – celková alokace</w:t>
      </w:r>
    </w:p>
    <w:p w:rsidR="00810330" w:rsidRDefault="00810330" w:rsidP="00301554"/>
    <w:p w:rsidR="00810330" w:rsidRDefault="00810330" w:rsidP="00301554"/>
    <w:p w:rsidR="00A6525E" w:rsidRDefault="00A6525E" w:rsidP="00301554"/>
    <w:p w:rsidR="006C4BBE" w:rsidRDefault="00170321" w:rsidP="00BE195C">
      <w:pPr>
        <w:jc w:val="both"/>
        <w:rPr>
          <w:sz w:val="22"/>
          <w:szCs w:val="22"/>
        </w:rPr>
      </w:pPr>
      <w:r>
        <w:rPr>
          <w:sz w:val="22"/>
          <w:szCs w:val="22"/>
        </w:rPr>
        <w:t xml:space="preserve">Graf č. </w:t>
      </w:r>
      <w:r w:rsidR="0076308D">
        <w:rPr>
          <w:sz w:val="22"/>
          <w:szCs w:val="22"/>
        </w:rPr>
        <w:t>3</w:t>
      </w:r>
      <w:r w:rsidR="001B67FB">
        <w:rPr>
          <w:sz w:val="22"/>
          <w:szCs w:val="22"/>
        </w:rPr>
        <w:t xml:space="preserve"> popisuje plnění pravidla </w:t>
      </w:r>
      <w:r>
        <w:rPr>
          <w:sz w:val="22"/>
          <w:szCs w:val="22"/>
        </w:rPr>
        <w:t xml:space="preserve">n+2 v cíli Regionální konkurenceschopnost a zaměstnanost. K 31. 3. 2014 byly předloženy projektové žádosti ve výši 25 mil. EUR, k financování bylo doporučeno 24 mil. EUR. Částka etap, jejichž realizace byla ukončena, činí 16 mil. EUR, z nichž příjemcům bylo </w:t>
      </w:r>
      <w:r w:rsidR="00867CE9">
        <w:rPr>
          <w:sz w:val="22"/>
          <w:szCs w:val="22"/>
        </w:rPr>
        <w:t>zařazeno do souhrnných žádostí 15</w:t>
      </w:r>
      <w:r>
        <w:rPr>
          <w:sz w:val="22"/>
          <w:szCs w:val="22"/>
        </w:rPr>
        <w:t xml:space="preserve"> mil. EUR. Certifikované výdaje dosahují 14 mil. EUR, do konce roku 2014 se předpokládá 17 mil. EUR. Limit pro rok 2014 činí 21 mil. EUR. Predikovanou ztrátu 4,</w:t>
      </w:r>
      <w:r w:rsidR="001B67FB">
        <w:rPr>
          <w:sz w:val="22"/>
          <w:szCs w:val="22"/>
        </w:rPr>
        <w:t>5</w:t>
      </w:r>
      <w:r>
        <w:rPr>
          <w:sz w:val="22"/>
          <w:szCs w:val="22"/>
        </w:rPr>
        <w:t xml:space="preserve"> mil. EUR řeší ŘO IOP přijatými opatřeními</w:t>
      </w:r>
      <w:r w:rsidR="00EC0E8E">
        <w:rPr>
          <w:sz w:val="22"/>
          <w:szCs w:val="22"/>
        </w:rPr>
        <w:t>.</w:t>
      </w:r>
      <w:r w:rsidR="00DE14DB">
        <w:rPr>
          <w:sz w:val="22"/>
          <w:szCs w:val="22"/>
        </w:rPr>
        <w:t xml:space="preserve"> </w:t>
      </w:r>
    </w:p>
    <w:p w:rsidR="00301554" w:rsidRDefault="00301554" w:rsidP="00BE195C">
      <w:pPr>
        <w:jc w:val="both"/>
        <w:rPr>
          <w:sz w:val="22"/>
          <w:szCs w:val="22"/>
        </w:rPr>
      </w:pPr>
    </w:p>
    <w:p w:rsidR="00301554" w:rsidRDefault="00301554" w:rsidP="00BE195C">
      <w:pPr>
        <w:jc w:val="both"/>
        <w:rPr>
          <w:sz w:val="22"/>
          <w:szCs w:val="22"/>
        </w:rPr>
      </w:pPr>
    </w:p>
    <w:p w:rsidR="00E37615" w:rsidRPr="0076308D" w:rsidRDefault="00F62DF8" w:rsidP="00170321">
      <w:pPr>
        <w:pStyle w:val="Graf"/>
        <w:keepNext/>
      </w:pPr>
      <w:bookmarkStart w:id="40" w:name="_Toc388442994"/>
      <w:r>
        <w:t xml:space="preserve">Naplňování pravidla </w:t>
      </w:r>
      <w:r w:rsidR="00C07DA5">
        <w:t>n+2</w:t>
      </w:r>
      <w:r w:rsidR="00690EBA" w:rsidRPr="00966531">
        <w:t xml:space="preserve"> v cíli RKaZ</w:t>
      </w:r>
      <w:bookmarkEnd w:id="40"/>
      <w:r w:rsidR="00690EBA" w:rsidRPr="00966531">
        <w:t xml:space="preserve"> </w:t>
      </w:r>
    </w:p>
    <w:p w:rsidR="009A42F3" w:rsidRPr="00AC7406" w:rsidRDefault="00D60986" w:rsidP="007B20F0">
      <w:pPr>
        <w:keepNext/>
        <w:jc w:val="center"/>
        <w:rPr>
          <w:sz w:val="22"/>
          <w:szCs w:val="22"/>
        </w:rPr>
      </w:pPr>
      <w:r w:rsidRPr="00D60986">
        <w:rPr>
          <w:noProof/>
        </w:rPr>
        <w:drawing>
          <wp:inline distT="0" distB="0" distL="0" distR="0" wp14:anchorId="6CAA1876" wp14:editId="54794F9E">
            <wp:extent cx="5760000" cy="3024000"/>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8953D0" w:rsidRPr="008953D0" w:rsidRDefault="008953D0" w:rsidP="008953D0">
      <w:pPr>
        <w:keepNext/>
        <w:numPr>
          <w:ilvl w:val="0"/>
          <w:numId w:val="35"/>
        </w:numPr>
        <w:tabs>
          <w:tab w:val="left" w:pos="709"/>
        </w:tabs>
        <w:jc w:val="both"/>
        <w:rPr>
          <w:i/>
          <w:sz w:val="18"/>
          <w:szCs w:val="18"/>
        </w:rPr>
      </w:pPr>
      <w:r w:rsidRPr="008953D0">
        <w:rPr>
          <w:i/>
          <w:sz w:val="18"/>
          <w:szCs w:val="18"/>
        </w:rPr>
        <w:t>červená link</w:t>
      </w:r>
      <w:r w:rsidR="00207187">
        <w:rPr>
          <w:i/>
          <w:sz w:val="18"/>
          <w:szCs w:val="18"/>
        </w:rPr>
        <w:t>a</w:t>
      </w:r>
      <w:r w:rsidRPr="008953D0">
        <w:rPr>
          <w:i/>
          <w:sz w:val="18"/>
          <w:szCs w:val="18"/>
        </w:rPr>
        <w:t xml:space="preserve"> – limit pro rok 201</w:t>
      </w:r>
      <w:r w:rsidR="00C30F3A">
        <w:rPr>
          <w:i/>
          <w:sz w:val="18"/>
          <w:szCs w:val="18"/>
        </w:rPr>
        <w:t>4</w:t>
      </w:r>
      <w:r w:rsidRPr="008953D0">
        <w:rPr>
          <w:i/>
          <w:sz w:val="18"/>
          <w:szCs w:val="18"/>
        </w:rPr>
        <w:t xml:space="preserve"> snížený o přijaté zálohy </w:t>
      </w:r>
    </w:p>
    <w:p w:rsidR="00B814A3" w:rsidRPr="00A14B21" w:rsidRDefault="008953D0" w:rsidP="008953D0">
      <w:pPr>
        <w:keepNext/>
        <w:numPr>
          <w:ilvl w:val="0"/>
          <w:numId w:val="35"/>
        </w:numPr>
        <w:tabs>
          <w:tab w:val="left" w:pos="567"/>
        </w:tabs>
        <w:jc w:val="both"/>
        <w:rPr>
          <w:i/>
          <w:sz w:val="18"/>
          <w:szCs w:val="18"/>
        </w:rPr>
      </w:pPr>
      <w:r w:rsidRPr="008953D0">
        <w:rPr>
          <w:i/>
          <w:sz w:val="18"/>
          <w:szCs w:val="18"/>
        </w:rPr>
        <w:t>černá linka – celková alokace</w:t>
      </w:r>
    </w:p>
    <w:p w:rsidR="00B814A3" w:rsidRDefault="00B814A3" w:rsidP="00FB3A6C">
      <w:pPr>
        <w:jc w:val="both"/>
        <w:rPr>
          <w:sz w:val="22"/>
          <w:szCs w:val="22"/>
        </w:rPr>
      </w:pPr>
    </w:p>
    <w:p w:rsidR="003C0B70" w:rsidRDefault="003C0B70" w:rsidP="00FB3A6C">
      <w:pPr>
        <w:jc w:val="both"/>
        <w:rPr>
          <w:sz w:val="22"/>
          <w:szCs w:val="22"/>
        </w:rPr>
      </w:pPr>
    </w:p>
    <w:p w:rsidR="006C4BBE" w:rsidRDefault="00D205DD" w:rsidP="00BE195C">
      <w:pPr>
        <w:pStyle w:val="Nadpis3"/>
        <w:spacing w:before="0" w:after="0"/>
        <w:jc w:val="both"/>
        <w:rPr>
          <w:b w:val="0"/>
          <w:sz w:val="24"/>
          <w:szCs w:val="24"/>
        </w:rPr>
      </w:pPr>
      <w:r>
        <w:rPr>
          <w:sz w:val="22"/>
        </w:rPr>
        <w:t xml:space="preserve"> </w:t>
      </w:r>
      <w:bookmarkStart w:id="41" w:name="_Toc306893694"/>
      <w:bookmarkStart w:id="42" w:name="_Toc388355356"/>
      <w:r w:rsidR="002F2C3F" w:rsidRPr="006266F5">
        <w:rPr>
          <w:rFonts w:ascii="Times New Roman" w:hAnsi="Times New Roman"/>
          <w:sz w:val="24"/>
          <w:szCs w:val="24"/>
        </w:rPr>
        <w:t>2.</w:t>
      </w:r>
      <w:r w:rsidR="00674032">
        <w:rPr>
          <w:rFonts w:ascii="Times New Roman" w:hAnsi="Times New Roman"/>
          <w:sz w:val="24"/>
          <w:szCs w:val="24"/>
        </w:rPr>
        <w:t>7</w:t>
      </w:r>
      <w:r w:rsidR="002F2C3F" w:rsidRPr="006266F5">
        <w:rPr>
          <w:rFonts w:ascii="Times New Roman" w:hAnsi="Times New Roman"/>
          <w:sz w:val="24"/>
          <w:szCs w:val="24"/>
        </w:rPr>
        <w:t xml:space="preserve">.1 Analýza rizik ve vztahu k plnění pravidla </w:t>
      </w:r>
      <w:r w:rsidR="005D61F2" w:rsidRPr="006266F5">
        <w:rPr>
          <w:rFonts w:ascii="Times New Roman" w:hAnsi="Times New Roman"/>
          <w:sz w:val="24"/>
          <w:szCs w:val="24"/>
        </w:rPr>
        <w:t>n+2</w:t>
      </w:r>
      <w:r w:rsidR="002F2C3F" w:rsidRPr="006266F5">
        <w:rPr>
          <w:rFonts w:ascii="Times New Roman" w:hAnsi="Times New Roman"/>
          <w:sz w:val="24"/>
          <w:szCs w:val="24"/>
        </w:rPr>
        <w:t xml:space="preserve"> řídícím orgánem a </w:t>
      </w:r>
      <w:r w:rsidR="00E65C69" w:rsidRPr="006266F5">
        <w:rPr>
          <w:rFonts w:ascii="Times New Roman" w:hAnsi="Times New Roman"/>
          <w:sz w:val="24"/>
          <w:szCs w:val="24"/>
        </w:rPr>
        <w:t>z</w:t>
      </w:r>
      <w:r w:rsidR="002F2C3F" w:rsidRPr="006266F5">
        <w:rPr>
          <w:rFonts w:ascii="Times New Roman" w:hAnsi="Times New Roman"/>
          <w:sz w:val="24"/>
          <w:szCs w:val="24"/>
        </w:rPr>
        <w:t>prostředkujícími subjekty</w:t>
      </w:r>
      <w:bookmarkEnd w:id="41"/>
      <w:bookmarkEnd w:id="42"/>
      <w:r w:rsidR="002F2C3F" w:rsidRPr="006266F5">
        <w:rPr>
          <w:rFonts w:ascii="Times New Roman" w:hAnsi="Times New Roman"/>
          <w:sz w:val="24"/>
          <w:szCs w:val="24"/>
        </w:rPr>
        <w:t xml:space="preserve"> </w:t>
      </w:r>
      <w:r w:rsidR="002F2C3F" w:rsidRPr="006266F5">
        <w:rPr>
          <w:b w:val="0"/>
          <w:sz w:val="24"/>
          <w:szCs w:val="24"/>
        </w:rPr>
        <w:t xml:space="preserve"> </w:t>
      </w:r>
    </w:p>
    <w:p w:rsidR="002F2C3F" w:rsidRPr="006266F5" w:rsidRDefault="002F2C3F" w:rsidP="002F2C3F">
      <w:pPr>
        <w:rPr>
          <w:b/>
          <w:color w:val="FF0000"/>
          <w:sz w:val="22"/>
          <w:szCs w:val="22"/>
        </w:rPr>
      </w:pPr>
    </w:p>
    <w:p w:rsidR="00610ECF" w:rsidRPr="006266F5" w:rsidRDefault="00610ECF" w:rsidP="00610ECF">
      <w:pPr>
        <w:jc w:val="both"/>
        <w:rPr>
          <w:sz w:val="22"/>
          <w:szCs w:val="22"/>
        </w:rPr>
      </w:pPr>
      <w:r w:rsidRPr="006266F5">
        <w:rPr>
          <w:sz w:val="22"/>
          <w:szCs w:val="22"/>
        </w:rPr>
        <w:t xml:space="preserve">Pravidlo n+2 je nutno splnit na úrovni cílů. Z důvodu monitoringu čerpání prostředků a řízení programu ŘO sleduje naplňování pravidla n+2 také podle resortů a oblastí intervence. </w:t>
      </w:r>
    </w:p>
    <w:p w:rsidR="00610ECF" w:rsidRPr="006266F5" w:rsidRDefault="00610ECF" w:rsidP="00610ECF">
      <w:pPr>
        <w:rPr>
          <w:sz w:val="22"/>
          <w:szCs w:val="22"/>
        </w:rPr>
      </w:pPr>
    </w:p>
    <w:p w:rsidR="00610ECF" w:rsidRPr="002C0E80" w:rsidRDefault="00610ECF" w:rsidP="00610ECF">
      <w:pPr>
        <w:rPr>
          <w:b/>
          <w:sz w:val="22"/>
          <w:szCs w:val="22"/>
        </w:rPr>
      </w:pPr>
      <w:r w:rsidRPr="006266F5">
        <w:rPr>
          <w:b/>
          <w:sz w:val="22"/>
          <w:szCs w:val="22"/>
        </w:rPr>
        <w:t>Ministerstvo pro místní rozvoj</w:t>
      </w:r>
      <w:r w:rsidRPr="00345DDA">
        <w:rPr>
          <w:b/>
          <w:sz w:val="22"/>
          <w:szCs w:val="22"/>
        </w:rPr>
        <w:t xml:space="preserve"> </w:t>
      </w:r>
      <w:r w:rsidRPr="002C0E80">
        <w:rPr>
          <w:b/>
          <w:sz w:val="22"/>
          <w:szCs w:val="22"/>
        </w:rPr>
        <w:t xml:space="preserve"> </w:t>
      </w:r>
    </w:p>
    <w:p w:rsidR="00610ECF" w:rsidRDefault="00610ECF" w:rsidP="00610ECF">
      <w:pPr>
        <w:jc w:val="both"/>
        <w:rPr>
          <w:sz w:val="22"/>
          <w:szCs w:val="22"/>
        </w:rPr>
      </w:pPr>
    </w:p>
    <w:p w:rsidR="00493773" w:rsidRDefault="00610ECF" w:rsidP="00610ECF">
      <w:pPr>
        <w:jc w:val="both"/>
        <w:rPr>
          <w:sz w:val="22"/>
          <w:szCs w:val="22"/>
        </w:rPr>
      </w:pPr>
      <w:r>
        <w:rPr>
          <w:sz w:val="22"/>
          <w:szCs w:val="22"/>
        </w:rPr>
        <w:t>V gesci ministerstva pro místní rozvoj jsou oblasti intervence 2.1, 3.4, 4.1, 5.1, 5.2, 5.3</w:t>
      </w:r>
      <w:r w:rsidR="00DE14DB">
        <w:rPr>
          <w:sz w:val="22"/>
          <w:szCs w:val="22"/>
        </w:rPr>
        <w:t>,</w:t>
      </w:r>
      <w:r>
        <w:rPr>
          <w:sz w:val="22"/>
          <w:szCs w:val="22"/>
        </w:rPr>
        <w:t xml:space="preserve">  6.</w:t>
      </w:r>
      <w:r w:rsidR="00DE14DB">
        <w:rPr>
          <w:sz w:val="22"/>
          <w:szCs w:val="22"/>
        </w:rPr>
        <w:t>1 a 6.2.</w:t>
      </w:r>
      <w:r>
        <w:rPr>
          <w:sz w:val="22"/>
          <w:szCs w:val="22"/>
        </w:rPr>
        <w:t xml:space="preserve"> Celkem byly v těchto oblastech intervence přijaty projekty v částce  883 mil. EUR a realizací prošly projekty v částce  770 mil. EUR. Z objemu </w:t>
      </w:r>
      <w:r w:rsidR="006B3772">
        <w:rPr>
          <w:sz w:val="22"/>
          <w:szCs w:val="22"/>
        </w:rPr>
        <w:t>485</w:t>
      </w:r>
      <w:r>
        <w:rPr>
          <w:sz w:val="22"/>
          <w:szCs w:val="22"/>
        </w:rPr>
        <w:t xml:space="preserve"> mil. EUR etap s ukončenou realizací bylo </w:t>
      </w:r>
      <w:r w:rsidR="001E3335">
        <w:rPr>
          <w:sz w:val="22"/>
          <w:szCs w:val="22"/>
        </w:rPr>
        <w:t>zahrnuto do souhrnných žádostí 446</w:t>
      </w:r>
      <w:r>
        <w:rPr>
          <w:sz w:val="22"/>
          <w:szCs w:val="22"/>
        </w:rPr>
        <w:t xml:space="preserve"> mil. EUR. Certifikované výdaje dosahují </w:t>
      </w:r>
      <w:r w:rsidR="001E3335">
        <w:rPr>
          <w:sz w:val="22"/>
          <w:szCs w:val="22"/>
        </w:rPr>
        <w:t>474</w:t>
      </w:r>
      <w:r>
        <w:rPr>
          <w:sz w:val="22"/>
          <w:szCs w:val="22"/>
        </w:rPr>
        <w:t xml:space="preserve"> mil. EUR a v roce 201</w:t>
      </w:r>
      <w:r w:rsidR="006B3772">
        <w:rPr>
          <w:sz w:val="22"/>
          <w:szCs w:val="22"/>
        </w:rPr>
        <w:t>4</w:t>
      </w:r>
      <w:r>
        <w:rPr>
          <w:sz w:val="22"/>
          <w:szCs w:val="22"/>
        </w:rPr>
        <w:t xml:space="preserve"> se předpokládá certifikace výdajů ve výši </w:t>
      </w:r>
      <w:r w:rsidR="006B3772">
        <w:rPr>
          <w:sz w:val="22"/>
          <w:szCs w:val="22"/>
        </w:rPr>
        <w:t>6</w:t>
      </w:r>
      <w:r w:rsidR="001B67FB">
        <w:rPr>
          <w:sz w:val="22"/>
          <w:szCs w:val="22"/>
        </w:rPr>
        <w:t>21</w:t>
      </w:r>
      <w:r>
        <w:rPr>
          <w:sz w:val="22"/>
          <w:szCs w:val="22"/>
        </w:rPr>
        <w:t xml:space="preserve"> mil. EUR. Limit pro rok 201</w:t>
      </w:r>
      <w:r w:rsidR="008F34E8">
        <w:rPr>
          <w:sz w:val="22"/>
          <w:szCs w:val="22"/>
        </w:rPr>
        <w:t>4</w:t>
      </w:r>
      <w:r>
        <w:rPr>
          <w:sz w:val="22"/>
          <w:szCs w:val="22"/>
        </w:rPr>
        <w:t xml:space="preserve"> činí </w:t>
      </w:r>
      <w:r w:rsidR="00BC29D1" w:rsidRPr="004F24DC">
        <w:rPr>
          <w:sz w:val="22"/>
          <w:szCs w:val="22"/>
        </w:rPr>
        <w:t xml:space="preserve">611 </w:t>
      </w:r>
      <w:r w:rsidRPr="004F24DC">
        <w:rPr>
          <w:sz w:val="22"/>
          <w:szCs w:val="22"/>
        </w:rPr>
        <w:t>mil. EUR</w:t>
      </w:r>
      <w:r w:rsidRPr="00BC29D1">
        <w:rPr>
          <w:sz w:val="22"/>
          <w:szCs w:val="22"/>
        </w:rPr>
        <w:t>.</w:t>
      </w:r>
      <w:r>
        <w:rPr>
          <w:sz w:val="22"/>
          <w:szCs w:val="22"/>
        </w:rPr>
        <w:t xml:space="preserve"> </w:t>
      </w:r>
    </w:p>
    <w:p w:rsidR="00F80217" w:rsidRDefault="00F80217" w:rsidP="00610ECF">
      <w:pPr>
        <w:jc w:val="both"/>
        <w:rPr>
          <w:sz w:val="22"/>
          <w:szCs w:val="22"/>
        </w:rPr>
      </w:pPr>
    </w:p>
    <w:p w:rsidR="00F80217" w:rsidRDefault="00F80217" w:rsidP="00610ECF">
      <w:pPr>
        <w:jc w:val="both"/>
        <w:rPr>
          <w:sz w:val="22"/>
          <w:szCs w:val="22"/>
        </w:rPr>
      </w:pPr>
    </w:p>
    <w:p w:rsidR="00800CD5" w:rsidRDefault="00F62DF8" w:rsidP="00B55649">
      <w:pPr>
        <w:pStyle w:val="Graf"/>
        <w:keepNext/>
      </w:pPr>
      <w:bookmarkStart w:id="43" w:name="_Toc388442995"/>
      <w:r>
        <w:t xml:space="preserve">Naplňování pravidla </w:t>
      </w:r>
      <w:r w:rsidR="00851113">
        <w:t>n+2</w:t>
      </w:r>
      <w:r w:rsidR="00800CD5" w:rsidRPr="006108DC">
        <w:t xml:space="preserve"> u ministerstva pro místní rozvoj</w:t>
      </w:r>
      <w:bookmarkEnd w:id="43"/>
    </w:p>
    <w:p w:rsidR="008953D0" w:rsidRPr="00A14B21" w:rsidRDefault="00D60986" w:rsidP="008953D0">
      <w:pPr>
        <w:keepNext/>
        <w:jc w:val="both"/>
        <w:rPr>
          <w:i/>
          <w:sz w:val="18"/>
          <w:szCs w:val="18"/>
        </w:rPr>
      </w:pPr>
      <w:r w:rsidRPr="00D60986">
        <w:rPr>
          <w:noProof/>
        </w:rPr>
        <w:drawing>
          <wp:inline distT="0" distB="0" distL="0" distR="0" wp14:anchorId="4CF037B0" wp14:editId="36954C3B">
            <wp:extent cx="5760000" cy="302400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60000" cy="3024000"/>
                    </a:xfrm>
                    <a:prstGeom prst="rect">
                      <a:avLst/>
                    </a:prstGeom>
                  </pic:spPr>
                </pic:pic>
              </a:graphicData>
            </a:graphic>
          </wp:inline>
        </w:drawing>
      </w:r>
      <w:r w:rsidR="00A45E09">
        <w:rPr>
          <w:i/>
          <w:sz w:val="18"/>
          <w:szCs w:val="18"/>
        </w:rPr>
        <w:t>Zdroj</w:t>
      </w:r>
      <w:r w:rsidR="008953D0" w:rsidRPr="00A14B21">
        <w:rPr>
          <w:i/>
          <w:sz w:val="18"/>
          <w:szCs w:val="18"/>
        </w:rPr>
        <w:t>: IS Monit7+ k </w:t>
      </w:r>
      <w:r w:rsidR="006C7A66">
        <w:rPr>
          <w:i/>
          <w:sz w:val="18"/>
          <w:szCs w:val="18"/>
        </w:rPr>
        <w:t>1.4.2014</w:t>
      </w:r>
      <w:r w:rsidR="008953D0" w:rsidRPr="00A14B21">
        <w:rPr>
          <w:i/>
          <w:sz w:val="18"/>
          <w:szCs w:val="18"/>
        </w:rPr>
        <w:t xml:space="preserve">; kurz CZK/EUR: </w:t>
      </w:r>
      <w:r w:rsidR="004F7B2F">
        <w:rPr>
          <w:i/>
          <w:sz w:val="18"/>
          <w:szCs w:val="18"/>
        </w:rPr>
        <w:t>27,423</w:t>
      </w:r>
      <w:r w:rsidR="008953D0" w:rsidRPr="00A14B21">
        <w:rPr>
          <w:i/>
          <w:sz w:val="18"/>
          <w:szCs w:val="18"/>
        </w:rPr>
        <w:t xml:space="preserve">; </w:t>
      </w:r>
      <w:r w:rsidR="008953D0">
        <w:rPr>
          <w:i/>
          <w:sz w:val="18"/>
          <w:szCs w:val="18"/>
        </w:rPr>
        <w:t>s</w:t>
      </w:r>
      <w:r w:rsidR="008953D0"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4"/>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4"/>
        </w:numPr>
        <w:tabs>
          <w:tab w:val="left" w:pos="567"/>
        </w:tabs>
        <w:jc w:val="both"/>
        <w:rPr>
          <w:i/>
          <w:sz w:val="18"/>
          <w:szCs w:val="18"/>
        </w:rPr>
      </w:pPr>
      <w:r w:rsidRPr="008953D0">
        <w:rPr>
          <w:i/>
          <w:sz w:val="18"/>
          <w:szCs w:val="18"/>
        </w:rPr>
        <w:t>černá linka – celková alokace</w:t>
      </w:r>
    </w:p>
    <w:p w:rsidR="00916860" w:rsidRDefault="00916860" w:rsidP="004F24DC">
      <w:pPr>
        <w:spacing w:after="120"/>
        <w:jc w:val="both"/>
        <w:rPr>
          <w:sz w:val="22"/>
          <w:szCs w:val="22"/>
        </w:rPr>
      </w:pPr>
    </w:p>
    <w:p w:rsidR="00916860" w:rsidRDefault="004A3E5F" w:rsidP="004F24DC">
      <w:pPr>
        <w:jc w:val="both"/>
        <w:rPr>
          <w:sz w:val="22"/>
          <w:szCs w:val="22"/>
        </w:rPr>
      </w:pPr>
      <w:r w:rsidRPr="002B3DEF">
        <w:rPr>
          <w:sz w:val="22"/>
          <w:szCs w:val="22"/>
        </w:rPr>
        <w:t xml:space="preserve">V oblasti intervence </w:t>
      </w:r>
      <w:r w:rsidR="007B3A07" w:rsidRPr="002B3DEF">
        <w:rPr>
          <w:sz w:val="22"/>
          <w:szCs w:val="22"/>
        </w:rPr>
        <w:t>2.1</w:t>
      </w:r>
      <w:r w:rsidRPr="002B3DEF">
        <w:rPr>
          <w:sz w:val="22"/>
          <w:szCs w:val="22"/>
        </w:rPr>
        <w:t xml:space="preserve"> </w:t>
      </w:r>
      <w:r w:rsidR="00DE14DB" w:rsidRPr="002B3DEF">
        <w:rPr>
          <w:sz w:val="22"/>
          <w:szCs w:val="22"/>
        </w:rPr>
        <w:t xml:space="preserve">je </w:t>
      </w:r>
      <w:r w:rsidRPr="002B3DEF">
        <w:rPr>
          <w:sz w:val="22"/>
          <w:szCs w:val="22"/>
        </w:rPr>
        <w:t xml:space="preserve">hlavním problémem zpožďování realizace projektů. Přes snahu a intenzivní práci </w:t>
      </w:r>
      <w:r w:rsidR="00040776">
        <w:rPr>
          <w:sz w:val="22"/>
          <w:szCs w:val="22"/>
        </w:rPr>
        <w:t>CRR ČR</w:t>
      </w:r>
      <w:r w:rsidRPr="002B3DEF">
        <w:rPr>
          <w:sz w:val="22"/>
          <w:szCs w:val="22"/>
        </w:rPr>
        <w:t xml:space="preserve"> s příjemci stále nedochází ke zlepšení v oblasti veřejných zakázek, které jsou hlavní příčinnou zpožďování.</w:t>
      </w:r>
    </w:p>
    <w:p w:rsidR="00DE14DB" w:rsidRDefault="00DE14DB" w:rsidP="00BC29D1">
      <w:pPr>
        <w:jc w:val="both"/>
        <w:rPr>
          <w:sz w:val="22"/>
          <w:szCs w:val="22"/>
        </w:rPr>
      </w:pPr>
    </w:p>
    <w:p w:rsidR="00BC29D1" w:rsidRDefault="00916860" w:rsidP="00BC29D1">
      <w:pPr>
        <w:jc w:val="both"/>
        <w:rPr>
          <w:sz w:val="22"/>
          <w:szCs w:val="22"/>
        </w:rPr>
      </w:pPr>
      <w:r>
        <w:rPr>
          <w:sz w:val="22"/>
          <w:szCs w:val="22"/>
        </w:rPr>
        <w:t>B</w:t>
      </w:r>
      <w:r w:rsidR="00BC29D1">
        <w:rPr>
          <w:sz w:val="22"/>
          <w:szCs w:val="22"/>
        </w:rPr>
        <w:t xml:space="preserve">yly předloženy projektové žádosti ve výši 140 mil. EUR. V realizaci jsou projekty v celkovém objemu 130 mil. EUR.  </w:t>
      </w:r>
      <w:r w:rsidR="001E3335">
        <w:rPr>
          <w:sz w:val="22"/>
          <w:szCs w:val="22"/>
        </w:rPr>
        <w:t>Do souhrnných žádostí bylo zařazeno 77,4</w:t>
      </w:r>
      <w:r w:rsidR="00BC29D1">
        <w:rPr>
          <w:sz w:val="22"/>
          <w:szCs w:val="22"/>
        </w:rPr>
        <w:t xml:space="preserve"> mil. EUR a certifikovány výdaje o objemu 76 mil. EUR. Do konce roku 2014 se předpokládá certifikace výdajů ve výši </w:t>
      </w:r>
      <w:r w:rsidR="001B67FB">
        <w:rPr>
          <w:sz w:val="22"/>
          <w:szCs w:val="22"/>
        </w:rPr>
        <w:t xml:space="preserve">89 </w:t>
      </w:r>
      <w:r w:rsidR="00BC29D1">
        <w:rPr>
          <w:sz w:val="22"/>
          <w:szCs w:val="22"/>
        </w:rPr>
        <w:t>mil. EUR, přičemž limit činí 102 mil. EUR.</w:t>
      </w: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E37615" w:rsidRPr="001D2F99" w:rsidRDefault="00E37615" w:rsidP="00DD0E30">
      <w:pPr>
        <w:spacing w:after="120"/>
        <w:jc w:val="both"/>
        <w:rPr>
          <w:color w:val="0070C0"/>
          <w:sz w:val="22"/>
          <w:szCs w:val="22"/>
        </w:rPr>
      </w:pPr>
    </w:p>
    <w:p w:rsidR="00452BBD" w:rsidRDefault="00452BBD" w:rsidP="00B81BA0">
      <w:pPr>
        <w:jc w:val="both"/>
        <w:rPr>
          <w:sz w:val="22"/>
          <w:szCs w:val="22"/>
        </w:rPr>
      </w:pPr>
    </w:p>
    <w:p w:rsidR="00EA3D60" w:rsidRDefault="00EA3D60" w:rsidP="00B81BA0">
      <w:pPr>
        <w:jc w:val="both"/>
        <w:rPr>
          <w:sz w:val="22"/>
          <w:szCs w:val="22"/>
        </w:rPr>
      </w:pPr>
    </w:p>
    <w:p w:rsidR="00BC29D1" w:rsidRPr="00BC29D1" w:rsidRDefault="00B55649" w:rsidP="001E2CE8">
      <w:pPr>
        <w:pStyle w:val="Graf"/>
        <w:keepNext/>
        <w:keepLines/>
      </w:pPr>
      <w:bookmarkStart w:id="44" w:name="_Toc388442996"/>
      <w:r w:rsidRPr="006108DC">
        <w:rPr>
          <w:szCs w:val="20"/>
        </w:rPr>
        <w:t>Naplňování pravid</w:t>
      </w:r>
      <w:r w:rsidR="00F62DF8">
        <w:rPr>
          <w:szCs w:val="20"/>
        </w:rPr>
        <w:t xml:space="preserve">la </w:t>
      </w:r>
      <w:r w:rsidR="00851113">
        <w:rPr>
          <w:szCs w:val="20"/>
        </w:rPr>
        <w:t>n+2</w:t>
      </w:r>
      <w:r w:rsidRPr="006108DC">
        <w:rPr>
          <w:szCs w:val="20"/>
        </w:rPr>
        <w:t xml:space="preserve"> v oblasti intervence 2.1</w:t>
      </w:r>
      <w:bookmarkEnd w:id="44"/>
    </w:p>
    <w:p w:rsidR="00D700AA" w:rsidRPr="00D700AA" w:rsidRDefault="00D60986" w:rsidP="00DD0E30">
      <w:pPr>
        <w:jc w:val="center"/>
      </w:pPr>
      <w:r w:rsidRPr="00D60986">
        <w:rPr>
          <w:noProof/>
        </w:rPr>
        <w:drawing>
          <wp:inline distT="0" distB="0" distL="0" distR="0" wp14:anchorId="189A3F7D" wp14:editId="70825FE5">
            <wp:extent cx="5760000" cy="3024000"/>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C30F3A" w:rsidRDefault="00C30F3A" w:rsidP="008953D0">
      <w:pPr>
        <w:keepNext/>
        <w:tabs>
          <w:tab w:val="left" w:pos="709"/>
        </w:tabs>
        <w:jc w:val="both"/>
        <w:rPr>
          <w:i/>
          <w:sz w:val="18"/>
          <w:szCs w:val="18"/>
        </w:rPr>
      </w:pPr>
    </w:p>
    <w:p w:rsidR="003C0B70" w:rsidRDefault="003C0B70" w:rsidP="008953D0">
      <w:pPr>
        <w:keepNext/>
        <w:tabs>
          <w:tab w:val="left" w:pos="709"/>
        </w:tabs>
        <w:jc w:val="both"/>
        <w:rPr>
          <w:i/>
          <w:sz w:val="18"/>
          <w:szCs w:val="18"/>
        </w:rPr>
      </w:pPr>
    </w:p>
    <w:p w:rsidR="003C0B70" w:rsidRDefault="003C0B70" w:rsidP="008953D0">
      <w:pPr>
        <w:keepNext/>
        <w:tabs>
          <w:tab w:val="left" w:pos="709"/>
        </w:tabs>
        <w:jc w:val="both"/>
        <w:rPr>
          <w:i/>
          <w:sz w:val="18"/>
          <w:szCs w:val="18"/>
        </w:rPr>
      </w:pPr>
    </w:p>
    <w:p w:rsidR="00EA3D60" w:rsidRPr="00A14B21" w:rsidRDefault="00EA3D60" w:rsidP="008953D0">
      <w:pPr>
        <w:keepNext/>
        <w:tabs>
          <w:tab w:val="left" w:pos="709"/>
        </w:tabs>
        <w:jc w:val="both"/>
        <w:rPr>
          <w:i/>
          <w:sz w:val="18"/>
          <w:szCs w:val="18"/>
        </w:rPr>
      </w:pPr>
    </w:p>
    <w:p w:rsidR="00BC29D1" w:rsidRDefault="00BC29D1" w:rsidP="00BC29D1">
      <w:pPr>
        <w:jc w:val="both"/>
        <w:rPr>
          <w:sz w:val="22"/>
          <w:szCs w:val="22"/>
        </w:rPr>
      </w:pPr>
      <w:r w:rsidRPr="00A02210">
        <w:rPr>
          <w:sz w:val="22"/>
          <w:szCs w:val="22"/>
        </w:rPr>
        <w:t xml:space="preserve">V oblasti </w:t>
      </w:r>
      <w:r>
        <w:rPr>
          <w:sz w:val="22"/>
          <w:szCs w:val="22"/>
        </w:rPr>
        <w:t xml:space="preserve">intervence 3.4 byla předložena v projektech částka 242 mil. EUR, v realizaci jsou projekty v objemu 156 mil. EUR.  </w:t>
      </w:r>
      <w:r w:rsidR="001E3335">
        <w:rPr>
          <w:sz w:val="22"/>
          <w:szCs w:val="22"/>
        </w:rPr>
        <w:t>Do souhrnné žádosti bylo zařazeno 66</w:t>
      </w:r>
      <w:r>
        <w:rPr>
          <w:sz w:val="22"/>
          <w:szCs w:val="22"/>
        </w:rPr>
        <w:t xml:space="preserve"> mil. EUR, certifikované výdaje dosahují 61 mil. EUR. V roce 2014 se předpokládá částka certifikovaných výdajů ve výši </w:t>
      </w:r>
      <w:r w:rsidR="001B67FB">
        <w:rPr>
          <w:sz w:val="22"/>
          <w:szCs w:val="22"/>
        </w:rPr>
        <w:t>86</w:t>
      </w:r>
      <w:r>
        <w:rPr>
          <w:sz w:val="22"/>
          <w:szCs w:val="22"/>
        </w:rPr>
        <w:t xml:space="preserve"> mil. EUR a limit pro rok 2014 je 117 mil. EUR.</w:t>
      </w:r>
    </w:p>
    <w:p w:rsidR="00DE14DB" w:rsidRDefault="00DE14DB" w:rsidP="00BC29D1">
      <w:pPr>
        <w:spacing w:after="120"/>
        <w:jc w:val="both"/>
        <w:rPr>
          <w:sz w:val="22"/>
          <w:szCs w:val="22"/>
        </w:rPr>
      </w:pPr>
    </w:p>
    <w:p w:rsidR="00BC29D1" w:rsidRDefault="00BC29D1" w:rsidP="00BC29D1">
      <w:pPr>
        <w:spacing w:after="120"/>
        <w:jc w:val="both"/>
        <w:rPr>
          <w:sz w:val="22"/>
          <w:szCs w:val="22"/>
        </w:rPr>
      </w:pPr>
      <w:r>
        <w:rPr>
          <w:sz w:val="22"/>
          <w:szCs w:val="22"/>
        </w:rPr>
        <w:t xml:space="preserve">I přes snahu ŘO IOP a </w:t>
      </w:r>
      <w:r w:rsidR="00040776">
        <w:rPr>
          <w:sz w:val="22"/>
          <w:szCs w:val="22"/>
        </w:rPr>
        <w:t>CRR ČR</w:t>
      </w:r>
      <w:r>
        <w:rPr>
          <w:sz w:val="22"/>
          <w:szCs w:val="22"/>
        </w:rPr>
        <w:t xml:space="preserve"> bylo čerpání negativně ovlivněno náročností </w:t>
      </w:r>
      <w:r w:rsidR="00DE14DB">
        <w:rPr>
          <w:sz w:val="22"/>
          <w:szCs w:val="22"/>
        </w:rPr>
        <w:t xml:space="preserve">zadávacích a </w:t>
      </w:r>
      <w:r>
        <w:rPr>
          <w:sz w:val="22"/>
          <w:szCs w:val="22"/>
        </w:rPr>
        <w:t>výběrových řízení</w:t>
      </w:r>
      <w:r w:rsidR="00DE14DB">
        <w:rPr>
          <w:sz w:val="22"/>
          <w:szCs w:val="22"/>
        </w:rPr>
        <w:t xml:space="preserve"> </w:t>
      </w:r>
      <w:r>
        <w:rPr>
          <w:sz w:val="22"/>
          <w:szCs w:val="22"/>
        </w:rPr>
        <w:t xml:space="preserve">a především </w:t>
      </w:r>
      <w:r w:rsidRPr="00826570">
        <w:rPr>
          <w:sz w:val="22"/>
          <w:szCs w:val="22"/>
        </w:rPr>
        <w:t xml:space="preserve">odvoláním neúspěšných uchazečů, která řízení neúměrně prodlužovala. </w:t>
      </w:r>
      <w:r w:rsidRPr="00F56F91">
        <w:rPr>
          <w:sz w:val="22"/>
          <w:szCs w:val="22"/>
        </w:rPr>
        <w:t xml:space="preserve">ŘO </w:t>
      </w:r>
      <w:r>
        <w:rPr>
          <w:sz w:val="22"/>
          <w:szCs w:val="22"/>
        </w:rPr>
        <w:t xml:space="preserve">IOP </w:t>
      </w:r>
      <w:r w:rsidR="00DE14DB">
        <w:rPr>
          <w:sz w:val="22"/>
          <w:szCs w:val="22"/>
        </w:rPr>
        <w:t>a</w:t>
      </w:r>
      <w:r w:rsidRPr="00F56F91">
        <w:rPr>
          <w:sz w:val="22"/>
          <w:szCs w:val="22"/>
        </w:rPr>
        <w:t xml:space="preserve"> </w:t>
      </w:r>
      <w:r w:rsidR="00040776">
        <w:rPr>
          <w:sz w:val="22"/>
          <w:szCs w:val="22"/>
        </w:rPr>
        <w:t>CRR ČR</w:t>
      </w:r>
      <w:r w:rsidRPr="00F56F91">
        <w:rPr>
          <w:sz w:val="22"/>
          <w:szCs w:val="22"/>
        </w:rPr>
        <w:t xml:space="preserve"> přijal</w:t>
      </w:r>
      <w:r w:rsidR="00DE14DB">
        <w:rPr>
          <w:sz w:val="22"/>
          <w:szCs w:val="22"/>
        </w:rPr>
        <w:t>y</w:t>
      </w:r>
      <w:r w:rsidRPr="00F56F91">
        <w:rPr>
          <w:sz w:val="22"/>
          <w:szCs w:val="22"/>
        </w:rPr>
        <w:t xml:space="preserve"> opatření jako</w:t>
      </w:r>
      <w:r>
        <w:rPr>
          <w:sz w:val="22"/>
          <w:szCs w:val="22"/>
        </w:rPr>
        <w:t xml:space="preserve"> </w:t>
      </w:r>
      <w:r w:rsidR="00C36581">
        <w:rPr>
          <w:sz w:val="22"/>
          <w:szCs w:val="22"/>
        </w:rPr>
        <w:t xml:space="preserve">je </w:t>
      </w:r>
      <w:r w:rsidRPr="00F56F91">
        <w:rPr>
          <w:sz w:val="22"/>
          <w:szCs w:val="22"/>
        </w:rPr>
        <w:t>etapizace projektů pro zvýšení čerp</w:t>
      </w:r>
      <w:r>
        <w:rPr>
          <w:sz w:val="22"/>
          <w:szCs w:val="22"/>
        </w:rPr>
        <w:t>á</w:t>
      </w:r>
      <w:r w:rsidRPr="00F56F91">
        <w:rPr>
          <w:sz w:val="22"/>
          <w:szCs w:val="22"/>
        </w:rPr>
        <w:t>ní v roce 2014</w:t>
      </w:r>
      <w:r>
        <w:rPr>
          <w:sz w:val="22"/>
          <w:szCs w:val="22"/>
        </w:rPr>
        <w:t>.</w:t>
      </w:r>
    </w:p>
    <w:p w:rsidR="00A02210" w:rsidRPr="00A02210" w:rsidRDefault="00A02210" w:rsidP="00A02210">
      <w:pPr>
        <w:jc w:val="both"/>
        <w:rPr>
          <w:sz w:val="22"/>
          <w:szCs w:val="22"/>
        </w:rPr>
      </w:pPr>
    </w:p>
    <w:p w:rsidR="00D61AC5" w:rsidRPr="00871343" w:rsidRDefault="00346E08" w:rsidP="003C0B70">
      <w:pPr>
        <w:pStyle w:val="Graf"/>
        <w:keepNext/>
        <w:keepLines/>
        <w:rPr>
          <w:szCs w:val="20"/>
        </w:rPr>
      </w:pPr>
      <w:bookmarkStart w:id="45" w:name="_Toc388442997"/>
      <w:r w:rsidRPr="006108DC">
        <w:rPr>
          <w:szCs w:val="20"/>
        </w:rPr>
        <w:t>Naplňování pravidla</w:t>
      </w:r>
      <w:r w:rsidR="00F62DF8">
        <w:rPr>
          <w:szCs w:val="20"/>
        </w:rPr>
        <w:t xml:space="preserve"> </w:t>
      </w:r>
      <w:r w:rsidR="00B17403">
        <w:rPr>
          <w:szCs w:val="20"/>
        </w:rPr>
        <w:t>n+2</w:t>
      </w:r>
      <w:r w:rsidRPr="006108DC">
        <w:rPr>
          <w:szCs w:val="20"/>
        </w:rPr>
        <w:t xml:space="preserve"> v oblasti intervence 3.4</w:t>
      </w:r>
      <w:r w:rsidR="00D60986" w:rsidRPr="00D60986">
        <w:rPr>
          <w:noProof/>
        </w:rPr>
        <w:drawing>
          <wp:inline distT="0" distB="0" distL="0" distR="0" wp14:anchorId="54A5CAF4" wp14:editId="7767C8BB">
            <wp:extent cx="5760000" cy="3024000"/>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60000" cy="3024000"/>
                    </a:xfrm>
                    <a:prstGeom prst="rect">
                      <a:avLst/>
                    </a:prstGeom>
                  </pic:spPr>
                </pic:pic>
              </a:graphicData>
            </a:graphic>
          </wp:inline>
        </w:drawing>
      </w:r>
      <w:bookmarkEnd w:id="45"/>
    </w:p>
    <w:p w:rsidR="00D61AC5" w:rsidRDefault="00D61AC5" w:rsidP="008953D0">
      <w:pPr>
        <w:keepNext/>
        <w:jc w:val="both"/>
        <w:rPr>
          <w:i/>
          <w:sz w:val="18"/>
          <w:szCs w:val="18"/>
        </w:rPr>
      </w:pP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8"/>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Default="00C30F3A" w:rsidP="00C30F3A">
      <w:pPr>
        <w:keepNext/>
        <w:numPr>
          <w:ilvl w:val="0"/>
          <w:numId w:val="38"/>
        </w:numPr>
        <w:tabs>
          <w:tab w:val="left" w:pos="567"/>
        </w:tabs>
        <w:jc w:val="both"/>
        <w:rPr>
          <w:i/>
          <w:sz w:val="18"/>
          <w:szCs w:val="18"/>
        </w:rPr>
      </w:pPr>
      <w:r w:rsidRPr="008953D0">
        <w:rPr>
          <w:i/>
          <w:sz w:val="18"/>
          <w:szCs w:val="18"/>
        </w:rPr>
        <w:t>černá linka – celková alokace</w:t>
      </w:r>
    </w:p>
    <w:p w:rsidR="00EF21D6" w:rsidRDefault="00EF21D6" w:rsidP="00232229">
      <w:pPr>
        <w:keepNext/>
        <w:tabs>
          <w:tab w:val="left" w:pos="567"/>
        </w:tabs>
        <w:jc w:val="both"/>
        <w:rPr>
          <w:i/>
          <w:sz w:val="18"/>
          <w:szCs w:val="18"/>
        </w:rPr>
      </w:pPr>
    </w:p>
    <w:p w:rsidR="003C0B70" w:rsidRDefault="003C0B70" w:rsidP="00232229">
      <w:pPr>
        <w:keepNext/>
        <w:tabs>
          <w:tab w:val="left" w:pos="567"/>
        </w:tabs>
        <w:jc w:val="both"/>
        <w:rPr>
          <w:i/>
          <w:sz w:val="18"/>
          <w:szCs w:val="18"/>
        </w:rPr>
      </w:pPr>
    </w:p>
    <w:p w:rsidR="003C0B70" w:rsidRDefault="003C0B70" w:rsidP="00232229">
      <w:pPr>
        <w:keepNext/>
        <w:tabs>
          <w:tab w:val="left" w:pos="567"/>
        </w:tabs>
        <w:jc w:val="both"/>
        <w:rPr>
          <w:i/>
          <w:sz w:val="18"/>
          <w:szCs w:val="18"/>
        </w:rPr>
      </w:pPr>
    </w:p>
    <w:p w:rsidR="001B67FB" w:rsidRDefault="00EF21D6" w:rsidP="00463D66">
      <w:pPr>
        <w:jc w:val="both"/>
        <w:rPr>
          <w:sz w:val="22"/>
          <w:szCs w:val="22"/>
        </w:rPr>
      </w:pPr>
      <w:r w:rsidRPr="00232229">
        <w:rPr>
          <w:b/>
          <w:sz w:val="22"/>
          <w:szCs w:val="22"/>
        </w:rPr>
        <w:t>V oblasti intervence 4.1</w:t>
      </w:r>
      <w:r w:rsidR="001B67FB" w:rsidRPr="001B67FB">
        <w:rPr>
          <w:sz w:val="22"/>
          <w:szCs w:val="22"/>
        </w:rPr>
        <w:t xml:space="preserve"> </w:t>
      </w:r>
      <w:r w:rsidR="001B67FB">
        <w:rPr>
          <w:sz w:val="22"/>
          <w:szCs w:val="22"/>
        </w:rPr>
        <w:t xml:space="preserve">byla předložena v projektech částka 58 mil. EUR, v realizaci jsou projekty v objemu 58 mil. EUR.  </w:t>
      </w:r>
      <w:r w:rsidR="001E3335">
        <w:rPr>
          <w:sz w:val="22"/>
          <w:szCs w:val="22"/>
        </w:rPr>
        <w:t>Do souhrnné žádosti bylo zařazeno 30</w:t>
      </w:r>
      <w:r w:rsidR="001B67FB">
        <w:rPr>
          <w:sz w:val="22"/>
          <w:szCs w:val="22"/>
        </w:rPr>
        <w:t xml:space="preserve"> mil. EUR, certifikované výdaje dosahují 29</w:t>
      </w:r>
      <w:r w:rsidR="00463D66">
        <w:rPr>
          <w:sz w:val="22"/>
          <w:szCs w:val="22"/>
        </w:rPr>
        <w:t xml:space="preserve"> </w:t>
      </w:r>
      <w:r w:rsidR="001B67FB">
        <w:rPr>
          <w:sz w:val="22"/>
          <w:szCs w:val="22"/>
        </w:rPr>
        <w:t>mil. EUR. V roce 2014 se předpokládá částka certifikovaných výdajů ve výši 37 mil. EUR a limit pro rok 2014 je 47 mil. EUR.</w:t>
      </w:r>
    </w:p>
    <w:p w:rsidR="00CD19F7" w:rsidRDefault="00CD19F7" w:rsidP="00232229">
      <w:pPr>
        <w:spacing w:after="120"/>
        <w:jc w:val="both"/>
        <w:rPr>
          <w:i/>
          <w:sz w:val="18"/>
          <w:szCs w:val="18"/>
        </w:rPr>
      </w:pPr>
    </w:p>
    <w:p w:rsidR="00EF21D6" w:rsidRDefault="00EF21D6" w:rsidP="00232229">
      <w:pPr>
        <w:spacing w:after="120"/>
        <w:jc w:val="both"/>
        <w:rPr>
          <w:sz w:val="22"/>
          <w:szCs w:val="22"/>
        </w:rPr>
      </w:pPr>
      <w:r>
        <w:rPr>
          <w:sz w:val="22"/>
          <w:szCs w:val="22"/>
        </w:rPr>
        <w:t xml:space="preserve">ŘP IOP pravidelně sleduje dodržování nastavených predikcí, které je bezpodmínečně nutné dodržet, aby bylo eliminováno riziko ztráty. </w:t>
      </w:r>
      <w:r w:rsidR="00CD19F7">
        <w:rPr>
          <w:sz w:val="22"/>
          <w:szCs w:val="22"/>
        </w:rPr>
        <w:t>Na p</w:t>
      </w:r>
      <w:r>
        <w:rPr>
          <w:sz w:val="22"/>
          <w:szCs w:val="22"/>
        </w:rPr>
        <w:t>ravideln</w:t>
      </w:r>
      <w:r w:rsidR="00CD19F7">
        <w:rPr>
          <w:sz w:val="22"/>
          <w:szCs w:val="22"/>
        </w:rPr>
        <w:t>ých</w:t>
      </w:r>
      <w:r>
        <w:rPr>
          <w:sz w:val="22"/>
          <w:szCs w:val="22"/>
        </w:rPr>
        <w:t xml:space="preserve"> jednání</w:t>
      </w:r>
      <w:r w:rsidR="00CD19F7">
        <w:rPr>
          <w:sz w:val="22"/>
          <w:szCs w:val="22"/>
        </w:rPr>
        <w:t>ch</w:t>
      </w:r>
      <w:r>
        <w:rPr>
          <w:sz w:val="22"/>
          <w:szCs w:val="22"/>
        </w:rPr>
        <w:t xml:space="preserve"> s největšími příjemci projektu (odbor cestovního ruchu MMR</w:t>
      </w:r>
      <w:r w:rsidR="0042418C">
        <w:rPr>
          <w:sz w:val="22"/>
          <w:szCs w:val="22"/>
        </w:rPr>
        <w:t xml:space="preserve"> ČR</w:t>
      </w:r>
      <w:r>
        <w:rPr>
          <w:sz w:val="22"/>
          <w:szCs w:val="22"/>
        </w:rPr>
        <w:t xml:space="preserve"> a </w:t>
      </w:r>
      <w:r w:rsidRPr="00232229">
        <w:rPr>
          <w:sz w:val="22"/>
          <w:szCs w:val="22"/>
        </w:rPr>
        <w:t>CzechTourism</w:t>
      </w:r>
      <w:r>
        <w:rPr>
          <w:sz w:val="22"/>
          <w:szCs w:val="22"/>
        </w:rPr>
        <w:t xml:space="preserve">) ŘO IOP vždy konzultuje dodržování predikcí a klade důraz na dodržení nejzazšího termínu podání ŽoP pro rok 2014, kterým je konec srpna 2014. V případě, že </w:t>
      </w:r>
      <w:r w:rsidR="00CD19F7">
        <w:rPr>
          <w:sz w:val="22"/>
          <w:szCs w:val="22"/>
        </w:rPr>
        <w:t xml:space="preserve">se </w:t>
      </w:r>
      <w:r>
        <w:rPr>
          <w:sz w:val="22"/>
          <w:szCs w:val="22"/>
        </w:rPr>
        <w:t>přes přijatá opatření ne</w:t>
      </w:r>
      <w:r w:rsidR="00CD19F7">
        <w:rPr>
          <w:sz w:val="22"/>
          <w:szCs w:val="22"/>
        </w:rPr>
        <w:t>podaří</w:t>
      </w:r>
      <w:r>
        <w:rPr>
          <w:sz w:val="22"/>
          <w:szCs w:val="22"/>
        </w:rPr>
        <w:t> naplnění predikc</w:t>
      </w:r>
      <w:r w:rsidR="00CD19F7">
        <w:rPr>
          <w:sz w:val="22"/>
          <w:szCs w:val="22"/>
        </w:rPr>
        <w:t>e</w:t>
      </w:r>
      <w:r>
        <w:rPr>
          <w:sz w:val="22"/>
          <w:szCs w:val="22"/>
        </w:rPr>
        <w:t xml:space="preserve"> pro rok 2014</w:t>
      </w:r>
      <w:r w:rsidR="00CD19F7">
        <w:rPr>
          <w:sz w:val="22"/>
          <w:szCs w:val="22"/>
        </w:rPr>
        <w:t>,</w:t>
      </w:r>
      <w:r>
        <w:rPr>
          <w:sz w:val="22"/>
          <w:szCs w:val="22"/>
        </w:rPr>
        <w:t xml:space="preserve"> dojde ke ztrátě </w:t>
      </w:r>
      <w:r w:rsidR="00CD19F7">
        <w:rPr>
          <w:sz w:val="22"/>
          <w:szCs w:val="22"/>
        </w:rPr>
        <w:t xml:space="preserve">alokace </w:t>
      </w:r>
      <w:r>
        <w:rPr>
          <w:sz w:val="22"/>
          <w:szCs w:val="22"/>
        </w:rPr>
        <w:t>v OI a bude problematické financovat projekty, předlož</w:t>
      </w:r>
      <w:r w:rsidR="00CD19F7">
        <w:rPr>
          <w:sz w:val="22"/>
          <w:szCs w:val="22"/>
        </w:rPr>
        <w:t>ené</w:t>
      </w:r>
      <w:r>
        <w:rPr>
          <w:sz w:val="22"/>
          <w:szCs w:val="22"/>
        </w:rPr>
        <w:t xml:space="preserve"> ve 4</w:t>
      </w:r>
      <w:r w:rsidR="00CD19F7">
        <w:rPr>
          <w:sz w:val="22"/>
          <w:szCs w:val="22"/>
        </w:rPr>
        <w:t>. čtvrtletí</w:t>
      </w:r>
      <w:r>
        <w:rPr>
          <w:sz w:val="22"/>
          <w:szCs w:val="22"/>
        </w:rPr>
        <w:t xml:space="preserve"> 2014.</w:t>
      </w:r>
    </w:p>
    <w:p w:rsidR="00800CD5" w:rsidRPr="006108DC" w:rsidRDefault="00F62DF8" w:rsidP="003E59C6">
      <w:pPr>
        <w:pStyle w:val="Graf"/>
        <w:keepNext/>
        <w:ind w:left="714" w:hanging="357"/>
        <w:rPr>
          <w:sz w:val="22"/>
        </w:rPr>
      </w:pPr>
      <w:bookmarkStart w:id="46" w:name="_Toc387061411"/>
      <w:bookmarkStart w:id="47" w:name="_Toc387061412"/>
      <w:bookmarkStart w:id="48" w:name="_Toc388442998"/>
      <w:bookmarkEnd w:id="46"/>
      <w:bookmarkEnd w:id="47"/>
      <w:r>
        <w:t xml:space="preserve">Naplňování pravidla </w:t>
      </w:r>
      <w:r w:rsidR="00B17403">
        <w:t>n+2</w:t>
      </w:r>
      <w:r w:rsidR="00800CD5" w:rsidRPr="006108DC">
        <w:t xml:space="preserve"> v oblasti intervence 4.1</w:t>
      </w:r>
      <w:bookmarkEnd w:id="48"/>
    </w:p>
    <w:p w:rsidR="00800CD5" w:rsidRPr="002C0E80" w:rsidRDefault="00D60986" w:rsidP="00747E2B">
      <w:pPr>
        <w:keepNext/>
        <w:jc w:val="both"/>
        <w:rPr>
          <w:sz w:val="22"/>
          <w:szCs w:val="22"/>
        </w:rPr>
      </w:pPr>
      <w:r w:rsidRPr="00D60986">
        <w:rPr>
          <w:noProof/>
        </w:rPr>
        <w:drawing>
          <wp:inline distT="0" distB="0" distL="0" distR="0" wp14:anchorId="638CA2D2" wp14:editId="254F39EB">
            <wp:extent cx="5760000" cy="3024000"/>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9"/>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9"/>
        </w:numPr>
        <w:tabs>
          <w:tab w:val="left" w:pos="567"/>
        </w:tabs>
        <w:jc w:val="both"/>
        <w:rPr>
          <w:i/>
          <w:sz w:val="18"/>
          <w:szCs w:val="18"/>
        </w:rPr>
      </w:pPr>
      <w:r w:rsidRPr="008953D0">
        <w:rPr>
          <w:i/>
          <w:sz w:val="18"/>
          <w:szCs w:val="18"/>
        </w:rPr>
        <w:t>černá linka – celková alokace</w:t>
      </w:r>
    </w:p>
    <w:p w:rsidR="009B6A96" w:rsidRDefault="009B6A96" w:rsidP="00F80217">
      <w:pPr>
        <w:jc w:val="both"/>
        <w:rPr>
          <w:sz w:val="22"/>
          <w:szCs w:val="22"/>
        </w:rPr>
      </w:pPr>
    </w:p>
    <w:p w:rsidR="003C0B70" w:rsidRDefault="003C0B70" w:rsidP="00F80217">
      <w:pPr>
        <w:jc w:val="both"/>
        <w:rPr>
          <w:sz w:val="22"/>
          <w:szCs w:val="22"/>
        </w:rPr>
      </w:pPr>
    </w:p>
    <w:p w:rsidR="003C0B70" w:rsidRDefault="003C0B70" w:rsidP="00F80217">
      <w:pPr>
        <w:jc w:val="both"/>
        <w:rPr>
          <w:sz w:val="22"/>
          <w:szCs w:val="22"/>
        </w:rPr>
      </w:pPr>
    </w:p>
    <w:p w:rsidR="00F80217" w:rsidRPr="00745969" w:rsidRDefault="00F80217" w:rsidP="00F80217">
      <w:pPr>
        <w:jc w:val="both"/>
        <w:rPr>
          <w:sz w:val="22"/>
          <w:szCs w:val="22"/>
        </w:rPr>
      </w:pPr>
      <w:r>
        <w:rPr>
          <w:sz w:val="22"/>
          <w:szCs w:val="22"/>
        </w:rPr>
        <w:t>V kompetenci ministerstva pro místní rozvoj je od 1.11.2013 oblast intervence 5.1, ve které bylo celkem v projektových žádostech předloženo 201 mil. EUR. Stejná částka je v projektech, doporučen</w:t>
      </w:r>
      <w:r w:rsidR="00C36581">
        <w:rPr>
          <w:sz w:val="22"/>
          <w:szCs w:val="22"/>
        </w:rPr>
        <w:t>ých</w:t>
      </w:r>
      <w:r>
        <w:rPr>
          <w:sz w:val="22"/>
          <w:szCs w:val="22"/>
        </w:rPr>
        <w:t xml:space="preserve"> výběrovou komisí k</w:t>
      </w:r>
      <w:r w:rsidR="00C36581">
        <w:rPr>
          <w:sz w:val="22"/>
          <w:szCs w:val="22"/>
        </w:rPr>
        <w:t> </w:t>
      </w:r>
      <w:r>
        <w:rPr>
          <w:sz w:val="22"/>
          <w:szCs w:val="22"/>
        </w:rPr>
        <w:t>financování</w:t>
      </w:r>
      <w:r w:rsidR="00C36581">
        <w:rPr>
          <w:sz w:val="22"/>
          <w:szCs w:val="22"/>
        </w:rPr>
        <w:t>, které</w:t>
      </w:r>
      <w:r>
        <w:rPr>
          <w:sz w:val="22"/>
          <w:szCs w:val="22"/>
        </w:rPr>
        <w:t xml:space="preserve"> jsou v realizac</w:t>
      </w:r>
      <w:r w:rsidR="00C36581">
        <w:rPr>
          <w:sz w:val="22"/>
          <w:szCs w:val="22"/>
        </w:rPr>
        <w:t>i</w:t>
      </w:r>
      <w:r>
        <w:rPr>
          <w:sz w:val="22"/>
          <w:szCs w:val="22"/>
        </w:rPr>
        <w:t xml:space="preserve">. Částka ukončených etap činí 101 mil. EUR, z toho </w:t>
      </w:r>
      <w:r w:rsidR="001E3335">
        <w:rPr>
          <w:sz w:val="22"/>
          <w:szCs w:val="22"/>
        </w:rPr>
        <w:t>96 mil. EUR bylo zařazeno do souhrnných žádostí</w:t>
      </w:r>
      <w:r>
        <w:rPr>
          <w:sz w:val="22"/>
          <w:szCs w:val="22"/>
        </w:rPr>
        <w:t>. Do konce roku 2014 se předpokládá certifikace výdajů ve výši 13</w:t>
      </w:r>
      <w:r w:rsidR="001E3335">
        <w:rPr>
          <w:sz w:val="22"/>
          <w:szCs w:val="22"/>
        </w:rPr>
        <w:t>2</w:t>
      </w:r>
      <w:r>
        <w:rPr>
          <w:sz w:val="22"/>
          <w:szCs w:val="22"/>
        </w:rPr>
        <w:t xml:space="preserve"> mil. EUR. </w:t>
      </w:r>
    </w:p>
    <w:p w:rsidR="00F80217" w:rsidRDefault="00F80217" w:rsidP="00F80217">
      <w:pPr>
        <w:jc w:val="both"/>
        <w:rPr>
          <w:sz w:val="22"/>
          <w:szCs w:val="22"/>
        </w:rPr>
      </w:pPr>
      <w:r w:rsidRPr="00745969">
        <w:rPr>
          <w:sz w:val="22"/>
          <w:szCs w:val="22"/>
        </w:rPr>
        <w:t>Pro splnění pravidla n+</w:t>
      </w:r>
      <w:r>
        <w:rPr>
          <w:sz w:val="22"/>
          <w:szCs w:val="22"/>
        </w:rPr>
        <w:t>3</w:t>
      </w:r>
      <w:r w:rsidRPr="00745969">
        <w:rPr>
          <w:sz w:val="22"/>
          <w:szCs w:val="22"/>
        </w:rPr>
        <w:t>/n+</w:t>
      </w:r>
      <w:r>
        <w:rPr>
          <w:sz w:val="22"/>
          <w:szCs w:val="22"/>
        </w:rPr>
        <w:t>2</w:t>
      </w:r>
      <w:r w:rsidRPr="00745969">
        <w:rPr>
          <w:sz w:val="22"/>
          <w:szCs w:val="22"/>
        </w:rPr>
        <w:t xml:space="preserve"> </w:t>
      </w:r>
      <w:r>
        <w:rPr>
          <w:sz w:val="22"/>
          <w:szCs w:val="22"/>
        </w:rPr>
        <w:t>ministerstvo kultury</w:t>
      </w:r>
      <w:r w:rsidRPr="00745969">
        <w:rPr>
          <w:sz w:val="22"/>
          <w:szCs w:val="22"/>
        </w:rPr>
        <w:t xml:space="preserve"> </w:t>
      </w:r>
      <w:r>
        <w:rPr>
          <w:sz w:val="22"/>
          <w:szCs w:val="22"/>
        </w:rPr>
        <w:t xml:space="preserve">v roce 2013 </w:t>
      </w:r>
      <w:r w:rsidRPr="00745969">
        <w:rPr>
          <w:sz w:val="22"/>
          <w:szCs w:val="22"/>
        </w:rPr>
        <w:t>nastavil</w:t>
      </w:r>
      <w:r>
        <w:rPr>
          <w:sz w:val="22"/>
          <w:szCs w:val="22"/>
        </w:rPr>
        <w:t>o</w:t>
      </w:r>
      <w:r w:rsidRPr="00745969">
        <w:rPr>
          <w:sz w:val="22"/>
          <w:szCs w:val="22"/>
        </w:rPr>
        <w:t xml:space="preserve"> krizový plán</w:t>
      </w:r>
      <w:r>
        <w:rPr>
          <w:sz w:val="22"/>
          <w:szCs w:val="22"/>
        </w:rPr>
        <w:t xml:space="preserve"> s</w:t>
      </w:r>
      <w:r w:rsidRPr="00745969">
        <w:rPr>
          <w:sz w:val="22"/>
          <w:szCs w:val="22"/>
        </w:rPr>
        <w:t xml:space="preserve"> </w:t>
      </w:r>
      <w:r>
        <w:rPr>
          <w:sz w:val="22"/>
          <w:szCs w:val="22"/>
        </w:rPr>
        <w:t xml:space="preserve">opatřeními jako </w:t>
      </w:r>
      <w:r w:rsidRPr="00745969">
        <w:rPr>
          <w:sz w:val="22"/>
          <w:szCs w:val="22"/>
        </w:rPr>
        <w:t>průběžné bilaterální schůzky s příjemci nad řešením aktuálních problémů příjemců</w:t>
      </w:r>
      <w:r>
        <w:rPr>
          <w:sz w:val="22"/>
          <w:szCs w:val="22"/>
        </w:rPr>
        <w:t xml:space="preserve">, </w:t>
      </w:r>
      <w:r w:rsidRPr="00745969">
        <w:rPr>
          <w:sz w:val="22"/>
          <w:szCs w:val="22"/>
        </w:rPr>
        <w:t>vyhodnocení žádostí o změnu v projektu, týkající se prodloužení délky realizace projektů, umožnění průběžné fakturace agregovaných položek stavebních prací, kontrola jednotlivých kroků příjemců v průběhu zadávacích řízení, zintenzivnění komunikace mezi projektovým a finančním manažerem a realizačním týmem jednotlivých projektů</w:t>
      </w:r>
      <w:r>
        <w:rPr>
          <w:sz w:val="22"/>
          <w:szCs w:val="22"/>
        </w:rPr>
        <w:t>.</w:t>
      </w:r>
    </w:p>
    <w:p w:rsidR="00C36581" w:rsidRDefault="00C36581" w:rsidP="00F80217">
      <w:pPr>
        <w:jc w:val="both"/>
        <w:rPr>
          <w:sz w:val="22"/>
          <w:szCs w:val="22"/>
        </w:rPr>
      </w:pPr>
    </w:p>
    <w:p w:rsidR="00F80217" w:rsidRDefault="00F80217" w:rsidP="00F80217">
      <w:pPr>
        <w:jc w:val="both"/>
        <w:rPr>
          <w:sz w:val="22"/>
          <w:szCs w:val="22"/>
        </w:rPr>
      </w:pPr>
      <w:r>
        <w:rPr>
          <w:sz w:val="22"/>
          <w:szCs w:val="22"/>
        </w:rPr>
        <w:t>Při pře</w:t>
      </w:r>
      <w:r w:rsidR="00C36581">
        <w:rPr>
          <w:sz w:val="22"/>
          <w:szCs w:val="22"/>
        </w:rPr>
        <w:t>vodu</w:t>
      </w:r>
      <w:r>
        <w:rPr>
          <w:sz w:val="22"/>
          <w:szCs w:val="22"/>
        </w:rPr>
        <w:t xml:space="preserve"> oblasti intervence 5.1 </w:t>
      </w:r>
      <w:r w:rsidR="00C36581">
        <w:rPr>
          <w:sz w:val="22"/>
          <w:szCs w:val="22"/>
        </w:rPr>
        <w:t xml:space="preserve">na </w:t>
      </w:r>
      <w:r>
        <w:rPr>
          <w:sz w:val="22"/>
          <w:szCs w:val="22"/>
        </w:rPr>
        <w:t xml:space="preserve">MMR </w:t>
      </w:r>
      <w:r w:rsidR="0042418C">
        <w:rPr>
          <w:sz w:val="22"/>
          <w:szCs w:val="22"/>
        </w:rPr>
        <w:t xml:space="preserve">ČR </w:t>
      </w:r>
      <w:r>
        <w:rPr>
          <w:sz w:val="22"/>
          <w:szCs w:val="22"/>
        </w:rPr>
        <w:t>a CRR</w:t>
      </w:r>
      <w:r w:rsidR="0042418C">
        <w:rPr>
          <w:sz w:val="22"/>
          <w:szCs w:val="22"/>
        </w:rPr>
        <w:t xml:space="preserve"> ČR</w:t>
      </w:r>
      <w:r>
        <w:rPr>
          <w:sz w:val="22"/>
          <w:szCs w:val="22"/>
        </w:rPr>
        <w:t xml:space="preserve"> </w:t>
      </w:r>
      <w:r w:rsidR="00C36581">
        <w:rPr>
          <w:sz w:val="22"/>
          <w:szCs w:val="22"/>
        </w:rPr>
        <w:t>zorganizoval ŘO</w:t>
      </w:r>
      <w:r>
        <w:rPr>
          <w:sz w:val="22"/>
          <w:szCs w:val="22"/>
        </w:rPr>
        <w:t xml:space="preserve"> na podzim 2013 trojstranné schůzky ke každému z 21 projektů v OI 5.1 za účasti projektového týmu příjemce, ŘO a </w:t>
      </w:r>
      <w:r w:rsidR="00040776">
        <w:rPr>
          <w:sz w:val="22"/>
          <w:szCs w:val="22"/>
        </w:rPr>
        <w:t>CRR ČR</w:t>
      </w:r>
      <w:r>
        <w:rPr>
          <w:sz w:val="22"/>
          <w:szCs w:val="22"/>
        </w:rPr>
        <w:t>, kde byl podrobně projednán stav realizace projektů, rizika ohrožující harmonogram a čerpání. ŘO připravil revizi příruček pro žadatele a příjemce s platností od 1.11.2014, kde upravil a zjednodušil mj. systém schvalování faktur, systém víceprací, schvalování monitorovacích zpráv s cílem urychlit administrativní procesy.</w:t>
      </w:r>
    </w:p>
    <w:p w:rsidR="00C36581" w:rsidRDefault="00C36581" w:rsidP="00F80217">
      <w:pPr>
        <w:jc w:val="both"/>
        <w:rPr>
          <w:sz w:val="22"/>
          <w:szCs w:val="22"/>
        </w:rPr>
      </w:pPr>
    </w:p>
    <w:p w:rsidR="00F80217" w:rsidRDefault="00F80217" w:rsidP="00F80217">
      <w:pPr>
        <w:jc w:val="both"/>
        <w:rPr>
          <w:sz w:val="22"/>
          <w:szCs w:val="22"/>
        </w:rPr>
      </w:pPr>
      <w:r>
        <w:rPr>
          <w:sz w:val="22"/>
          <w:szCs w:val="22"/>
        </w:rPr>
        <w:t xml:space="preserve">Během února a března 2014 </w:t>
      </w:r>
      <w:r w:rsidR="00040776">
        <w:rPr>
          <w:sz w:val="22"/>
          <w:szCs w:val="22"/>
        </w:rPr>
        <w:t>CRR ČR</w:t>
      </w:r>
      <w:r>
        <w:rPr>
          <w:sz w:val="22"/>
          <w:szCs w:val="22"/>
        </w:rPr>
        <w:t xml:space="preserve"> uskutečnilo monitorovací návštěvy projekt</w:t>
      </w:r>
      <w:r w:rsidR="00C36581">
        <w:rPr>
          <w:sz w:val="22"/>
          <w:szCs w:val="22"/>
        </w:rPr>
        <w:t>ů</w:t>
      </w:r>
      <w:r>
        <w:rPr>
          <w:sz w:val="22"/>
          <w:szCs w:val="22"/>
        </w:rPr>
        <w:t xml:space="preserve"> s cílem ověřit dosažený pokrok a projednat  reálnost harmonogram finančního plánu a výběrových řízení pro zbývající období.</w:t>
      </w:r>
    </w:p>
    <w:p w:rsidR="00C36581" w:rsidRDefault="00C36581" w:rsidP="00F80217">
      <w:pPr>
        <w:jc w:val="both"/>
        <w:rPr>
          <w:sz w:val="22"/>
          <w:szCs w:val="22"/>
        </w:rPr>
      </w:pPr>
    </w:p>
    <w:p w:rsidR="000270DF" w:rsidRDefault="000270DF" w:rsidP="000270DF">
      <w:pPr>
        <w:jc w:val="both"/>
        <w:rPr>
          <w:sz w:val="22"/>
          <w:szCs w:val="22"/>
        </w:rPr>
      </w:pPr>
      <w:r w:rsidRPr="00E17EBF">
        <w:rPr>
          <w:sz w:val="22"/>
          <w:szCs w:val="22"/>
        </w:rPr>
        <w:t>U této oblasti intervence</w:t>
      </w:r>
      <w:r w:rsidRPr="00CB364E">
        <w:rPr>
          <w:sz w:val="22"/>
          <w:szCs w:val="22"/>
        </w:rPr>
        <w:t xml:space="preserve"> byly naplněny predik</w:t>
      </w:r>
      <w:r>
        <w:rPr>
          <w:sz w:val="22"/>
          <w:szCs w:val="22"/>
        </w:rPr>
        <w:t>ce předložených ŽoP ve výši 54,3</w:t>
      </w:r>
      <w:r w:rsidR="00C36581">
        <w:rPr>
          <w:sz w:val="22"/>
          <w:szCs w:val="22"/>
        </w:rPr>
        <w:t xml:space="preserve"> </w:t>
      </w:r>
      <w:r w:rsidRPr="00CB364E">
        <w:rPr>
          <w:sz w:val="22"/>
          <w:szCs w:val="22"/>
        </w:rPr>
        <w:t>%. Hlavním důvodem</w:t>
      </w:r>
      <w:r w:rsidR="00C36581">
        <w:rPr>
          <w:sz w:val="22"/>
          <w:szCs w:val="22"/>
        </w:rPr>
        <w:t xml:space="preserve"> </w:t>
      </w:r>
      <w:r w:rsidRPr="00CB364E">
        <w:rPr>
          <w:sz w:val="22"/>
          <w:szCs w:val="22"/>
        </w:rPr>
        <w:t>ne</w:t>
      </w:r>
      <w:r>
        <w:rPr>
          <w:sz w:val="22"/>
          <w:szCs w:val="22"/>
        </w:rPr>
        <w:t xml:space="preserve">plnění predikcí jsou posuny v etapách, případně prodlužování ukončení projektů v návaznosti na opakovaná výběrová řízení zejména </w:t>
      </w:r>
      <w:r w:rsidR="00C36581">
        <w:rPr>
          <w:sz w:val="22"/>
          <w:szCs w:val="22"/>
        </w:rPr>
        <w:t>na</w:t>
      </w:r>
      <w:r>
        <w:rPr>
          <w:sz w:val="22"/>
          <w:szCs w:val="22"/>
        </w:rPr>
        <w:t xml:space="preserve"> stavební pr</w:t>
      </w:r>
      <w:r w:rsidR="00C36581">
        <w:rPr>
          <w:sz w:val="22"/>
          <w:szCs w:val="22"/>
        </w:rPr>
        <w:t>á</w:t>
      </w:r>
      <w:r>
        <w:rPr>
          <w:sz w:val="22"/>
          <w:szCs w:val="22"/>
        </w:rPr>
        <w:t>c</w:t>
      </w:r>
      <w:r w:rsidR="00C36581">
        <w:rPr>
          <w:sz w:val="22"/>
          <w:szCs w:val="22"/>
        </w:rPr>
        <w:t>e</w:t>
      </w:r>
      <w:r>
        <w:rPr>
          <w:sz w:val="22"/>
          <w:szCs w:val="22"/>
        </w:rPr>
        <w:t xml:space="preserve"> a nákup mobiliář</w:t>
      </w:r>
      <w:r w:rsidR="00C36581">
        <w:rPr>
          <w:sz w:val="22"/>
          <w:szCs w:val="22"/>
        </w:rPr>
        <w:t>e</w:t>
      </w:r>
      <w:r>
        <w:rPr>
          <w:sz w:val="22"/>
          <w:szCs w:val="22"/>
        </w:rPr>
        <w:t>.</w:t>
      </w:r>
    </w:p>
    <w:p w:rsidR="000270DF" w:rsidRDefault="000270DF" w:rsidP="00F56CA7"/>
    <w:p w:rsidR="00F56CA7" w:rsidRDefault="00F62DF8" w:rsidP="00F56CA7">
      <w:pPr>
        <w:pStyle w:val="Graf"/>
        <w:keepNext/>
      </w:pPr>
      <w:bookmarkStart w:id="49" w:name="_Toc388442999"/>
      <w:r>
        <w:t xml:space="preserve">Naplňování pravidla </w:t>
      </w:r>
      <w:r w:rsidR="00F56CA7">
        <w:t>n+2</w:t>
      </w:r>
      <w:r w:rsidR="00C66649">
        <w:t xml:space="preserve"> v oblasti intervence 5.1</w:t>
      </w:r>
      <w:bookmarkEnd w:id="49"/>
    </w:p>
    <w:p w:rsidR="00F56CA7" w:rsidRDefault="00D60986" w:rsidP="00F56CA7">
      <w:r w:rsidRPr="00D60986">
        <w:rPr>
          <w:noProof/>
        </w:rPr>
        <w:drawing>
          <wp:inline distT="0" distB="0" distL="0" distR="0" wp14:anchorId="6B6DA7DD" wp14:editId="68CDABAA">
            <wp:extent cx="5760000" cy="2880000"/>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60000" cy="2880000"/>
                    </a:xfrm>
                    <a:prstGeom prst="rect">
                      <a:avLst/>
                    </a:prstGeom>
                  </pic:spPr>
                </pic:pic>
              </a:graphicData>
            </a:graphic>
          </wp:inline>
        </w:drawing>
      </w:r>
    </w:p>
    <w:p w:rsidR="00C66649" w:rsidRPr="00A14B21" w:rsidRDefault="00C66649" w:rsidP="00C66649">
      <w:pPr>
        <w:keepNext/>
        <w:jc w:val="both"/>
        <w:rPr>
          <w:i/>
          <w:sz w:val="18"/>
          <w:szCs w:val="18"/>
        </w:rPr>
      </w:pPr>
      <w:r w:rsidRPr="00A14B21">
        <w:rPr>
          <w:i/>
          <w:sz w:val="18"/>
          <w:szCs w:val="18"/>
        </w:rPr>
        <w:t>Zdroj: IS Monit7+ k </w:t>
      </w:r>
      <w:r>
        <w:rPr>
          <w:i/>
          <w:sz w:val="18"/>
          <w:szCs w:val="18"/>
        </w:rPr>
        <w:t>1.4.2014</w:t>
      </w:r>
      <w:r w:rsidRPr="00A14B21">
        <w:rPr>
          <w:i/>
          <w:sz w:val="18"/>
          <w:szCs w:val="18"/>
        </w:rPr>
        <w:t xml:space="preserve">; kurz CZK/EUR: </w:t>
      </w:r>
      <w:r>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C66649" w:rsidRPr="00A14B21" w:rsidRDefault="00C66649" w:rsidP="00C66649">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C66649" w:rsidRPr="00A14B21" w:rsidRDefault="00C66649" w:rsidP="00C66649">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40"/>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Default="00C30F3A" w:rsidP="00C30F3A">
      <w:pPr>
        <w:keepNext/>
        <w:numPr>
          <w:ilvl w:val="0"/>
          <w:numId w:val="40"/>
        </w:numPr>
        <w:tabs>
          <w:tab w:val="left" w:pos="567"/>
        </w:tabs>
        <w:jc w:val="both"/>
        <w:rPr>
          <w:i/>
          <w:sz w:val="18"/>
          <w:szCs w:val="18"/>
        </w:rPr>
      </w:pPr>
      <w:r w:rsidRPr="008953D0">
        <w:rPr>
          <w:i/>
          <w:sz w:val="18"/>
          <w:szCs w:val="18"/>
        </w:rPr>
        <w:t>černá linka – celková alokace</w:t>
      </w:r>
    </w:p>
    <w:p w:rsidR="00301554" w:rsidRPr="00A14B21" w:rsidRDefault="00301554" w:rsidP="00931D3F">
      <w:pPr>
        <w:keepNext/>
        <w:tabs>
          <w:tab w:val="left" w:pos="567"/>
        </w:tabs>
        <w:ind w:left="1080"/>
        <w:jc w:val="both"/>
        <w:rPr>
          <w:i/>
          <w:sz w:val="18"/>
          <w:szCs w:val="18"/>
        </w:rPr>
      </w:pPr>
    </w:p>
    <w:p w:rsidR="006C4BBE" w:rsidRDefault="000270DF" w:rsidP="00BE195C">
      <w:pPr>
        <w:jc w:val="both"/>
        <w:rPr>
          <w:sz w:val="22"/>
          <w:szCs w:val="22"/>
        </w:rPr>
      </w:pPr>
      <w:r>
        <w:rPr>
          <w:sz w:val="22"/>
          <w:szCs w:val="22"/>
        </w:rPr>
        <w:t xml:space="preserve">V oblasti intervence 5.2 bylo celkem předloženo v projektových žádostech 191 mil. EUR, k financování bylo doporučeno 188 mil. EUR. Etapy s ukončenou realizací představují částku 155 mil. EUR. </w:t>
      </w:r>
      <w:r w:rsidR="008D1D34">
        <w:rPr>
          <w:sz w:val="22"/>
          <w:szCs w:val="22"/>
        </w:rPr>
        <w:t>Do souhrnných žádostí o platbu bylo zařazeno 141</w:t>
      </w:r>
      <w:r>
        <w:rPr>
          <w:sz w:val="22"/>
          <w:szCs w:val="22"/>
        </w:rPr>
        <w:t xml:space="preserve"> mil. EUR. Certifikované výdaje dosahují </w:t>
      </w:r>
      <w:r w:rsidR="008D1D34">
        <w:rPr>
          <w:sz w:val="22"/>
          <w:szCs w:val="22"/>
        </w:rPr>
        <w:t>178</w:t>
      </w:r>
      <w:r>
        <w:rPr>
          <w:sz w:val="22"/>
          <w:szCs w:val="22"/>
        </w:rPr>
        <w:t xml:space="preserve"> mil. EUR, do konce roku 2014 se předpokládá jejich objem ve výši </w:t>
      </w:r>
      <w:r w:rsidR="001B67FB">
        <w:rPr>
          <w:sz w:val="22"/>
          <w:szCs w:val="22"/>
        </w:rPr>
        <w:t xml:space="preserve">237 </w:t>
      </w:r>
      <w:r>
        <w:rPr>
          <w:sz w:val="22"/>
          <w:szCs w:val="22"/>
        </w:rPr>
        <w:t>mil. EUR. Limit pro rok 2014 činí 138 mil. EUR</w:t>
      </w:r>
      <w:r w:rsidR="008B7F33">
        <w:rPr>
          <w:sz w:val="22"/>
          <w:szCs w:val="22"/>
        </w:rPr>
        <w:t>. Nehrozí nenaplnění pravidla n+2 v roce</w:t>
      </w:r>
      <w:r w:rsidR="00CD19F7">
        <w:rPr>
          <w:sz w:val="22"/>
          <w:szCs w:val="22"/>
        </w:rPr>
        <w:t xml:space="preserve"> 2014</w:t>
      </w:r>
      <w:r w:rsidR="008B7F33">
        <w:rPr>
          <w:sz w:val="22"/>
          <w:szCs w:val="22"/>
        </w:rPr>
        <w:t>.</w:t>
      </w:r>
    </w:p>
    <w:p w:rsidR="00880030" w:rsidRDefault="00880030" w:rsidP="00BE195C">
      <w:pPr>
        <w:jc w:val="both"/>
      </w:pPr>
    </w:p>
    <w:p w:rsidR="00800CD5" w:rsidRPr="006108DC" w:rsidRDefault="00F62DF8" w:rsidP="00346E08">
      <w:pPr>
        <w:pStyle w:val="Graf"/>
        <w:keepNext/>
        <w:rPr>
          <w:sz w:val="22"/>
        </w:rPr>
      </w:pPr>
      <w:bookmarkStart w:id="50" w:name="_Toc388355584"/>
      <w:bookmarkStart w:id="51" w:name="_Toc388355585"/>
      <w:bookmarkStart w:id="52" w:name="_Toc388355586"/>
      <w:bookmarkStart w:id="53" w:name="_Toc388443000"/>
      <w:bookmarkEnd w:id="50"/>
      <w:bookmarkEnd w:id="51"/>
      <w:bookmarkEnd w:id="52"/>
      <w:r>
        <w:t xml:space="preserve">Naplňování pravidla </w:t>
      </w:r>
      <w:r w:rsidR="00B17403">
        <w:t>n+2</w:t>
      </w:r>
      <w:r w:rsidR="00800CD5" w:rsidRPr="006108DC">
        <w:t xml:space="preserve"> v oblasti intervence 5.2</w:t>
      </w:r>
      <w:bookmarkEnd w:id="53"/>
    </w:p>
    <w:p w:rsidR="00800CD5" w:rsidRPr="002C0E80" w:rsidRDefault="00D60986" w:rsidP="00346E08">
      <w:pPr>
        <w:keepNext/>
        <w:jc w:val="both"/>
        <w:rPr>
          <w:sz w:val="22"/>
          <w:szCs w:val="22"/>
        </w:rPr>
      </w:pPr>
      <w:r w:rsidRPr="00D60986">
        <w:rPr>
          <w:noProof/>
        </w:rPr>
        <w:drawing>
          <wp:inline distT="0" distB="0" distL="0" distR="0" wp14:anchorId="353F85A1" wp14:editId="60F64867">
            <wp:extent cx="5760000" cy="2880000"/>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60000" cy="2880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20216C" w:rsidRPr="00BE195C" w:rsidRDefault="008953D0" w:rsidP="00931D3F">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C30F3A" w:rsidRDefault="00C30F3A" w:rsidP="0020216C">
      <w:pPr>
        <w:jc w:val="both"/>
        <w:rPr>
          <w:sz w:val="22"/>
          <w:szCs w:val="22"/>
        </w:rPr>
      </w:pPr>
    </w:p>
    <w:p w:rsidR="008A6C04" w:rsidRDefault="008A6C04" w:rsidP="0020216C">
      <w:pPr>
        <w:jc w:val="both"/>
        <w:rPr>
          <w:sz w:val="22"/>
          <w:szCs w:val="22"/>
        </w:rPr>
      </w:pPr>
    </w:p>
    <w:p w:rsidR="00963B2C" w:rsidRDefault="00963B2C" w:rsidP="0020216C">
      <w:pPr>
        <w:jc w:val="both"/>
        <w:rPr>
          <w:sz w:val="22"/>
          <w:szCs w:val="22"/>
        </w:rPr>
      </w:pPr>
    </w:p>
    <w:p w:rsidR="00834BD5" w:rsidRPr="00E17EBF" w:rsidRDefault="00834BD5" w:rsidP="00834BD5">
      <w:pPr>
        <w:spacing w:after="120"/>
        <w:jc w:val="both"/>
        <w:rPr>
          <w:sz w:val="22"/>
          <w:szCs w:val="22"/>
        </w:rPr>
      </w:pPr>
      <w:r>
        <w:rPr>
          <w:sz w:val="22"/>
          <w:szCs w:val="22"/>
        </w:rPr>
        <w:t xml:space="preserve">V oblasti intervence 5.3 byly předloženy projektové žádosti ve výši 16 mil. EUR, k financování byly doporučeny projekty ve </w:t>
      </w:r>
      <w:r w:rsidRPr="00544A79">
        <w:rPr>
          <w:sz w:val="22"/>
          <w:szCs w:val="22"/>
        </w:rPr>
        <w:t xml:space="preserve">výši 15 mil. EUR. Objem ukončených etap činí 14 mil. EUR, </w:t>
      </w:r>
      <w:r w:rsidR="008D1D34">
        <w:rPr>
          <w:sz w:val="22"/>
          <w:szCs w:val="22"/>
        </w:rPr>
        <w:t>15 mil. EUR je zařazeno do souhrnných žádostí</w:t>
      </w:r>
      <w:r w:rsidRPr="00544A79">
        <w:rPr>
          <w:sz w:val="22"/>
          <w:szCs w:val="22"/>
        </w:rPr>
        <w:t>. Ve sledovaném období probíhala administrace a proplácení projektů ze 17. výzvy, certifikované výdaje činí 14</w:t>
      </w:r>
      <w:r>
        <w:rPr>
          <w:sz w:val="22"/>
          <w:szCs w:val="22"/>
        </w:rPr>
        <w:t xml:space="preserve">,5 mil. EUR, do konce roku 2014 se předpokládá, že dosáhne částky 14,6 mil. EUR.. Limit pro r.2014 je 13,2 mil. EUR. Alokace pro rok 2014 pro tuto oblast intervence </w:t>
      </w:r>
      <w:r w:rsidR="000A0BDF">
        <w:rPr>
          <w:sz w:val="22"/>
          <w:szCs w:val="22"/>
        </w:rPr>
        <w:t xml:space="preserve">je </w:t>
      </w:r>
      <w:r>
        <w:rPr>
          <w:sz w:val="22"/>
          <w:szCs w:val="22"/>
        </w:rPr>
        <w:t>naplněna</w:t>
      </w:r>
      <w:r w:rsidR="009B5EE2">
        <w:rPr>
          <w:sz w:val="22"/>
          <w:szCs w:val="22"/>
        </w:rPr>
        <w:t>,</w:t>
      </w:r>
      <w:r>
        <w:rPr>
          <w:sz w:val="22"/>
          <w:szCs w:val="22"/>
        </w:rPr>
        <w:t xml:space="preserve"> </w:t>
      </w:r>
      <w:r w:rsidRPr="00E17EBF">
        <w:rPr>
          <w:sz w:val="22"/>
          <w:szCs w:val="22"/>
        </w:rPr>
        <w:t>riziko nesplnění pravidla n+2</w:t>
      </w:r>
      <w:r w:rsidR="000A0BDF">
        <w:rPr>
          <w:sz w:val="22"/>
          <w:szCs w:val="22"/>
        </w:rPr>
        <w:t xml:space="preserve"> nehrozí</w:t>
      </w:r>
      <w:r w:rsidRPr="00E17EBF">
        <w:rPr>
          <w:sz w:val="22"/>
          <w:szCs w:val="22"/>
        </w:rPr>
        <w:t>.</w:t>
      </w:r>
      <w:r>
        <w:rPr>
          <w:sz w:val="22"/>
          <w:szCs w:val="22"/>
        </w:rPr>
        <w:tab/>
      </w:r>
    </w:p>
    <w:p w:rsidR="00452BBD" w:rsidRDefault="00452BBD" w:rsidP="00800CD5">
      <w:pPr>
        <w:jc w:val="both"/>
        <w:rPr>
          <w:sz w:val="22"/>
          <w:szCs w:val="22"/>
        </w:rPr>
      </w:pPr>
    </w:p>
    <w:p w:rsidR="00963B2C" w:rsidRPr="003C3211" w:rsidRDefault="00963B2C" w:rsidP="00800CD5">
      <w:pPr>
        <w:jc w:val="both"/>
        <w:rPr>
          <w:sz w:val="22"/>
          <w:szCs w:val="22"/>
        </w:rPr>
      </w:pPr>
    </w:p>
    <w:p w:rsidR="00800CD5" w:rsidRPr="006108DC" w:rsidRDefault="00F62DF8" w:rsidP="00061C35">
      <w:pPr>
        <w:pStyle w:val="Graf"/>
        <w:keepNext/>
        <w:rPr>
          <w:sz w:val="22"/>
        </w:rPr>
      </w:pPr>
      <w:bookmarkStart w:id="54" w:name="_Toc388443001"/>
      <w:r>
        <w:t xml:space="preserve">Naplňování pravidla </w:t>
      </w:r>
      <w:r w:rsidR="00B17403">
        <w:t>n+2</w:t>
      </w:r>
      <w:r w:rsidR="00800CD5" w:rsidRPr="006108DC">
        <w:t xml:space="preserve"> v oblasti intervence 5.3</w:t>
      </w:r>
      <w:bookmarkEnd w:id="54"/>
    </w:p>
    <w:p w:rsidR="00800CD5" w:rsidRPr="002C0E80" w:rsidRDefault="00D60986" w:rsidP="00061C35">
      <w:pPr>
        <w:keepNext/>
        <w:jc w:val="both"/>
        <w:rPr>
          <w:sz w:val="22"/>
          <w:szCs w:val="22"/>
        </w:rPr>
      </w:pPr>
      <w:r w:rsidRPr="00D60986">
        <w:rPr>
          <w:noProof/>
        </w:rPr>
        <w:drawing>
          <wp:inline distT="0" distB="0" distL="0" distR="0" wp14:anchorId="63448C3B" wp14:editId="57C49417">
            <wp:extent cx="5760000" cy="3024000"/>
            <wp:effectExtent l="0" t="0" r="0"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0270DF" w:rsidRDefault="000270DF" w:rsidP="003D3E46">
      <w:pPr>
        <w:jc w:val="both"/>
        <w:rPr>
          <w:sz w:val="22"/>
          <w:szCs w:val="22"/>
        </w:rPr>
      </w:pPr>
    </w:p>
    <w:p w:rsidR="00963B2C" w:rsidRDefault="00963B2C" w:rsidP="003D3E46">
      <w:pPr>
        <w:jc w:val="both"/>
        <w:rPr>
          <w:sz w:val="22"/>
          <w:szCs w:val="22"/>
        </w:rPr>
      </w:pPr>
    </w:p>
    <w:p w:rsidR="00963B2C" w:rsidRDefault="00963B2C" w:rsidP="003D3E46">
      <w:pPr>
        <w:jc w:val="both"/>
        <w:rPr>
          <w:sz w:val="22"/>
          <w:szCs w:val="22"/>
        </w:rPr>
      </w:pPr>
    </w:p>
    <w:p w:rsidR="000270DF" w:rsidRDefault="000270DF" w:rsidP="000270DF">
      <w:pPr>
        <w:jc w:val="both"/>
        <w:rPr>
          <w:sz w:val="22"/>
          <w:szCs w:val="22"/>
        </w:rPr>
      </w:pPr>
      <w:r>
        <w:rPr>
          <w:sz w:val="22"/>
          <w:szCs w:val="22"/>
        </w:rPr>
        <w:t xml:space="preserve">V oblasti intervence 6.1 bylo v projektových žádostech celkem předloženo 29 mil. EUR, v realizaci jsou projekty v celkovém objemu 27 mil. EUR. Ukončené etapy představují 21 mil. EUR, přičemž </w:t>
      </w:r>
      <w:r w:rsidR="008D1D34">
        <w:rPr>
          <w:sz w:val="22"/>
          <w:szCs w:val="22"/>
        </w:rPr>
        <w:t>do souhrnných žádostí bylo zařazeno 18</w:t>
      </w:r>
      <w:r>
        <w:rPr>
          <w:sz w:val="22"/>
          <w:szCs w:val="22"/>
        </w:rPr>
        <w:t xml:space="preserve"> mil. EUR. Certifikovány byly výdaje ve výši 17 mil. EUR, do konce roku 2014 se předpokládá, že dosáhne částky 2</w:t>
      </w:r>
      <w:r w:rsidR="00116610">
        <w:rPr>
          <w:sz w:val="22"/>
          <w:szCs w:val="22"/>
        </w:rPr>
        <w:t>1</w:t>
      </w:r>
      <w:r>
        <w:rPr>
          <w:sz w:val="22"/>
          <w:szCs w:val="22"/>
        </w:rPr>
        <w:t xml:space="preserve"> mil. EUR. Limit pro rok 2014 činí 20 mil. EUR.</w:t>
      </w:r>
    </w:p>
    <w:p w:rsidR="00800CD5" w:rsidRPr="002C0E80" w:rsidRDefault="001B67FB" w:rsidP="00061C35">
      <w:pPr>
        <w:pStyle w:val="Graf"/>
        <w:keepNext/>
        <w:rPr>
          <w:sz w:val="22"/>
        </w:rPr>
      </w:pPr>
      <w:bookmarkStart w:id="55" w:name="_Toc388443002"/>
      <w:r>
        <w:t xml:space="preserve">Naplňování pravidla </w:t>
      </w:r>
      <w:r w:rsidR="00B17403">
        <w:t>n+2</w:t>
      </w:r>
      <w:r w:rsidR="00800CD5" w:rsidRPr="006108DC">
        <w:t xml:space="preserve"> v oblasti intervence 6.</w:t>
      </w:r>
      <w:r w:rsidR="00800CD5" w:rsidRPr="00ED17F7">
        <w:t>1</w:t>
      </w:r>
      <w:bookmarkEnd w:id="55"/>
    </w:p>
    <w:p w:rsidR="008953D0" w:rsidRPr="00A14B21" w:rsidRDefault="00D60986" w:rsidP="008953D0">
      <w:pPr>
        <w:keepNext/>
        <w:jc w:val="both"/>
        <w:rPr>
          <w:i/>
          <w:sz w:val="18"/>
          <w:szCs w:val="18"/>
        </w:rPr>
      </w:pPr>
      <w:r w:rsidRPr="00D60986">
        <w:rPr>
          <w:noProof/>
        </w:rPr>
        <w:drawing>
          <wp:inline distT="0" distB="0" distL="0" distR="0" wp14:anchorId="2B721C56" wp14:editId="53B5CAE2">
            <wp:extent cx="5760000" cy="3024000"/>
            <wp:effectExtent l="0" t="0" r="0" b="0"/>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60000" cy="3024000"/>
                    </a:xfrm>
                    <a:prstGeom prst="rect">
                      <a:avLst/>
                    </a:prstGeom>
                  </pic:spPr>
                </pic:pic>
              </a:graphicData>
            </a:graphic>
          </wp:inline>
        </w:drawing>
      </w:r>
      <w:r w:rsidR="00D775CF" w:rsidRPr="00D775CF">
        <w:rPr>
          <w:i/>
          <w:sz w:val="18"/>
          <w:szCs w:val="18"/>
        </w:rPr>
        <w:t xml:space="preserve"> </w:t>
      </w:r>
      <w:r w:rsidR="00D775CF" w:rsidRPr="00A14B21">
        <w:rPr>
          <w:i/>
          <w:sz w:val="18"/>
          <w:szCs w:val="18"/>
        </w:rPr>
        <w:t xml:space="preserve">Zdroj: </w:t>
      </w:r>
      <w:r w:rsidR="008953D0" w:rsidRPr="00A14B21">
        <w:rPr>
          <w:i/>
          <w:sz w:val="18"/>
          <w:szCs w:val="18"/>
        </w:rPr>
        <w:t>IS Monit7+ k </w:t>
      </w:r>
      <w:r w:rsidR="006C7A66">
        <w:rPr>
          <w:i/>
          <w:sz w:val="18"/>
          <w:szCs w:val="18"/>
        </w:rPr>
        <w:t>1.4.2014</w:t>
      </w:r>
      <w:r w:rsidR="008953D0" w:rsidRPr="00A14B21">
        <w:rPr>
          <w:i/>
          <w:sz w:val="18"/>
          <w:szCs w:val="18"/>
        </w:rPr>
        <w:t xml:space="preserve">; kurz CZK/EUR: </w:t>
      </w:r>
      <w:r w:rsidR="004F7B2F">
        <w:rPr>
          <w:i/>
          <w:sz w:val="18"/>
          <w:szCs w:val="18"/>
        </w:rPr>
        <w:t>27,423</w:t>
      </w:r>
      <w:r w:rsidR="008953D0" w:rsidRPr="00A14B21">
        <w:rPr>
          <w:i/>
          <w:sz w:val="18"/>
          <w:szCs w:val="18"/>
        </w:rPr>
        <w:t xml:space="preserve">; </w:t>
      </w:r>
      <w:r w:rsidR="008953D0">
        <w:rPr>
          <w:i/>
          <w:sz w:val="18"/>
          <w:szCs w:val="18"/>
        </w:rPr>
        <w:t>s</w:t>
      </w:r>
      <w:r w:rsidR="008953D0"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E50867" w:rsidRDefault="004D0CC8" w:rsidP="00C30F3A">
      <w:pPr>
        <w:jc w:val="both"/>
        <w:rPr>
          <w:i/>
          <w:sz w:val="18"/>
          <w:szCs w:val="18"/>
        </w:rPr>
      </w:pPr>
      <w:r w:rsidRPr="00E50867">
        <w:rPr>
          <w:i/>
          <w:sz w:val="18"/>
          <w:szCs w:val="18"/>
        </w:rPr>
        <w:t>Pozn.:</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0270DF" w:rsidRDefault="000270DF" w:rsidP="00B81BA0">
      <w:pPr>
        <w:jc w:val="both"/>
        <w:rPr>
          <w:sz w:val="22"/>
          <w:szCs w:val="22"/>
        </w:rPr>
      </w:pPr>
    </w:p>
    <w:p w:rsidR="000270DF" w:rsidRDefault="000270DF" w:rsidP="00B81BA0">
      <w:pPr>
        <w:jc w:val="both"/>
        <w:rPr>
          <w:sz w:val="22"/>
          <w:szCs w:val="22"/>
        </w:rPr>
      </w:pPr>
    </w:p>
    <w:p w:rsidR="000270DF" w:rsidRDefault="000270DF" w:rsidP="000270DF">
      <w:pPr>
        <w:jc w:val="both"/>
        <w:rPr>
          <w:sz w:val="22"/>
          <w:szCs w:val="22"/>
        </w:rPr>
      </w:pPr>
      <w:r>
        <w:rPr>
          <w:sz w:val="22"/>
          <w:szCs w:val="22"/>
        </w:rPr>
        <w:t>V oblasti intervence 6.2 byly přijaty projektové žádosti ve výši 7 mil. EUR</w:t>
      </w:r>
      <w:r w:rsidR="00C36581">
        <w:rPr>
          <w:sz w:val="22"/>
          <w:szCs w:val="22"/>
        </w:rPr>
        <w:t xml:space="preserve"> a</w:t>
      </w:r>
      <w:r>
        <w:rPr>
          <w:sz w:val="22"/>
          <w:szCs w:val="22"/>
        </w:rPr>
        <w:t xml:space="preserve"> všechny prošly do fáze realizace. Výše etap</w:t>
      </w:r>
      <w:r w:rsidR="00C36581">
        <w:rPr>
          <w:sz w:val="22"/>
          <w:szCs w:val="22"/>
        </w:rPr>
        <w:t xml:space="preserve"> s</w:t>
      </w:r>
      <w:r>
        <w:rPr>
          <w:sz w:val="22"/>
          <w:szCs w:val="22"/>
        </w:rPr>
        <w:t xml:space="preserve"> </w:t>
      </w:r>
      <w:r w:rsidR="00C36581">
        <w:rPr>
          <w:sz w:val="22"/>
          <w:szCs w:val="22"/>
        </w:rPr>
        <w:t>ukončenou</w:t>
      </w:r>
      <w:r>
        <w:rPr>
          <w:sz w:val="22"/>
          <w:szCs w:val="22"/>
        </w:rPr>
        <w:t xml:space="preserve"> realizac</w:t>
      </w:r>
      <w:r w:rsidR="00C36581">
        <w:rPr>
          <w:sz w:val="22"/>
          <w:szCs w:val="22"/>
        </w:rPr>
        <w:t>í</w:t>
      </w:r>
      <w:r>
        <w:rPr>
          <w:sz w:val="22"/>
          <w:szCs w:val="22"/>
        </w:rPr>
        <w:t xml:space="preserve"> činí 5 mil. EUR, </w:t>
      </w:r>
      <w:r w:rsidR="008D1D34">
        <w:rPr>
          <w:sz w:val="22"/>
          <w:szCs w:val="22"/>
        </w:rPr>
        <w:t>do souhrnné žádosti byly zařazeny prostředky ve výši 4</w:t>
      </w:r>
      <w:r>
        <w:rPr>
          <w:sz w:val="22"/>
          <w:szCs w:val="22"/>
        </w:rPr>
        <w:t xml:space="preserve"> mil. EUR. Do konce roku 2014 se předpokládají certifikované výdaje ve výši </w:t>
      </w:r>
      <w:r w:rsidR="00116610">
        <w:rPr>
          <w:sz w:val="22"/>
          <w:szCs w:val="22"/>
        </w:rPr>
        <w:t>4,4</w:t>
      </w:r>
      <w:r>
        <w:rPr>
          <w:sz w:val="22"/>
          <w:szCs w:val="22"/>
        </w:rPr>
        <w:t xml:space="preserve"> mil. EUR. Limit pro rok 201</w:t>
      </w:r>
      <w:r w:rsidR="008D1D34">
        <w:rPr>
          <w:sz w:val="22"/>
          <w:szCs w:val="22"/>
        </w:rPr>
        <w:t>4</w:t>
      </w:r>
      <w:r>
        <w:rPr>
          <w:sz w:val="22"/>
          <w:szCs w:val="22"/>
        </w:rPr>
        <w:t xml:space="preserve"> je </w:t>
      </w:r>
      <w:r w:rsidR="008D1D34">
        <w:rPr>
          <w:sz w:val="22"/>
          <w:szCs w:val="22"/>
        </w:rPr>
        <w:t>6,5</w:t>
      </w:r>
      <w:r>
        <w:rPr>
          <w:sz w:val="22"/>
          <w:szCs w:val="22"/>
        </w:rPr>
        <w:t xml:space="preserve"> mil. EUR.</w:t>
      </w:r>
    </w:p>
    <w:p w:rsidR="000270DF" w:rsidRDefault="000270DF" w:rsidP="000270DF">
      <w:pPr>
        <w:jc w:val="both"/>
        <w:rPr>
          <w:sz w:val="22"/>
          <w:szCs w:val="22"/>
        </w:rPr>
      </w:pPr>
    </w:p>
    <w:p w:rsidR="00452BBD" w:rsidRDefault="000270DF" w:rsidP="000270DF">
      <w:pPr>
        <w:jc w:val="both"/>
        <w:rPr>
          <w:sz w:val="22"/>
          <w:szCs w:val="22"/>
        </w:rPr>
      </w:pPr>
      <w:r>
        <w:rPr>
          <w:sz w:val="22"/>
          <w:szCs w:val="22"/>
        </w:rPr>
        <w:t>Cílem této prioritní osy není vyčerpání alokace, ale dosažení odpovědné a účinné správy programu, zajištění efektivního řízení a monitorování realizace programu a maximalizace kvality a účinnosti implementace a podpora řídících aktivit v rámci IOP, zefektivnění programu a příprava na další programovací období</w:t>
      </w:r>
      <w:r w:rsidR="00097BC9">
        <w:rPr>
          <w:sz w:val="22"/>
          <w:szCs w:val="22"/>
        </w:rPr>
        <w:t>.</w:t>
      </w:r>
    </w:p>
    <w:p w:rsidR="002B546D" w:rsidRDefault="002B546D" w:rsidP="00B81BA0">
      <w:pPr>
        <w:jc w:val="both"/>
        <w:rPr>
          <w:sz w:val="22"/>
          <w:szCs w:val="22"/>
        </w:rPr>
      </w:pPr>
    </w:p>
    <w:p w:rsidR="00800CD5" w:rsidRPr="002C0E80" w:rsidRDefault="001B67FB" w:rsidP="00061C35">
      <w:pPr>
        <w:pStyle w:val="Graf"/>
        <w:keepNext/>
        <w:rPr>
          <w:sz w:val="22"/>
        </w:rPr>
      </w:pPr>
      <w:bookmarkStart w:id="56" w:name="_Toc388443003"/>
      <w:r>
        <w:t xml:space="preserve">Naplňování pravidla </w:t>
      </w:r>
      <w:r w:rsidR="00B620DF">
        <w:t>n+2</w:t>
      </w:r>
      <w:r w:rsidR="00800CD5" w:rsidRPr="00ED17F7">
        <w:t xml:space="preserve"> v oblasti intervence 6.2</w:t>
      </w:r>
      <w:bookmarkEnd w:id="56"/>
    </w:p>
    <w:p w:rsidR="00800CD5" w:rsidRPr="002C0E80" w:rsidRDefault="00D60986" w:rsidP="00061C35">
      <w:pPr>
        <w:keepNext/>
        <w:jc w:val="both"/>
        <w:rPr>
          <w:sz w:val="22"/>
          <w:szCs w:val="22"/>
        </w:rPr>
      </w:pPr>
      <w:r w:rsidRPr="00D60986">
        <w:rPr>
          <w:noProof/>
        </w:rPr>
        <w:drawing>
          <wp:inline distT="0" distB="0" distL="0" distR="0" wp14:anchorId="0035306C" wp14:editId="138F5D6E">
            <wp:extent cx="5760000" cy="3024000"/>
            <wp:effectExtent l="0" t="0" r="0" b="0"/>
            <wp:docPr id="37" name="Obráze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BE195C" w:rsidRDefault="00492CDF" w:rsidP="00C30F3A">
      <w:pPr>
        <w:jc w:val="both"/>
        <w:rPr>
          <w:i/>
          <w:sz w:val="18"/>
          <w:szCs w:val="18"/>
        </w:rPr>
      </w:pPr>
      <w:r w:rsidRPr="00BE195C">
        <w:rPr>
          <w:i/>
          <w:sz w:val="18"/>
          <w:szCs w:val="18"/>
        </w:rPr>
        <w:t>Pozn.:</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452BBD" w:rsidRDefault="00452BBD" w:rsidP="00800CD5">
      <w:pPr>
        <w:rPr>
          <w:b/>
          <w:sz w:val="22"/>
          <w:szCs w:val="22"/>
        </w:rPr>
      </w:pPr>
    </w:p>
    <w:p w:rsidR="00452BBD" w:rsidRDefault="00452BBD" w:rsidP="00800CD5">
      <w:pPr>
        <w:rPr>
          <w:b/>
          <w:sz w:val="22"/>
          <w:szCs w:val="22"/>
        </w:rPr>
      </w:pPr>
    </w:p>
    <w:p w:rsidR="00800CD5" w:rsidRPr="002C0E80" w:rsidRDefault="00800CD5" w:rsidP="00800CD5">
      <w:pPr>
        <w:rPr>
          <w:b/>
          <w:sz w:val="22"/>
          <w:szCs w:val="22"/>
        </w:rPr>
      </w:pPr>
      <w:r w:rsidRPr="006266F5">
        <w:rPr>
          <w:b/>
          <w:sz w:val="22"/>
          <w:szCs w:val="22"/>
        </w:rPr>
        <w:t>Ministerstvo vnitra</w:t>
      </w:r>
      <w:r w:rsidRPr="002C0E80">
        <w:rPr>
          <w:b/>
          <w:sz w:val="22"/>
          <w:szCs w:val="22"/>
        </w:rPr>
        <w:t xml:space="preserve"> </w:t>
      </w:r>
    </w:p>
    <w:p w:rsidR="00800CD5" w:rsidRPr="002C0E80" w:rsidRDefault="00800CD5" w:rsidP="00800CD5">
      <w:pPr>
        <w:rPr>
          <w:b/>
          <w:sz w:val="22"/>
          <w:szCs w:val="22"/>
        </w:rPr>
      </w:pPr>
    </w:p>
    <w:p w:rsidR="00116610" w:rsidRDefault="00116610" w:rsidP="00116610">
      <w:pPr>
        <w:keepNext/>
        <w:tabs>
          <w:tab w:val="left" w:pos="567"/>
        </w:tabs>
        <w:jc w:val="both"/>
        <w:rPr>
          <w:i/>
          <w:sz w:val="18"/>
          <w:szCs w:val="18"/>
        </w:rPr>
      </w:pPr>
    </w:p>
    <w:p w:rsidR="00116610" w:rsidRDefault="00116610" w:rsidP="00116610">
      <w:pPr>
        <w:jc w:val="both"/>
        <w:rPr>
          <w:sz w:val="22"/>
          <w:szCs w:val="22"/>
        </w:rPr>
      </w:pPr>
      <w:r>
        <w:rPr>
          <w:b/>
          <w:sz w:val="22"/>
          <w:szCs w:val="22"/>
        </w:rPr>
        <w:t>V oblasti intervence 1.</w:t>
      </w:r>
      <w:r w:rsidRPr="00232229">
        <w:rPr>
          <w:b/>
          <w:sz w:val="22"/>
          <w:szCs w:val="22"/>
        </w:rPr>
        <w:t>1</w:t>
      </w:r>
      <w:r w:rsidRPr="001B67FB">
        <w:rPr>
          <w:sz w:val="22"/>
          <w:szCs w:val="22"/>
        </w:rPr>
        <w:t xml:space="preserve"> </w:t>
      </w:r>
      <w:r>
        <w:rPr>
          <w:sz w:val="22"/>
          <w:szCs w:val="22"/>
        </w:rPr>
        <w:t xml:space="preserve">byla předložena v projektech částka 281 mil. EUR, v realizaci jsou projekty v objemu 266 mil. EUR.  </w:t>
      </w:r>
      <w:r w:rsidR="008D1D34">
        <w:rPr>
          <w:sz w:val="22"/>
          <w:szCs w:val="22"/>
        </w:rPr>
        <w:t>Do souhrnných žádostí bylo zařazeno</w:t>
      </w:r>
      <w:r>
        <w:rPr>
          <w:sz w:val="22"/>
          <w:szCs w:val="22"/>
        </w:rPr>
        <w:t xml:space="preserve"> 1</w:t>
      </w:r>
      <w:r w:rsidR="008D1D34">
        <w:rPr>
          <w:sz w:val="22"/>
          <w:szCs w:val="22"/>
        </w:rPr>
        <w:t>73</w:t>
      </w:r>
      <w:r>
        <w:rPr>
          <w:sz w:val="22"/>
          <w:szCs w:val="22"/>
        </w:rPr>
        <w:t xml:space="preserve"> mil. EUR, certifikované výdaje dosahují 167 mil. EUR. V roce 2014 se předpokládá částka certifikovaných výdajů ve výši 191 mil. EUR a limit pro rok 2014 je 224 mil. EUR.</w:t>
      </w:r>
    </w:p>
    <w:p w:rsidR="00834BD5" w:rsidRDefault="00834BD5" w:rsidP="00116610">
      <w:pPr>
        <w:jc w:val="both"/>
        <w:rPr>
          <w:sz w:val="22"/>
          <w:szCs w:val="22"/>
        </w:rPr>
      </w:pPr>
    </w:p>
    <w:p w:rsidR="006C4BBE" w:rsidRPr="00463D66" w:rsidRDefault="00BA76B0" w:rsidP="00BE195C">
      <w:pPr>
        <w:jc w:val="both"/>
        <w:rPr>
          <w:sz w:val="22"/>
          <w:szCs w:val="22"/>
        </w:rPr>
      </w:pPr>
      <w:r w:rsidRPr="00463D66">
        <w:rPr>
          <w:sz w:val="22"/>
          <w:szCs w:val="22"/>
        </w:rPr>
        <w:t>Hlavním rizikovým faktorem pro nenaplnění</w:t>
      </w:r>
      <w:r w:rsidR="00C55706" w:rsidRPr="00463D66">
        <w:rPr>
          <w:sz w:val="22"/>
          <w:szCs w:val="22"/>
        </w:rPr>
        <w:t xml:space="preserve"> pravidla </w:t>
      </w:r>
      <w:r w:rsidRPr="00463D66">
        <w:rPr>
          <w:sz w:val="22"/>
          <w:szCs w:val="22"/>
        </w:rPr>
        <w:t>n+</w:t>
      </w:r>
      <w:r w:rsidR="00C36581" w:rsidRPr="00463D66">
        <w:rPr>
          <w:sz w:val="22"/>
          <w:szCs w:val="22"/>
        </w:rPr>
        <w:t>2</w:t>
      </w:r>
      <w:r w:rsidRPr="00463D66">
        <w:rPr>
          <w:sz w:val="22"/>
          <w:szCs w:val="22"/>
        </w:rPr>
        <w:t xml:space="preserve"> je prodlužování harmonogramů projektů. Příčiny těchto zpoždění v realizaci projektů spočívají zejména v komplikacích </w:t>
      </w:r>
      <w:r w:rsidR="00C36581" w:rsidRPr="00463D66">
        <w:rPr>
          <w:sz w:val="22"/>
          <w:szCs w:val="22"/>
        </w:rPr>
        <w:t>v</w:t>
      </w:r>
      <w:r w:rsidRPr="00463D66">
        <w:rPr>
          <w:sz w:val="22"/>
          <w:szCs w:val="22"/>
        </w:rPr>
        <w:t xml:space="preserve"> zadávací</w:t>
      </w:r>
      <w:r w:rsidR="00C36581" w:rsidRPr="00463D66">
        <w:rPr>
          <w:sz w:val="22"/>
          <w:szCs w:val="22"/>
        </w:rPr>
        <w:t xml:space="preserve">ch </w:t>
      </w:r>
      <w:r w:rsidRPr="00463D66">
        <w:rPr>
          <w:sz w:val="22"/>
          <w:szCs w:val="22"/>
        </w:rPr>
        <w:t>řízení</w:t>
      </w:r>
      <w:r w:rsidR="00C36581" w:rsidRPr="00463D66">
        <w:rPr>
          <w:sz w:val="22"/>
          <w:szCs w:val="22"/>
        </w:rPr>
        <w:t xml:space="preserve">ch </w:t>
      </w:r>
      <w:r w:rsidRPr="00463D66">
        <w:rPr>
          <w:sz w:val="22"/>
          <w:szCs w:val="22"/>
        </w:rPr>
        <w:t>a interních procesech příjemců, kdy se jedná zejména o nastavený systém schvalování a podepisování dokumentů, který je zdlouhavý a neefektivní, případně v častých personálních změnách v</w:t>
      </w:r>
      <w:r w:rsidR="00C36581" w:rsidRPr="00463D66">
        <w:rPr>
          <w:sz w:val="22"/>
          <w:szCs w:val="22"/>
        </w:rPr>
        <w:t xml:space="preserve"> řízení </w:t>
      </w:r>
      <w:r w:rsidRPr="00463D66">
        <w:rPr>
          <w:sz w:val="22"/>
          <w:szCs w:val="22"/>
        </w:rPr>
        <w:t xml:space="preserve">projektů. </w:t>
      </w:r>
    </w:p>
    <w:p w:rsidR="006C4BBE" w:rsidRPr="00463D66" w:rsidRDefault="006C4BBE" w:rsidP="00BE195C">
      <w:pPr>
        <w:jc w:val="both"/>
        <w:rPr>
          <w:sz w:val="22"/>
          <w:szCs w:val="22"/>
        </w:rPr>
      </w:pPr>
    </w:p>
    <w:p w:rsidR="006C4BBE" w:rsidRPr="00463D66" w:rsidRDefault="00BA76B0" w:rsidP="00BE195C">
      <w:pPr>
        <w:jc w:val="both"/>
        <w:rPr>
          <w:sz w:val="22"/>
          <w:szCs w:val="22"/>
        </w:rPr>
      </w:pPr>
      <w:r w:rsidRPr="00463D66">
        <w:rPr>
          <w:sz w:val="22"/>
          <w:szCs w:val="22"/>
        </w:rPr>
        <w:t>V případě projektů vyhodnocen</w:t>
      </w:r>
      <w:r w:rsidR="008D648D" w:rsidRPr="00463D66">
        <w:rPr>
          <w:sz w:val="22"/>
          <w:szCs w:val="22"/>
        </w:rPr>
        <w:t>ých</w:t>
      </w:r>
      <w:r w:rsidRPr="00463D66">
        <w:rPr>
          <w:sz w:val="22"/>
          <w:szCs w:val="22"/>
        </w:rPr>
        <w:t xml:space="preserve"> jako vysoce rizikové nebo spící ZS </w:t>
      </w:r>
      <w:r w:rsidR="007B2E60">
        <w:rPr>
          <w:sz w:val="22"/>
          <w:szCs w:val="22"/>
        </w:rPr>
        <w:t>MV ČR</w:t>
      </w:r>
      <w:r w:rsidRPr="00463D66">
        <w:rPr>
          <w:sz w:val="22"/>
          <w:szCs w:val="22"/>
        </w:rPr>
        <w:t xml:space="preserve"> přijal opatření k řešení </w:t>
      </w:r>
      <w:r w:rsidR="008D648D" w:rsidRPr="00463D66">
        <w:rPr>
          <w:sz w:val="22"/>
          <w:szCs w:val="22"/>
        </w:rPr>
        <w:t xml:space="preserve">rizik </w:t>
      </w:r>
      <w:r w:rsidRPr="00463D66">
        <w:rPr>
          <w:sz w:val="22"/>
          <w:szCs w:val="22"/>
        </w:rPr>
        <w:t>a</w:t>
      </w:r>
      <w:r w:rsidR="008D648D" w:rsidRPr="00463D66">
        <w:rPr>
          <w:sz w:val="22"/>
          <w:szCs w:val="22"/>
        </w:rPr>
        <w:t xml:space="preserve"> plnění</w:t>
      </w:r>
      <w:r w:rsidRPr="00463D66">
        <w:rPr>
          <w:sz w:val="22"/>
          <w:szCs w:val="22"/>
        </w:rPr>
        <w:t xml:space="preserve"> předpokládaných termínů. Dále jsou vytvářeny krizové harmonogramy, probíhají pravidelná jednání pracovních týmů</w:t>
      </w:r>
      <w:r w:rsidR="008D648D" w:rsidRPr="00463D66">
        <w:rPr>
          <w:sz w:val="22"/>
          <w:szCs w:val="22"/>
        </w:rPr>
        <w:t>,</w:t>
      </w:r>
      <w:r w:rsidRPr="00463D66">
        <w:rPr>
          <w:sz w:val="22"/>
          <w:szCs w:val="22"/>
        </w:rPr>
        <w:t xml:space="preserve"> jednání </w:t>
      </w:r>
      <w:r w:rsidR="008D648D" w:rsidRPr="00463D66">
        <w:rPr>
          <w:sz w:val="22"/>
          <w:szCs w:val="22"/>
        </w:rPr>
        <w:t>s příjemci</w:t>
      </w:r>
      <w:r w:rsidRPr="00463D66">
        <w:rPr>
          <w:sz w:val="22"/>
          <w:szCs w:val="22"/>
        </w:rPr>
        <w:t xml:space="preserve"> účasti zástupců ŘO IOP. Snahou je zajištění maximálního urychlení čerpání alokace či odstoupení spících projektů od realizace, aby finanční prostředky mohly být efektivněji využity. </w:t>
      </w:r>
    </w:p>
    <w:p w:rsidR="006C4BBE" w:rsidRPr="00463D66" w:rsidRDefault="006C4BBE" w:rsidP="00BE195C">
      <w:pPr>
        <w:jc w:val="both"/>
        <w:rPr>
          <w:sz w:val="22"/>
          <w:szCs w:val="22"/>
        </w:rPr>
      </w:pPr>
    </w:p>
    <w:p w:rsidR="006C4BBE" w:rsidRPr="00463D66" w:rsidRDefault="00BA76B0" w:rsidP="00BE195C">
      <w:pPr>
        <w:jc w:val="both"/>
        <w:rPr>
          <w:sz w:val="22"/>
          <w:szCs w:val="22"/>
        </w:rPr>
      </w:pPr>
      <w:r w:rsidRPr="00463D66">
        <w:rPr>
          <w:sz w:val="22"/>
          <w:szCs w:val="22"/>
        </w:rPr>
        <w:t xml:space="preserve">ZS </w:t>
      </w:r>
      <w:r w:rsidR="007B2E60">
        <w:rPr>
          <w:sz w:val="22"/>
          <w:szCs w:val="22"/>
        </w:rPr>
        <w:t>MV ČR</w:t>
      </w:r>
      <w:r w:rsidRPr="00463D66">
        <w:rPr>
          <w:sz w:val="22"/>
          <w:szCs w:val="22"/>
        </w:rPr>
        <w:t xml:space="preserve"> poskytuje dlouhodobou a intenzivní pomoc příjemcům při přípravě a zpracování monitorovacích zpráv, žádostí o platbu </w:t>
      </w:r>
      <w:r w:rsidR="008D648D" w:rsidRPr="00463D66">
        <w:rPr>
          <w:sz w:val="22"/>
          <w:szCs w:val="22"/>
        </w:rPr>
        <w:t>a</w:t>
      </w:r>
      <w:r w:rsidRPr="00463D66">
        <w:rPr>
          <w:sz w:val="22"/>
          <w:szCs w:val="22"/>
        </w:rPr>
        <w:t xml:space="preserve"> zadávacích řízení, aby se snížila jejich chybovost </w:t>
      </w:r>
      <w:r w:rsidR="008D648D" w:rsidRPr="00463D66">
        <w:rPr>
          <w:sz w:val="22"/>
          <w:szCs w:val="22"/>
        </w:rPr>
        <w:t>a</w:t>
      </w:r>
      <w:r w:rsidRPr="00463D66">
        <w:rPr>
          <w:sz w:val="22"/>
          <w:szCs w:val="22"/>
        </w:rPr>
        <w:t xml:space="preserve"> </w:t>
      </w:r>
      <w:r w:rsidR="008D648D" w:rsidRPr="00463D66">
        <w:rPr>
          <w:sz w:val="22"/>
          <w:szCs w:val="22"/>
        </w:rPr>
        <w:t>zkrátila doba</w:t>
      </w:r>
      <w:r w:rsidRPr="00463D66">
        <w:rPr>
          <w:sz w:val="22"/>
          <w:szCs w:val="22"/>
        </w:rPr>
        <w:t xml:space="preserve"> administrativní kontrol</w:t>
      </w:r>
      <w:r w:rsidR="008D648D" w:rsidRPr="00463D66">
        <w:rPr>
          <w:sz w:val="22"/>
          <w:szCs w:val="22"/>
        </w:rPr>
        <w:t>y</w:t>
      </w:r>
      <w:r w:rsidRPr="00463D66">
        <w:rPr>
          <w:sz w:val="22"/>
          <w:szCs w:val="22"/>
        </w:rPr>
        <w:t>.</w:t>
      </w:r>
    </w:p>
    <w:p w:rsidR="006C4BBE" w:rsidRPr="00463D66" w:rsidRDefault="006C4BBE" w:rsidP="00BE195C">
      <w:pPr>
        <w:jc w:val="both"/>
        <w:rPr>
          <w:sz w:val="22"/>
          <w:szCs w:val="22"/>
        </w:rPr>
      </w:pPr>
    </w:p>
    <w:p w:rsidR="006C4BBE" w:rsidRPr="00463D66" w:rsidRDefault="008D648D" w:rsidP="00BE195C">
      <w:pPr>
        <w:jc w:val="both"/>
        <w:rPr>
          <w:sz w:val="22"/>
          <w:szCs w:val="22"/>
        </w:rPr>
      </w:pPr>
      <w:r w:rsidRPr="00463D66">
        <w:rPr>
          <w:sz w:val="22"/>
          <w:szCs w:val="22"/>
        </w:rPr>
        <w:t>P</w:t>
      </w:r>
      <w:r w:rsidR="00BA76B0" w:rsidRPr="00463D66">
        <w:rPr>
          <w:sz w:val="22"/>
          <w:szCs w:val="22"/>
        </w:rPr>
        <w:t>ožadavky na prodloužení termínů realizac</w:t>
      </w:r>
      <w:r w:rsidRPr="00463D66">
        <w:rPr>
          <w:sz w:val="22"/>
          <w:szCs w:val="22"/>
        </w:rPr>
        <w:t>e</w:t>
      </w:r>
      <w:r w:rsidR="00BA76B0" w:rsidRPr="00463D66">
        <w:rPr>
          <w:sz w:val="22"/>
          <w:szCs w:val="22"/>
        </w:rPr>
        <w:t xml:space="preserve"> byly předběžně konzultovány s ŘO IOP. </w:t>
      </w:r>
    </w:p>
    <w:p w:rsidR="006C4BBE" w:rsidRPr="00463D66" w:rsidRDefault="006C4BBE" w:rsidP="00BE195C">
      <w:pPr>
        <w:jc w:val="both"/>
        <w:rPr>
          <w:sz w:val="22"/>
          <w:szCs w:val="22"/>
        </w:rPr>
      </w:pPr>
    </w:p>
    <w:p w:rsidR="006C4BBE" w:rsidRPr="00463D66" w:rsidRDefault="008D648D" w:rsidP="00BE195C">
      <w:pPr>
        <w:jc w:val="both"/>
        <w:rPr>
          <w:sz w:val="22"/>
          <w:szCs w:val="22"/>
        </w:rPr>
      </w:pPr>
      <w:r w:rsidRPr="00463D66">
        <w:rPr>
          <w:sz w:val="22"/>
          <w:szCs w:val="22"/>
        </w:rPr>
        <w:t>V</w:t>
      </w:r>
      <w:r w:rsidR="00BA76B0" w:rsidRPr="00463D66">
        <w:rPr>
          <w:sz w:val="22"/>
          <w:szCs w:val="22"/>
        </w:rPr>
        <w:t xml:space="preserve"> nové výzv</w:t>
      </w:r>
      <w:r w:rsidRPr="00463D66">
        <w:rPr>
          <w:sz w:val="22"/>
          <w:szCs w:val="22"/>
        </w:rPr>
        <w:t>ě</w:t>
      </w:r>
      <w:r w:rsidR="00BA76B0" w:rsidRPr="00463D66">
        <w:rPr>
          <w:sz w:val="22"/>
          <w:szCs w:val="22"/>
        </w:rPr>
        <w:t xml:space="preserve"> č. 17 je pro urychlení administrace a čerpání připraven</w:t>
      </w:r>
      <w:r w:rsidRPr="00463D66">
        <w:rPr>
          <w:sz w:val="22"/>
          <w:szCs w:val="22"/>
        </w:rPr>
        <w:t>a</w:t>
      </w:r>
      <w:r w:rsidR="00BA76B0" w:rsidRPr="00463D66">
        <w:rPr>
          <w:sz w:val="22"/>
          <w:szCs w:val="22"/>
        </w:rPr>
        <w:t xml:space="preserve"> povinnost předložit společně s projektovou žádostí zpracované zadávací podmínky.</w:t>
      </w:r>
    </w:p>
    <w:p w:rsidR="00A5533F" w:rsidRPr="006B51FB" w:rsidRDefault="00A5533F" w:rsidP="003507B9">
      <w:pPr>
        <w:rPr>
          <w:sz w:val="22"/>
          <w:szCs w:val="22"/>
        </w:rPr>
      </w:pPr>
    </w:p>
    <w:p w:rsidR="00800CD5" w:rsidRPr="006108DC" w:rsidRDefault="001B67FB" w:rsidP="00061C35">
      <w:pPr>
        <w:pStyle w:val="Graf"/>
        <w:keepNext/>
      </w:pPr>
      <w:bookmarkStart w:id="57" w:name="_Toc388443004"/>
      <w:r>
        <w:t xml:space="preserve">Naplňování pravidla </w:t>
      </w:r>
      <w:r w:rsidR="00EA2813">
        <w:t>n+2</w:t>
      </w:r>
      <w:r w:rsidR="00800CD5" w:rsidRPr="006108DC">
        <w:t xml:space="preserve"> u ministerstva vnitra</w:t>
      </w:r>
      <w:bookmarkEnd w:id="57"/>
    </w:p>
    <w:p w:rsidR="00B126E8" w:rsidRDefault="00D60986" w:rsidP="008953D0">
      <w:pPr>
        <w:keepNext/>
        <w:jc w:val="both"/>
        <w:rPr>
          <w:i/>
          <w:sz w:val="18"/>
          <w:szCs w:val="18"/>
        </w:rPr>
      </w:pPr>
      <w:r w:rsidRPr="00D60986">
        <w:rPr>
          <w:noProof/>
        </w:rPr>
        <w:drawing>
          <wp:inline distT="0" distB="0" distL="0" distR="0" wp14:anchorId="7DFFEF4B" wp14:editId="5E8C1081">
            <wp:extent cx="5760000" cy="3024000"/>
            <wp:effectExtent l="0" t="0" r="0" b="0"/>
            <wp:docPr id="38" name="Obráze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800CD5" w:rsidRDefault="00800CD5" w:rsidP="00734B44">
      <w:pPr>
        <w:rPr>
          <w:i/>
          <w:sz w:val="18"/>
          <w:szCs w:val="18"/>
        </w:rPr>
      </w:pPr>
    </w:p>
    <w:p w:rsidR="00C30F3A" w:rsidRPr="00BE195C" w:rsidRDefault="00492CDF" w:rsidP="00C30F3A">
      <w:pPr>
        <w:jc w:val="both"/>
        <w:rPr>
          <w:i/>
          <w:sz w:val="18"/>
          <w:szCs w:val="18"/>
        </w:rPr>
      </w:pPr>
      <w:r w:rsidRPr="00BE195C">
        <w:rPr>
          <w:i/>
          <w:sz w:val="18"/>
          <w:szCs w:val="18"/>
        </w:rPr>
        <w:t>Pozn.:</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A64FB0" w:rsidRPr="00EB4CDA" w:rsidRDefault="00A64FB0" w:rsidP="00A64FB0">
      <w:pPr>
        <w:rPr>
          <w:sz w:val="22"/>
          <w:szCs w:val="22"/>
        </w:rPr>
      </w:pPr>
    </w:p>
    <w:p w:rsidR="008057BA" w:rsidRDefault="00800CD5" w:rsidP="008057BA">
      <w:pPr>
        <w:rPr>
          <w:b/>
          <w:sz w:val="22"/>
          <w:szCs w:val="22"/>
        </w:rPr>
      </w:pPr>
      <w:r w:rsidRPr="006266F5">
        <w:rPr>
          <w:b/>
          <w:sz w:val="22"/>
          <w:szCs w:val="22"/>
        </w:rPr>
        <w:t>Ministerstvo práce a sociálních věcí</w:t>
      </w:r>
      <w:r w:rsidRPr="002C0E80">
        <w:rPr>
          <w:b/>
          <w:sz w:val="22"/>
          <w:szCs w:val="22"/>
        </w:rPr>
        <w:t xml:space="preserve">  </w:t>
      </w:r>
    </w:p>
    <w:p w:rsidR="000270DF" w:rsidRDefault="000270DF" w:rsidP="000270DF">
      <w:pPr>
        <w:jc w:val="both"/>
        <w:rPr>
          <w:sz w:val="22"/>
          <w:szCs w:val="22"/>
        </w:rPr>
      </w:pPr>
      <w:r>
        <w:rPr>
          <w:sz w:val="22"/>
          <w:szCs w:val="22"/>
        </w:rPr>
        <w:t>Ministerstvo práce a sociálních věcí má v kompetenci oblasti intervence 3.1 a 3.3. Celkem byly předloženy projektové žádosti ve výši 95 mil. EUR, k financování byly výběrovou komisí doporučeny projekty ve výši 93 mil. EUR. Ukončené etapy v projektech p</w:t>
      </w:r>
      <w:r w:rsidR="008D1D34">
        <w:rPr>
          <w:sz w:val="22"/>
          <w:szCs w:val="22"/>
        </w:rPr>
        <w:t>ředstavují 30 mil. EUR, z toho 31</w:t>
      </w:r>
      <w:r>
        <w:rPr>
          <w:sz w:val="22"/>
          <w:szCs w:val="22"/>
        </w:rPr>
        <w:t xml:space="preserve"> mil. EUR bylo již </w:t>
      </w:r>
      <w:r w:rsidR="008D1D34">
        <w:rPr>
          <w:sz w:val="22"/>
          <w:szCs w:val="22"/>
        </w:rPr>
        <w:t>zahrnuto do souhrnných žádostí o platbu</w:t>
      </w:r>
      <w:r>
        <w:rPr>
          <w:sz w:val="22"/>
          <w:szCs w:val="22"/>
        </w:rPr>
        <w:t>. Certifikované výdaje činí 30 mil. EUR a do konce roku 2014 se přepo</w:t>
      </w:r>
      <w:r w:rsidR="008D1D34">
        <w:rPr>
          <w:sz w:val="22"/>
          <w:szCs w:val="22"/>
        </w:rPr>
        <w:t>kládají ve výši 39</w:t>
      </w:r>
      <w:r>
        <w:rPr>
          <w:sz w:val="22"/>
          <w:szCs w:val="22"/>
        </w:rPr>
        <w:t xml:space="preserve"> mil. EUR. Limit pro rok 201</w:t>
      </w:r>
      <w:r w:rsidR="001805EA">
        <w:rPr>
          <w:sz w:val="22"/>
          <w:szCs w:val="22"/>
        </w:rPr>
        <w:t>4</w:t>
      </w:r>
      <w:r>
        <w:rPr>
          <w:sz w:val="22"/>
          <w:szCs w:val="22"/>
        </w:rPr>
        <w:t xml:space="preserve"> je 49 mil. EUR.</w:t>
      </w: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8057BA" w:rsidRDefault="008057BA" w:rsidP="008057BA">
      <w:pPr>
        <w:rPr>
          <w:b/>
          <w:sz w:val="22"/>
          <w:szCs w:val="22"/>
        </w:rPr>
      </w:pPr>
    </w:p>
    <w:p w:rsidR="00800CD5" w:rsidRPr="006108DC" w:rsidRDefault="001B67FB" w:rsidP="00FF1A8F">
      <w:pPr>
        <w:pStyle w:val="Graf"/>
        <w:keepNext/>
        <w:ind w:left="714" w:hanging="357"/>
        <w:rPr>
          <w:sz w:val="22"/>
        </w:rPr>
      </w:pPr>
      <w:bookmarkStart w:id="58" w:name="_Toc388443005"/>
      <w:r>
        <w:t xml:space="preserve">Naplňování pravidla </w:t>
      </w:r>
      <w:r w:rsidR="00EA2813">
        <w:t>n+2</w:t>
      </w:r>
      <w:r w:rsidR="00800CD5" w:rsidRPr="006108DC">
        <w:t xml:space="preserve"> u ministerstva práce a sociálních věcí</w:t>
      </w:r>
      <w:bookmarkEnd w:id="58"/>
    </w:p>
    <w:p w:rsidR="00800CD5" w:rsidRPr="002C0E80" w:rsidRDefault="00D60986" w:rsidP="00102477">
      <w:pPr>
        <w:keepNext/>
      </w:pPr>
      <w:r w:rsidRPr="00D60986">
        <w:rPr>
          <w:noProof/>
        </w:rPr>
        <w:drawing>
          <wp:inline distT="0" distB="0" distL="0" distR="0" wp14:anchorId="3E62054C" wp14:editId="517205AE">
            <wp:extent cx="5760000" cy="3024000"/>
            <wp:effectExtent l="0" t="0" r="0" b="0"/>
            <wp:docPr id="39" name="Obráze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BE195C" w:rsidRDefault="00492CDF" w:rsidP="00C30F3A">
      <w:pPr>
        <w:jc w:val="both"/>
        <w:rPr>
          <w:i/>
          <w:sz w:val="18"/>
          <w:szCs w:val="18"/>
        </w:rPr>
      </w:pPr>
      <w:r w:rsidRPr="00BE195C">
        <w:rPr>
          <w:i/>
          <w:sz w:val="18"/>
          <w:szCs w:val="18"/>
        </w:rPr>
        <w:t>Pozn.:</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800CD5" w:rsidRDefault="00800CD5" w:rsidP="00800CD5"/>
    <w:p w:rsidR="004B677F" w:rsidRPr="000E2DD6" w:rsidRDefault="004B677F" w:rsidP="006E7E61">
      <w:pPr>
        <w:jc w:val="both"/>
        <w:rPr>
          <w:bCs/>
          <w:color w:val="000000"/>
          <w:sz w:val="22"/>
          <w:szCs w:val="22"/>
        </w:rPr>
      </w:pPr>
    </w:p>
    <w:p w:rsidR="00E70FB8" w:rsidRPr="00813538" w:rsidRDefault="00E70FB8" w:rsidP="00E70FB8">
      <w:pPr>
        <w:spacing w:after="60"/>
        <w:jc w:val="both"/>
        <w:rPr>
          <w:sz w:val="22"/>
          <w:szCs w:val="22"/>
        </w:rPr>
      </w:pPr>
      <w:r w:rsidRPr="00813538">
        <w:rPr>
          <w:sz w:val="22"/>
          <w:szCs w:val="22"/>
        </w:rPr>
        <w:t xml:space="preserve">ZS MPSV </w:t>
      </w:r>
      <w:r w:rsidR="005E2ED3">
        <w:rPr>
          <w:sz w:val="22"/>
          <w:szCs w:val="22"/>
        </w:rPr>
        <w:t xml:space="preserve">ČR </w:t>
      </w:r>
      <w:r w:rsidRPr="00813538">
        <w:rPr>
          <w:sz w:val="22"/>
          <w:szCs w:val="22"/>
        </w:rPr>
        <w:t>přijalo opatření s cílem maximalizovat čerpání v roce 201</w:t>
      </w:r>
      <w:r>
        <w:rPr>
          <w:sz w:val="22"/>
          <w:szCs w:val="22"/>
        </w:rPr>
        <w:t>4 a 2015</w:t>
      </w:r>
      <w:r w:rsidR="00B15B1E">
        <w:rPr>
          <w:sz w:val="22"/>
          <w:szCs w:val="22"/>
        </w:rPr>
        <w:t xml:space="preserve"> </w:t>
      </w:r>
      <w:r w:rsidRPr="00813538">
        <w:rPr>
          <w:sz w:val="22"/>
          <w:szCs w:val="22"/>
        </w:rPr>
        <w:t xml:space="preserve">a současně nevytvářet závazky, které by musely být hrazeny z rozpočtu ČR. </w:t>
      </w:r>
      <w:r w:rsidR="00B15B1E">
        <w:rPr>
          <w:sz w:val="22"/>
          <w:szCs w:val="22"/>
        </w:rPr>
        <w:t>V</w:t>
      </w:r>
      <w:r>
        <w:rPr>
          <w:sz w:val="22"/>
          <w:szCs w:val="22"/>
        </w:rPr>
        <w:t xml:space="preserve"> roce </w:t>
      </w:r>
      <w:r w:rsidRPr="00813538">
        <w:rPr>
          <w:sz w:val="22"/>
          <w:szCs w:val="22"/>
        </w:rPr>
        <w:t xml:space="preserve">2015 </w:t>
      </w:r>
      <w:r w:rsidR="00B15B1E">
        <w:rPr>
          <w:sz w:val="22"/>
          <w:szCs w:val="22"/>
        </w:rPr>
        <w:t xml:space="preserve">by </w:t>
      </w:r>
      <w:r>
        <w:rPr>
          <w:sz w:val="22"/>
          <w:szCs w:val="22"/>
        </w:rPr>
        <w:t xml:space="preserve">nemělo dojít k nenaplnění pravidla </w:t>
      </w:r>
      <w:r w:rsidRPr="00813538">
        <w:rPr>
          <w:sz w:val="22"/>
          <w:szCs w:val="22"/>
        </w:rPr>
        <w:t>n+2</w:t>
      </w:r>
      <w:r>
        <w:rPr>
          <w:sz w:val="22"/>
          <w:szCs w:val="22"/>
        </w:rPr>
        <w:t>.</w:t>
      </w:r>
    </w:p>
    <w:p w:rsidR="004B677F" w:rsidRDefault="004B677F" w:rsidP="004B677F"/>
    <w:p w:rsidR="008D1D34" w:rsidRDefault="008D1D34" w:rsidP="008D1D34">
      <w:pPr>
        <w:jc w:val="both"/>
        <w:rPr>
          <w:sz w:val="22"/>
          <w:szCs w:val="22"/>
        </w:rPr>
      </w:pPr>
      <w:r w:rsidRPr="00686B30">
        <w:rPr>
          <w:sz w:val="22"/>
          <w:szCs w:val="22"/>
        </w:rPr>
        <w:t>V oblasti intervence 3.</w:t>
      </w:r>
      <w:r>
        <w:rPr>
          <w:sz w:val="22"/>
          <w:szCs w:val="22"/>
        </w:rPr>
        <w:t>1 bylo v projektových žádostech celkem předloženo 57 mil. EUR, z toho 54 mil. EUR bylo doporučeno výběrovou komisí k financování. Ukončené etapy představují 12 mil. EUR 13 mil EUR bylo zařazeno do souhrnných žádostí o platbu.. Do konce roku 2014 se předpokládá certifikace výdajů ve výši 20,5 mil. EUR. Limit pro rok 2014 je 21,3 mil. EUR.</w:t>
      </w:r>
    </w:p>
    <w:p w:rsidR="00EF13C2" w:rsidRDefault="00EF13C2" w:rsidP="004B677F"/>
    <w:p w:rsidR="00800CD5" w:rsidRPr="006108DC" w:rsidRDefault="00800CD5" w:rsidP="00000D67">
      <w:pPr>
        <w:pStyle w:val="Graf"/>
        <w:keepNext/>
        <w:ind w:left="714" w:hanging="357"/>
        <w:rPr>
          <w:sz w:val="22"/>
        </w:rPr>
      </w:pPr>
      <w:bookmarkStart w:id="59" w:name="_Toc388443006"/>
      <w:r w:rsidRPr="006108DC">
        <w:t>Naplňování pravid</w:t>
      </w:r>
      <w:r w:rsidR="001B67FB">
        <w:t xml:space="preserve">la </w:t>
      </w:r>
      <w:r w:rsidR="00EA2813">
        <w:t>n+2</w:t>
      </w:r>
      <w:r w:rsidRPr="006108DC">
        <w:t xml:space="preserve"> v oblasti intervence 3.1</w:t>
      </w:r>
      <w:bookmarkEnd w:id="59"/>
    </w:p>
    <w:p w:rsidR="00800CD5" w:rsidRPr="002C0E80" w:rsidRDefault="00D60986" w:rsidP="006961DA">
      <w:pPr>
        <w:keepNext/>
      </w:pPr>
      <w:r w:rsidRPr="00D60986">
        <w:rPr>
          <w:noProof/>
        </w:rPr>
        <w:drawing>
          <wp:inline distT="0" distB="0" distL="0" distR="0" wp14:anchorId="1E50D295" wp14:editId="1DAB66F6">
            <wp:extent cx="5760000" cy="3024000"/>
            <wp:effectExtent l="0" t="0" r="0" b="0"/>
            <wp:docPr id="40" name="Obrázek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EF13C2" w:rsidRDefault="00EF13C2" w:rsidP="001A2561">
      <w:pPr>
        <w:tabs>
          <w:tab w:val="left" w:pos="567"/>
        </w:tabs>
        <w:spacing w:after="120"/>
        <w:jc w:val="both"/>
        <w:rPr>
          <w:sz w:val="22"/>
          <w:szCs w:val="22"/>
        </w:rPr>
      </w:pPr>
    </w:p>
    <w:p w:rsidR="00EF13C2" w:rsidRDefault="00EF13C2" w:rsidP="00EF13C2">
      <w:pPr>
        <w:jc w:val="both"/>
        <w:rPr>
          <w:sz w:val="22"/>
          <w:szCs w:val="22"/>
        </w:rPr>
      </w:pPr>
      <w:r w:rsidRPr="00686B30">
        <w:rPr>
          <w:sz w:val="22"/>
          <w:szCs w:val="22"/>
        </w:rPr>
        <w:t>V oblasti intervence 3.3</w:t>
      </w:r>
      <w:r>
        <w:rPr>
          <w:sz w:val="22"/>
          <w:szCs w:val="22"/>
        </w:rPr>
        <w:t xml:space="preserve"> bylo v projektových žádostech celkem předloženo 39 mil. EUR, stejná částka byla doporučena výběrovou komisí k financování. Ukončené etapy představují </w:t>
      </w:r>
      <w:r w:rsidR="00A413AB">
        <w:rPr>
          <w:sz w:val="22"/>
          <w:szCs w:val="22"/>
        </w:rPr>
        <w:t xml:space="preserve">17 mil. EUR, 18,5 mil. EUR bylo zařazeno do souhrnných žádostí o platbu. </w:t>
      </w:r>
      <w:r>
        <w:rPr>
          <w:sz w:val="22"/>
          <w:szCs w:val="22"/>
        </w:rPr>
        <w:t xml:space="preserve">Do konce roku 2014 se předpokládá certifikace výdajů ve výši </w:t>
      </w:r>
      <w:r w:rsidR="00A413AB">
        <w:rPr>
          <w:sz w:val="22"/>
          <w:szCs w:val="22"/>
        </w:rPr>
        <w:t>19</w:t>
      </w:r>
      <w:r>
        <w:rPr>
          <w:sz w:val="22"/>
          <w:szCs w:val="22"/>
        </w:rPr>
        <w:t xml:space="preserve"> mil. EUR. Limit pro rok 2014 je 28 mil. EUR.</w:t>
      </w:r>
    </w:p>
    <w:p w:rsidR="00EF13C2" w:rsidRDefault="00EF13C2" w:rsidP="00E138A9">
      <w:pPr>
        <w:spacing w:after="120"/>
        <w:jc w:val="both"/>
        <w:rPr>
          <w:sz w:val="22"/>
          <w:szCs w:val="22"/>
        </w:rPr>
      </w:pPr>
    </w:p>
    <w:p w:rsidR="00E138A9" w:rsidRPr="00201EC1" w:rsidRDefault="00E138A9" w:rsidP="00E138A9">
      <w:pPr>
        <w:spacing w:after="120"/>
        <w:jc w:val="both"/>
        <w:rPr>
          <w:sz w:val="22"/>
          <w:szCs w:val="22"/>
        </w:rPr>
      </w:pPr>
      <w:r w:rsidRPr="00201EC1">
        <w:rPr>
          <w:sz w:val="22"/>
          <w:szCs w:val="22"/>
        </w:rPr>
        <w:t>Na základě dosavadního vývoje čerpání se očekávají problémy s naplňováním pravidla n+</w:t>
      </w:r>
      <w:r w:rsidR="003E1C3B">
        <w:rPr>
          <w:sz w:val="22"/>
          <w:szCs w:val="22"/>
        </w:rPr>
        <w:t>2</w:t>
      </w:r>
      <w:r w:rsidRPr="00201EC1">
        <w:rPr>
          <w:sz w:val="22"/>
          <w:szCs w:val="22"/>
        </w:rPr>
        <w:t xml:space="preserve"> a nevyčerpání alokovaných prostředků v roce 2014. Limit stanovený pro rok 2014, tj. 27 506 422 EUR</w:t>
      </w:r>
      <w:r w:rsidR="00B15B1E">
        <w:rPr>
          <w:sz w:val="22"/>
          <w:szCs w:val="22"/>
        </w:rPr>
        <w:t>,</w:t>
      </w:r>
      <w:r w:rsidRPr="00201EC1">
        <w:rPr>
          <w:sz w:val="22"/>
          <w:szCs w:val="22"/>
        </w:rPr>
        <w:t xml:space="preserve"> nebude s největší pravděpodobností naplněn, stav certifikovaných prostředků do konce roku 2014 je dle stávajících predikcí </w:t>
      </w:r>
      <w:r w:rsidR="00A413AB">
        <w:rPr>
          <w:sz w:val="22"/>
          <w:szCs w:val="22"/>
        </w:rPr>
        <w:t>20 566 212</w:t>
      </w:r>
      <w:r w:rsidRPr="00201EC1">
        <w:rPr>
          <w:sz w:val="22"/>
          <w:szCs w:val="22"/>
        </w:rPr>
        <w:t xml:space="preserve"> EUR. Faktorem, který ovlivňuje nesplnění pravidla n+</w:t>
      </w:r>
      <w:r w:rsidR="003E1C3B">
        <w:rPr>
          <w:sz w:val="22"/>
          <w:szCs w:val="22"/>
        </w:rPr>
        <w:t>2</w:t>
      </w:r>
      <w:r w:rsidR="00B15B1E">
        <w:rPr>
          <w:sz w:val="22"/>
          <w:szCs w:val="22"/>
        </w:rPr>
        <w:t>,</w:t>
      </w:r>
      <w:r w:rsidRPr="00201EC1">
        <w:rPr>
          <w:sz w:val="22"/>
          <w:szCs w:val="22"/>
        </w:rPr>
        <w:t xml:space="preserve"> jsou především posuny harmonogramu realizace jednotlivých projektů (delší lhůty při zpracování projektové dokumentace či přípravě a realizaci výběrových řízení na dodavatele stavby). Ke zlepšení současné situace bylo přijato několik opatření – pravidelná etapizace projektů, konzultace s příjemci při zpracování ŽoP a s tím související zkrácení administrace ŽoP. </w:t>
      </w:r>
    </w:p>
    <w:p w:rsidR="00AE5E94" w:rsidRDefault="00AE5E94" w:rsidP="0075073F">
      <w:pPr>
        <w:jc w:val="both"/>
        <w:rPr>
          <w:b/>
          <w:sz w:val="22"/>
          <w:szCs w:val="22"/>
        </w:rPr>
      </w:pPr>
    </w:p>
    <w:p w:rsidR="00EF13C2" w:rsidRDefault="00EF13C2" w:rsidP="00EF13C2">
      <w:pPr>
        <w:jc w:val="both"/>
        <w:rPr>
          <w:sz w:val="22"/>
          <w:szCs w:val="22"/>
        </w:rPr>
      </w:pPr>
    </w:p>
    <w:p w:rsidR="00800CD5" w:rsidRPr="006108DC" w:rsidRDefault="001B67FB" w:rsidP="002F5172">
      <w:pPr>
        <w:pStyle w:val="Graf"/>
        <w:keepNext/>
      </w:pPr>
      <w:bookmarkStart w:id="60" w:name="_Toc388443007"/>
      <w:r>
        <w:t xml:space="preserve">Naplňování pravidla </w:t>
      </w:r>
      <w:r w:rsidR="00773900">
        <w:t>n+2</w:t>
      </w:r>
      <w:r w:rsidR="00800CD5" w:rsidRPr="006108DC">
        <w:t xml:space="preserve"> v oblasti intervence 3.3</w:t>
      </w:r>
      <w:bookmarkEnd w:id="60"/>
    </w:p>
    <w:p w:rsidR="00800CD5" w:rsidRPr="002C0E80" w:rsidRDefault="00D60986" w:rsidP="002F5172">
      <w:pPr>
        <w:keepNext/>
        <w:jc w:val="center"/>
        <w:rPr>
          <w:b/>
          <w:sz w:val="22"/>
          <w:szCs w:val="22"/>
        </w:rPr>
      </w:pPr>
      <w:r w:rsidRPr="00D60986">
        <w:rPr>
          <w:noProof/>
        </w:rPr>
        <w:drawing>
          <wp:inline distT="0" distB="0" distL="0" distR="0" wp14:anchorId="5399B41F" wp14:editId="4A9FF169">
            <wp:extent cx="6033600" cy="3024000"/>
            <wp:effectExtent l="0" t="0" r="0" b="0"/>
            <wp:docPr id="41" name="Obrázek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0336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800CD5" w:rsidRDefault="00800CD5" w:rsidP="00800CD5">
      <w:pPr>
        <w:jc w:val="both"/>
        <w:rPr>
          <w:sz w:val="22"/>
          <w:szCs w:val="22"/>
        </w:rPr>
      </w:pPr>
    </w:p>
    <w:p w:rsidR="00605999" w:rsidRDefault="00605999" w:rsidP="00800CD5">
      <w:pPr>
        <w:jc w:val="both"/>
        <w:rPr>
          <w:sz w:val="22"/>
          <w:szCs w:val="22"/>
        </w:rPr>
      </w:pPr>
    </w:p>
    <w:p w:rsidR="00605999" w:rsidRDefault="00605999" w:rsidP="00800CD5">
      <w:pPr>
        <w:jc w:val="both"/>
        <w:rPr>
          <w:sz w:val="22"/>
          <w:szCs w:val="22"/>
        </w:rPr>
      </w:pPr>
    </w:p>
    <w:p w:rsidR="00800CD5" w:rsidRPr="002C0E80" w:rsidRDefault="00800CD5" w:rsidP="00800CD5">
      <w:pPr>
        <w:jc w:val="both"/>
        <w:rPr>
          <w:b/>
          <w:sz w:val="22"/>
          <w:szCs w:val="22"/>
        </w:rPr>
      </w:pPr>
      <w:r w:rsidRPr="006266F5">
        <w:rPr>
          <w:b/>
          <w:sz w:val="22"/>
          <w:szCs w:val="22"/>
        </w:rPr>
        <w:t>Ministerstvo zdravotnictví</w:t>
      </w:r>
      <w:r w:rsidRPr="002C0E80">
        <w:rPr>
          <w:b/>
          <w:sz w:val="22"/>
          <w:szCs w:val="22"/>
        </w:rPr>
        <w:t xml:space="preserve"> </w:t>
      </w:r>
    </w:p>
    <w:p w:rsidR="00800CD5" w:rsidRDefault="00800CD5" w:rsidP="00800CD5">
      <w:pPr>
        <w:jc w:val="both"/>
        <w:rPr>
          <w:b/>
          <w:sz w:val="22"/>
          <w:szCs w:val="22"/>
        </w:rPr>
      </w:pPr>
    </w:p>
    <w:p w:rsidR="00EF13C2" w:rsidRDefault="00EF13C2" w:rsidP="00EF13C2">
      <w:pPr>
        <w:jc w:val="both"/>
        <w:rPr>
          <w:sz w:val="22"/>
          <w:szCs w:val="22"/>
        </w:rPr>
      </w:pPr>
      <w:r>
        <w:rPr>
          <w:sz w:val="22"/>
          <w:szCs w:val="22"/>
        </w:rPr>
        <w:t>V kompetenci ministerstva zdravotnictví je oblast intervence 3.2. Celkem bylo v projektových žádostech předloženo 259 mil. EUR, z nich výběrov</w:t>
      </w:r>
      <w:r w:rsidR="00B15B1E">
        <w:rPr>
          <w:sz w:val="22"/>
          <w:szCs w:val="22"/>
        </w:rPr>
        <w:t>á</w:t>
      </w:r>
      <w:r>
        <w:rPr>
          <w:sz w:val="22"/>
          <w:szCs w:val="22"/>
        </w:rPr>
        <w:t xml:space="preserve"> komis</w:t>
      </w:r>
      <w:r w:rsidR="00B15B1E">
        <w:rPr>
          <w:sz w:val="22"/>
          <w:szCs w:val="22"/>
        </w:rPr>
        <w:t>e</w:t>
      </w:r>
      <w:r>
        <w:rPr>
          <w:sz w:val="22"/>
          <w:szCs w:val="22"/>
        </w:rPr>
        <w:t xml:space="preserve"> k financování doporuč</w:t>
      </w:r>
      <w:r w:rsidR="00B15B1E">
        <w:rPr>
          <w:sz w:val="22"/>
          <w:szCs w:val="22"/>
        </w:rPr>
        <w:t>ila</w:t>
      </w:r>
      <w:r>
        <w:rPr>
          <w:sz w:val="22"/>
          <w:szCs w:val="22"/>
        </w:rPr>
        <w:t xml:space="preserve"> 230 mil. EUR. Částka </w:t>
      </w:r>
      <w:r w:rsidR="00B15B1E">
        <w:rPr>
          <w:sz w:val="22"/>
          <w:szCs w:val="22"/>
        </w:rPr>
        <w:t xml:space="preserve">ukončených </w:t>
      </w:r>
      <w:r>
        <w:rPr>
          <w:sz w:val="22"/>
          <w:szCs w:val="22"/>
        </w:rPr>
        <w:t xml:space="preserve">etap činí 154 mil. EUR a </w:t>
      </w:r>
      <w:r w:rsidR="00A413AB">
        <w:rPr>
          <w:sz w:val="22"/>
          <w:szCs w:val="22"/>
        </w:rPr>
        <w:t>zahrnuto do souhrnných žádostí o platbu bylo</w:t>
      </w:r>
      <w:r>
        <w:rPr>
          <w:sz w:val="22"/>
          <w:szCs w:val="22"/>
        </w:rPr>
        <w:t xml:space="preserve"> 14</w:t>
      </w:r>
      <w:r w:rsidR="00A413AB">
        <w:rPr>
          <w:sz w:val="22"/>
          <w:szCs w:val="22"/>
        </w:rPr>
        <w:t>8</w:t>
      </w:r>
      <w:r>
        <w:rPr>
          <w:sz w:val="22"/>
          <w:szCs w:val="22"/>
        </w:rPr>
        <w:t xml:space="preserve"> mil. EUR. Certifikované výdaje činí 142 mil. EUR</w:t>
      </w:r>
      <w:r w:rsidR="00B15B1E">
        <w:rPr>
          <w:sz w:val="22"/>
          <w:szCs w:val="22"/>
        </w:rPr>
        <w:t xml:space="preserve"> a</w:t>
      </w:r>
      <w:r>
        <w:rPr>
          <w:sz w:val="22"/>
          <w:szCs w:val="22"/>
        </w:rPr>
        <w:t xml:space="preserve"> </w:t>
      </w:r>
      <w:r w:rsidR="00B15B1E">
        <w:rPr>
          <w:sz w:val="22"/>
          <w:szCs w:val="22"/>
        </w:rPr>
        <w:t>d</w:t>
      </w:r>
      <w:r>
        <w:rPr>
          <w:sz w:val="22"/>
          <w:szCs w:val="22"/>
        </w:rPr>
        <w:t>o konce roku 2014 se předpokládá 1</w:t>
      </w:r>
      <w:r w:rsidR="003E44C6">
        <w:rPr>
          <w:sz w:val="22"/>
          <w:szCs w:val="22"/>
        </w:rPr>
        <w:t>63</w:t>
      </w:r>
      <w:r>
        <w:rPr>
          <w:sz w:val="22"/>
          <w:szCs w:val="22"/>
        </w:rPr>
        <w:t xml:space="preserve"> mil. EUR. Limit pro rok 2014 činí 181 mil. EUR.  </w:t>
      </w:r>
    </w:p>
    <w:p w:rsidR="00EF13C2" w:rsidRDefault="00EF13C2" w:rsidP="00EF13C2">
      <w:pPr>
        <w:jc w:val="both"/>
        <w:rPr>
          <w:sz w:val="22"/>
          <w:szCs w:val="22"/>
        </w:rPr>
      </w:pPr>
    </w:p>
    <w:p w:rsidR="00D734B9" w:rsidRPr="00087B9C" w:rsidRDefault="004A1906" w:rsidP="00087B9C">
      <w:pPr>
        <w:spacing w:after="120"/>
        <w:jc w:val="both"/>
        <w:rPr>
          <w:sz w:val="22"/>
          <w:szCs w:val="22"/>
        </w:rPr>
      </w:pPr>
      <w:r w:rsidRPr="00B25ABB">
        <w:rPr>
          <w:sz w:val="22"/>
          <w:szCs w:val="22"/>
        </w:rPr>
        <w:t>Ministerstv</w:t>
      </w:r>
      <w:r w:rsidR="00B15B1E">
        <w:rPr>
          <w:sz w:val="22"/>
          <w:szCs w:val="22"/>
        </w:rPr>
        <w:t>o</w:t>
      </w:r>
      <w:r w:rsidRPr="00B25ABB">
        <w:rPr>
          <w:sz w:val="22"/>
          <w:szCs w:val="22"/>
        </w:rPr>
        <w:t xml:space="preserve"> zdravotnictví přijalo opatření k </w:t>
      </w:r>
      <w:r w:rsidR="00B15B1E">
        <w:rPr>
          <w:sz w:val="22"/>
          <w:szCs w:val="22"/>
        </w:rPr>
        <w:t>rychlejšímu</w:t>
      </w:r>
      <w:r w:rsidRPr="00B25ABB">
        <w:rPr>
          <w:sz w:val="22"/>
          <w:szCs w:val="22"/>
        </w:rPr>
        <w:t xml:space="preserve"> čerpání finančních prostředků. Pravidlo n+</w:t>
      </w:r>
      <w:r w:rsidR="00D734B9">
        <w:rPr>
          <w:sz w:val="22"/>
          <w:szCs w:val="22"/>
        </w:rPr>
        <w:t>2</w:t>
      </w:r>
      <w:r w:rsidRPr="00B25ABB">
        <w:rPr>
          <w:sz w:val="22"/>
          <w:szCs w:val="22"/>
        </w:rPr>
        <w:t xml:space="preserve"> za rok 2014 by tedy mělo být naplněno v co největší míře.</w:t>
      </w:r>
      <w:r w:rsidR="00D734B9">
        <w:rPr>
          <w:sz w:val="22"/>
          <w:szCs w:val="22"/>
        </w:rPr>
        <w:t xml:space="preserve"> </w:t>
      </w:r>
      <w:r w:rsidR="00D734B9" w:rsidRPr="00087B9C">
        <w:rPr>
          <w:sz w:val="22"/>
          <w:szCs w:val="22"/>
        </w:rPr>
        <w:t xml:space="preserve">Vzhledem k možnosti prodlužování realizace projektů (z důvodu rušení částí ZŘ, množství dodatečných dotazů, námitek uchazečů) a pravděpodobnosti výrazných úspor </w:t>
      </w:r>
      <w:r w:rsidR="00CD19F7">
        <w:rPr>
          <w:sz w:val="22"/>
          <w:szCs w:val="22"/>
        </w:rPr>
        <w:t>hrozí riziko</w:t>
      </w:r>
      <w:r w:rsidR="00D734B9" w:rsidRPr="00087B9C">
        <w:rPr>
          <w:sz w:val="22"/>
          <w:szCs w:val="22"/>
        </w:rPr>
        <w:t xml:space="preserve"> , že </w:t>
      </w:r>
      <w:r w:rsidR="00CD19F7">
        <w:rPr>
          <w:sz w:val="22"/>
          <w:szCs w:val="22"/>
        </w:rPr>
        <w:t>se nepodaří</w:t>
      </w:r>
      <w:r w:rsidR="003E1C3B">
        <w:rPr>
          <w:sz w:val="22"/>
          <w:szCs w:val="22"/>
        </w:rPr>
        <w:t xml:space="preserve"> 100% naplnění pravidla n+2</w:t>
      </w:r>
      <w:r w:rsidR="00D734B9" w:rsidRPr="00087B9C">
        <w:rPr>
          <w:sz w:val="22"/>
          <w:szCs w:val="22"/>
        </w:rPr>
        <w:t xml:space="preserve"> za rok 2014.</w:t>
      </w:r>
    </w:p>
    <w:p w:rsidR="006C4BBE" w:rsidRPr="00BA3822" w:rsidRDefault="004A1906" w:rsidP="00BE195C">
      <w:pPr>
        <w:spacing w:after="120"/>
        <w:jc w:val="both"/>
        <w:rPr>
          <w:sz w:val="22"/>
          <w:szCs w:val="22"/>
        </w:rPr>
      </w:pPr>
      <w:r w:rsidRPr="00B25ABB">
        <w:rPr>
          <w:sz w:val="22"/>
          <w:szCs w:val="22"/>
        </w:rPr>
        <w:t>Mezi opatření lze řadit zefektivnění komunikace s příjemci, zkrácení lhůt pro předkládání a adm</w:t>
      </w:r>
      <w:r w:rsidR="00B13A93">
        <w:rPr>
          <w:sz w:val="22"/>
          <w:szCs w:val="22"/>
        </w:rPr>
        <w:t>i</w:t>
      </w:r>
      <w:r w:rsidRPr="00B25ABB">
        <w:rPr>
          <w:sz w:val="22"/>
          <w:szCs w:val="22"/>
        </w:rPr>
        <w:t xml:space="preserve">nistraci monitorovacích zpráv </w:t>
      </w:r>
      <w:r w:rsidR="00B15B1E">
        <w:rPr>
          <w:sz w:val="22"/>
          <w:szCs w:val="22"/>
        </w:rPr>
        <w:t>a</w:t>
      </w:r>
      <w:r w:rsidRPr="00B25ABB">
        <w:rPr>
          <w:sz w:val="22"/>
          <w:szCs w:val="22"/>
        </w:rPr>
        <w:t xml:space="preserve"> žádostí o platbu, zavedení kontrol dokumentace k projektu </w:t>
      </w:r>
      <w:r w:rsidR="00B15B1E">
        <w:rPr>
          <w:sz w:val="22"/>
          <w:szCs w:val="22"/>
        </w:rPr>
        <w:t>a</w:t>
      </w:r>
      <w:r w:rsidRPr="00B25ABB">
        <w:rPr>
          <w:sz w:val="22"/>
          <w:szCs w:val="22"/>
        </w:rPr>
        <w:t xml:space="preserve"> VŘ před předložením monitorovací zprávy, zavedení etapizace projektů</w:t>
      </w:r>
      <w:r w:rsidRPr="00BA3822">
        <w:rPr>
          <w:sz w:val="22"/>
          <w:szCs w:val="22"/>
        </w:rPr>
        <w:t xml:space="preserve">. </w:t>
      </w:r>
      <w:r w:rsidR="00087B9C" w:rsidRPr="00BA3822">
        <w:rPr>
          <w:sz w:val="22"/>
          <w:szCs w:val="22"/>
        </w:rPr>
        <w:t>V </w:t>
      </w:r>
      <w:r w:rsidR="00BA3822" w:rsidRPr="00BA3822">
        <w:rPr>
          <w:sz w:val="22"/>
          <w:szCs w:val="22"/>
        </w:rPr>
        <w:t>nově vyhlášen</w:t>
      </w:r>
      <w:r w:rsidR="00CD19F7">
        <w:rPr>
          <w:sz w:val="22"/>
          <w:szCs w:val="22"/>
        </w:rPr>
        <w:t>ých</w:t>
      </w:r>
      <w:r w:rsidR="00BA3822" w:rsidRPr="00BA3822">
        <w:rPr>
          <w:sz w:val="22"/>
          <w:szCs w:val="22"/>
        </w:rPr>
        <w:t xml:space="preserve"> v</w:t>
      </w:r>
      <w:r w:rsidR="00087B9C" w:rsidRPr="00BA3822">
        <w:rPr>
          <w:sz w:val="22"/>
          <w:szCs w:val="22"/>
        </w:rPr>
        <w:t>ýzv</w:t>
      </w:r>
      <w:r w:rsidR="00CD19F7">
        <w:rPr>
          <w:sz w:val="22"/>
          <w:szCs w:val="22"/>
        </w:rPr>
        <w:t>ách</w:t>
      </w:r>
      <w:r w:rsidR="00087B9C" w:rsidRPr="00BA3822">
        <w:rPr>
          <w:sz w:val="22"/>
          <w:szCs w:val="22"/>
        </w:rPr>
        <w:t xml:space="preserve"> </w:t>
      </w:r>
      <w:r w:rsidR="00CD19F7" w:rsidRPr="00BA3822">
        <w:rPr>
          <w:sz w:val="22"/>
          <w:szCs w:val="22"/>
        </w:rPr>
        <w:t xml:space="preserve">13. a 14. </w:t>
      </w:r>
      <w:r w:rsidR="00087B9C" w:rsidRPr="00BA3822">
        <w:rPr>
          <w:sz w:val="22"/>
          <w:szCs w:val="22"/>
        </w:rPr>
        <w:t xml:space="preserve">se podařilo vyhlásit </w:t>
      </w:r>
      <w:r w:rsidR="00CD19F7">
        <w:rPr>
          <w:sz w:val="22"/>
          <w:szCs w:val="22"/>
        </w:rPr>
        <w:t xml:space="preserve">většinu </w:t>
      </w:r>
      <w:r w:rsidR="00087B9C" w:rsidRPr="00BA3822">
        <w:rPr>
          <w:sz w:val="22"/>
          <w:szCs w:val="22"/>
        </w:rPr>
        <w:t>zadávací</w:t>
      </w:r>
      <w:r w:rsidR="00CD19F7">
        <w:rPr>
          <w:sz w:val="22"/>
          <w:szCs w:val="22"/>
        </w:rPr>
        <w:t>ch</w:t>
      </w:r>
      <w:r w:rsidR="00087B9C" w:rsidRPr="00BA3822">
        <w:rPr>
          <w:sz w:val="22"/>
          <w:szCs w:val="22"/>
        </w:rPr>
        <w:t xml:space="preserve"> řízení do konce března 2014. V případě, že nedojde k nečekaným prodlevám (velký počet dodatečných dotazů, námitky uchazečů, atd.)</w:t>
      </w:r>
      <w:r w:rsidR="00792DC0">
        <w:rPr>
          <w:sz w:val="22"/>
          <w:szCs w:val="22"/>
        </w:rPr>
        <w:t>,</w:t>
      </w:r>
      <w:r w:rsidR="00087B9C" w:rsidRPr="00BA3822">
        <w:rPr>
          <w:sz w:val="22"/>
          <w:szCs w:val="22"/>
        </w:rPr>
        <w:t xml:space="preserve"> budou VŘ ukončena v průběhu roku 2014.</w:t>
      </w:r>
    </w:p>
    <w:p w:rsidR="006C4BBE" w:rsidRDefault="004A1906" w:rsidP="00BE195C">
      <w:pPr>
        <w:spacing w:after="120"/>
        <w:jc w:val="both"/>
        <w:rPr>
          <w:sz w:val="22"/>
          <w:szCs w:val="22"/>
        </w:rPr>
      </w:pPr>
      <w:r w:rsidRPr="00B25ABB">
        <w:rPr>
          <w:sz w:val="22"/>
          <w:szCs w:val="22"/>
        </w:rPr>
        <w:t xml:space="preserve">Ke splnění limitu čerpání v roce 2015 jsou vytvořeny předpoklady v projektech s vydaným Rozhodnutím, s vázanými prostředky v rámci aktuálních výzev č. 17 a 18 (k vydání Rozhodnutí dojde v průběhu května 2014). </w:t>
      </w:r>
    </w:p>
    <w:p w:rsidR="00800CD5" w:rsidRDefault="00800CD5" w:rsidP="00800CD5">
      <w:pPr>
        <w:rPr>
          <w:sz w:val="22"/>
          <w:szCs w:val="22"/>
        </w:rPr>
      </w:pPr>
    </w:p>
    <w:p w:rsidR="00800CD5" w:rsidRPr="006108DC" w:rsidRDefault="001B67FB" w:rsidP="008057BA">
      <w:pPr>
        <w:pStyle w:val="Graf"/>
        <w:keepNext/>
        <w:keepLines/>
        <w:ind w:left="714" w:hanging="357"/>
        <w:rPr>
          <w:sz w:val="22"/>
        </w:rPr>
      </w:pPr>
      <w:bookmarkStart w:id="61" w:name="_Toc388443008"/>
      <w:r>
        <w:t xml:space="preserve">Naplňování pravidla </w:t>
      </w:r>
      <w:r w:rsidR="00773900">
        <w:t>n+2</w:t>
      </w:r>
      <w:r w:rsidR="00800CD5" w:rsidRPr="006108DC">
        <w:t xml:space="preserve"> u ministerstva zdravotnictví</w:t>
      </w:r>
      <w:bookmarkEnd w:id="61"/>
    </w:p>
    <w:p w:rsidR="00800CD5" w:rsidRDefault="00867CE9" w:rsidP="008057BA">
      <w:pPr>
        <w:keepNext/>
        <w:keepLines/>
      </w:pPr>
      <w:r w:rsidRPr="00867CE9">
        <w:rPr>
          <w:noProof/>
        </w:rPr>
        <w:drawing>
          <wp:inline distT="0" distB="0" distL="0" distR="0" wp14:anchorId="74FD356A" wp14:editId="30F70F68">
            <wp:extent cx="6048000" cy="3024000"/>
            <wp:effectExtent l="0" t="0" r="0" b="0"/>
            <wp:docPr id="42" name="Obrázek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048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C30F3A" w:rsidRDefault="00C30F3A">
      <w:pPr>
        <w:keepNext/>
        <w:tabs>
          <w:tab w:val="left" w:pos="709"/>
        </w:tabs>
        <w:jc w:val="both"/>
        <w:sectPr w:rsidR="00C30F3A" w:rsidSect="00356E21">
          <w:pgSz w:w="11907" w:h="16839" w:code="9"/>
          <w:pgMar w:top="1418" w:right="1418" w:bottom="1418" w:left="1418" w:header="709" w:footer="709" w:gutter="0"/>
          <w:cols w:space="708"/>
          <w:docGrid w:linePitch="272"/>
        </w:sectPr>
      </w:pPr>
    </w:p>
    <w:p w:rsidR="00D644B0" w:rsidRDefault="00D644B0" w:rsidP="002C0E80">
      <w:pPr>
        <w:pStyle w:val="Nadpis3"/>
        <w:rPr>
          <w:rFonts w:ascii="Times New Roman" w:hAnsi="Times New Roman"/>
          <w:sz w:val="24"/>
          <w:szCs w:val="24"/>
        </w:rPr>
      </w:pPr>
      <w:bookmarkStart w:id="62" w:name="_Toc388355357"/>
      <w:r w:rsidRPr="006266F5">
        <w:rPr>
          <w:rFonts w:ascii="Times New Roman" w:hAnsi="Times New Roman"/>
          <w:sz w:val="24"/>
          <w:szCs w:val="24"/>
        </w:rPr>
        <w:t>2.</w:t>
      </w:r>
      <w:r w:rsidR="00674032">
        <w:rPr>
          <w:rFonts w:ascii="Times New Roman" w:hAnsi="Times New Roman"/>
          <w:sz w:val="24"/>
          <w:szCs w:val="24"/>
        </w:rPr>
        <w:t>7</w:t>
      </w:r>
      <w:r w:rsidRPr="006266F5">
        <w:rPr>
          <w:rFonts w:ascii="Times New Roman" w:hAnsi="Times New Roman"/>
          <w:sz w:val="24"/>
          <w:szCs w:val="24"/>
        </w:rPr>
        <w:t>.2 Predikce vývoje čerpání IOP (v EUR)</w:t>
      </w:r>
      <w:bookmarkEnd w:id="62"/>
    </w:p>
    <w:p w:rsidR="006C4BBE" w:rsidRPr="00BE195C" w:rsidRDefault="006C4BBE" w:rsidP="00BE195C"/>
    <w:p w:rsidR="002B653E" w:rsidRPr="00CB364E" w:rsidRDefault="002B653E" w:rsidP="002B653E">
      <w:pPr>
        <w:jc w:val="both"/>
        <w:rPr>
          <w:sz w:val="22"/>
          <w:szCs w:val="22"/>
        </w:rPr>
      </w:pPr>
      <w:r w:rsidRPr="00CB364E">
        <w:rPr>
          <w:sz w:val="22"/>
          <w:szCs w:val="22"/>
        </w:rPr>
        <w:t xml:space="preserve">V následující tabulce je zobrazen </w:t>
      </w:r>
      <w:r w:rsidR="00B15B1E" w:rsidRPr="00CB364E">
        <w:rPr>
          <w:sz w:val="22"/>
          <w:szCs w:val="22"/>
        </w:rPr>
        <w:t>předpokládan</w:t>
      </w:r>
      <w:r w:rsidR="00B15B1E">
        <w:rPr>
          <w:sz w:val="22"/>
          <w:szCs w:val="22"/>
        </w:rPr>
        <w:t>ý</w:t>
      </w:r>
      <w:r w:rsidR="00B15B1E" w:rsidRPr="00CB364E">
        <w:rPr>
          <w:sz w:val="22"/>
          <w:szCs w:val="22"/>
        </w:rPr>
        <w:t xml:space="preserve"> </w:t>
      </w:r>
      <w:r w:rsidRPr="00CB364E">
        <w:rPr>
          <w:sz w:val="22"/>
          <w:szCs w:val="22"/>
        </w:rPr>
        <w:t xml:space="preserve">vývoj předkládání žádostí o platbu v období od </w:t>
      </w:r>
      <w:r>
        <w:rPr>
          <w:sz w:val="22"/>
          <w:szCs w:val="22"/>
        </w:rPr>
        <w:t>dubna</w:t>
      </w:r>
      <w:r w:rsidRPr="00CB364E">
        <w:rPr>
          <w:sz w:val="22"/>
          <w:szCs w:val="22"/>
        </w:rPr>
        <w:t xml:space="preserve"> 201</w:t>
      </w:r>
      <w:r>
        <w:rPr>
          <w:sz w:val="22"/>
          <w:szCs w:val="22"/>
        </w:rPr>
        <w:t>4</w:t>
      </w:r>
      <w:r w:rsidRPr="00CB364E">
        <w:rPr>
          <w:sz w:val="22"/>
          <w:szCs w:val="22"/>
        </w:rPr>
        <w:t xml:space="preserve"> do </w:t>
      </w:r>
      <w:r>
        <w:rPr>
          <w:sz w:val="22"/>
          <w:szCs w:val="22"/>
        </w:rPr>
        <w:t>prosince</w:t>
      </w:r>
      <w:r w:rsidRPr="00CB364E">
        <w:rPr>
          <w:sz w:val="22"/>
          <w:szCs w:val="22"/>
        </w:rPr>
        <w:t xml:space="preserve"> 2014. Predikce jsou doplněné o informace ŘO IOP a ZS získané od příjemců, které nebyly v době generování údajů promítnuté </w:t>
      </w:r>
      <w:r>
        <w:rPr>
          <w:sz w:val="22"/>
          <w:szCs w:val="22"/>
        </w:rPr>
        <w:t>v</w:t>
      </w:r>
      <w:r w:rsidRPr="00CB364E">
        <w:rPr>
          <w:sz w:val="22"/>
          <w:szCs w:val="22"/>
        </w:rPr>
        <w:t xml:space="preserve"> IS.</w:t>
      </w:r>
    </w:p>
    <w:p w:rsidR="002B653E" w:rsidRDefault="002B653E" w:rsidP="002B653E">
      <w:pPr>
        <w:jc w:val="both"/>
        <w:rPr>
          <w:sz w:val="22"/>
          <w:szCs w:val="22"/>
        </w:rPr>
      </w:pPr>
    </w:p>
    <w:p w:rsidR="002B653E" w:rsidRDefault="002B653E" w:rsidP="002B653E">
      <w:pPr>
        <w:jc w:val="both"/>
        <w:rPr>
          <w:sz w:val="22"/>
          <w:szCs w:val="22"/>
        </w:rPr>
      </w:pPr>
      <w:r w:rsidRPr="00CB364E">
        <w:rPr>
          <w:sz w:val="22"/>
          <w:szCs w:val="22"/>
        </w:rPr>
        <w:t>Největší objem předložených žádostí o platbu se předpokládá v</w:t>
      </w:r>
      <w:r>
        <w:rPr>
          <w:sz w:val="22"/>
          <w:szCs w:val="22"/>
        </w:rPr>
        <w:t xml:space="preserve"> červenci </w:t>
      </w:r>
      <w:r w:rsidRPr="00CB364E">
        <w:rPr>
          <w:sz w:val="22"/>
          <w:szCs w:val="22"/>
        </w:rPr>
        <w:t xml:space="preserve"> 201</w:t>
      </w:r>
      <w:r>
        <w:rPr>
          <w:sz w:val="22"/>
          <w:szCs w:val="22"/>
        </w:rPr>
        <w:t>4</w:t>
      </w:r>
      <w:r w:rsidRPr="00CB364E">
        <w:rPr>
          <w:sz w:val="22"/>
          <w:szCs w:val="22"/>
        </w:rPr>
        <w:t xml:space="preserve"> (</w:t>
      </w:r>
      <w:r>
        <w:rPr>
          <w:sz w:val="22"/>
          <w:szCs w:val="22"/>
        </w:rPr>
        <w:t>76</w:t>
      </w:r>
      <w:r w:rsidRPr="00CB364E">
        <w:rPr>
          <w:sz w:val="22"/>
          <w:szCs w:val="22"/>
        </w:rPr>
        <w:t>,</w:t>
      </w:r>
      <w:r>
        <w:rPr>
          <w:sz w:val="22"/>
          <w:szCs w:val="22"/>
        </w:rPr>
        <w:t>64</w:t>
      </w:r>
      <w:r w:rsidRPr="00CB364E">
        <w:rPr>
          <w:sz w:val="22"/>
          <w:szCs w:val="22"/>
        </w:rPr>
        <w:t xml:space="preserve"> mil. EUR) – nejvíce v oblast</w:t>
      </w:r>
      <w:r w:rsidR="00B15B1E">
        <w:rPr>
          <w:sz w:val="22"/>
          <w:szCs w:val="22"/>
        </w:rPr>
        <w:t>ech</w:t>
      </w:r>
      <w:r w:rsidRPr="00CB364E">
        <w:rPr>
          <w:sz w:val="22"/>
          <w:szCs w:val="22"/>
        </w:rPr>
        <w:t xml:space="preserve"> intervence 5.1 (</w:t>
      </w:r>
      <w:r>
        <w:rPr>
          <w:sz w:val="22"/>
          <w:szCs w:val="22"/>
        </w:rPr>
        <w:t>28,62</w:t>
      </w:r>
      <w:r w:rsidRPr="00CB364E">
        <w:rPr>
          <w:sz w:val="22"/>
          <w:szCs w:val="22"/>
        </w:rPr>
        <w:t xml:space="preserve"> mil. EUR), </w:t>
      </w:r>
      <w:r>
        <w:rPr>
          <w:sz w:val="22"/>
          <w:szCs w:val="22"/>
        </w:rPr>
        <w:t>1</w:t>
      </w:r>
      <w:r w:rsidRPr="00CB364E">
        <w:rPr>
          <w:sz w:val="22"/>
          <w:szCs w:val="22"/>
        </w:rPr>
        <w:t>.</w:t>
      </w:r>
      <w:r>
        <w:rPr>
          <w:sz w:val="22"/>
          <w:szCs w:val="22"/>
        </w:rPr>
        <w:t>1</w:t>
      </w:r>
      <w:r w:rsidRPr="00CB364E">
        <w:rPr>
          <w:sz w:val="22"/>
          <w:szCs w:val="22"/>
        </w:rPr>
        <w:t xml:space="preserve"> (</w:t>
      </w:r>
      <w:r>
        <w:rPr>
          <w:sz w:val="22"/>
          <w:szCs w:val="22"/>
        </w:rPr>
        <w:t>2</w:t>
      </w:r>
      <w:r w:rsidRPr="00CB364E">
        <w:rPr>
          <w:sz w:val="22"/>
          <w:szCs w:val="22"/>
        </w:rPr>
        <w:t>1,</w:t>
      </w:r>
      <w:r>
        <w:rPr>
          <w:sz w:val="22"/>
          <w:szCs w:val="22"/>
        </w:rPr>
        <w:t>01</w:t>
      </w:r>
      <w:r w:rsidRPr="00CB364E">
        <w:rPr>
          <w:sz w:val="22"/>
          <w:szCs w:val="22"/>
        </w:rPr>
        <w:t xml:space="preserve"> mil. EUR) a</w:t>
      </w:r>
      <w:r>
        <w:rPr>
          <w:sz w:val="22"/>
          <w:szCs w:val="22"/>
        </w:rPr>
        <w:t xml:space="preserve"> 5</w:t>
      </w:r>
      <w:r w:rsidRPr="00CB364E">
        <w:rPr>
          <w:sz w:val="22"/>
          <w:szCs w:val="22"/>
        </w:rPr>
        <w:t>.</w:t>
      </w:r>
      <w:r>
        <w:rPr>
          <w:sz w:val="22"/>
          <w:szCs w:val="22"/>
        </w:rPr>
        <w:t>2</w:t>
      </w:r>
      <w:r w:rsidRPr="00CB364E">
        <w:rPr>
          <w:sz w:val="22"/>
          <w:szCs w:val="22"/>
        </w:rPr>
        <w:t xml:space="preserve"> (</w:t>
      </w:r>
      <w:r>
        <w:rPr>
          <w:sz w:val="22"/>
          <w:szCs w:val="22"/>
        </w:rPr>
        <w:t>9</w:t>
      </w:r>
      <w:r w:rsidRPr="00CB364E">
        <w:rPr>
          <w:sz w:val="22"/>
          <w:szCs w:val="22"/>
        </w:rPr>
        <w:t>,</w:t>
      </w:r>
      <w:r>
        <w:rPr>
          <w:sz w:val="22"/>
          <w:szCs w:val="22"/>
        </w:rPr>
        <w:t xml:space="preserve">9 </w:t>
      </w:r>
      <w:r w:rsidRPr="00CB364E">
        <w:rPr>
          <w:sz w:val="22"/>
          <w:szCs w:val="22"/>
        </w:rPr>
        <w:t>mil. EUR).</w:t>
      </w:r>
    </w:p>
    <w:p w:rsidR="00CB364E" w:rsidRPr="00CB364E" w:rsidRDefault="00CB364E" w:rsidP="00840683">
      <w:pPr>
        <w:rPr>
          <w:sz w:val="22"/>
          <w:szCs w:val="22"/>
        </w:rPr>
      </w:pPr>
    </w:p>
    <w:p w:rsidR="00CB364E" w:rsidRDefault="00CB364E" w:rsidP="003335C3">
      <w:pPr>
        <w:pStyle w:val="Tabulkanzev"/>
        <w:jc w:val="center"/>
        <w:rPr>
          <w:rStyle w:val="Siln"/>
        </w:rPr>
      </w:pPr>
      <w:bookmarkStart w:id="63" w:name="_Toc387994523"/>
      <w:r>
        <w:rPr>
          <w:rStyle w:val="Siln"/>
        </w:rPr>
        <w:t>Predikce předložených žádostí o platbu</w:t>
      </w:r>
      <w:bookmarkEnd w:id="63"/>
    </w:p>
    <w:tbl>
      <w:tblPr>
        <w:tblW w:w="14057"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300"/>
        <w:gridCol w:w="1984"/>
        <w:gridCol w:w="1417"/>
        <w:gridCol w:w="1276"/>
        <w:gridCol w:w="1276"/>
        <w:gridCol w:w="1275"/>
        <w:gridCol w:w="1560"/>
        <w:gridCol w:w="1275"/>
        <w:gridCol w:w="1418"/>
        <w:gridCol w:w="1276"/>
      </w:tblGrid>
      <w:tr w:rsidR="002B63E8" w:rsidRPr="00F26333" w:rsidTr="00E50867">
        <w:trPr>
          <w:trHeight w:val="480"/>
          <w:tblHeader/>
        </w:trPr>
        <w:tc>
          <w:tcPr>
            <w:tcW w:w="1300" w:type="dxa"/>
            <w:vMerge w:val="restart"/>
            <w:tcBorders>
              <w:top w:val="doub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Prioritní osy /</w:t>
            </w:r>
          </w:p>
          <w:p w:rsidR="002B63E8" w:rsidRPr="00F26333" w:rsidRDefault="002B63E8" w:rsidP="00840683">
            <w:pPr>
              <w:jc w:val="center"/>
              <w:rPr>
                <w:b/>
                <w:bCs/>
                <w:color w:val="000000"/>
                <w:sz w:val="16"/>
                <w:szCs w:val="16"/>
              </w:rPr>
            </w:pPr>
            <w:r w:rsidRPr="00F26333">
              <w:rPr>
                <w:b/>
                <w:bCs/>
                <w:color w:val="000000"/>
                <w:sz w:val="16"/>
                <w:szCs w:val="16"/>
              </w:rPr>
              <w:t>Oblasti intervence</w:t>
            </w:r>
          </w:p>
        </w:tc>
        <w:tc>
          <w:tcPr>
            <w:tcW w:w="12757" w:type="dxa"/>
            <w:gridSpan w:val="9"/>
            <w:tcBorders>
              <w:top w:val="double" w:sz="6" w:space="0" w:color="0070C0"/>
              <w:bottom w:val="single" w:sz="6" w:space="0" w:color="0070C0"/>
            </w:tcBorders>
            <w:shd w:val="clear" w:color="000000" w:fill="4F81BD" w:themeFill="accent1"/>
            <w:noWrap/>
            <w:vAlign w:val="center"/>
            <w:hideMark/>
          </w:tcPr>
          <w:p w:rsidR="002B63E8" w:rsidRPr="00F26333" w:rsidRDefault="002B63E8" w:rsidP="00840683">
            <w:pPr>
              <w:jc w:val="center"/>
              <w:rPr>
                <w:b/>
                <w:bCs/>
                <w:color w:val="000000"/>
                <w:sz w:val="16"/>
                <w:szCs w:val="16"/>
              </w:rPr>
            </w:pPr>
            <w:r w:rsidRPr="00F26333">
              <w:rPr>
                <w:b/>
                <w:bCs/>
                <w:color w:val="000000"/>
                <w:sz w:val="16"/>
                <w:szCs w:val="16"/>
              </w:rPr>
              <w:t>Předložené ŽoP - odhad (EUR)</w:t>
            </w:r>
          </w:p>
        </w:tc>
      </w:tr>
      <w:tr w:rsidR="002B63E8" w:rsidRPr="00F26333" w:rsidTr="00E50867">
        <w:trPr>
          <w:trHeight w:val="465"/>
          <w:tblHeader/>
        </w:trPr>
        <w:tc>
          <w:tcPr>
            <w:tcW w:w="1300" w:type="dxa"/>
            <w:vMerge/>
            <w:tcBorders>
              <w:bottom w:val="single" w:sz="6" w:space="0" w:color="0070C0"/>
            </w:tcBorders>
            <w:shd w:val="clear" w:color="000000" w:fill="4F81BD" w:themeFill="accent1"/>
            <w:vAlign w:val="bottom"/>
            <w:hideMark/>
          </w:tcPr>
          <w:p w:rsidR="002B63E8" w:rsidRPr="00F26333" w:rsidRDefault="002B63E8" w:rsidP="00817ACA">
            <w:pPr>
              <w:jc w:val="center"/>
              <w:rPr>
                <w:b/>
                <w:bCs/>
                <w:color w:val="000000"/>
                <w:sz w:val="16"/>
                <w:szCs w:val="16"/>
              </w:rPr>
            </w:pPr>
          </w:p>
        </w:tc>
        <w:tc>
          <w:tcPr>
            <w:tcW w:w="1984" w:type="dxa"/>
            <w:tcBorders>
              <w:top w:val="single" w:sz="6" w:space="0" w:color="0070C0"/>
              <w:bottom w:val="sing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duben 14</w:t>
            </w:r>
          </w:p>
        </w:tc>
        <w:tc>
          <w:tcPr>
            <w:tcW w:w="1417" w:type="dxa"/>
            <w:tcBorders>
              <w:top w:val="single" w:sz="6" w:space="0" w:color="0070C0"/>
              <w:bottom w:val="sing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květen 14</w:t>
            </w:r>
          </w:p>
        </w:tc>
        <w:tc>
          <w:tcPr>
            <w:tcW w:w="1276" w:type="dxa"/>
            <w:tcBorders>
              <w:top w:val="single" w:sz="6" w:space="0" w:color="0070C0"/>
              <w:bottom w:val="sing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červen 14</w:t>
            </w:r>
          </w:p>
        </w:tc>
        <w:tc>
          <w:tcPr>
            <w:tcW w:w="1276" w:type="dxa"/>
            <w:tcBorders>
              <w:top w:val="single" w:sz="6" w:space="0" w:color="0070C0"/>
              <w:bottom w:val="sing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červenec 14</w:t>
            </w:r>
          </w:p>
        </w:tc>
        <w:tc>
          <w:tcPr>
            <w:tcW w:w="1275" w:type="dxa"/>
            <w:tcBorders>
              <w:top w:val="single" w:sz="6" w:space="0" w:color="0070C0"/>
              <w:bottom w:val="single" w:sz="6" w:space="0" w:color="0070C0"/>
            </w:tcBorders>
            <w:shd w:val="clear" w:color="000000" w:fill="4F81BD" w:themeFill="accent1"/>
            <w:vAlign w:val="center"/>
            <w:hideMark/>
          </w:tcPr>
          <w:p w:rsidR="002B63E8" w:rsidRPr="00F26333" w:rsidRDefault="002B63E8" w:rsidP="003E47C0">
            <w:pPr>
              <w:jc w:val="center"/>
              <w:rPr>
                <w:b/>
                <w:bCs/>
                <w:color w:val="000000"/>
                <w:sz w:val="16"/>
                <w:szCs w:val="16"/>
              </w:rPr>
            </w:pPr>
            <w:r w:rsidRPr="00F26333">
              <w:rPr>
                <w:b/>
                <w:bCs/>
                <w:color w:val="000000"/>
                <w:sz w:val="16"/>
                <w:szCs w:val="16"/>
              </w:rPr>
              <w:t>srpen 14</w:t>
            </w:r>
          </w:p>
        </w:tc>
        <w:tc>
          <w:tcPr>
            <w:tcW w:w="1560" w:type="dxa"/>
            <w:tcBorders>
              <w:top w:val="single" w:sz="6" w:space="0" w:color="0070C0"/>
              <w:bottom w:val="single" w:sz="6" w:space="0" w:color="0070C0"/>
            </w:tcBorders>
            <w:shd w:val="clear" w:color="000000" w:fill="4F81BD" w:themeFill="accent1"/>
            <w:vAlign w:val="center"/>
            <w:hideMark/>
          </w:tcPr>
          <w:p w:rsidR="002B63E8" w:rsidRPr="00F26333" w:rsidRDefault="002B63E8" w:rsidP="00C1680D">
            <w:pPr>
              <w:jc w:val="center"/>
              <w:rPr>
                <w:b/>
                <w:bCs/>
                <w:color w:val="000000"/>
                <w:sz w:val="16"/>
                <w:szCs w:val="16"/>
              </w:rPr>
            </w:pPr>
            <w:r w:rsidRPr="00F26333">
              <w:rPr>
                <w:b/>
                <w:bCs/>
                <w:color w:val="000000"/>
                <w:sz w:val="16"/>
                <w:szCs w:val="16"/>
              </w:rPr>
              <w:t>září 14</w:t>
            </w:r>
          </w:p>
        </w:tc>
        <w:tc>
          <w:tcPr>
            <w:tcW w:w="1275" w:type="dxa"/>
            <w:tcBorders>
              <w:top w:val="single" w:sz="6" w:space="0" w:color="0070C0"/>
              <w:bottom w:val="single" w:sz="6" w:space="0" w:color="0070C0"/>
            </w:tcBorders>
            <w:shd w:val="clear" w:color="000000" w:fill="4F81BD" w:themeFill="accent1"/>
            <w:vAlign w:val="center"/>
            <w:hideMark/>
          </w:tcPr>
          <w:p w:rsidR="002B63E8" w:rsidRPr="00F26333" w:rsidRDefault="002B63E8" w:rsidP="00C1680D">
            <w:pPr>
              <w:jc w:val="center"/>
              <w:rPr>
                <w:b/>
                <w:bCs/>
                <w:color w:val="000000"/>
                <w:sz w:val="16"/>
                <w:szCs w:val="16"/>
              </w:rPr>
            </w:pPr>
            <w:r w:rsidRPr="00F26333">
              <w:rPr>
                <w:b/>
                <w:bCs/>
                <w:color w:val="000000"/>
                <w:sz w:val="16"/>
                <w:szCs w:val="16"/>
              </w:rPr>
              <w:t>říjen 14</w:t>
            </w:r>
          </w:p>
        </w:tc>
        <w:tc>
          <w:tcPr>
            <w:tcW w:w="1418" w:type="dxa"/>
            <w:tcBorders>
              <w:top w:val="single" w:sz="6" w:space="0" w:color="0070C0"/>
              <w:bottom w:val="single" w:sz="6" w:space="0" w:color="0070C0"/>
            </w:tcBorders>
            <w:shd w:val="clear" w:color="000000" w:fill="4F81BD" w:themeFill="accent1"/>
            <w:vAlign w:val="center"/>
            <w:hideMark/>
          </w:tcPr>
          <w:p w:rsidR="002B63E8" w:rsidRPr="00F26333" w:rsidRDefault="002B63E8" w:rsidP="00C653EF">
            <w:pPr>
              <w:jc w:val="center"/>
              <w:rPr>
                <w:b/>
                <w:bCs/>
                <w:color w:val="000000"/>
                <w:sz w:val="16"/>
                <w:szCs w:val="16"/>
              </w:rPr>
            </w:pPr>
            <w:r w:rsidRPr="00F26333">
              <w:rPr>
                <w:b/>
                <w:bCs/>
                <w:color w:val="000000"/>
                <w:sz w:val="16"/>
                <w:szCs w:val="16"/>
              </w:rPr>
              <w:t>listopad 14</w:t>
            </w:r>
          </w:p>
        </w:tc>
        <w:tc>
          <w:tcPr>
            <w:tcW w:w="1276" w:type="dxa"/>
            <w:tcBorders>
              <w:top w:val="single" w:sz="6" w:space="0" w:color="0070C0"/>
              <w:bottom w:val="single" w:sz="6" w:space="0" w:color="0070C0"/>
            </w:tcBorders>
            <w:shd w:val="clear" w:color="000000" w:fill="4F81BD" w:themeFill="accent1"/>
            <w:vAlign w:val="center"/>
            <w:hideMark/>
          </w:tcPr>
          <w:p w:rsidR="002B63E8" w:rsidRPr="00F26333" w:rsidRDefault="002B63E8" w:rsidP="00EE6A2B">
            <w:pPr>
              <w:jc w:val="center"/>
              <w:rPr>
                <w:b/>
                <w:bCs/>
                <w:color w:val="000000"/>
                <w:sz w:val="16"/>
                <w:szCs w:val="16"/>
              </w:rPr>
            </w:pPr>
            <w:r w:rsidRPr="00F26333">
              <w:rPr>
                <w:b/>
                <w:bCs/>
                <w:color w:val="000000"/>
                <w:sz w:val="16"/>
                <w:szCs w:val="16"/>
              </w:rPr>
              <w:t>prosinec 14</w:t>
            </w:r>
          </w:p>
        </w:tc>
      </w:tr>
      <w:tr w:rsidR="00642F81" w:rsidRPr="00F26333" w:rsidTr="00E50867">
        <w:trPr>
          <w:trHeight w:val="284"/>
        </w:trPr>
        <w:tc>
          <w:tcPr>
            <w:tcW w:w="1300" w:type="dxa"/>
            <w:tcBorders>
              <w:top w:val="single" w:sz="6" w:space="0" w:color="0070C0"/>
            </w:tcBorders>
            <w:shd w:val="clear" w:color="auto" w:fill="auto"/>
            <w:vAlign w:val="center"/>
            <w:hideMark/>
          </w:tcPr>
          <w:p w:rsidR="00642F81" w:rsidRPr="00F26333" w:rsidRDefault="00642F81" w:rsidP="00840683">
            <w:pPr>
              <w:jc w:val="center"/>
              <w:rPr>
                <w:color w:val="000000"/>
                <w:sz w:val="16"/>
                <w:szCs w:val="16"/>
              </w:rPr>
            </w:pPr>
            <w:r w:rsidRPr="00F26333">
              <w:rPr>
                <w:color w:val="000000"/>
                <w:sz w:val="16"/>
                <w:szCs w:val="16"/>
              </w:rPr>
              <w:t>1a</w:t>
            </w:r>
          </w:p>
        </w:tc>
        <w:tc>
          <w:tcPr>
            <w:tcW w:w="1984"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3 806 031</w:t>
            </w:r>
          </w:p>
        </w:tc>
        <w:tc>
          <w:tcPr>
            <w:tcW w:w="1417"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1 911 960</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2 062 237</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19 513 489</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3 244 459</w:t>
            </w:r>
          </w:p>
        </w:tc>
        <w:tc>
          <w:tcPr>
            <w:tcW w:w="1560"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7 205 692</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6 454 973</w:t>
            </w:r>
          </w:p>
        </w:tc>
        <w:tc>
          <w:tcPr>
            <w:tcW w:w="1418" w:type="dxa"/>
            <w:tcBorders>
              <w:top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54 178</w:t>
            </w:r>
          </w:p>
        </w:tc>
        <w:tc>
          <w:tcPr>
            <w:tcW w:w="1276" w:type="dxa"/>
            <w:tcBorders>
              <w:top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253 958</w:t>
            </w:r>
          </w:p>
        </w:tc>
      </w:tr>
      <w:tr w:rsidR="00642F81" w:rsidRPr="00F26333" w:rsidTr="00E50867">
        <w:trPr>
          <w:trHeight w:val="284"/>
        </w:trPr>
        <w:tc>
          <w:tcPr>
            <w:tcW w:w="1300" w:type="dxa"/>
            <w:tcBorders>
              <w:bottom w:val="single" w:sz="6" w:space="0" w:color="0070C0"/>
            </w:tcBorders>
            <w:shd w:val="clear" w:color="auto" w:fill="auto"/>
            <w:vAlign w:val="center"/>
            <w:hideMark/>
          </w:tcPr>
          <w:p w:rsidR="00642F81" w:rsidRPr="00F26333" w:rsidRDefault="00642F81" w:rsidP="00840683">
            <w:pPr>
              <w:jc w:val="center"/>
              <w:rPr>
                <w:color w:val="000000"/>
                <w:sz w:val="16"/>
                <w:szCs w:val="16"/>
              </w:rPr>
            </w:pPr>
            <w:r w:rsidRPr="00F26333">
              <w:rPr>
                <w:color w:val="000000"/>
                <w:sz w:val="16"/>
                <w:szCs w:val="16"/>
              </w:rPr>
              <w:t>1b</w:t>
            </w:r>
          </w:p>
        </w:tc>
        <w:tc>
          <w:tcPr>
            <w:tcW w:w="1984"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292 772</w:t>
            </w:r>
          </w:p>
        </w:tc>
        <w:tc>
          <w:tcPr>
            <w:tcW w:w="1417"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147 074</w:t>
            </w:r>
          </w:p>
        </w:tc>
        <w:tc>
          <w:tcPr>
            <w:tcW w:w="1276"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158 634</w:t>
            </w:r>
          </w:p>
        </w:tc>
        <w:tc>
          <w:tcPr>
            <w:tcW w:w="1276"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1 501 038</w:t>
            </w:r>
          </w:p>
        </w:tc>
        <w:tc>
          <w:tcPr>
            <w:tcW w:w="1275"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249 574</w:t>
            </w:r>
          </w:p>
        </w:tc>
        <w:tc>
          <w:tcPr>
            <w:tcW w:w="1560"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554 284</w:t>
            </w:r>
          </w:p>
        </w:tc>
        <w:tc>
          <w:tcPr>
            <w:tcW w:w="1275"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496 536</w:t>
            </w:r>
          </w:p>
        </w:tc>
        <w:tc>
          <w:tcPr>
            <w:tcW w:w="1418" w:type="dxa"/>
            <w:tcBorders>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4 168</w:t>
            </w:r>
          </w:p>
        </w:tc>
        <w:tc>
          <w:tcPr>
            <w:tcW w:w="1276" w:type="dxa"/>
            <w:tcBorders>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19 535</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1</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4 098 802</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2 059 033</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2 220 871</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21 014 527</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3 494 033</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7 759 976</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6 951 509</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58 345</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273 493</w:t>
            </w:r>
          </w:p>
        </w:tc>
      </w:tr>
      <w:tr w:rsidR="00642F81"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2.1</w:t>
            </w:r>
          </w:p>
        </w:tc>
        <w:tc>
          <w:tcPr>
            <w:tcW w:w="1984"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4 183 139</w:t>
            </w:r>
          </w:p>
        </w:tc>
        <w:tc>
          <w:tcPr>
            <w:tcW w:w="1417"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306 190</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1 626 689</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1 259 301</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9 126 814</w:t>
            </w:r>
          </w:p>
        </w:tc>
        <w:tc>
          <w:tcPr>
            <w:tcW w:w="1560"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3 573 203</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4 991 014</w:t>
            </w:r>
          </w:p>
        </w:tc>
        <w:tc>
          <w:tcPr>
            <w:tcW w:w="1418" w:type="dxa"/>
            <w:tcBorders>
              <w:top w:val="single" w:sz="6" w:space="0" w:color="0070C0"/>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2 141 747</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2</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4 183 139</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306 190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1 626 689</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1 259 301</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9 126 814</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3 573 203</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4 991 014</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2 141 747</w:t>
            </w:r>
          </w:p>
        </w:tc>
      </w:tr>
      <w:tr w:rsidR="00642F81" w:rsidRPr="00F26333" w:rsidTr="00E50867">
        <w:trPr>
          <w:trHeight w:val="284"/>
        </w:trPr>
        <w:tc>
          <w:tcPr>
            <w:tcW w:w="1300" w:type="dxa"/>
            <w:tcBorders>
              <w:top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3.1</w:t>
            </w:r>
          </w:p>
        </w:tc>
        <w:tc>
          <w:tcPr>
            <w:tcW w:w="1984"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317 631</w:t>
            </w:r>
          </w:p>
        </w:tc>
        <w:tc>
          <w:tcPr>
            <w:tcW w:w="1417"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2 127 657</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69 003</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6 205 448</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2 919 822</w:t>
            </w:r>
          </w:p>
        </w:tc>
        <w:tc>
          <w:tcPr>
            <w:tcW w:w="1560"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2 627 739</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524 350</w:t>
            </w:r>
          </w:p>
        </w:tc>
        <w:tc>
          <w:tcPr>
            <w:tcW w:w="1418" w:type="dxa"/>
            <w:tcBorders>
              <w:top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162 019</w:t>
            </w:r>
          </w:p>
        </w:tc>
        <w:tc>
          <w:tcPr>
            <w:tcW w:w="1276" w:type="dxa"/>
            <w:tcBorders>
              <w:top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3 038 249</w:t>
            </w:r>
          </w:p>
        </w:tc>
      </w:tr>
      <w:tr w:rsidR="00642F81" w:rsidRPr="00F26333" w:rsidTr="00E50867">
        <w:trPr>
          <w:trHeight w:val="284"/>
        </w:trPr>
        <w:tc>
          <w:tcPr>
            <w:tcW w:w="1300" w:type="dxa"/>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3.2</w:t>
            </w:r>
          </w:p>
        </w:tc>
        <w:tc>
          <w:tcPr>
            <w:tcW w:w="1984"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8 726 789</w:t>
            </w:r>
          </w:p>
        </w:tc>
        <w:tc>
          <w:tcPr>
            <w:tcW w:w="1417"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5 148 030</w:t>
            </w:r>
          </w:p>
        </w:tc>
        <w:tc>
          <w:tcPr>
            <w:tcW w:w="1276"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4 268 946</w:t>
            </w:r>
          </w:p>
        </w:tc>
        <w:tc>
          <w:tcPr>
            <w:tcW w:w="1276"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2 378 617</w:t>
            </w:r>
          </w:p>
        </w:tc>
        <w:tc>
          <w:tcPr>
            <w:tcW w:w="1275"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2 083 245</w:t>
            </w:r>
          </w:p>
        </w:tc>
        <w:tc>
          <w:tcPr>
            <w:tcW w:w="1560"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2 515 441</w:t>
            </w:r>
          </w:p>
        </w:tc>
        <w:tc>
          <w:tcPr>
            <w:tcW w:w="1275"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2 108 848</w:t>
            </w:r>
          </w:p>
        </w:tc>
        <w:tc>
          <w:tcPr>
            <w:tcW w:w="1418" w:type="dxa"/>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6 568 735</w:t>
            </w:r>
          </w:p>
        </w:tc>
        <w:tc>
          <w:tcPr>
            <w:tcW w:w="1276" w:type="dxa"/>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3 866 410</w:t>
            </w:r>
          </w:p>
        </w:tc>
      </w:tr>
      <w:tr w:rsidR="00642F81" w:rsidRPr="00F26333" w:rsidTr="00E50867">
        <w:trPr>
          <w:trHeight w:val="284"/>
        </w:trPr>
        <w:tc>
          <w:tcPr>
            <w:tcW w:w="1300" w:type="dxa"/>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3.3</w:t>
            </w:r>
          </w:p>
        </w:tc>
        <w:tc>
          <w:tcPr>
            <w:tcW w:w="1984"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200 698</w:t>
            </w:r>
          </w:p>
        </w:tc>
        <w:tc>
          <w:tcPr>
            <w:tcW w:w="1417"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21 616</w:t>
            </w:r>
          </w:p>
        </w:tc>
        <w:tc>
          <w:tcPr>
            <w:tcW w:w="1276"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21 486</w:t>
            </w:r>
          </w:p>
        </w:tc>
        <w:tc>
          <w:tcPr>
            <w:tcW w:w="1276"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632 790</w:t>
            </w:r>
          </w:p>
        </w:tc>
        <w:tc>
          <w:tcPr>
            <w:tcW w:w="1275"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560"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275"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418" w:type="dxa"/>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1 284 005</w:t>
            </w:r>
          </w:p>
        </w:tc>
      </w:tr>
      <w:tr w:rsidR="00642F81" w:rsidRPr="00F26333" w:rsidTr="00E50867">
        <w:trPr>
          <w:trHeight w:val="284"/>
        </w:trPr>
        <w:tc>
          <w:tcPr>
            <w:tcW w:w="1300" w:type="dxa"/>
            <w:tcBorders>
              <w:bottom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3.4</w:t>
            </w:r>
          </w:p>
        </w:tc>
        <w:tc>
          <w:tcPr>
            <w:tcW w:w="1984"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417"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6 154 317</w:t>
            </w:r>
          </w:p>
        </w:tc>
        <w:tc>
          <w:tcPr>
            <w:tcW w:w="1276"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1 084 856</w:t>
            </w:r>
          </w:p>
        </w:tc>
        <w:tc>
          <w:tcPr>
            <w:tcW w:w="1276"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1 909 966</w:t>
            </w:r>
          </w:p>
        </w:tc>
        <w:tc>
          <w:tcPr>
            <w:tcW w:w="1275"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16 637 254</w:t>
            </w:r>
          </w:p>
        </w:tc>
        <w:tc>
          <w:tcPr>
            <w:tcW w:w="1560"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1 116 047</w:t>
            </w:r>
          </w:p>
        </w:tc>
        <w:tc>
          <w:tcPr>
            <w:tcW w:w="1275"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6 678 215</w:t>
            </w:r>
          </w:p>
        </w:tc>
        <w:tc>
          <w:tcPr>
            <w:tcW w:w="1418" w:type="dxa"/>
            <w:tcBorders>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7 903 918</w:t>
            </w:r>
          </w:p>
        </w:tc>
        <w:tc>
          <w:tcPr>
            <w:tcW w:w="1276" w:type="dxa"/>
            <w:tcBorders>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0</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3</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9 245 118</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13 451 620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5 444 291</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11 126 821</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21 640 320</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6 259 226</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9 311 414</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14 634 673</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8 188 664</w:t>
            </w:r>
          </w:p>
        </w:tc>
      </w:tr>
      <w:tr w:rsidR="00642F81"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4.1a</w:t>
            </w:r>
          </w:p>
        </w:tc>
        <w:tc>
          <w:tcPr>
            <w:tcW w:w="1984"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1 205 987</w:t>
            </w:r>
          </w:p>
        </w:tc>
        <w:tc>
          <w:tcPr>
            <w:tcW w:w="1417"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171 281</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1 787 072</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2 126 101</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2 383 519</w:t>
            </w:r>
          </w:p>
        </w:tc>
        <w:tc>
          <w:tcPr>
            <w:tcW w:w="1560"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6 569 763</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418" w:type="dxa"/>
            <w:tcBorders>
              <w:top w:val="single" w:sz="6" w:space="0" w:color="0070C0"/>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231 733</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4a</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1 205 987</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171 281</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1 787 072</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2 126 101</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2 383 519</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6 569 763</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231 733</w:t>
            </w:r>
          </w:p>
        </w:tc>
      </w:tr>
      <w:tr w:rsidR="00642F81"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4.1b</w:t>
            </w:r>
          </w:p>
        </w:tc>
        <w:tc>
          <w:tcPr>
            <w:tcW w:w="1984"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92 768</w:t>
            </w:r>
          </w:p>
        </w:tc>
        <w:tc>
          <w:tcPr>
            <w:tcW w:w="1417"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13 176</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137 467</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163 546</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183 348</w:t>
            </w:r>
          </w:p>
        </w:tc>
        <w:tc>
          <w:tcPr>
            <w:tcW w:w="1560"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505 322</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418" w:type="dxa"/>
            <w:tcBorders>
              <w:top w:val="single" w:sz="6" w:space="0" w:color="0070C0"/>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17 826</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4b</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92 768</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13 176</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137 467</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163 546</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183 348</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505 322</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17 826</w:t>
            </w:r>
          </w:p>
        </w:tc>
      </w:tr>
      <w:tr w:rsidR="00642F81" w:rsidRPr="00F26333" w:rsidTr="00E50867">
        <w:trPr>
          <w:trHeight w:val="284"/>
        </w:trPr>
        <w:tc>
          <w:tcPr>
            <w:tcW w:w="1300" w:type="dxa"/>
            <w:tcBorders>
              <w:top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5.1</w:t>
            </w:r>
          </w:p>
        </w:tc>
        <w:tc>
          <w:tcPr>
            <w:tcW w:w="1984"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14 707 502</w:t>
            </w:r>
          </w:p>
        </w:tc>
        <w:tc>
          <w:tcPr>
            <w:tcW w:w="1417"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1 683 783</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28 620 014</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560"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972 966</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14 106 855</w:t>
            </w:r>
          </w:p>
        </w:tc>
        <w:tc>
          <w:tcPr>
            <w:tcW w:w="1418" w:type="dxa"/>
            <w:tcBorders>
              <w:top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3 100</w:t>
            </w:r>
          </w:p>
        </w:tc>
      </w:tr>
      <w:tr w:rsidR="00406F0B" w:rsidRPr="00F26333" w:rsidTr="00E50867">
        <w:trPr>
          <w:trHeight w:val="284"/>
        </w:trPr>
        <w:tc>
          <w:tcPr>
            <w:tcW w:w="1300" w:type="dxa"/>
            <w:shd w:val="clear" w:color="000000" w:fill="FFFFFF"/>
            <w:vAlign w:val="center"/>
            <w:hideMark/>
          </w:tcPr>
          <w:p w:rsidR="00406F0B" w:rsidRPr="00F26333" w:rsidRDefault="00406F0B" w:rsidP="00840683">
            <w:pPr>
              <w:jc w:val="center"/>
              <w:rPr>
                <w:color w:val="000000"/>
                <w:sz w:val="16"/>
                <w:szCs w:val="16"/>
              </w:rPr>
            </w:pPr>
            <w:r w:rsidRPr="00F26333">
              <w:rPr>
                <w:color w:val="000000"/>
                <w:sz w:val="16"/>
                <w:szCs w:val="16"/>
              </w:rPr>
              <w:t>5.2</w:t>
            </w:r>
          </w:p>
        </w:tc>
        <w:tc>
          <w:tcPr>
            <w:tcW w:w="1984"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1 124 958</w:t>
            </w:r>
          </w:p>
        </w:tc>
        <w:tc>
          <w:tcPr>
            <w:tcW w:w="1417"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2 298 044</w:t>
            </w:r>
          </w:p>
        </w:tc>
        <w:tc>
          <w:tcPr>
            <w:tcW w:w="1276"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3 856 867</w:t>
            </w:r>
          </w:p>
        </w:tc>
        <w:tc>
          <w:tcPr>
            <w:tcW w:w="1276"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9 896 904</w:t>
            </w:r>
          </w:p>
        </w:tc>
        <w:tc>
          <w:tcPr>
            <w:tcW w:w="1275"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3 824 171</w:t>
            </w:r>
          </w:p>
        </w:tc>
        <w:tc>
          <w:tcPr>
            <w:tcW w:w="1560"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5 871 417</w:t>
            </w:r>
          </w:p>
        </w:tc>
        <w:tc>
          <w:tcPr>
            <w:tcW w:w="1275"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8 171 455</w:t>
            </w:r>
          </w:p>
        </w:tc>
        <w:tc>
          <w:tcPr>
            <w:tcW w:w="1418" w:type="dxa"/>
            <w:shd w:val="clear" w:color="auto" w:fill="auto"/>
            <w:noWrap/>
            <w:vAlign w:val="center"/>
            <w:hideMark/>
          </w:tcPr>
          <w:p w:rsidR="00406F0B" w:rsidRPr="00F26333" w:rsidRDefault="00406F0B" w:rsidP="003E47C0">
            <w:pPr>
              <w:jc w:val="right"/>
              <w:rPr>
                <w:color w:val="000000"/>
                <w:sz w:val="16"/>
                <w:szCs w:val="16"/>
              </w:rPr>
            </w:pPr>
            <w:r w:rsidRPr="00F26333">
              <w:rPr>
                <w:color w:val="000000"/>
                <w:sz w:val="16"/>
                <w:szCs w:val="16"/>
              </w:rPr>
              <w:t>177 950</w:t>
            </w:r>
          </w:p>
        </w:tc>
        <w:tc>
          <w:tcPr>
            <w:tcW w:w="1276" w:type="dxa"/>
            <w:shd w:val="clear" w:color="auto" w:fill="auto"/>
            <w:noWrap/>
            <w:vAlign w:val="center"/>
            <w:hideMark/>
          </w:tcPr>
          <w:p w:rsidR="00406F0B" w:rsidRPr="00F26333" w:rsidRDefault="00406F0B" w:rsidP="00C1680D">
            <w:pPr>
              <w:jc w:val="right"/>
              <w:rPr>
                <w:color w:val="000000"/>
                <w:sz w:val="16"/>
                <w:szCs w:val="16"/>
              </w:rPr>
            </w:pPr>
            <w:r w:rsidRPr="00F26333">
              <w:rPr>
                <w:color w:val="000000"/>
                <w:sz w:val="16"/>
                <w:szCs w:val="16"/>
              </w:rPr>
              <w:t>6 763 105</w:t>
            </w:r>
          </w:p>
        </w:tc>
      </w:tr>
      <w:tr w:rsidR="00406F0B" w:rsidRPr="00F26333" w:rsidTr="00E50867">
        <w:trPr>
          <w:trHeight w:val="284"/>
        </w:trPr>
        <w:tc>
          <w:tcPr>
            <w:tcW w:w="1300" w:type="dxa"/>
            <w:tcBorders>
              <w:bottom w:val="single" w:sz="6" w:space="0" w:color="0070C0"/>
            </w:tcBorders>
            <w:shd w:val="clear" w:color="000000" w:fill="FFFFFF"/>
            <w:vAlign w:val="center"/>
            <w:hideMark/>
          </w:tcPr>
          <w:p w:rsidR="00406F0B" w:rsidRPr="00F26333" w:rsidRDefault="00406F0B" w:rsidP="00840683">
            <w:pPr>
              <w:jc w:val="center"/>
              <w:rPr>
                <w:color w:val="000000"/>
                <w:sz w:val="16"/>
                <w:szCs w:val="16"/>
              </w:rPr>
            </w:pPr>
            <w:r w:rsidRPr="00F26333">
              <w:rPr>
                <w:color w:val="000000"/>
                <w:sz w:val="16"/>
                <w:szCs w:val="16"/>
              </w:rPr>
              <w:t>5.3</w:t>
            </w:r>
          </w:p>
        </w:tc>
        <w:tc>
          <w:tcPr>
            <w:tcW w:w="1984"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37 869</w:t>
            </w:r>
          </w:p>
        </w:tc>
        <w:tc>
          <w:tcPr>
            <w:tcW w:w="1417"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50 041</w:t>
            </w:r>
          </w:p>
        </w:tc>
        <w:tc>
          <w:tcPr>
            <w:tcW w:w="1276"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62 219</w:t>
            </w:r>
          </w:p>
        </w:tc>
        <w:tc>
          <w:tcPr>
            <w:tcW w:w="1276"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514 096</w:t>
            </w:r>
          </w:p>
        </w:tc>
        <w:tc>
          <w:tcPr>
            <w:tcW w:w="1275"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560"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275"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406F0B" w:rsidRPr="00F26333" w:rsidRDefault="00406F0B" w:rsidP="003E47C0">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406F0B" w:rsidRPr="00F26333" w:rsidRDefault="00406F0B" w:rsidP="00C1680D">
            <w:pPr>
              <w:jc w:val="right"/>
              <w:rPr>
                <w:color w:val="000000"/>
                <w:sz w:val="16"/>
                <w:szCs w:val="16"/>
              </w:rPr>
            </w:pPr>
            <w:r w:rsidRPr="00F26333">
              <w:rPr>
                <w:color w:val="000000"/>
                <w:sz w:val="16"/>
                <w:szCs w:val="16"/>
              </w:rPr>
              <w:t>0</w:t>
            </w:r>
          </w:p>
        </w:tc>
      </w:tr>
      <w:tr w:rsidR="00406F0B"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406F0B" w:rsidRPr="00F26333" w:rsidRDefault="00406F0B" w:rsidP="00840683">
            <w:pPr>
              <w:jc w:val="center"/>
              <w:rPr>
                <w:b/>
                <w:bCs/>
                <w:color w:val="000000"/>
                <w:sz w:val="16"/>
                <w:szCs w:val="16"/>
              </w:rPr>
            </w:pPr>
            <w:r w:rsidRPr="00F26333">
              <w:rPr>
                <w:b/>
                <w:bCs/>
                <w:color w:val="000000"/>
                <w:sz w:val="16"/>
                <w:szCs w:val="16"/>
              </w:rPr>
              <w:t>5</w:t>
            </w:r>
          </w:p>
        </w:tc>
        <w:tc>
          <w:tcPr>
            <w:tcW w:w="1984"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15 870 328</w:t>
            </w:r>
          </w:p>
        </w:tc>
        <w:tc>
          <w:tcPr>
            <w:tcW w:w="1417"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2 348 085</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5 602 868</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39 031 013</w:t>
            </w:r>
          </w:p>
        </w:tc>
        <w:tc>
          <w:tcPr>
            <w:tcW w:w="1275"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3 824 171</w:t>
            </w:r>
          </w:p>
        </w:tc>
        <w:tc>
          <w:tcPr>
            <w:tcW w:w="1560"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6 844 384</w:t>
            </w:r>
          </w:p>
        </w:tc>
        <w:tc>
          <w:tcPr>
            <w:tcW w:w="1275"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22 278 309</w:t>
            </w:r>
          </w:p>
        </w:tc>
        <w:tc>
          <w:tcPr>
            <w:tcW w:w="1418" w:type="dxa"/>
            <w:tcBorders>
              <w:top w:val="single" w:sz="6" w:space="0" w:color="0070C0"/>
              <w:bottom w:val="single" w:sz="6" w:space="0" w:color="0070C0"/>
            </w:tcBorders>
            <w:shd w:val="clear" w:color="000000" w:fill="95B3D7"/>
            <w:vAlign w:val="center"/>
            <w:hideMark/>
          </w:tcPr>
          <w:p w:rsidR="00406F0B" w:rsidRPr="00F26333" w:rsidRDefault="00406F0B" w:rsidP="003E47C0">
            <w:pPr>
              <w:jc w:val="right"/>
              <w:rPr>
                <w:b/>
                <w:bCs/>
                <w:color w:val="000000"/>
                <w:sz w:val="16"/>
                <w:szCs w:val="16"/>
              </w:rPr>
            </w:pPr>
            <w:r w:rsidRPr="00F26333">
              <w:rPr>
                <w:b/>
                <w:bCs/>
                <w:color w:val="000000"/>
                <w:sz w:val="16"/>
                <w:szCs w:val="16"/>
              </w:rPr>
              <w:t>177 950</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C1680D">
            <w:pPr>
              <w:jc w:val="right"/>
              <w:rPr>
                <w:b/>
                <w:bCs/>
                <w:color w:val="000000"/>
                <w:sz w:val="16"/>
                <w:szCs w:val="16"/>
              </w:rPr>
            </w:pPr>
            <w:r w:rsidRPr="00F26333">
              <w:rPr>
                <w:b/>
                <w:bCs/>
                <w:color w:val="000000"/>
                <w:sz w:val="16"/>
                <w:szCs w:val="16"/>
              </w:rPr>
              <w:t>6 766 205</w:t>
            </w:r>
          </w:p>
        </w:tc>
      </w:tr>
      <w:tr w:rsidR="00406F0B" w:rsidRPr="00F26333" w:rsidTr="00E50867">
        <w:trPr>
          <w:trHeight w:val="284"/>
        </w:trPr>
        <w:tc>
          <w:tcPr>
            <w:tcW w:w="1300" w:type="dxa"/>
            <w:tcBorders>
              <w:top w:val="single" w:sz="6" w:space="0" w:color="0070C0"/>
            </w:tcBorders>
            <w:shd w:val="clear" w:color="000000" w:fill="FFFFFF"/>
            <w:vAlign w:val="center"/>
            <w:hideMark/>
          </w:tcPr>
          <w:p w:rsidR="00406F0B" w:rsidRPr="00F26333" w:rsidRDefault="00406F0B" w:rsidP="00840683">
            <w:pPr>
              <w:jc w:val="center"/>
              <w:rPr>
                <w:color w:val="000000"/>
                <w:sz w:val="16"/>
                <w:szCs w:val="16"/>
              </w:rPr>
            </w:pPr>
            <w:r w:rsidRPr="00F26333">
              <w:rPr>
                <w:color w:val="000000"/>
                <w:sz w:val="16"/>
                <w:szCs w:val="16"/>
              </w:rPr>
              <w:t>6.1a</w:t>
            </w:r>
          </w:p>
        </w:tc>
        <w:tc>
          <w:tcPr>
            <w:tcW w:w="1984"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966 351</w:t>
            </w:r>
          </w:p>
        </w:tc>
        <w:tc>
          <w:tcPr>
            <w:tcW w:w="1417"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141 687</w:t>
            </w:r>
          </w:p>
        </w:tc>
        <w:tc>
          <w:tcPr>
            <w:tcW w:w="1276"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1 035 638</w:t>
            </w:r>
          </w:p>
        </w:tc>
        <w:tc>
          <w:tcPr>
            <w:tcW w:w="1275"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560"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639 161</w:t>
            </w:r>
          </w:p>
        </w:tc>
        <w:tc>
          <w:tcPr>
            <w:tcW w:w="1275"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327 190</w:t>
            </w:r>
          </w:p>
        </w:tc>
        <w:tc>
          <w:tcPr>
            <w:tcW w:w="1418" w:type="dxa"/>
            <w:tcBorders>
              <w:top w:val="single" w:sz="6" w:space="0" w:color="0070C0"/>
            </w:tcBorders>
            <w:shd w:val="clear" w:color="auto" w:fill="auto"/>
            <w:noWrap/>
            <w:vAlign w:val="center"/>
            <w:hideMark/>
          </w:tcPr>
          <w:p w:rsidR="00406F0B" w:rsidRPr="00F26333" w:rsidRDefault="00406F0B" w:rsidP="003E47C0">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406F0B" w:rsidRPr="00F26333" w:rsidRDefault="00406F0B" w:rsidP="00C1680D">
            <w:pPr>
              <w:jc w:val="right"/>
              <w:rPr>
                <w:color w:val="000000"/>
                <w:sz w:val="16"/>
                <w:szCs w:val="16"/>
              </w:rPr>
            </w:pPr>
            <w:r w:rsidRPr="00F26333">
              <w:rPr>
                <w:color w:val="000000"/>
                <w:sz w:val="16"/>
                <w:szCs w:val="16"/>
              </w:rPr>
              <w:t>77 004</w:t>
            </w:r>
          </w:p>
        </w:tc>
      </w:tr>
      <w:tr w:rsidR="00406F0B" w:rsidRPr="00F26333" w:rsidTr="00E50867">
        <w:trPr>
          <w:trHeight w:val="284"/>
        </w:trPr>
        <w:tc>
          <w:tcPr>
            <w:tcW w:w="1300" w:type="dxa"/>
            <w:tcBorders>
              <w:bottom w:val="single" w:sz="6" w:space="0" w:color="0070C0"/>
            </w:tcBorders>
            <w:shd w:val="clear" w:color="000000" w:fill="FFFFFF"/>
            <w:vAlign w:val="center"/>
            <w:hideMark/>
          </w:tcPr>
          <w:p w:rsidR="00406F0B" w:rsidRPr="00F26333" w:rsidRDefault="00406F0B" w:rsidP="00840683">
            <w:pPr>
              <w:jc w:val="center"/>
              <w:rPr>
                <w:color w:val="000000"/>
                <w:sz w:val="16"/>
                <w:szCs w:val="16"/>
              </w:rPr>
            </w:pPr>
            <w:r w:rsidRPr="00F26333">
              <w:rPr>
                <w:color w:val="000000"/>
                <w:sz w:val="16"/>
                <w:szCs w:val="16"/>
              </w:rPr>
              <w:t>6.2a</w:t>
            </w:r>
          </w:p>
        </w:tc>
        <w:tc>
          <w:tcPr>
            <w:tcW w:w="1984"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56 181</w:t>
            </w:r>
          </w:p>
        </w:tc>
        <w:tc>
          <w:tcPr>
            <w:tcW w:w="1417"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21 856</w:t>
            </w:r>
          </w:p>
        </w:tc>
        <w:tc>
          <w:tcPr>
            <w:tcW w:w="1276"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850 645</w:t>
            </w:r>
          </w:p>
        </w:tc>
        <w:tc>
          <w:tcPr>
            <w:tcW w:w="1275"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560"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275"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406F0B" w:rsidRPr="00F26333" w:rsidRDefault="00406F0B" w:rsidP="003E47C0">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406F0B" w:rsidRPr="00F26333" w:rsidRDefault="00406F0B" w:rsidP="00C1680D">
            <w:pPr>
              <w:jc w:val="right"/>
              <w:rPr>
                <w:color w:val="000000"/>
                <w:sz w:val="16"/>
                <w:szCs w:val="16"/>
              </w:rPr>
            </w:pPr>
            <w:r w:rsidRPr="00F26333">
              <w:rPr>
                <w:color w:val="000000"/>
                <w:sz w:val="16"/>
                <w:szCs w:val="16"/>
              </w:rPr>
              <w:t>0</w:t>
            </w:r>
          </w:p>
        </w:tc>
      </w:tr>
      <w:tr w:rsidR="00406F0B"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406F0B" w:rsidRPr="00F26333" w:rsidRDefault="00406F0B" w:rsidP="00840683">
            <w:pPr>
              <w:jc w:val="center"/>
              <w:rPr>
                <w:b/>
                <w:bCs/>
                <w:color w:val="000000"/>
                <w:sz w:val="16"/>
                <w:szCs w:val="16"/>
              </w:rPr>
            </w:pPr>
            <w:r w:rsidRPr="00F26333">
              <w:rPr>
                <w:b/>
                <w:bCs/>
                <w:color w:val="000000"/>
                <w:sz w:val="16"/>
                <w:szCs w:val="16"/>
              </w:rPr>
              <w:t>6a</w:t>
            </w:r>
          </w:p>
        </w:tc>
        <w:tc>
          <w:tcPr>
            <w:tcW w:w="1984"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1 022 532</w:t>
            </w:r>
          </w:p>
        </w:tc>
        <w:tc>
          <w:tcPr>
            <w:tcW w:w="1417"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21 856</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141 687</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1 886 283</w:t>
            </w:r>
          </w:p>
        </w:tc>
        <w:tc>
          <w:tcPr>
            <w:tcW w:w="1275"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0</w:t>
            </w:r>
          </w:p>
        </w:tc>
        <w:tc>
          <w:tcPr>
            <w:tcW w:w="1560"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639 161</w:t>
            </w:r>
          </w:p>
        </w:tc>
        <w:tc>
          <w:tcPr>
            <w:tcW w:w="1275"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327 190</w:t>
            </w:r>
          </w:p>
        </w:tc>
        <w:tc>
          <w:tcPr>
            <w:tcW w:w="1418" w:type="dxa"/>
            <w:tcBorders>
              <w:top w:val="single" w:sz="6" w:space="0" w:color="0070C0"/>
              <w:bottom w:val="single" w:sz="6" w:space="0" w:color="0070C0"/>
            </w:tcBorders>
            <w:shd w:val="clear" w:color="000000" w:fill="95B3D7"/>
            <w:vAlign w:val="center"/>
            <w:hideMark/>
          </w:tcPr>
          <w:p w:rsidR="00406F0B" w:rsidRPr="00F26333" w:rsidRDefault="00406F0B"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C1680D">
            <w:pPr>
              <w:jc w:val="right"/>
              <w:rPr>
                <w:b/>
                <w:bCs/>
                <w:color w:val="000000"/>
                <w:sz w:val="16"/>
                <w:szCs w:val="16"/>
              </w:rPr>
            </w:pPr>
            <w:r w:rsidRPr="00F26333">
              <w:rPr>
                <w:b/>
                <w:bCs/>
                <w:color w:val="000000"/>
                <w:sz w:val="16"/>
                <w:szCs w:val="16"/>
              </w:rPr>
              <w:t>77 004</w:t>
            </w:r>
          </w:p>
        </w:tc>
      </w:tr>
      <w:tr w:rsidR="00896AD1" w:rsidRPr="00F26333" w:rsidTr="00E50867">
        <w:trPr>
          <w:trHeight w:val="284"/>
        </w:trPr>
        <w:tc>
          <w:tcPr>
            <w:tcW w:w="1300" w:type="dxa"/>
            <w:tcBorders>
              <w:top w:val="single" w:sz="6" w:space="0" w:color="0070C0"/>
            </w:tcBorders>
            <w:shd w:val="clear" w:color="000000" w:fill="FFFFFF"/>
            <w:vAlign w:val="center"/>
            <w:hideMark/>
          </w:tcPr>
          <w:p w:rsidR="00896AD1" w:rsidRPr="00F26333" w:rsidRDefault="00896AD1" w:rsidP="00840683">
            <w:pPr>
              <w:jc w:val="center"/>
              <w:rPr>
                <w:color w:val="000000"/>
                <w:sz w:val="16"/>
                <w:szCs w:val="16"/>
              </w:rPr>
            </w:pPr>
            <w:r w:rsidRPr="00F26333">
              <w:rPr>
                <w:color w:val="000000"/>
                <w:sz w:val="16"/>
                <w:szCs w:val="16"/>
              </w:rPr>
              <w:t>6.1b</w:t>
            </w:r>
          </w:p>
        </w:tc>
        <w:tc>
          <w:tcPr>
            <w:tcW w:w="1984"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17 768</w:t>
            </w:r>
          </w:p>
        </w:tc>
        <w:tc>
          <w:tcPr>
            <w:tcW w:w="1417"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2 605</w:t>
            </w:r>
          </w:p>
        </w:tc>
        <w:tc>
          <w:tcPr>
            <w:tcW w:w="1276"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19 042</w:t>
            </w:r>
          </w:p>
        </w:tc>
        <w:tc>
          <w:tcPr>
            <w:tcW w:w="1275"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560"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11 752</w:t>
            </w:r>
          </w:p>
        </w:tc>
        <w:tc>
          <w:tcPr>
            <w:tcW w:w="1275"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6 016</w:t>
            </w:r>
          </w:p>
        </w:tc>
        <w:tc>
          <w:tcPr>
            <w:tcW w:w="1418" w:type="dxa"/>
            <w:tcBorders>
              <w:top w:val="single" w:sz="6" w:space="0" w:color="0070C0"/>
            </w:tcBorders>
            <w:shd w:val="clear" w:color="auto" w:fill="auto"/>
            <w:noWrap/>
            <w:vAlign w:val="center"/>
            <w:hideMark/>
          </w:tcPr>
          <w:p w:rsidR="00896AD1" w:rsidRPr="00F26333" w:rsidRDefault="00896AD1" w:rsidP="003E47C0">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896AD1" w:rsidRPr="00F26333" w:rsidRDefault="00896AD1" w:rsidP="00C1680D">
            <w:pPr>
              <w:jc w:val="right"/>
              <w:rPr>
                <w:color w:val="000000"/>
                <w:sz w:val="16"/>
                <w:szCs w:val="16"/>
              </w:rPr>
            </w:pPr>
            <w:r w:rsidRPr="00F26333">
              <w:rPr>
                <w:color w:val="000000"/>
                <w:sz w:val="16"/>
                <w:szCs w:val="16"/>
              </w:rPr>
              <w:t>1 416</w:t>
            </w:r>
          </w:p>
        </w:tc>
      </w:tr>
      <w:tr w:rsidR="00896AD1" w:rsidRPr="00F26333" w:rsidTr="00E50867">
        <w:trPr>
          <w:trHeight w:val="284"/>
        </w:trPr>
        <w:tc>
          <w:tcPr>
            <w:tcW w:w="1300" w:type="dxa"/>
            <w:tcBorders>
              <w:bottom w:val="single" w:sz="6" w:space="0" w:color="0070C0"/>
            </w:tcBorders>
            <w:shd w:val="clear" w:color="000000" w:fill="FFFFFF"/>
            <w:vAlign w:val="center"/>
            <w:hideMark/>
          </w:tcPr>
          <w:p w:rsidR="00896AD1" w:rsidRPr="00F26333" w:rsidRDefault="00896AD1" w:rsidP="00840683">
            <w:pPr>
              <w:jc w:val="center"/>
              <w:rPr>
                <w:color w:val="000000"/>
                <w:sz w:val="16"/>
                <w:szCs w:val="16"/>
              </w:rPr>
            </w:pPr>
            <w:r w:rsidRPr="00F26333">
              <w:rPr>
                <w:color w:val="000000"/>
                <w:sz w:val="16"/>
                <w:szCs w:val="16"/>
              </w:rPr>
              <w:t>6.2b</w:t>
            </w:r>
          </w:p>
        </w:tc>
        <w:tc>
          <w:tcPr>
            <w:tcW w:w="1984"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1 033</w:t>
            </w:r>
          </w:p>
        </w:tc>
        <w:tc>
          <w:tcPr>
            <w:tcW w:w="1417"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402</w:t>
            </w:r>
          </w:p>
        </w:tc>
        <w:tc>
          <w:tcPr>
            <w:tcW w:w="1276"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15 641</w:t>
            </w:r>
          </w:p>
        </w:tc>
        <w:tc>
          <w:tcPr>
            <w:tcW w:w="1275"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560"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275"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896AD1" w:rsidRPr="00F26333" w:rsidRDefault="00896AD1" w:rsidP="003E47C0">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896AD1" w:rsidRPr="00F26333" w:rsidRDefault="00896AD1" w:rsidP="00C1680D">
            <w:pPr>
              <w:jc w:val="right"/>
              <w:rPr>
                <w:color w:val="000000"/>
                <w:sz w:val="16"/>
                <w:szCs w:val="16"/>
              </w:rPr>
            </w:pPr>
            <w:r w:rsidRPr="00F26333">
              <w:rPr>
                <w:color w:val="000000"/>
                <w:sz w:val="16"/>
                <w:szCs w:val="16"/>
              </w:rPr>
              <w:t>0</w:t>
            </w:r>
          </w:p>
        </w:tc>
      </w:tr>
      <w:tr w:rsidR="00896AD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896AD1" w:rsidRPr="00F26333" w:rsidRDefault="00896AD1" w:rsidP="00840683">
            <w:pPr>
              <w:jc w:val="center"/>
              <w:rPr>
                <w:b/>
                <w:bCs/>
                <w:color w:val="000000"/>
                <w:sz w:val="16"/>
                <w:szCs w:val="16"/>
              </w:rPr>
            </w:pPr>
            <w:r w:rsidRPr="00F26333">
              <w:rPr>
                <w:b/>
                <w:bCs/>
                <w:color w:val="000000"/>
                <w:sz w:val="16"/>
                <w:szCs w:val="16"/>
              </w:rPr>
              <w:t>6b</w:t>
            </w:r>
          </w:p>
        </w:tc>
        <w:tc>
          <w:tcPr>
            <w:tcW w:w="1984"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18 801</w:t>
            </w:r>
          </w:p>
        </w:tc>
        <w:tc>
          <w:tcPr>
            <w:tcW w:w="1417"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402</w:t>
            </w:r>
          </w:p>
        </w:tc>
        <w:tc>
          <w:tcPr>
            <w:tcW w:w="1276"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2 605</w:t>
            </w:r>
          </w:p>
        </w:tc>
        <w:tc>
          <w:tcPr>
            <w:tcW w:w="1276"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34 683</w:t>
            </w:r>
          </w:p>
        </w:tc>
        <w:tc>
          <w:tcPr>
            <w:tcW w:w="1275"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0</w:t>
            </w:r>
          </w:p>
        </w:tc>
        <w:tc>
          <w:tcPr>
            <w:tcW w:w="1560"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11 752</w:t>
            </w:r>
          </w:p>
        </w:tc>
        <w:tc>
          <w:tcPr>
            <w:tcW w:w="1275"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6 016</w:t>
            </w:r>
          </w:p>
        </w:tc>
        <w:tc>
          <w:tcPr>
            <w:tcW w:w="1418" w:type="dxa"/>
            <w:tcBorders>
              <w:top w:val="single" w:sz="6" w:space="0" w:color="0070C0"/>
              <w:bottom w:val="single" w:sz="6" w:space="0" w:color="0070C0"/>
            </w:tcBorders>
            <w:shd w:val="clear" w:color="000000" w:fill="95B3D7"/>
            <w:vAlign w:val="center"/>
            <w:hideMark/>
          </w:tcPr>
          <w:p w:rsidR="00896AD1" w:rsidRPr="00F26333" w:rsidRDefault="00896AD1"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896AD1" w:rsidRPr="00F26333" w:rsidRDefault="00896AD1" w:rsidP="00C1680D">
            <w:pPr>
              <w:jc w:val="right"/>
              <w:rPr>
                <w:b/>
                <w:bCs/>
                <w:color w:val="000000"/>
                <w:sz w:val="16"/>
                <w:szCs w:val="16"/>
              </w:rPr>
            </w:pPr>
            <w:r w:rsidRPr="00F26333">
              <w:rPr>
                <w:b/>
                <w:bCs/>
                <w:color w:val="000000"/>
                <w:sz w:val="16"/>
                <w:szCs w:val="16"/>
              </w:rPr>
              <w:t>1 416</w:t>
            </w:r>
          </w:p>
        </w:tc>
      </w:tr>
      <w:tr w:rsidR="00896AD1" w:rsidRPr="00F26333" w:rsidTr="00E50867">
        <w:trPr>
          <w:trHeight w:val="340"/>
        </w:trPr>
        <w:tc>
          <w:tcPr>
            <w:tcW w:w="1300" w:type="dxa"/>
            <w:tcBorders>
              <w:top w:val="single" w:sz="6" w:space="0" w:color="0070C0"/>
              <w:bottom w:val="single" w:sz="6" w:space="0" w:color="0070C0"/>
            </w:tcBorders>
            <w:shd w:val="clear" w:color="000000" w:fill="DBE5F1"/>
            <w:vAlign w:val="center"/>
            <w:hideMark/>
          </w:tcPr>
          <w:p w:rsidR="00896AD1" w:rsidRPr="00F26333" w:rsidRDefault="00896AD1" w:rsidP="00840683">
            <w:pPr>
              <w:jc w:val="center"/>
              <w:rPr>
                <w:b/>
                <w:bCs/>
                <w:color w:val="000000"/>
                <w:sz w:val="16"/>
                <w:szCs w:val="16"/>
              </w:rPr>
            </w:pPr>
            <w:r w:rsidRPr="00F26333">
              <w:rPr>
                <w:b/>
                <w:bCs/>
                <w:color w:val="000000"/>
                <w:sz w:val="16"/>
                <w:szCs w:val="16"/>
              </w:rPr>
              <w:t>Konvergence</w:t>
            </w:r>
          </w:p>
        </w:tc>
        <w:tc>
          <w:tcPr>
            <w:tcW w:w="1984"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35 333 135</w:t>
            </w:r>
          </w:p>
        </w:tc>
        <w:tc>
          <w:tcPr>
            <w:tcW w:w="1417"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18 210 993</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16 664 845</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74 943 009</w:t>
            </w:r>
          </w:p>
        </w:tc>
        <w:tc>
          <w:tcPr>
            <w:tcW w:w="1275"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40 219 283</w:t>
            </w:r>
          </w:p>
        </w:tc>
        <w:tc>
          <w:tcPr>
            <w:tcW w:w="1560"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31 091 430</w:t>
            </w:r>
          </w:p>
        </w:tc>
        <w:tc>
          <w:tcPr>
            <w:tcW w:w="1275"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43 362 900</w:t>
            </w:r>
          </w:p>
        </w:tc>
        <w:tc>
          <w:tcPr>
            <w:tcW w:w="1418"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14 866 800</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3E47C0">
            <w:pPr>
              <w:jc w:val="right"/>
              <w:rPr>
                <w:b/>
                <w:bCs/>
                <w:color w:val="000000"/>
                <w:sz w:val="16"/>
                <w:szCs w:val="16"/>
              </w:rPr>
            </w:pPr>
            <w:r w:rsidRPr="00F26333">
              <w:rPr>
                <w:b/>
                <w:bCs/>
                <w:color w:val="000000"/>
                <w:sz w:val="16"/>
                <w:szCs w:val="16"/>
              </w:rPr>
              <w:t>17 659 310</w:t>
            </w:r>
          </w:p>
        </w:tc>
      </w:tr>
      <w:tr w:rsidR="00896AD1" w:rsidRPr="00F26333" w:rsidTr="00E50867">
        <w:trPr>
          <w:trHeight w:val="340"/>
        </w:trPr>
        <w:tc>
          <w:tcPr>
            <w:tcW w:w="1300" w:type="dxa"/>
            <w:tcBorders>
              <w:top w:val="single" w:sz="6" w:space="0" w:color="0070C0"/>
              <w:bottom w:val="single" w:sz="6" w:space="0" w:color="0070C0"/>
            </w:tcBorders>
            <w:shd w:val="clear" w:color="000000" w:fill="DBE5F1"/>
            <w:vAlign w:val="center"/>
            <w:hideMark/>
          </w:tcPr>
          <w:p w:rsidR="00896AD1" w:rsidRPr="00F26333" w:rsidRDefault="00896AD1" w:rsidP="00840683">
            <w:pPr>
              <w:jc w:val="center"/>
              <w:rPr>
                <w:b/>
                <w:bCs/>
                <w:color w:val="000000"/>
                <w:sz w:val="16"/>
                <w:szCs w:val="16"/>
              </w:rPr>
            </w:pPr>
            <w:r w:rsidRPr="00F26333">
              <w:rPr>
                <w:b/>
                <w:bCs/>
                <w:color w:val="000000"/>
                <w:sz w:val="16"/>
                <w:szCs w:val="16"/>
              </w:rPr>
              <w:t>RKaZ</w:t>
            </w:r>
          </w:p>
        </w:tc>
        <w:tc>
          <w:tcPr>
            <w:tcW w:w="1984"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404 341</w:t>
            </w:r>
          </w:p>
        </w:tc>
        <w:tc>
          <w:tcPr>
            <w:tcW w:w="1417"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160 651</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298 706</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1 699 267</w:t>
            </w:r>
          </w:p>
        </w:tc>
        <w:tc>
          <w:tcPr>
            <w:tcW w:w="1275"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432 921</w:t>
            </w:r>
          </w:p>
        </w:tc>
        <w:tc>
          <w:tcPr>
            <w:tcW w:w="1560"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1 071 358</w:t>
            </w:r>
          </w:p>
        </w:tc>
        <w:tc>
          <w:tcPr>
            <w:tcW w:w="1275"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502 552</w:t>
            </w:r>
          </w:p>
        </w:tc>
        <w:tc>
          <w:tcPr>
            <w:tcW w:w="1418"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4 168</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3E47C0">
            <w:pPr>
              <w:jc w:val="right"/>
              <w:rPr>
                <w:b/>
                <w:bCs/>
                <w:color w:val="000000"/>
                <w:sz w:val="16"/>
                <w:szCs w:val="16"/>
              </w:rPr>
            </w:pPr>
            <w:r w:rsidRPr="00F26333">
              <w:rPr>
                <w:b/>
                <w:bCs/>
                <w:color w:val="000000"/>
                <w:sz w:val="16"/>
                <w:szCs w:val="16"/>
              </w:rPr>
              <w:t>38 777</w:t>
            </w:r>
          </w:p>
        </w:tc>
      </w:tr>
      <w:tr w:rsidR="00896AD1" w:rsidRPr="00F26333" w:rsidTr="00E50867">
        <w:trPr>
          <w:trHeight w:val="340"/>
        </w:trPr>
        <w:tc>
          <w:tcPr>
            <w:tcW w:w="1300" w:type="dxa"/>
            <w:tcBorders>
              <w:top w:val="single" w:sz="6" w:space="0" w:color="0070C0"/>
              <w:bottom w:val="double" w:sz="6" w:space="0" w:color="0070C0"/>
            </w:tcBorders>
            <w:shd w:val="clear" w:color="000000" w:fill="4F81BD"/>
            <w:vAlign w:val="center"/>
            <w:hideMark/>
          </w:tcPr>
          <w:p w:rsidR="00896AD1" w:rsidRPr="00F26333" w:rsidRDefault="00896AD1" w:rsidP="00840683">
            <w:pPr>
              <w:jc w:val="center"/>
              <w:rPr>
                <w:b/>
                <w:bCs/>
                <w:color w:val="000000"/>
                <w:sz w:val="16"/>
                <w:szCs w:val="16"/>
              </w:rPr>
            </w:pPr>
            <w:r w:rsidRPr="00F26333">
              <w:rPr>
                <w:b/>
                <w:bCs/>
                <w:color w:val="000000"/>
                <w:sz w:val="16"/>
                <w:szCs w:val="16"/>
              </w:rPr>
              <w:t>IOP</w:t>
            </w:r>
          </w:p>
        </w:tc>
        <w:tc>
          <w:tcPr>
            <w:tcW w:w="1984"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35 737 476</w:t>
            </w:r>
          </w:p>
        </w:tc>
        <w:tc>
          <w:tcPr>
            <w:tcW w:w="1417"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18 371 644</w:t>
            </w:r>
          </w:p>
        </w:tc>
        <w:tc>
          <w:tcPr>
            <w:tcW w:w="1276"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16 963 550</w:t>
            </w:r>
          </w:p>
        </w:tc>
        <w:tc>
          <w:tcPr>
            <w:tcW w:w="1276"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76 642 275</w:t>
            </w:r>
          </w:p>
        </w:tc>
        <w:tc>
          <w:tcPr>
            <w:tcW w:w="1275"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40 652 204</w:t>
            </w:r>
          </w:p>
        </w:tc>
        <w:tc>
          <w:tcPr>
            <w:tcW w:w="1560"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32 162 788</w:t>
            </w:r>
          </w:p>
        </w:tc>
        <w:tc>
          <w:tcPr>
            <w:tcW w:w="1275"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43 865 453</w:t>
            </w:r>
          </w:p>
        </w:tc>
        <w:tc>
          <w:tcPr>
            <w:tcW w:w="1418" w:type="dxa"/>
            <w:tcBorders>
              <w:top w:val="single" w:sz="6" w:space="0" w:color="0070C0"/>
              <w:bottom w:val="double" w:sz="6" w:space="0" w:color="0070C0"/>
            </w:tcBorders>
            <w:shd w:val="clear" w:color="000000" w:fill="4F81BD"/>
            <w:noWrap/>
            <w:vAlign w:val="center"/>
            <w:hideMark/>
          </w:tcPr>
          <w:p w:rsidR="00896AD1" w:rsidRPr="00F26333" w:rsidRDefault="00896AD1" w:rsidP="003E47C0">
            <w:pPr>
              <w:jc w:val="right"/>
              <w:rPr>
                <w:b/>
                <w:bCs/>
                <w:color w:val="000000"/>
                <w:sz w:val="16"/>
                <w:szCs w:val="16"/>
              </w:rPr>
            </w:pPr>
            <w:r w:rsidRPr="00F26333">
              <w:rPr>
                <w:b/>
                <w:bCs/>
                <w:color w:val="000000"/>
                <w:sz w:val="16"/>
                <w:szCs w:val="16"/>
              </w:rPr>
              <w:t>14 870 968</w:t>
            </w:r>
          </w:p>
        </w:tc>
        <w:tc>
          <w:tcPr>
            <w:tcW w:w="1276" w:type="dxa"/>
            <w:tcBorders>
              <w:top w:val="single" w:sz="6" w:space="0" w:color="0070C0"/>
              <w:bottom w:val="double" w:sz="6" w:space="0" w:color="0070C0"/>
            </w:tcBorders>
            <w:shd w:val="clear" w:color="000000" w:fill="4F81BD"/>
            <w:noWrap/>
            <w:vAlign w:val="center"/>
            <w:hideMark/>
          </w:tcPr>
          <w:p w:rsidR="00896AD1" w:rsidRPr="00F26333" w:rsidRDefault="00896AD1" w:rsidP="00C1680D">
            <w:pPr>
              <w:jc w:val="right"/>
              <w:rPr>
                <w:b/>
                <w:bCs/>
                <w:color w:val="000000"/>
                <w:sz w:val="16"/>
                <w:szCs w:val="16"/>
              </w:rPr>
            </w:pPr>
            <w:r w:rsidRPr="00F26333">
              <w:rPr>
                <w:b/>
                <w:bCs/>
                <w:color w:val="000000"/>
                <w:sz w:val="16"/>
                <w:szCs w:val="16"/>
              </w:rPr>
              <w:t>17 698 087</w:t>
            </w:r>
          </w:p>
        </w:tc>
      </w:tr>
    </w:tbl>
    <w:p w:rsidR="00896AD1" w:rsidRPr="00896AD1" w:rsidRDefault="00CB364E" w:rsidP="00004D65">
      <w:pPr>
        <w:jc w:val="both"/>
        <w:rPr>
          <w:i/>
          <w:color w:val="000000"/>
          <w:sz w:val="18"/>
          <w:szCs w:val="18"/>
        </w:rPr>
      </w:pPr>
      <w:r w:rsidRPr="00896AD1">
        <w:rPr>
          <w:i/>
          <w:sz w:val="18"/>
          <w:szCs w:val="18"/>
        </w:rPr>
        <w:t>Zdroj: Predikce pro NOK z </w:t>
      </w:r>
      <w:r w:rsidR="00AA42F3">
        <w:rPr>
          <w:i/>
          <w:color w:val="000000"/>
          <w:sz w:val="18"/>
          <w:szCs w:val="18"/>
        </w:rPr>
        <w:t>4</w:t>
      </w:r>
      <w:r w:rsidR="00896AD1" w:rsidRPr="00896AD1">
        <w:rPr>
          <w:i/>
          <w:color w:val="000000"/>
          <w:sz w:val="18"/>
          <w:szCs w:val="18"/>
        </w:rPr>
        <w:t>.1.2014</w:t>
      </w:r>
    </w:p>
    <w:p w:rsidR="00896AD1" w:rsidRPr="00896AD1" w:rsidRDefault="00CB364E" w:rsidP="00896AD1">
      <w:pPr>
        <w:rPr>
          <w:i/>
          <w:sz w:val="18"/>
          <w:szCs w:val="18"/>
        </w:rPr>
      </w:pPr>
      <w:r w:rsidRPr="00896AD1">
        <w:rPr>
          <w:i/>
          <w:sz w:val="18"/>
          <w:szCs w:val="18"/>
        </w:rPr>
        <w:t xml:space="preserve">Zdroj financování: </w:t>
      </w:r>
      <w:r w:rsidR="00896AD1" w:rsidRPr="00896AD1">
        <w:rPr>
          <w:i/>
          <w:color w:val="000000"/>
          <w:sz w:val="18"/>
          <w:szCs w:val="18"/>
        </w:rPr>
        <w:t>podíl EU (85% z celkových způsobilých výdajů – započítání soukromých zdrojů do spolufinancování)</w:t>
      </w:r>
    </w:p>
    <w:p w:rsidR="00CB364E" w:rsidRPr="00CB364E" w:rsidRDefault="00CB364E" w:rsidP="00004D65">
      <w:pPr>
        <w:jc w:val="both"/>
        <w:rPr>
          <w:i/>
          <w:sz w:val="18"/>
          <w:szCs w:val="18"/>
        </w:rPr>
      </w:pPr>
    </w:p>
    <w:p w:rsidR="002A244D" w:rsidRPr="00CB364E" w:rsidRDefault="002A244D" w:rsidP="002A244D">
      <w:pPr>
        <w:jc w:val="both"/>
        <w:rPr>
          <w:sz w:val="22"/>
          <w:szCs w:val="22"/>
        </w:rPr>
      </w:pPr>
      <w:r w:rsidRPr="00CB364E">
        <w:rPr>
          <w:sz w:val="22"/>
          <w:szCs w:val="22"/>
        </w:rPr>
        <w:t>Následující tabulka zobrazuje predikce schválen</w:t>
      </w:r>
      <w:r w:rsidR="00B15B1E">
        <w:rPr>
          <w:sz w:val="22"/>
          <w:szCs w:val="22"/>
        </w:rPr>
        <w:t>ých</w:t>
      </w:r>
      <w:r w:rsidRPr="00CB364E">
        <w:rPr>
          <w:sz w:val="22"/>
          <w:szCs w:val="22"/>
        </w:rPr>
        <w:t xml:space="preserve"> žádost</w:t>
      </w:r>
      <w:r w:rsidR="00B15B1E">
        <w:rPr>
          <w:sz w:val="22"/>
          <w:szCs w:val="22"/>
        </w:rPr>
        <w:t>í</w:t>
      </w:r>
      <w:r w:rsidRPr="00CB364E">
        <w:rPr>
          <w:sz w:val="22"/>
          <w:szCs w:val="22"/>
        </w:rPr>
        <w:t xml:space="preserve"> o platbu. Predikce jsou doplněné o informace ŘO IOP a ZS získané od příjemců, které nebyly v době generování údajů promítnuté v IS.</w:t>
      </w:r>
    </w:p>
    <w:p w:rsidR="002A244D" w:rsidRDefault="002A244D" w:rsidP="002A244D">
      <w:pPr>
        <w:jc w:val="both"/>
        <w:rPr>
          <w:sz w:val="22"/>
          <w:szCs w:val="22"/>
        </w:rPr>
      </w:pPr>
    </w:p>
    <w:p w:rsidR="002A244D" w:rsidRDefault="00B15B1E" w:rsidP="002A244D">
      <w:pPr>
        <w:jc w:val="both"/>
        <w:rPr>
          <w:sz w:val="22"/>
          <w:szCs w:val="22"/>
        </w:rPr>
      </w:pPr>
      <w:r>
        <w:rPr>
          <w:sz w:val="22"/>
          <w:szCs w:val="22"/>
        </w:rPr>
        <w:t>N</w:t>
      </w:r>
      <w:r w:rsidRPr="00CB364E">
        <w:rPr>
          <w:sz w:val="22"/>
          <w:szCs w:val="22"/>
        </w:rPr>
        <w:t xml:space="preserve">ejvětší objem </w:t>
      </w:r>
      <w:r w:rsidR="002A244D" w:rsidRPr="00CB364E">
        <w:rPr>
          <w:sz w:val="22"/>
          <w:szCs w:val="22"/>
        </w:rPr>
        <w:t>žádostí o platbu se očekává v </w:t>
      </w:r>
      <w:r w:rsidR="002A244D">
        <w:rPr>
          <w:sz w:val="22"/>
          <w:szCs w:val="22"/>
        </w:rPr>
        <w:t>září</w:t>
      </w:r>
      <w:r w:rsidR="002A244D" w:rsidRPr="00CB364E">
        <w:rPr>
          <w:sz w:val="22"/>
          <w:szCs w:val="22"/>
        </w:rPr>
        <w:t xml:space="preserve">.  Schváleno by mělo být podle predikcí </w:t>
      </w:r>
      <w:r w:rsidR="002A244D">
        <w:rPr>
          <w:sz w:val="22"/>
          <w:szCs w:val="22"/>
        </w:rPr>
        <w:t>52,22</w:t>
      </w:r>
      <w:r w:rsidR="002A244D" w:rsidRPr="00CB364E">
        <w:rPr>
          <w:sz w:val="22"/>
          <w:szCs w:val="22"/>
        </w:rPr>
        <w:t xml:space="preserve"> mil. EUR. Největší objemy by měly být schváleny v oblastech intervence </w:t>
      </w:r>
      <w:r w:rsidR="002A244D">
        <w:rPr>
          <w:sz w:val="22"/>
          <w:szCs w:val="22"/>
        </w:rPr>
        <w:t>5.1</w:t>
      </w:r>
      <w:r w:rsidR="002A244D" w:rsidRPr="00CB364E">
        <w:rPr>
          <w:sz w:val="22"/>
          <w:szCs w:val="22"/>
        </w:rPr>
        <w:t xml:space="preserve"> (</w:t>
      </w:r>
      <w:r w:rsidR="002A244D">
        <w:rPr>
          <w:sz w:val="22"/>
          <w:szCs w:val="22"/>
        </w:rPr>
        <w:t>25</w:t>
      </w:r>
      <w:r w:rsidR="002A244D" w:rsidRPr="00CB364E">
        <w:rPr>
          <w:sz w:val="22"/>
          <w:szCs w:val="22"/>
        </w:rPr>
        <w:t>,</w:t>
      </w:r>
      <w:r w:rsidR="002A244D">
        <w:rPr>
          <w:sz w:val="22"/>
          <w:szCs w:val="22"/>
        </w:rPr>
        <w:t>25</w:t>
      </w:r>
      <w:r w:rsidR="002A244D" w:rsidRPr="00CB364E">
        <w:rPr>
          <w:sz w:val="22"/>
          <w:szCs w:val="22"/>
        </w:rPr>
        <w:t xml:space="preserve"> mil. EUR), 5.</w:t>
      </w:r>
      <w:r w:rsidR="002A244D">
        <w:rPr>
          <w:sz w:val="22"/>
          <w:szCs w:val="22"/>
        </w:rPr>
        <w:t>2</w:t>
      </w:r>
      <w:r w:rsidR="002A244D" w:rsidRPr="00CB364E">
        <w:rPr>
          <w:sz w:val="22"/>
          <w:szCs w:val="22"/>
        </w:rPr>
        <w:t xml:space="preserve"> (8,</w:t>
      </w:r>
      <w:r w:rsidR="002A244D">
        <w:rPr>
          <w:sz w:val="22"/>
          <w:szCs w:val="22"/>
        </w:rPr>
        <w:t>73</w:t>
      </w:r>
      <w:r w:rsidR="002A244D" w:rsidRPr="00CB364E">
        <w:rPr>
          <w:sz w:val="22"/>
          <w:szCs w:val="22"/>
        </w:rPr>
        <w:t xml:space="preserve"> mil. EUR) a </w:t>
      </w:r>
      <w:r w:rsidR="002A244D">
        <w:rPr>
          <w:sz w:val="22"/>
          <w:szCs w:val="22"/>
        </w:rPr>
        <w:t>3</w:t>
      </w:r>
      <w:r w:rsidR="002A244D" w:rsidRPr="00CB364E">
        <w:rPr>
          <w:sz w:val="22"/>
          <w:szCs w:val="22"/>
        </w:rPr>
        <w:t>.1 (</w:t>
      </w:r>
      <w:r w:rsidR="002A244D">
        <w:rPr>
          <w:sz w:val="22"/>
          <w:szCs w:val="22"/>
        </w:rPr>
        <w:t>5</w:t>
      </w:r>
      <w:r w:rsidR="002A244D" w:rsidRPr="00CB364E">
        <w:rPr>
          <w:sz w:val="22"/>
          <w:szCs w:val="22"/>
        </w:rPr>
        <w:t>,</w:t>
      </w:r>
      <w:r w:rsidR="002A244D">
        <w:rPr>
          <w:sz w:val="22"/>
          <w:szCs w:val="22"/>
        </w:rPr>
        <w:t>48</w:t>
      </w:r>
      <w:r w:rsidR="002A244D" w:rsidRPr="00CB364E">
        <w:rPr>
          <w:sz w:val="22"/>
          <w:szCs w:val="22"/>
        </w:rPr>
        <w:t xml:space="preserve"> mil. EUR).</w:t>
      </w:r>
    </w:p>
    <w:p w:rsidR="00695084" w:rsidRDefault="00695084" w:rsidP="002A244D">
      <w:pPr>
        <w:jc w:val="both"/>
        <w:rPr>
          <w:sz w:val="22"/>
          <w:szCs w:val="22"/>
        </w:rPr>
      </w:pPr>
    </w:p>
    <w:p w:rsidR="00CB364E" w:rsidRDefault="00CB364E" w:rsidP="003335C3">
      <w:pPr>
        <w:jc w:val="center"/>
        <w:rPr>
          <w:sz w:val="22"/>
          <w:szCs w:val="22"/>
        </w:rPr>
      </w:pPr>
    </w:p>
    <w:p w:rsidR="00817ACA" w:rsidRPr="00840683" w:rsidRDefault="00CB364E" w:rsidP="003335C3">
      <w:pPr>
        <w:pStyle w:val="Tabulkanzev"/>
        <w:jc w:val="center"/>
        <w:rPr>
          <w:i/>
          <w:sz w:val="18"/>
          <w:szCs w:val="18"/>
        </w:rPr>
      </w:pPr>
      <w:bookmarkStart w:id="64" w:name="_Toc387994524"/>
      <w:r>
        <w:rPr>
          <w:rStyle w:val="Siln"/>
        </w:rPr>
        <w:t>Predikce schválených žádostí o platbu</w:t>
      </w:r>
      <w:bookmarkEnd w:id="64"/>
    </w:p>
    <w:tbl>
      <w:tblPr>
        <w:tblW w:w="14057"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300"/>
        <w:gridCol w:w="1984"/>
        <w:gridCol w:w="1417"/>
        <w:gridCol w:w="1276"/>
        <w:gridCol w:w="1276"/>
        <w:gridCol w:w="1275"/>
        <w:gridCol w:w="1560"/>
        <w:gridCol w:w="1275"/>
        <w:gridCol w:w="1418"/>
        <w:gridCol w:w="1276"/>
      </w:tblGrid>
      <w:tr w:rsidR="003E4A54" w:rsidRPr="00F26333" w:rsidTr="00E50867">
        <w:trPr>
          <w:trHeight w:val="480"/>
          <w:tblHeader/>
        </w:trPr>
        <w:tc>
          <w:tcPr>
            <w:tcW w:w="1300" w:type="dxa"/>
            <w:vMerge w:val="restart"/>
            <w:tcBorders>
              <w:top w:val="double" w:sz="6" w:space="0" w:color="0070C0"/>
            </w:tcBorders>
            <w:shd w:val="clear" w:color="000000" w:fill="4F81BD"/>
            <w:vAlign w:val="center"/>
            <w:hideMark/>
          </w:tcPr>
          <w:p w:rsidR="003E4A54" w:rsidRPr="00F26333" w:rsidRDefault="003E4A54" w:rsidP="003E4A54">
            <w:pPr>
              <w:jc w:val="center"/>
              <w:rPr>
                <w:b/>
                <w:bCs/>
                <w:color w:val="000000"/>
                <w:sz w:val="16"/>
                <w:szCs w:val="16"/>
              </w:rPr>
            </w:pPr>
            <w:r w:rsidRPr="00F26333">
              <w:rPr>
                <w:b/>
                <w:bCs/>
                <w:color w:val="000000"/>
                <w:sz w:val="16"/>
                <w:szCs w:val="16"/>
              </w:rPr>
              <w:t>Prioritní osy /</w:t>
            </w:r>
          </w:p>
          <w:p w:rsidR="003E4A54" w:rsidRPr="00F26333" w:rsidRDefault="003E4A54" w:rsidP="003E4A54">
            <w:pPr>
              <w:jc w:val="center"/>
              <w:rPr>
                <w:b/>
                <w:bCs/>
                <w:color w:val="000000"/>
                <w:sz w:val="16"/>
                <w:szCs w:val="16"/>
              </w:rPr>
            </w:pPr>
            <w:r w:rsidRPr="00F26333">
              <w:rPr>
                <w:b/>
                <w:bCs/>
                <w:color w:val="000000"/>
                <w:sz w:val="16"/>
                <w:szCs w:val="16"/>
              </w:rPr>
              <w:t>Oblasti intervence</w:t>
            </w:r>
          </w:p>
        </w:tc>
        <w:tc>
          <w:tcPr>
            <w:tcW w:w="12757" w:type="dxa"/>
            <w:gridSpan w:val="9"/>
            <w:tcBorders>
              <w:top w:val="double" w:sz="6" w:space="0" w:color="0070C0"/>
              <w:bottom w:val="single" w:sz="6" w:space="0" w:color="0070C0"/>
            </w:tcBorders>
            <w:shd w:val="clear" w:color="000000" w:fill="4F81BD"/>
            <w:noWrap/>
            <w:vAlign w:val="center"/>
            <w:hideMark/>
          </w:tcPr>
          <w:p w:rsidR="003E4A54" w:rsidRPr="00F26333" w:rsidRDefault="003E4A54" w:rsidP="003E4A54">
            <w:pPr>
              <w:jc w:val="center"/>
              <w:rPr>
                <w:b/>
                <w:bCs/>
                <w:color w:val="000000"/>
                <w:sz w:val="16"/>
                <w:szCs w:val="16"/>
              </w:rPr>
            </w:pPr>
            <w:r>
              <w:rPr>
                <w:b/>
                <w:bCs/>
                <w:color w:val="000000"/>
                <w:sz w:val="16"/>
                <w:szCs w:val="16"/>
              </w:rPr>
              <w:t>Schválené</w:t>
            </w:r>
            <w:r w:rsidRPr="00F26333">
              <w:rPr>
                <w:b/>
                <w:bCs/>
                <w:color w:val="000000"/>
                <w:sz w:val="16"/>
                <w:szCs w:val="16"/>
              </w:rPr>
              <w:t xml:space="preserve"> ŽoP - odhad (EUR)</w:t>
            </w:r>
          </w:p>
        </w:tc>
      </w:tr>
      <w:tr w:rsidR="003E4A54" w:rsidRPr="00F26333" w:rsidTr="00E50867">
        <w:trPr>
          <w:trHeight w:val="465"/>
          <w:tblHeader/>
        </w:trPr>
        <w:tc>
          <w:tcPr>
            <w:tcW w:w="1300" w:type="dxa"/>
            <w:vMerge/>
            <w:tcBorders>
              <w:bottom w:val="single" w:sz="6" w:space="0" w:color="0070C0"/>
            </w:tcBorders>
            <w:shd w:val="clear" w:color="000000" w:fill="4F81BD"/>
            <w:vAlign w:val="center"/>
            <w:hideMark/>
          </w:tcPr>
          <w:p w:rsidR="003E4A54" w:rsidRPr="00F26333" w:rsidRDefault="003E4A54">
            <w:pPr>
              <w:jc w:val="center"/>
              <w:rPr>
                <w:b/>
                <w:bCs/>
                <w:color w:val="000000"/>
                <w:sz w:val="16"/>
                <w:szCs w:val="16"/>
              </w:rPr>
            </w:pPr>
          </w:p>
        </w:tc>
        <w:tc>
          <w:tcPr>
            <w:tcW w:w="1984"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duben 14</w:t>
            </w:r>
          </w:p>
        </w:tc>
        <w:tc>
          <w:tcPr>
            <w:tcW w:w="1417"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květen 14</w:t>
            </w:r>
          </w:p>
        </w:tc>
        <w:tc>
          <w:tcPr>
            <w:tcW w:w="1276"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červen 14</w:t>
            </w:r>
          </w:p>
        </w:tc>
        <w:tc>
          <w:tcPr>
            <w:tcW w:w="1276"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červenec 14</w:t>
            </w:r>
          </w:p>
        </w:tc>
        <w:tc>
          <w:tcPr>
            <w:tcW w:w="1275"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srpen 14</w:t>
            </w:r>
          </w:p>
        </w:tc>
        <w:tc>
          <w:tcPr>
            <w:tcW w:w="1560"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září 14</w:t>
            </w:r>
          </w:p>
        </w:tc>
        <w:tc>
          <w:tcPr>
            <w:tcW w:w="1275"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říjen 14</w:t>
            </w:r>
          </w:p>
        </w:tc>
        <w:tc>
          <w:tcPr>
            <w:tcW w:w="1418"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listopad 14</w:t>
            </w:r>
          </w:p>
        </w:tc>
        <w:tc>
          <w:tcPr>
            <w:tcW w:w="1276"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prosinec 14</w:t>
            </w:r>
          </w:p>
        </w:tc>
      </w:tr>
      <w:tr w:rsidR="0030112A" w:rsidRPr="00F26333" w:rsidTr="00E50867">
        <w:trPr>
          <w:trHeight w:val="284"/>
        </w:trPr>
        <w:tc>
          <w:tcPr>
            <w:tcW w:w="1300" w:type="dxa"/>
            <w:tcBorders>
              <w:top w:val="single" w:sz="6" w:space="0" w:color="0070C0"/>
            </w:tcBorders>
            <w:shd w:val="clear" w:color="auto" w:fill="auto"/>
            <w:vAlign w:val="center"/>
            <w:hideMark/>
          </w:tcPr>
          <w:p w:rsidR="0030112A" w:rsidRPr="00F26333" w:rsidRDefault="0030112A" w:rsidP="003E4A54">
            <w:pPr>
              <w:jc w:val="center"/>
              <w:rPr>
                <w:color w:val="000000"/>
                <w:sz w:val="16"/>
                <w:szCs w:val="16"/>
              </w:rPr>
            </w:pPr>
            <w:r w:rsidRPr="00F26333">
              <w:rPr>
                <w:color w:val="000000"/>
                <w:sz w:val="16"/>
                <w:szCs w:val="16"/>
              </w:rPr>
              <w:t>1a</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1 831 571</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2 695 516</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804 707</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1 199 636</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14 029 168</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2 855 479</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5 346 070</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4 736 957</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40 196</w:t>
            </w:r>
          </w:p>
        </w:tc>
      </w:tr>
      <w:tr w:rsidR="0030112A" w:rsidRPr="00F26333" w:rsidTr="00E50867">
        <w:trPr>
          <w:trHeight w:val="284"/>
        </w:trPr>
        <w:tc>
          <w:tcPr>
            <w:tcW w:w="1300" w:type="dxa"/>
            <w:tcBorders>
              <w:bottom w:val="single" w:sz="6" w:space="0" w:color="0070C0"/>
            </w:tcBorders>
            <w:shd w:val="clear" w:color="auto" w:fill="auto"/>
            <w:vAlign w:val="center"/>
            <w:hideMark/>
          </w:tcPr>
          <w:p w:rsidR="0030112A" w:rsidRPr="00F26333" w:rsidRDefault="0030112A" w:rsidP="003E4A54">
            <w:pPr>
              <w:jc w:val="center"/>
              <w:rPr>
                <w:color w:val="000000"/>
                <w:sz w:val="16"/>
                <w:szCs w:val="16"/>
              </w:rPr>
            </w:pPr>
            <w:r w:rsidRPr="00F26333">
              <w:rPr>
                <w:color w:val="000000"/>
                <w:sz w:val="16"/>
                <w:szCs w:val="16"/>
              </w:rPr>
              <w:t>1b</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122 485</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188 838</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53 814</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80 225</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938 187</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190 957</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357 513</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268 130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2 688</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1</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1 954 055</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2 884 353</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858 521</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1 279 861</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14 967 355</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3 046 436</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5 703 583</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5 005 087</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42 884</w:t>
            </w:r>
          </w:p>
        </w:tc>
      </w:tr>
      <w:tr w:rsidR="0030112A"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2.1</w:t>
            </w:r>
          </w:p>
        </w:tc>
        <w:tc>
          <w:tcPr>
            <w:tcW w:w="1984" w:type="dxa"/>
            <w:tcBorders>
              <w:top w:val="single" w:sz="6" w:space="0" w:color="0070C0"/>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396 773</w:t>
            </w:r>
          </w:p>
        </w:tc>
        <w:tc>
          <w:tcPr>
            <w:tcW w:w="1417" w:type="dxa"/>
            <w:tcBorders>
              <w:top w:val="single" w:sz="6" w:space="0" w:color="0070C0"/>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3 691 005</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270 168</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1 435 314</w:t>
            </w:r>
          </w:p>
        </w:tc>
        <w:tc>
          <w:tcPr>
            <w:tcW w:w="1560"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1 111 148</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8 053 071</w:t>
            </w:r>
          </w:p>
        </w:tc>
        <w:tc>
          <w:tcPr>
            <w:tcW w:w="1418"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3 152 826</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4 403 836</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2</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396 773</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3 691 005</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270 168</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1 435 314</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1 111 148</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8 053 071</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3 152 826</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4 403 836</w:t>
            </w:r>
          </w:p>
        </w:tc>
      </w:tr>
      <w:tr w:rsidR="0030112A" w:rsidRPr="00F26333" w:rsidTr="00E50867">
        <w:trPr>
          <w:trHeight w:val="284"/>
        </w:trPr>
        <w:tc>
          <w:tcPr>
            <w:tcW w:w="1300" w:type="dxa"/>
            <w:tcBorders>
              <w:top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3.1</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239 275</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1 240 668</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280 263</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1 877 344</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60 885</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5 475 396</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2 576 313</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2 318 593</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462 662</w:t>
            </w:r>
          </w:p>
        </w:tc>
      </w:tr>
      <w:tr w:rsidR="0030112A" w:rsidRPr="00F26333" w:rsidTr="00E50867">
        <w:trPr>
          <w:trHeight w:val="284"/>
        </w:trPr>
        <w:tc>
          <w:tcPr>
            <w:tcW w:w="1300" w:type="dxa"/>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3.2</w:t>
            </w:r>
          </w:p>
        </w:tc>
        <w:tc>
          <w:tcPr>
            <w:tcW w:w="1984" w:type="dxa"/>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1 072 512</w:t>
            </w:r>
          </w:p>
        </w:tc>
        <w:tc>
          <w:tcPr>
            <w:tcW w:w="1417" w:type="dxa"/>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1 170 798</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7 990 881</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4 542 380</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3 460 758</w:t>
            </w:r>
          </w:p>
        </w:tc>
        <w:tc>
          <w:tcPr>
            <w:tcW w:w="1560"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2 287 006</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1 862 461</w:t>
            </w:r>
          </w:p>
        </w:tc>
        <w:tc>
          <w:tcPr>
            <w:tcW w:w="1418"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1 944 886</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2 295 226</w:t>
            </w:r>
          </w:p>
        </w:tc>
      </w:tr>
      <w:tr w:rsidR="0030112A" w:rsidRPr="00F26333" w:rsidTr="00E50867">
        <w:trPr>
          <w:trHeight w:val="284"/>
        </w:trPr>
        <w:tc>
          <w:tcPr>
            <w:tcW w:w="1300" w:type="dxa"/>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3.3</w:t>
            </w:r>
          </w:p>
        </w:tc>
        <w:tc>
          <w:tcPr>
            <w:tcW w:w="1984" w:type="dxa"/>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1 398 113</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177 086</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19 073</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18 959</w:t>
            </w:r>
          </w:p>
        </w:tc>
        <w:tc>
          <w:tcPr>
            <w:tcW w:w="1560"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558 344</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3.4</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4 120 750</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5 430 280</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957 226</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1 685 264</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14 679 930</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984 747</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5 892 543</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3</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5 432 537</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3 809 579</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8 448 230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11 869 076</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4 497 828</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10 006 010</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19 118 704</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5 248 226</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8 650 431</w:t>
            </w:r>
          </w:p>
        </w:tc>
      </w:tr>
      <w:tr w:rsidR="0030112A"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4.1a</w:t>
            </w:r>
          </w:p>
        </w:tc>
        <w:tc>
          <w:tcPr>
            <w:tcW w:w="1984" w:type="dxa"/>
            <w:tcBorders>
              <w:top w:val="single" w:sz="6" w:space="0" w:color="0070C0"/>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1 189 635</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1 064 106</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151 131</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1 576 828</w:t>
            </w:r>
          </w:p>
        </w:tc>
        <w:tc>
          <w:tcPr>
            <w:tcW w:w="1560"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1 875 972</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2 103 105</w:t>
            </w:r>
          </w:p>
        </w:tc>
        <w:tc>
          <w:tcPr>
            <w:tcW w:w="1418"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5 796 850</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4a</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0</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1 189 635</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1 064 106</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151 131</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1 576 828</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1 875 972</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2 103 105</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5 796 850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4.1b</w:t>
            </w:r>
          </w:p>
        </w:tc>
        <w:tc>
          <w:tcPr>
            <w:tcW w:w="1984" w:type="dxa"/>
            <w:tcBorders>
              <w:top w:val="single" w:sz="6" w:space="0" w:color="0070C0"/>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91 510</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81 854</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11 625</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121 294</w:t>
            </w:r>
          </w:p>
        </w:tc>
        <w:tc>
          <w:tcPr>
            <w:tcW w:w="1560"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144 306</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161 777</w:t>
            </w:r>
          </w:p>
        </w:tc>
        <w:tc>
          <w:tcPr>
            <w:tcW w:w="1418"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445 872</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4b</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0</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91 510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81 854</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11 625</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121 294</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144 306</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161 777</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445 872</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0</w:t>
            </w:r>
          </w:p>
        </w:tc>
      </w:tr>
      <w:tr w:rsidR="0030112A" w:rsidRPr="00F26333" w:rsidTr="00E50867">
        <w:trPr>
          <w:trHeight w:val="284"/>
        </w:trPr>
        <w:tc>
          <w:tcPr>
            <w:tcW w:w="1300" w:type="dxa"/>
            <w:tcBorders>
              <w:top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5.1</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12 977 208</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1 485 691</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25 252 954</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858 500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12 447 225</w:t>
            </w:r>
          </w:p>
        </w:tc>
      </w:tr>
      <w:tr w:rsidR="0030112A" w:rsidRPr="00F26333" w:rsidTr="00E50867">
        <w:trPr>
          <w:trHeight w:val="284"/>
        </w:trPr>
        <w:tc>
          <w:tcPr>
            <w:tcW w:w="1300" w:type="dxa"/>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5.2</w:t>
            </w:r>
          </w:p>
        </w:tc>
        <w:tc>
          <w:tcPr>
            <w:tcW w:w="1984" w:type="dxa"/>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1 353 722</w:t>
            </w:r>
          </w:p>
        </w:tc>
        <w:tc>
          <w:tcPr>
            <w:tcW w:w="1417" w:type="dxa"/>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349 695</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992 610</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2 027 686</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3 403 118</w:t>
            </w:r>
          </w:p>
        </w:tc>
        <w:tc>
          <w:tcPr>
            <w:tcW w:w="1560"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8 732 562</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3 374 269</w:t>
            </w:r>
          </w:p>
        </w:tc>
        <w:tc>
          <w:tcPr>
            <w:tcW w:w="1418"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5 180 662</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7 210 107</w:t>
            </w:r>
          </w:p>
        </w:tc>
      </w:tr>
      <w:tr w:rsidR="0030112A" w:rsidRPr="00F26333" w:rsidTr="00E50867">
        <w:trPr>
          <w:trHeight w:val="284"/>
        </w:trPr>
        <w:tc>
          <w:tcPr>
            <w:tcW w:w="1300" w:type="dxa"/>
            <w:tcBorders>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5.3</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56 721</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17 066</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33 414</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44 154</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54 899</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453 614</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5</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1 410 443</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366 761</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14 003 231</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2 071 840</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4 943 707</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34 439 129</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3 374 269</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6 039 162</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19 657 332</w:t>
            </w:r>
          </w:p>
        </w:tc>
      </w:tr>
      <w:tr w:rsidR="0030112A" w:rsidRPr="00F26333" w:rsidTr="00E50867">
        <w:trPr>
          <w:trHeight w:val="284"/>
        </w:trPr>
        <w:tc>
          <w:tcPr>
            <w:tcW w:w="1300" w:type="dxa"/>
            <w:tcBorders>
              <w:top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6.1a</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852 663</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125 018</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913 798</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563 966</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288 697</w:t>
            </w:r>
          </w:p>
        </w:tc>
      </w:tr>
      <w:tr w:rsidR="0030112A" w:rsidRPr="00F26333" w:rsidTr="00E50867">
        <w:trPr>
          <w:trHeight w:val="284"/>
        </w:trPr>
        <w:tc>
          <w:tcPr>
            <w:tcW w:w="1300" w:type="dxa"/>
            <w:tcBorders>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6.2a</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124 271</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49 571</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19 285</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98 891</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651 678</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6a</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124 271</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902 234</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19 285</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223 909</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1 565 476</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563 966</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288 697</w:t>
            </w:r>
          </w:p>
        </w:tc>
      </w:tr>
      <w:tr w:rsidR="0030112A" w:rsidRPr="00F26333" w:rsidTr="00E50867">
        <w:trPr>
          <w:trHeight w:val="284"/>
        </w:trPr>
        <w:tc>
          <w:tcPr>
            <w:tcW w:w="1300" w:type="dxa"/>
            <w:tcBorders>
              <w:top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6.1b</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15 678</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2 299</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16 802</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10 370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5 308</w:t>
            </w:r>
          </w:p>
        </w:tc>
      </w:tr>
      <w:tr w:rsidR="0030112A" w:rsidRPr="00F26333" w:rsidTr="00E50867">
        <w:trPr>
          <w:trHeight w:val="284"/>
        </w:trPr>
        <w:tc>
          <w:tcPr>
            <w:tcW w:w="1300" w:type="dxa"/>
            <w:tcBorders>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6.2b</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2 285</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911</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355</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1 818</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11 982</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6b</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2 285</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16 589</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355</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4 117</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28 784</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10 370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5 308</w:t>
            </w:r>
          </w:p>
        </w:tc>
      </w:tr>
      <w:tr w:rsidR="0030112A" w:rsidRPr="00F26333" w:rsidTr="00E50867">
        <w:trPr>
          <w:trHeight w:val="340"/>
        </w:trPr>
        <w:tc>
          <w:tcPr>
            <w:tcW w:w="1300" w:type="dxa"/>
            <w:tcBorders>
              <w:top w:val="single" w:sz="6" w:space="0" w:color="0070C0"/>
              <w:bottom w:val="single" w:sz="6" w:space="0" w:color="0070C0"/>
            </w:tcBorders>
            <w:shd w:val="clear" w:color="000000" w:fill="DBE5F1"/>
            <w:vAlign w:val="center"/>
            <w:hideMark/>
          </w:tcPr>
          <w:p w:rsidR="0030112A" w:rsidRPr="00F26333" w:rsidRDefault="0030112A" w:rsidP="003E4A54">
            <w:pPr>
              <w:jc w:val="center"/>
              <w:rPr>
                <w:b/>
                <w:bCs/>
                <w:color w:val="000000"/>
                <w:sz w:val="16"/>
                <w:szCs w:val="16"/>
              </w:rPr>
            </w:pPr>
            <w:r w:rsidRPr="00F26333">
              <w:rPr>
                <w:b/>
                <w:bCs/>
                <w:color w:val="000000"/>
                <w:sz w:val="16"/>
                <w:szCs w:val="16"/>
              </w:rPr>
              <w:t>Konvergence</w:t>
            </w:r>
          </w:p>
        </w:tc>
        <w:tc>
          <w:tcPr>
            <w:tcW w:w="1984" w:type="dxa"/>
            <w:tcBorders>
              <w:top w:val="single" w:sz="6" w:space="0" w:color="0070C0"/>
              <w:bottom w:val="single" w:sz="6" w:space="0" w:color="0070C0"/>
            </w:tcBorders>
            <w:shd w:val="clear" w:color="000000" w:fill="DBE5F1"/>
            <w:noWrap/>
            <w:vAlign w:val="center"/>
            <w:hideMark/>
          </w:tcPr>
          <w:p w:rsidR="0030112A" w:rsidRPr="00F26333" w:rsidRDefault="0030112A" w:rsidP="003E4A54">
            <w:pPr>
              <w:jc w:val="right"/>
              <w:rPr>
                <w:b/>
                <w:bCs/>
                <w:color w:val="000000"/>
                <w:sz w:val="16"/>
                <w:szCs w:val="16"/>
              </w:rPr>
            </w:pPr>
            <w:r w:rsidRPr="00F26333">
              <w:rPr>
                <w:b/>
                <w:bCs/>
                <w:color w:val="000000"/>
                <w:sz w:val="16"/>
                <w:szCs w:val="16"/>
              </w:rPr>
              <w:t>9 195 595</w:t>
            </w:r>
          </w:p>
        </w:tc>
        <w:tc>
          <w:tcPr>
            <w:tcW w:w="1417" w:type="dxa"/>
            <w:tcBorders>
              <w:top w:val="single" w:sz="6" w:space="0" w:color="0070C0"/>
              <w:bottom w:val="single" w:sz="6" w:space="0" w:color="0070C0"/>
            </w:tcBorders>
            <w:shd w:val="clear" w:color="000000" w:fill="DBE5F1"/>
            <w:noWrap/>
            <w:vAlign w:val="center"/>
            <w:hideMark/>
          </w:tcPr>
          <w:p w:rsidR="0030112A" w:rsidRPr="00F26333" w:rsidRDefault="0030112A" w:rsidP="00262DFF">
            <w:pPr>
              <w:jc w:val="right"/>
              <w:rPr>
                <w:b/>
                <w:bCs/>
                <w:color w:val="000000"/>
                <w:sz w:val="16"/>
                <w:szCs w:val="16"/>
              </w:rPr>
            </w:pPr>
            <w:r w:rsidRPr="00F26333">
              <w:rPr>
                <w:b/>
                <w:bCs/>
                <w:color w:val="000000"/>
                <w:sz w:val="16"/>
                <w:szCs w:val="16"/>
              </w:rPr>
              <w:t>8 061 492</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28 913 514</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15 581 136</w:t>
            </w:r>
          </w:p>
        </w:tc>
        <w:tc>
          <w:tcPr>
            <w:tcW w:w="1275"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26 706 755</w:t>
            </w:r>
          </w:p>
        </w:tc>
        <w:tc>
          <w:tcPr>
            <w:tcW w:w="1560"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51 853 213</w:t>
            </w:r>
          </w:p>
        </w:tc>
        <w:tc>
          <w:tcPr>
            <w:tcW w:w="1275"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37 995 218</w:t>
            </w:r>
          </w:p>
        </w:tc>
        <w:tc>
          <w:tcPr>
            <w:tcW w:w="1418"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25 537 988</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33 040 491</w:t>
            </w:r>
          </w:p>
        </w:tc>
      </w:tr>
      <w:tr w:rsidR="0030112A" w:rsidRPr="00F26333" w:rsidTr="00E50867">
        <w:trPr>
          <w:trHeight w:val="340"/>
        </w:trPr>
        <w:tc>
          <w:tcPr>
            <w:tcW w:w="1300" w:type="dxa"/>
            <w:tcBorders>
              <w:top w:val="single" w:sz="6" w:space="0" w:color="0070C0"/>
              <w:bottom w:val="single" w:sz="6" w:space="0" w:color="0070C0"/>
            </w:tcBorders>
            <w:shd w:val="clear" w:color="000000" w:fill="DBE5F1"/>
            <w:vAlign w:val="center"/>
            <w:hideMark/>
          </w:tcPr>
          <w:p w:rsidR="0030112A" w:rsidRPr="00F26333" w:rsidRDefault="0030112A" w:rsidP="003E4A54">
            <w:pPr>
              <w:jc w:val="center"/>
              <w:rPr>
                <w:b/>
                <w:bCs/>
                <w:color w:val="000000"/>
                <w:sz w:val="16"/>
                <w:szCs w:val="16"/>
              </w:rPr>
            </w:pPr>
            <w:r w:rsidRPr="00F26333">
              <w:rPr>
                <w:b/>
                <w:bCs/>
                <w:color w:val="000000"/>
                <w:sz w:val="16"/>
                <w:szCs w:val="16"/>
              </w:rPr>
              <w:t>RKaZ</w:t>
            </w:r>
          </w:p>
        </w:tc>
        <w:tc>
          <w:tcPr>
            <w:tcW w:w="1984" w:type="dxa"/>
            <w:tcBorders>
              <w:top w:val="single" w:sz="6" w:space="0" w:color="0070C0"/>
              <w:bottom w:val="single" w:sz="6" w:space="0" w:color="0070C0"/>
            </w:tcBorders>
            <w:shd w:val="clear" w:color="000000" w:fill="DBE5F1"/>
            <w:noWrap/>
            <w:vAlign w:val="center"/>
            <w:hideMark/>
          </w:tcPr>
          <w:p w:rsidR="0030112A" w:rsidRPr="00F26333" w:rsidRDefault="0030112A" w:rsidP="003E4A54">
            <w:pPr>
              <w:jc w:val="right"/>
              <w:rPr>
                <w:b/>
                <w:bCs/>
                <w:color w:val="000000"/>
                <w:sz w:val="16"/>
                <w:szCs w:val="16"/>
              </w:rPr>
            </w:pPr>
            <w:r w:rsidRPr="00F26333">
              <w:rPr>
                <w:b/>
                <w:bCs/>
                <w:color w:val="000000"/>
                <w:sz w:val="16"/>
                <w:szCs w:val="16"/>
              </w:rPr>
              <w:t>124 769</w:t>
            </w:r>
          </w:p>
        </w:tc>
        <w:tc>
          <w:tcPr>
            <w:tcW w:w="1417" w:type="dxa"/>
            <w:tcBorders>
              <w:top w:val="single" w:sz="6" w:space="0" w:color="0070C0"/>
              <w:bottom w:val="single" w:sz="6" w:space="0" w:color="0070C0"/>
            </w:tcBorders>
            <w:shd w:val="clear" w:color="000000" w:fill="DBE5F1"/>
            <w:noWrap/>
            <w:vAlign w:val="center"/>
            <w:hideMark/>
          </w:tcPr>
          <w:p w:rsidR="0030112A" w:rsidRPr="00F26333" w:rsidRDefault="0030112A" w:rsidP="00262DFF">
            <w:pPr>
              <w:jc w:val="right"/>
              <w:rPr>
                <w:b/>
                <w:bCs/>
                <w:color w:val="000000"/>
                <w:sz w:val="16"/>
                <w:szCs w:val="16"/>
              </w:rPr>
            </w:pPr>
            <w:r w:rsidRPr="00F26333">
              <w:rPr>
                <w:b/>
                <w:bCs/>
                <w:color w:val="000000"/>
                <w:sz w:val="16"/>
                <w:szCs w:val="16"/>
              </w:rPr>
              <w:t>280 348</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152 258</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92 205</w:t>
            </w:r>
          </w:p>
        </w:tc>
        <w:tc>
          <w:tcPr>
            <w:tcW w:w="1275"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1 063 598</w:t>
            </w:r>
          </w:p>
        </w:tc>
        <w:tc>
          <w:tcPr>
            <w:tcW w:w="1560"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364 047</w:t>
            </w:r>
          </w:p>
        </w:tc>
        <w:tc>
          <w:tcPr>
            <w:tcW w:w="1275"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519 290</w:t>
            </w:r>
          </w:p>
        </w:tc>
        <w:tc>
          <w:tcPr>
            <w:tcW w:w="1418"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724 371</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7 996</w:t>
            </w:r>
          </w:p>
        </w:tc>
      </w:tr>
      <w:tr w:rsidR="0030112A" w:rsidRPr="00F26333" w:rsidTr="00E50867">
        <w:trPr>
          <w:trHeight w:val="340"/>
        </w:trPr>
        <w:tc>
          <w:tcPr>
            <w:tcW w:w="1300" w:type="dxa"/>
            <w:tcBorders>
              <w:top w:val="single" w:sz="6" w:space="0" w:color="0070C0"/>
              <w:bottom w:val="double" w:sz="6" w:space="0" w:color="0070C0"/>
            </w:tcBorders>
            <w:shd w:val="clear" w:color="000000" w:fill="4F81BD"/>
            <w:vAlign w:val="center"/>
            <w:hideMark/>
          </w:tcPr>
          <w:p w:rsidR="0030112A" w:rsidRPr="00F26333" w:rsidRDefault="0030112A" w:rsidP="003E4A54">
            <w:pPr>
              <w:jc w:val="center"/>
              <w:rPr>
                <w:b/>
                <w:bCs/>
                <w:color w:val="000000"/>
                <w:sz w:val="16"/>
                <w:szCs w:val="16"/>
              </w:rPr>
            </w:pPr>
            <w:r w:rsidRPr="00F26333">
              <w:rPr>
                <w:b/>
                <w:bCs/>
                <w:color w:val="000000"/>
                <w:sz w:val="16"/>
                <w:szCs w:val="16"/>
              </w:rPr>
              <w:t>IOP</w:t>
            </w:r>
          </w:p>
        </w:tc>
        <w:tc>
          <w:tcPr>
            <w:tcW w:w="1984" w:type="dxa"/>
            <w:tcBorders>
              <w:top w:val="single" w:sz="6" w:space="0" w:color="0070C0"/>
              <w:bottom w:val="double" w:sz="6" w:space="0" w:color="0070C0"/>
            </w:tcBorders>
            <w:shd w:val="clear" w:color="000000" w:fill="4F81BD"/>
            <w:noWrap/>
            <w:vAlign w:val="center"/>
            <w:hideMark/>
          </w:tcPr>
          <w:p w:rsidR="0030112A" w:rsidRPr="00F26333" w:rsidRDefault="0030112A" w:rsidP="003E4A54">
            <w:pPr>
              <w:jc w:val="right"/>
              <w:rPr>
                <w:b/>
                <w:bCs/>
                <w:color w:val="000000"/>
                <w:sz w:val="16"/>
                <w:szCs w:val="16"/>
              </w:rPr>
            </w:pPr>
            <w:r w:rsidRPr="00F26333">
              <w:rPr>
                <w:b/>
                <w:bCs/>
                <w:color w:val="000000"/>
                <w:sz w:val="16"/>
                <w:szCs w:val="16"/>
              </w:rPr>
              <w:t>9 320 365</w:t>
            </w:r>
          </w:p>
        </w:tc>
        <w:tc>
          <w:tcPr>
            <w:tcW w:w="1417" w:type="dxa"/>
            <w:tcBorders>
              <w:top w:val="single" w:sz="6" w:space="0" w:color="0070C0"/>
              <w:bottom w:val="double" w:sz="6" w:space="0" w:color="0070C0"/>
            </w:tcBorders>
            <w:shd w:val="clear" w:color="000000" w:fill="4F81BD"/>
            <w:noWrap/>
            <w:vAlign w:val="center"/>
            <w:hideMark/>
          </w:tcPr>
          <w:p w:rsidR="0030112A" w:rsidRPr="00F26333" w:rsidRDefault="0030112A" w:rsidP="00262DFF">
            <w:pPr>
              <w:jc w:val="right"/>
              <w:rPr>
                <w:b/>
                <w:bCs/>
                <w:color w:val="000000"/>
                <w:sz w:val="16"/>
                <w:szCs w:val="16"/>
              </w:rPr>
            </w:pPr>
            <w:r w:rsidRPr="00F26333">
              <w:rPr>
                <w:b/>
                <w:bCs/>
                <w:color w:val="000000"/>
                <w:sz w:val="16"/>
                <w:szCs w:val="16"/>
              </w:rPr>
              <w:t>8 341 840</w:t>
            </w:r>
          </w:p>
        </w:tc>
        <w:tc>
          <w:tcPr>
            <w:tcW w:w="1276"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29 065 771</w:t>
            </w:r>
          </w:p>
        </w:tc>
        <w:tc>
          <w:tcPr>
            <w:tcW w:w="1276"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15 673 340</w:t>
            </w:r>
          </w:p>
        </w:tc>
        <w:tc>
          <w:tcPr>
            <w:tcW w:w="1275"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27 770 353</w:t>
            </w:r>
          </w:p>
        </w:tc>
        <w:tc>
          <w:tcPr>
            <w:tcW w:w="1560"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52 217 260</w:t>
            </w:r>
          </w:p>
        </w:tc>
        <w:tc>
          <w:tcPr>
            <w:tcW w:w="1275"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38 514 508</w:t>
            </w:r>
          </w:p>
        </w:tc>
        <w:tc>
          <w:tcPr>
            <w:tcW w:w="1418"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26 262 359</w:t>
            </w:r>
          </w:p>
        </w:tc>
        <w:tc>
          <w:tcPr>
            <w:tcW w:w="1276"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33 048 487</w:t>
            </w:r>
          </w:p>
        </w:tc>
      </w:tr>
    </w:tbl>
    <w:p w:rsidR="00896AD1" w:rsidRPr="00817ACA" w:rsidRDefault="00CB364E" w:rsidP="00896AD1">
      <w:pPr>
        <w:rPr>
          <w:i/>
          <w:color w:val="000000"/>
          <w:sz w:val="18"/>
          <w:szCs w:val="18"/>
        </w:rPr>
      </w:pPr>
      <w:r w:rsidRPr="00817ACA">
        <w:rPr>
          <w:i/>
          <w:sz w:val="18"/>
          <w:szCs w:val="18"/>
        </w:rPr>
        <w:t>Zdroj: Predikce pro NOK z </w:t>
      </w:r>
      <w:r w:rsidR="00896AD1" w:rsidRPr="00817ACA">
        <w:rPr>
          <w:i/>
          <w:color w:val="000000"/>
          <w:sz w:val="18"/>
          <w:szCs w:val="18"/>
        </w:rPr>
        <w:t xml:space="preserve"> </w:t>
      </w:r>
      <w:r w:rsidR="00AA42F3">
        <w:rPr>
          <w:i/>
          <w:color w:val="000000"/>
          <w:sz w:val="18"/>
          <w:szCs w:val="18"/>
        </w:rPr>
        <w:t>4</w:t>
      </w:r>
      <w:r w:rsidR="00896AD1" w:rsidRPr="00817ACA">
        <w:rPr>
          <w:i/>
          <w:color w:val="000000"/>
          <w:sz w:val="18"/>
          <w:szCs w:val="18"/>
        </w:rPr>
        <w:t>.1.2014</w:t>
      </w:r>
    </w:p>
    <w:p w:rsidR="00CB364E" w:rsidRPr="00CB364E" w:rsidRDefault="00CB364E" w:rsidP="00CB364E">
      <w:pPr>
        <w:jc w:val="both"/>
        <w:rPr>
          <w:i/>
          <w:sz w:val="18"/>
          <w:szCs w:val="18"/>
        </w:rPr>
      </w:pPr>
      <w:r w:rsidRPr="00CB364E">
        <w:rPr>
          <w:i/>
          <w:sz w:val="18"/>
          <w:szCs w:val="18"/>
        </w:rPr>
        <w:t>Zdroj financování: Podíl EU</w:t>
      </w:r>
    </w:p>
    <w:p w:rsidR="00CB364E" w:rsidRDefault="00CB364E" w:rsidP="00CB364E">
      <w:pPr>
        <w:jc w:val="both"/>
        <w:rPr>
          <w:sz w:val="22"/>
          <w:szCs w:val="22"/>
        </w:rPr>
      </w:pPr>
    </w:p>
    <w:p w:rsidR="00C21D3D" w:rsidRDefault="00C21D3D" w:rsidP="00C21D3D">
      <w:pPr>
        <w:jc w:val="both"/>
        <w:rPr>
          <w:i/>
          <w:sz w:val="18"/>
          <w:szCs w:val="18"/>
        </w:rPr>
      </w:pPr>
    </w:p>
    <w:p w:rsidR="003E4A54" w:rsidRDefault="003E4A54" w:rsidP="00C21D3D">
      <w:pPr>
        <w:jc w:val="both"/>
        <w:rPr>
          <w:i/>
          <w:sz w:val="18"/>
          <w:szCs w:val="18"/>
        </w:rPr>
      </w:pPr>
    </w:p>
    <w:p w:rsidR="002F2C3F" w:rsidRPr="006108DC" w:rsidRDefault="002F2C3F" w:rsidP="002F2C3F">
      <w:pPr>
        <w:jc w:val="both"/>
        <w:rPr>
          <w:sz w:val="22"/>
          <w:szCs w:val="22"/>
        </w:rPr>
      </w:pPr>
      <w:r w:rsidRPr="006108DC">
        <w:rPr>
          <w:b/>
          <w:sz w:val="22"/>
          <w:szCs w:val="22"/>
        </w:rPr>
        <w:t>2</w:t>
      </w:r>
      <w:r w:rsidR="00495BA0">
        <w:rPr>
          <w:b/>
          <w:sz w:val="22"/>
          <w:szCs w:val="22"/>
        </w:rPr>
        <w:t>.7</w:t>
      </w:r>
      <w:r w:rsidRPr="006266F5">
        <w:rPr>
          <w:b/>
          <w:sz w:val="22"/>
          <w:szCs w:val="22"/>
        </w:rPr>
        <w:t>.2.1 Předložené žádosti o platbu – odhad</w:t>
      </w:r>
      <w:r w:rsidR="0042668E" w:rsidRPr="006266F5">
        <w:rPr>
          <w:b/>
          <w:sz w:val="22"/>
          <w:szCs w:val="22"/>
        </w:rPr>
        <w:t xml:space="preserve"> a porovnání se skutečností</w:t>
      </w:r>
    </w:p>
    <w:p w:rsidR="00F234C4" w:rsidRDefault="00F234C4" w:rsidP="00F234C4">
      <w:pPr>
        <w:jc w:val="both"/>
        <w:rPr>
          <w:color w:val="FF0000"/>
          <w:sz w:val="22"/>
          <w:szCs w:val="22"/>
        </w:rPr>
      </w:pPr>
    </w:p>
    <w:p w:rsidR="008744E6" w:rsidRDefault="00B15B1E" w:rsidP="00025B13">
      <w:pPr>
        <w:jc w:val="both"/>
        <w:rPr>
          <w:sz w:val="22"/>
          <w:szCs w:val="22"/>
        </w:rPr>
      </w:pPr>
      <w:r>
        <w:rPr>
          <w:sz w:val="22"/>
          <w:szCs w:val="22"/>
        </w:rPr>
        <w:t>P</w:t>
      </w:r>
      <w:r w:rsidR="008744E6" w:rsidRPr="00ED5E9F">
        <w:rPr>
          <w:sz w:val="22"/>
          <w:szCs w:val="22"/>
        </w:rPr>
        <w:t xml:space="preserve">redikce </w:t>
      </w:r>
      <w:r w:rsidRPr="002851E2">
        <w:rPr>
          <w:sz w:val="22"/>
          <w:szCs w:val="22"/>
        </w:rPr>
        <w:t>předložených ŽoP</w:t>
      </w:r>
      <w:r w:rsidRPr="00ED5E9F">
        <w:rPr>
          <w:sz w:val="22"/>
          <w:szCs w:val="22"/>
        </w:rPr>
        <w:t xml:space="preserve"> </w:t>
      </w:r>
      <w:r w:rsidR="008744E6" w:rsidRPr="00025B13">
        <w:rPr>
          <w:b/>
          <w:sz w:val="22"/>
          <w:szCs w:val="22"/>
        </w:rPr>
        <w:t>v oblasti intervence</w:t>
      </w:r>
      <w:r w:rsidR="008744E6" w:rsidRPr="00ED5E9F">
        <w:rPr>
          <w:sz w:val="22"/>
          <w:szCs w:val="22"/>
        </w:rPr>
        <w:t xml:space="preserve"> </w:t>
      </w:r>
      <w:r w:rsidR="008744E6" w:rsidRPr="00D455EF">
        <w:rPr>
          <w:b/>
          <w:sz w:val="22"/>
          <w:szCs w:val="22"/>
        </w:rPr>
        <w:t>1.1</w:t>
      </w:r>
      <w:r w:rsidR="008744E6" w:rsidRPr="00ED5E9F">
        <w:rPr>
          <w:sz w:val="22"/>
          <w:szCs w:val="22"/>
        </w:rPr>
        <w:t xml:space="preserve"> </w:t>
      </w:r>
      <w:r>
        <w:rPr>
          <w:sz w:val="22"/>
          <w:szCs w:val="22"/>
        </w:rPr>
        <w:t>byly ve</w:t>
      </w:r>
      <w:r w:rsidR="008744E6" w:rsidRPr="00ED5E9F">
        <w:rPr>
          <w:sz w:val="22"/>
          <w:szCs w:val="22"/>
        </w:rPr>
        <w:t xml:space="preserve"> sledované</w:t>
      </w:r>
      <w:r>
        <w:rPr>
          <w:sz w:val="22"/>
          <w:szCs w:val="22"/>
        </w:rPr>
        <w:t>m</w:t>
      </w:r>
      <w:r w:rsidR="008744E6" w:rsidRPr="00ED5E9F">
        <w:rPr>
          <w:sz w:val="22"/>
          <w:szCs w:val="22"/>
        </w:rPr>
        <w:t xml:space="preserve"> období plněny z 80 %. Rozdíl mezi předpokládanou výší předložených ŽoP a skutečností je způsobený opakujícím se prodlužování</w:t>
      </w:r>
      <w:r>
        <w:rPr>
          <w:sz w:val="22"/>
          <w:szCs w:val="22"/>
        </w:rPr>
        <w:t>m</w:t>
      </w:r>
      <w:r w:rsidR="008744E6" w:rsidRPr="00ED5E9F">
        <w:rPr>
          <w:sz w:val="22"/>
          <w:szCs w:val="22"/>
        </w:rPr>
        <w:t xml:space="preserve"> a slučování</w:t>
      </w:r>
      <w:r>
        <w:rPr>
          <w:sz w:val="22"/>
          <w:szCs w:val="22"/>
        </w:rPr>
        <w:t>m</w:t>
      </w:r>
      <w:r w:rsidR="008744E6" w:rsidRPr="00ED5E9F">
        <w:rPr>
          <w:sz w:val="22"/>
          <w:szCs w:val="22"/>
        </w:rPr>
        <w:t xml:space="preserve"> etap v projektech. </w:t>
      </w:r>
      <w:r w:rsidR="0012068E">
        <w:rPr>
          <w:sz w:val="22"/>
          <w:szCs w:val="22"/>
        </w:rPr>
        <w:t>P</w:t>
      </w:r>
      <w:r w:rsidR="008744E6" w:rsidRPr="00ED5E9F">
        <w:rPr>
          <w:sz w:val="22"/>
          <w:szCs w:val="22"/>
        </w:rPr>
        <w:t>řetrvávající</w:t>
      </w:r>
      <w:r w:rsidR="0012068E">
        <w:rPr>
          <w:sz w:val="22"/>
          <w:szCs w:val="22"/>
        </w:rPr>
        <w:t>mi</w:t>
      </w:r>
      <w:r w:rsidR="008744E6" w:rsidRPr="00ED5E9F">
        <w:rPr>
          <w:sz w:val="22"/>
          <w:szCs w:val="22"/>
        </w:rPr>
        <w:t xml:space="preserve"> důvod</w:t>
      </w:r>
      <w:r w:rsidR="0012068E">
        <w:rPr>
          <w:sz w:val="22"/>
          <w:szCs w:val="22"/>
        </w:rPr>
        <w:t xml:space="preserve">y </w:t>
      </w:r>
      <w:r w:rsidR="00CF5E62">
        <w:rPr>
          <w:sz w:val="22"/>
          <w:szCs w:val="22"/>
        </w:rPr>
        <w:t>jsou</w:t>
      </w:r>
      <w:r w:rsidR="008744E6" w:rsidRPr="00ED5E9F">
        <w:rPr>
          <w:sz w:val="22"/>
          <w:szCs w:val="22"/>
        </w:rPr>
        <w:t xml:space="preserve"> průtahy v </w:t>
      </w:r>
      <w:r w:rsidR="00CF5E62">
        <w:rPr>
          <w:sz w:val="22"/>
          <w:szCs w:val="22"/>
        </w:rPr>
        <w:t>zadávací</w:t>
      </w:r>
      <w:r w:rsidR="008744E6" w:rsidRPr="00ED5E9F">
        <w:rPr>
          <w:sz w:val="22"/>
          <w:szCs w:val="22"/>
        </w:rPr>
        <w:t xml:space="preserve">ch řízeních nebo personální změny v </w:t>
      </w:r>
      <w:r w:rsidR="00CF5E62">
        <w:rPr>
          <w:sz w:val="22"/>
          <w:szCs w:val="22"/>
        </w:rPr>
        <w:t xml:space="preserve">řízení </w:t>
      </w:r>
      <w:r w:rsidR="008744E6" w:rsidRPr="00ED5E9F">
        <w:rPr>
          <w:sz w:val="22"/>
          <w:szCs w:val="22"/>
        </w:rPr>
        <w:t>projekt</w:t>
      </w:r>
      <w:r w:rsidR="00CF5E62">
        <w:rPr>
          <w:sz w:val="22"/>
          <w:szCs w:val="22"/>
        </w:rPr>
        <w:t>ů</w:t>
      </w:r>
      <w:r w:rsidR="008744E6" w:rsidRPr="00ED5E9F">
        <w:rPr>
          <w:sz w:val="22"/>
          <w:szCs w:val="22"/>
        </w:rPr>
        <w:t xml:space="preserve">. ZS </w:t>
      </w:r>
      <w:r w:rsidR="007B2E60">
        <w:rPr>
          <w:sz w:val="22"/>
          <w:szCs w:val="22"/>
        </w:rPr>
        <w:t>MV ČR</w:t>
      </w:r>
      <w:r w:rsidR="008744E6" w:rsidRPr="00ED5E9F">
        <w:rPr>
          <w:sz w:val="22"/>
          <w:szCs w:val="22"/>
        </w:rPr>
        <w:t xml:space="preserve"> k maximální eliminaci rizik přijal řadu opatření, </w:t>
      </w:r>
      <w:r w:rsidR="00CF5E62">
        <w:rPr>
          <w:sz w:val="22"/>
          <w:szCs w:val="22"/>
        </w:rPr>
        <w:t xml:space="preserve">např. </w:t>
      </w:r>
      <w:r w:rsidR="008744E6" w:rsidRPr="00ED5E9F">
        <w:rPr>
          <w:sz w:val="22"/>
          <w:szCs w:val="22"/>
        </w:rPr>
        <w:t>pravidelné schůzky s příjemci, konzultace draftů monitorovacích zpráv a žádostí o platbu před podáním k administraci, kontrola zadávacích dokumentací</w:t>
      </w:r>
      <w:r w:rsidR="00CF5E62">
        <w:rPr>
          <w:sz w:val="22"/>
          <w:szCs w:val="22"/>
        </w:rPr>
        <w:t>,</w:t>
      </w:r>
      <w:r w:rsidR="008744E6" w:rsidRPr="00ED5E9F">
        <w:rPr>
          <w:sz w:val="22"/>
          <w:szCs w:val="22"/>
        </w:rPr>
        <w:t xml:space="preserve"> která se zaměřují na úzkou spolupráci a pomoc příjemci. </w:t>
      </w:r>
    </w:p>
    <w:p w:rsidR="005073AD" w:rsidRDefault="005073AD" w:rsidP="00025B13">
      <w:pPr>
        <w:jc w:val="both"/>
        <w:rPr>
          <w:sz w:val="22"/>
          <w:szCs w:val="22"/>
        </w:rPr>
      </w:pPr>
    </w:p>
    <w:p w:rsidR="00A00982" w:rsidRPr="00D455EF" w:rsidRDefault="00A00982" w:rsidP="00280CF5">
      <w:pPr>
        <w:jc w:val="both"/>
        <w:rPr>
          <w:sz w:val="22"/>
          <w:szCs w:val="22"/>
        </w:rPr>
      </w:pPr>
      <w:r w:rsidRPr="00D455EF">
        <w:rPr>
          <w:sz w:val="22"/>
          <w:szCs w:val="22"/>
        </w:rPr>
        <w:t xml:space="preserve">Předpoklad předložených </w:t>
      </w:r>
      <w:r w:rsidR="00840683">
        <w:rPr>
          <w:sz w:val="22"/>
          <w:szCs w:val="22"/>
        </w:rPr>
        <w:t>ŽoP</w:t>
      </w:r>
      <w:r w:rsidR="00840683" w:rsidRPr="00D455EF">
        <w:rPr>
          <w:sz w:val="22"/>
          <w:szCs w:val="22"/>
        </w:rPr>
        <w:t xml:space="preserve"> </w:t>
      </w:r>
      <w:r w:rsidRPr="00D455EF">
        <w:rPr>
          <w:sz w:val="22"/>
          <w:szCs w:val="22"/>
        </w:rPr>
        <w:t xml:space="preserve"> </w:t>
      </w:r>
      <w:r w:rsidR="00025B13" w:rsidRPr="002851E2">
        <w:rPr>
          <w:b/>
          <w:sz w:val="22"/>
          <w:szCs w:val="22"/>
        </w:rPr>
        <w:t xml:space="preserve">v oblasti intervence </w:t>
      </w:r>
      <w:r w:rsidRPr="002851E2">
        <w:rPr>
          <w:b/>
          <w:sz w:val="22"/>
          <w:szCs w:val="22"/>
        </w:rPr>
        <w:t>2.1</w:t>
      </w:r>
      <w:r w:rsidRPr="00D455EF">
        <w:rPr>
          <w:sz w:val="22"/>
          <w:szCs w:val="22"/>
        </w:rPr>
        <w:t xml:space="preserve"> se nedaří naplňovat z důvodů posunů realizace veřejných zakázek.</w:t>
      </w:r>
    </w:p>
    <w:p w:rsidR="00A00982" w:rsidRPr="00ED5E9F" w:rsidRDefault="00A00982" w:rsidP="00025B13">
      <w:pPr>
        <w:jc w:val="both"/>
        <w:rPr>
          <w:sz w:val="22"/>
          <w:szCs w:val="22"/>
        </w:rPr>
      </w:pPr>
    </w:p>
    <w:p w:rsidR="00F234C4" w:rsidRDefault="00F234C4" w:rsidP="00F234C4">
      <w:pPr>
        <w:jc w:val="both"/>
        <w:rPr>
          <w:sz w:val="22"/>
          <w:szCs w:val="22"/>
        </w:rPr>
      </w:pPr>
      <w:r w:rsidRPr="00025B13">
        <w:rPr>
          <w:sz w:val="22"/>
          <w:szCs w:val="22"/>
        </w:rPr>
        <w:t xml:space="preserve">Ve sledovaném období </w:t>
      </w:r>
      <w:r w:rsidRPr="002851E2">
        <w:rPr>
          <w:b/>
          <w:sz w:val="22"/>
          <w:szCs w:val="22"/>
        </w:rPr>
        <w:t>v </w:t>
      </w:r>
      <w:r w:rsidR="00025B13" w:rsidRPr="002851E2">
        <w:rPr>
          <w:b/>
          <w:sz w:val="22"/>
          <w:szCs w:val="22"/>
        </w:rPr>
        <w:t xml:space="preserve">oblasti intervence </w:t>
      </w:r>
      <w:r w:rsidRPr="002851E2">
        <w:rPr>
          <w:b/>
          <w:sz w:val="22"/>
          <w:szCs w:val="22"/>
        </w:rPr>
        <w:t>3.1</w:t>
      </w:r>
      <w:r w:rsidRPr="00025B13">
        <w:rPr>
          <w:sz w:val="22"/>
          <w:szCs w:val="22"/>
        </w:rPr>
        <w:t xml:space="preserve"> nebyl naplněn přepokládaný objem předložených žádostí o </w:t>
      </w:r>
      <w:r w:rsidRPr="00792DC0">
        <w:rPr>
          <w:sz w:val="22"/>
          <w:szCs w:val="22"/>
        </w:rPr>
        <w:t>platbu</w:t>
      </w:r>
      <w:r w:rsidR="00B937A2" w:rsidRPr="00792DC0">
        <w:rPr>
          <w:sz w:val="22"/>
          <w:szCs w:val="22"/>
        </w:rPr>
        <w:t xml:space="preserve"> </w:t>
      </w:r>
      <w:r w:rsidR="00656088" w:rsidRPr="00605999">
        <w:rPr>
          <w:sz w:val="22"/>
          <w:szCs w:val="22"/>
        </w:rPr>
        <w:t>ve výši 4,5 mil (podíl EU)</w:t>
      </w:r>
      <w:r w:rsidRPr="00792DC0">
        <w:rPr>
          <w:sz w:val="22"/>
          <w:szCs w:val="22"/>
        </w:rPr>
        <w:t>.</w:t>
      </w:r>
      <w:r w:rsidRPr="00025B13">
        <w:rPr>
          <w:sz w:val="22"/>
          <w:szCs w:val="22"/>
        </w:rPr>
        <w:t xml:space="preserve"> Úzkým místem nenaplnění predikcí jsou časté změny v projektech, zejména v posouvání realizace projektů, prodlužování etap projektů a realizace výběrových řízení. </w:t>
      </w:r>
    </w:p>
    <w:p w:rsidR="00C334C3" w:rsidRDefault="00C334C3" w:rsidP="00025B13">
      <w:pPr>
        <w:jc w:val="both"/>
        <w:rPr>
          <w:rFonts w:ascii="Calibri" w:hAnsi="Calibri"/>
          <w:sz w:val="22"/>
          <w:szCs w:val="22"/>
        </w:rPr>
      </w:pPr>
    </w:p>
    <w:p w:rsidR="00C72176" w:rsidRPr="0008799F" w:rsidRDefault="00C334C3" w:rsidP="00C72176">
      <w:pPr>
        <w:jc w:val="both"/>
        <w:rPr>
          <w:sz w:val="22"/>
          <w:szCs w:val="22"/>
        </w:rPr>
      </w:pPr>
      <w:r w:rsidRPr="00025B13">
        <w:rPr>
          <w:sz w:val="22"/>
          <w:szCs w:val="22"/>
        </w:rPr>
        <w:t xml:space="preserve">Ministerstvo zdravotnictví </w:t>
      </w:r>
      <w:r w:rsidR="00CF5E62">
        <w:rPr>
          <w:sz w:val="22"/>
          <w:szCs w:val="22"/>
        </w:rPr>
        <w:t xml:space="preserve">se </w:t>
      </w:r>
      <w:r w:rsidRPr="00025B13">
        <w:rPr>
          <w:sz w:val="22"/>
          <w:szCs w:val="22"/>
        </w:rPr>
        <w:t>v </w:t>
      </w:r>
      <w:r w:rsidR="00025B13" w:rsidRPr="00BE29B2">
        <w:rPr>
          <w:b/>
          <w:sz w:val="22"/>
          <w:szCs w:val="22"/>
        </w:rPr>
        <w:t>oblasti intervence</w:t>
      </w:r>
      <w:r w:rsidR="00025B13" w:rsidRPr="00ED5E9F">
        <w:rPr>
          <w:sz w:val="22"/>
          <w:szCs w:val="22"/>
        </w:rPr>
        <w:t xml:space="preserve"> </w:t>
      </w:r>
      <w:r w:rsidRPr="00D455EF">
        <w:rPr>
          <w:b/>
          <w:sz w:val="22"/>
          <w:szCs w:val="22"/>
        </w:rPr>
        <w:t>3.2</w:t>
      </w:r>
      <w:r w:rsidRPr="00025B13">
        <w:rPr>
          <w:sz w:val="22"/>
          <w:szCs w:val="22"/>
        </w:rPr>
        <w:t xml:space="preserve"> pohybuje na 40,4 % míry naplnění predikce. </w:t>
      </w:r>
      <w:r w:rsidR="00CF5E62">
        <w:rPr>
          <w:sz w:val="22"/>
          <w:szCs w:val="22"/>
        </w:rPr>
        <w:t>J</w:t>
      </w:r>
      <w:r w:rsidRPr="00025B13">
        <w:rPr>
          <w:sz w:val="22"/>
          <w:szCs w:val="22"/>
        </w:rPr>
        <w:t>de o snížení procenta míry naplnění predikce</w:t>
      </w:r>
      <w:r w:rsidR="00CF5E62">
        <w:rPr>
          <w:sz w:val="22"/>
          <w:szCs w:val="22"/>
        </w:rPr>
        <w:t xml:space="preserve"> zejména</w:t>
      </w:r>
      <w:r w:rsidRPr="00025B13">
        <w:rPr>
          <w:sz w:val="22"/>
          <w:szCs w:val="22"/>
        </w:rPr>
        <w:t xml:space="preserve"> proto, že z důvodu naplnění pravidla n+</w:t>
      </w:r>
      <w:r w:rsidR="00CF5E62">
        <w:rPr>
          <w:sz w:val="22"/>
          <w:szCs w:val="22"/>
        </w:rPr>
        <w:t>3</w:t>
      </w:r>
      <w:r w:rsidRPr="00025B13">
        <w:rPr>
          <w:sz w:val="22"/>
          <w:szCs w:val="22"/>
        </w:rPr>
        <w:t>/n+</w:t>
      </w:r>
      <w:r w:rsidR="00CF5E62">
        <w:rPr>
          <w:sz w:val="22"/>
          <w:szCs w:val="22"/>
        </w:rPr>
        <w:t>2</w:t>
      </w:r>
      <w:r w:rsidRPr="00025B13">
        <w:rPr>
          <w:sz w:val="22"/>
          <w:szCs w:val="22"/>
        </w:rPr>
        <w:t xml:space="preserve"> byla zavedena opatření, která kladně ovlivňují čerpání finančních prostředků, ale zároveň ztěžují predikci předložených ŽoP.  Takovýmto opatřením je například etapizace projektu, kdy příjemce během realizace projektu zažádá o etapizaci. Tímto krokem dojde ke změnám v předkládání ŽoP oproti predikcím. V některých případech dochází k posunutí termínu realizace projektu a termínu předkládání ŽoP (jedná se zejména o problematiku spojenou s procesem zadávacích řízení (dodatečné dotazy, námitky uchazečů, případně nedostatečný počet nabídek). </w:t>
      </w:r>
      <w:r w:rsidR="0012068E">
        <w:rPr>
          <w:sz w:val="22"/>
          <w:szCs w:val="22"/>
        </w:rPr>
        <w:t>N</w:t>
      </w:r>
      <w:r w:rsidR="00C72176" w:rsidRPr="0008799F">
        <w:rPr>
          <w:sz w:val="22"/>
          <w:szCs w:val="22"/>
        </w:rPr>
        <w:t xml:space="preserve">ejvíce problematická </w:t>
      </w:r>
      <w:r w:rsidR="0012068E">
        <w:rPr>
          <w:sz w:val="22"/>
          <w:szCs w:val="22"/>
        </w:rPr>
        <w:t>j</w:t>
      </w:r>
      <w:r w:rsidR="00C72176" w:rsidRPr="0008799F">
        <w:rPr>
          <w:sz w:val="22"/>
          <w:szCs w:val="22"/>
        </w:rPr>
        <w:t>e</w:t>
      </w:r>
      <w:r w:rsidR="00C72176">
        <w:rPr>
          <w:sz w:val="22"/>
          <w:szCs w:val="22"/>
        </w:rPr>
        <w:t xml:space="preserve"> v </w:t>
      </w:r>
      <w:r w:rsidR="002851E2">
        <w:rPr>
          <w:sz w:val="22"/>
          <w:szCs w:val="22"/>
        </w:rPr>
        <w:t>OI</w:t>
      </w:r>
      <w:r w:rsidR="00C72176">
        <w:rPr>
          <w:sz w:val="22"/>
          <w:szCs w:val="22"/>
        </w:rPr>
        <w:t xml:space="preserve"> 3.2</w:t>
      </w:r>
      <w:r w:rsidR="00C72176" w:rsidRPr="0008799F">
        <w:rPr>
          <w:sz w:val="22"/>
          <w:szCs w:val="22"/>
        </w:rPr>
        <w:t xml:space="preserve"> časová náročnost schvalování ŽoP příjemců, kteří </w:t>
      </w:r>
      <w:r w:rsidR="0012068E">
        <w:rPr>
          <w:sz w:val="22"/>
          <w:szCs w:val="22"/>
        </w:rPr>
        <w:t xml:space="preserve">je </w:t>
      </w:r>
      <w:r w:rsidR="00C72176" w:rsidRPr="0008799F">
        <w:rPr>
          <w:sz w:val="22"/>
          <w:szCs w:val="22"/>
        </w:rPr>
        <w:t>podali před koncem předchozího kalendářního roku nebo v průběhu mě</w:t>
      </w:r>
      <w:r w:rsidR="0012068E">
        <w:rPr>
          <w:sz w:val="22"/>
          <w:szCs w:val="22"/>
        </w:rPr>
        <w:t>s</w:t>
      </w:r>
      <w:r w:rsidR="00C72176" w:rsidRPr="0008799F">
        <w:rPr>
          <w:sz w:val="22"/>
          <w:szCs w:val="22"/>
        </w:rPr>
        <w:t xml:space="preserve">íce ledna. Na přelomu roku nelze z technických důvodů proplácet finanční prostředky příjemcům, a proto jsou ŽoP zahrnovány do souhrnných žádostí o platbu s měsíčním zpožděním. </w:t>
      </w:r>
    </w:p>
    <w:p w:rsidR="00C72176" w:rsidRPr="00025B13" w:rsidRDefault="00C72176" w:rsidP="00025B13">
      <w:pPr>
        <w:jc w:val="both"/>
        <w:rPr>
          <w:sz w:val="22"/>
          <w:szCs w:val="22"/>
        </w:rPr>
      </w:pPr>
    </w:p>
    <w:p w:rsidR="00F234C4" w:rsidRPr="00025B13" w:rsidRDefault="00B124DA" w:rsidP="003D4A62">
      <w:pPr>
        <w:tabs>
          <w:tab w:val="left" w:pos="3119"/>
        </w:tabs>
        <w:jc w:val="both"/>
      </w:pPr>
      <w:r w:rsidRPr="00B124DA">
        <w:rPr>
          <w:rStyle w:val="Siln"/>
          <w:sz w:val="22"/>
          <w:szCs w:val="22"/>
        </w:rPr>
        <w:t xml:space="preserve">V </w:t>
      </w:r>
      <w:r w:rsidRPr="00B124DA">
        <w:rPr>
          <w:rStyle w:val="Siln"/>
          <w:bCs w:val="0"/>
          <w:sz w:val="22"/>
          <w:szCs w:val="22"/>
        </w:rPr>
        <w:t>oblasti intervence 3.3</w:t>
      </w:r>
      <w:r w:rsidRPr="00B124DA">
        <w:rPr>
          <w:rStyle w:val="Siln"/>
          <w:b w:val="0"/>
          <w:sz w:val="22"/>
          <w:szCs w:val="22"/>
        </w:rPr>
        <w:t xml:space="preserve"> došlo ve sledovaném období roku 2013 k plnění predikcí předložených ŽoP na 98,6 %,</w:t>
      </w:r>
      <w:r>
        <w:rPr>
          <w:rStyle w:val="Siln"/>
          <w:b w:val="0"/>
          <w:sz w:val="22"/>
          <w:szCs w:val="22"/>
        </w:rPr>
        <w:t xml:space="preserve"> </w:t>
      </w:r>
      <w:r w:rsidRPr="00B124DA">
        <w:rPr>
          <w:rStyle w:val="Siln"/>
          <w:b w:val="0"/>
          <w:sz w:val="22"/>
          <w:szCs w:val="22"/>
        </w:rPr>
        <w:t>ve sledovaném období roku 2014 dosáhlo plnění 102,2</w:t>
      </w:r>
      <w:r>
        <w:rPr>
          <w:rStyle w:val="Siln"/>
          <w:b w:val="0"/>
          <w:sz w:val="22"/>
          <w:szCs w:val="22"/>
        </w:rPr>
        <w:t xml:space="preserve"> </w:t>
      </w:r>
      <w:r w:rsidRPr="00B124DA">
        <w:rPr>
          <w:rStyle w:val="Siln"/>
          <w:b w:val="0"/>
          <w:sz w:val="22"/>
          <w:szCs w:val="22"/>
        </w:rPr>
        <w:t>%.</w:t>
      </w:r>
      <w:r w:rsidR="009D73FE" w:rsidRPr="00025B13">
        <w:rPr>
          <w:sz w:val="22"/>
          <w:szCs w:val="22"/>
        </w:rPr>
        <w:t>V souvislosti se zajištěním průběžné certifikace výdajů probíhá průběžně etapizace projektů, dále je příjemcům poskytována intenzivní podpora při zpracování ŽoP, aby se předešlo nedostatkům předložených ŽoP a neprodlužoval se proces administrace</w:t>
      </w:r>
      <w:r w:rsidR="009D73FE" w:rsidRPr="00025B13">
        <w:t>.</w:t>
      </w:r>
    </w:p>
    <w:p w:rsidR="00091919" w:rsidRDefault="00091919" w:rsidP="003D4A62">
      <w:pPr>
        <w:tabs>
          <w:tab w:val="left" w:pos="3119"/>
        </w:tabs>
        <w:jc w:val="both"/>
        <w:rPr>
          <w:color w:val="FF0000"/>
        </w:rPr>
      </w:pPr>
    </w:p>
    <w:p w:rsidR="006C4BBE" w:rsidRDefault="005D22FD" w:rsidP="00BE195C">
      <w:pPr>
        <w:spacing w:after="120"/>
        <w:jc w:val="both"/>
        <w:rPr>
          <w:sz w:val="22"/>
          <w:szCs w:val="22"/>
        </w:rPr>
      </w:pPr>
      <w:r w:rsidRPr="005D22FD">
        <w:rPr>
          <w:b/>
          <w:sz w:val="22"/>
          <w:szCs w:val="22"/>
        </w:rPr>
        <w:t>V</w:t>
      </w:r>
      <w:r w:rsidR="00025B13" w:rsidRPr="005D22FD">
        <w:rPr>
          <w:b/>
          <w:sz w:val="22"/>
          <w:szCs w:val="22"/>
        </w:rPr>
        <w:t> oblasti intervence</w:t>
      </w:r>
      <w:r w:rsidR="00025B13" w:rsidRPr="005D22FD">
        <w:rPr>
          <w:sz w:val="22"/>
          <w:szCs w:val="22"/>
        </w:rPr>
        <w:t xml:space="preserve"> </w:t>
      </w:r>
      <w:r w:rsidR="00091919" w:rsidRPr="005D22FD">
        <w:rPr>
          <w:b/>
          <w:sz w:val="22"/>
          <w:szCs w:val="22"/>
        </w:rPr>
        <w:t>3.4</w:t>
      </w:r>
      <w:r w:rsidR="00091919" w:rsidRPr="005D22FD">
        <w:rPr>
          <w:sz w:val="22"/>
          <w:szCs w:val="22"/>
        </w:rPr>
        <w:t xml:space="preserve"> </w:t>
      </w:r>
      <w:r w:rsidR="00D455EF" w:rsidRPr="005D22FD">
        <w:rPr>
          <w:sz w:val="22"/>
          <w:szCs w:val="22"/>
        </w:rPr>
        <w:t xml:space="preserve"> </w:t>
      </w:r>
      <w:r w:rsidR="00091919" w:rsidRPr="005D22FD">
        <w:rPr>
          <w:sz w:val="22"/>
          <w:szCs w:val="22"/>
        </w:rPr>
        <w:t>k 31. 3. byly předloženy žádosti o platbu ve výši predikcí</w:t>
      </w:r>
      <w:r w:rsidR="0012068E">
        <w:rPr>
          <w:sz w:val="22"/>
          <w:szCs w:val="22"/>
        </w:rPr>
        <w:t xml:space="preserve"> zejména</w:t>
      </w:r>
      <w:r w:rsidRPr="005D22FD">
        <w:rPr>
          <w:sz w:val="22"/>
          <w:szCs w:val="22"/>
        </w:rPr>
        <w:t xml:space="preserve"> zásluhou dokončení projektů 13 výzvy. Plnění predikcí v dalším období j</w:t>
      </w:r>
      <w:r w:rsidR="0012068E">
        <w:rPr>
          <w:sz w:val="22"/>
          <w:szCs w:val="22"/>
        </w:rPr>
        <w:t>e ohrožené</w:t>
      </w:r>
      <w:r w:rsidRPr="005D22FD">
        <w:rPr>
          <w:sz w:val="22"/>
          <w:szCs w:val="22"/>
        </w:rPr>
        <w:t>, protože přetrvávají problémy s veřejnými zakázkami takřka u všech projektů.</w:t>
      </w:r>
    </w:p>
    <w:p w:rsidR="003E505B" w:rsidRPr="00605999" w:rsidRDefault="001B6BB5" w:rsidP="003E505B">
      <w:pPr>
        <w:spacing w:after="120"/>
        <w:jc w:val="both"/>
        <w:rPr>
          <w:sz w:val="22"/>
          <w:szCs w:val="22"/>
        </w:rPr>
      </w:pPr>
      <w:r w:rsidRPr="001B6BB5">
        <w:rPr>
          <w:b/>
          <w:sz w:val="22"/>
          <w:szCs w:val="22"/>
        </w:rPr>
        <w:t>V oblasti intervence 4.1</w:t>
      </w:r>
      <w:r w:rsidRPr="001B6BB5">
        <w:rPr>
          <w:sz w:val="22"/>
          <w:szCs w:val="22"/>
        </w:rPr>
        <w:t xml:space="preserve"> ve sledovaném období </w:t>
      </w:r>
      <w:r w:rsidR="00792DC0">
        <w:rPr>
          <w:sz w:val="22"/>
          <w:szCs w:val="22"/>
        </w:rPr>
        <w:t>se</w:t>
      </w:r>
      <w:r w:rsidRPr="001B6BB5">
        <w:rPr>
          <w:sz w:val="22"/>
          <w:szCs w:val="22"/>
        </w:rPr>
        <w:t xml:space="preserve"> pln</w:t>
      </w:r>
      <w:r w:rsidR="00792DC0">
        <w:rPr>
          <w:sz w:val="22"/>
          <w:szCs w:val="22"/>
        </w:rPr>
        <w:t>ily</w:t>
      </w:r>
      <w:r w:rsidR="00266816">
        <w:rPr>
          <w:sz w:val="22"/>
          <w:szCs w:val="22"/>
        </w:rPr>
        <w:t xml:space="preserve"> predikce</w:t>
      </w:r>
      <w:r w:rsidRPr="001B6BB5">
        <w:rPr>
          <w:sz w:val="22"/>
          <w:szCs w:val="22"/>
        </w:rPr>
        <w:t xml:space="preserve"> na</w:t>
      </w:r>
      <w:r w:rsidR="00266816">
        <w:rPr>
          <w:sz w:val="22"/>
          <w:szCs w:val="22"/>
        </w:rPr>
        <w:t xml:space="preserve"> cca</w:t>
      </w:r>
      <w:r w:rsidRPr="001B6BB5">
        <w:rPr>
          <w:sz w:val="22"/>
          <w:szCs w:val="22"/>
        </w:rPr>
        <w:t xml:space="preserve"> 70</w:t>
      </w:r>
      <w:r w:rsidR="00792DC0">
        <w:rPr>
          <w:sz w:val="22"/>
          <w:szCs w:val="22"/>
        </w:rPr>
        <w:t xml:space="preserve"> </w:t>
      </w:r>
      <w:r w:rsidRPr="001B6BB5">
        <w:rPr>
          <w:sz w:val="22"/>
          <w:szCs w:val="22"/>
        </w:rPr>
        <w:t xml:space="preserve">%. </w:t>
      </w:r>
      <w:r w:rsidR="00656088" w:rsidRPr="00605999">
        <w:rPr>
          <w:sz w:val="22"/>
          <w:szCs w:val="22"/>
        </w:rPr>
        <w:t>Rozdíl mezi predikcemi a skutečně pře</w:t>
      </w:r>
      <w:r w:rsidR="00537940">
        <w:rPr>
          <w:sz w:val="22"/>
          <w:szCs w:val="22"/>
        </w:rPr>
        <w:t>d</w:t>
      </w:r>
      <w:r w:rsidR="00656088" w:rsidRPr="00605999">
        <w:rPr>
          <w:sz w:val="22"/>
          <w:szCs w:val="22"/>
        </w:rPr>
        <w:t>loženými ŽoP v OI je cca. 2 mil. Kč.</w:t>
      </w:r>
    </w:p>
    <w:p w:rsidR="00695084" w:rsidRDefault="009623CC" w:rsidP="00DA42BB">
      <w:pPr>
        <w:spacing w:after="120"/>
        <w:jc w:val="both"/>
        <w:rPr>
          <w:sz w:val="22"/>
          <w:szCs w:val="22"/>
        </w:rPr>
      </w:pPr>
      <w:r w:rsidRPr="00CB364E">
        <w:rPr>
          <w:b/>
          <w:sz w:val="22"/>
          <w:szCs w:val="22"/>
        </w:rPr>
        <w:t>V oblasti intervence 5.1</w:t>
      </w:r>
      <w:r w:rsidRPr="00CB364E">
        <w:rPr>
          <w:sz w:val="22"/>
          <w:szCs w:val="22"/>
        </w:rPr>
        <w:t xml:space="preserve"> byly plněny predik</w:t>
      </w:r>
      <w:r>
        <w:rPr>
          <w:sz w:val="22"/>
          <w:szCs w:val="22"/>
        </w:rPr>
        <w:t>ce předložených ŽoP ve výši 54,3</w:t>
      </w:r>
      <w:r w:rsidR="0012068E">
        <w:rPr>
          <w:sz w:val="22"/>
          <w:szCs w:val="22"/>
        </w:rPr>
        <w:t xml:space="preserve"> </w:t>
      </w:r>
      <w:r w:rsidRPr="00CB364E">
        <w:rPr>
          <w:sz w:val="22"/>
          <w:szCs w:val="22"/>
        </w:rPr>
        <w:t>%. Hlavním důvodem ne</w:t>
      </w:r>
      <w:r>
        <w:rPr>
          <w:sz w:val="22"/>
          <w:szCs w:val="22"/>
        </w:rPr>
        <w:t xml:space="preserve">plnění predikcí jsou posuny v etapách, případně prodlužování ukončení projektů. </w:t>
      </w:r>
      <w:r w:rsidR="0012068E">
        <w:rPr>
          <w:sz w:val="22"/>
          <w:szCs w:val="22"/>
        </w:rPr>
        <w:t>O</w:t>
      </w:r>
      <w:r>
        <w:rPr>
          <w:sz w:val="22"/>
          <w:szCs w:val="22"/>
        </w:rPr>
        <w:t>pak</w:t>
      </w:r>
      <w:r w:rsidR="0012068E">
        <w:rPr>
          <w:sz w:val="22"/>
          <w:szCs w:val="22"/>
        </w:rPr>
        <w:t xml:space="preserve">ují se zadávací a </w:t>
      </w:r>
      <w:r>
        <w:rPr>
          <w:sz w:val="22"/>
          <w:szCs w:val="22"/>
        </w:rPr>
        <w:t xml:space="preserve">výběrová řízení zejména </w:t>
      </w:r>
      <w:r w:rsidR="0012068E">
        <w:rPr>
          <w:sz w:val="22"/>
          <w:szCs w:val="22"/>
        </w:rPr>
        <w:t>na</w:t>
      </w:r>
      <w:r>
        <w:rPr>
          <w:sz w:val="22"/>
          <w:szCs w:val="22"/>
        </w:rPr>
        <w:t xml:space="preserve"> stavební pr</w:t>
      </w:r>
      <w:r w:rsidR="0012068E">
        <w:rPr>
          <w:sz w:val="22"/>
          <w:szCs w:val="22"/>
        </w:rPr>
        <w:t>á</w:t>
      </w:r>
      <w:r>
        <w:rPr>
          <w:sz w:val="22"/>
          <w:szCs w:val="22"/>
        </w:rPr>
        <w:t>c</w:t>
      </w:r>
      <w:r w:rsidR="0012068E">
        <w:rPr>
          <w:sz w:val="22"/>
          <w:szCs w:val="22"/>
        </w:rPr>
        <w:t>e</w:t>
      </w:r>
      <w:r>
        <w:rPr>
          <w:sz w:val="22"/>
          <w:szCs w:val="22"/>
        </w:rPr>
        <w:t xml:space="preserve"> a nákup mobiliář</w:t>
      </w:r>
      <w:r w:rsidR="0012068E">
        <w:rPr>
          <w:sz w:val="22"/>
          <w:szCs w:val="22"/>
        </w:rPr>
        <w:t>e.</w:t>
      </w:r>
    </w:p>
    <w:p w:rsidR="00DA42BB" w:rsidRDefault="00DA42BB" w:rsidP="008643C1">
      <w:pPr>
        <w:spacing w:after="120"/>
        <w:jc w:val="both"/>
        <w:rPr>
          <w:sz w:val="22"/>
          <w:szCs w:val="22"/>
        </w:rPr>
      </w:pPr>
      <w:r w:rsidRPr="00CB364E">
        <w:rPr>
          <w:b/>
          <w:sz w:val="22"/>
          <w:szCs w:val="22"/>
        </w:rPr>
        <w:t>V oblasti intervence 5.</w:t>
      </w:r>
      <w:r>
        <w:rPr>
          <w:b/>
          <w:sz w:val="22"/>
          <w:szCs w:val="22"/>
        </w:rPr>
        <w:t xml:space="preserve">2 </w:t>
      </w:r>
      <w:r w:rsidRPr="00DA42BB">
        <w:rPr>
          <w:sz w:val="22"/>
          <w:szCs w:val="22"/>
        </w:rPr>
        <w:t>p</w:t>
      </w:r>
      <w:r>
        <w:rPr>
          <w:sz w:val="22"/>
          <w:szCs w:val="22"/>
        </w:rPr>
        <w:t>redikce je plněna na cca 80</w:t>
      </w:r>
      <w:r w:rsidR="00792DC0">
        <w:rPr>
          <w:sz w:val="22"/>
          <w:szCs w:val="22"/>
        </w:rPr>
        <w:t xml:space="preserve"> </w:t>
      </w:r>
      <w:r>
        <w:rPr>
          <w:sz w:val="22"/>
          <w:szCs w:val="22"/>
        </w:rPr>
        <w:t>%. Důvodem jsou posuny realizace některých projekt</w:t>
      </w:r>
      <w:r w:rsidR="00792DC0">
        <w:rPr>
          <w:sz w:val="22"/>
          <w:szCs w:val="22"/>
        </w:rPr>
        <w:t>ů</w:t>
      </w:r>
      <w:r>
        <w:rPr>
          <w:sz w:val="22"/>
          <w:szCs w:val="22"/>
        </w:rPr>
        <w:t xml:space="preserve">. Jedná se o dílčí změny, které nebudou mít vliv na celkové čerpání </w:t>
      </w:r>
      <w:r w:rsidR="00792DC0">
        <w:rPr>
          <w:sz w:val="22"/>
          <w:szCs w:val="22"/>
        </w:rPr>
        <w:t>alokace</w:t>
      </w:r>
      <w:r>
        <w:rPr>
          <w:sz w:val="22"/>
          <w:szCs w:val="22"/>
        </w:rPr>
        <w:t xml:space="preserve">. </w:t>
      </w:r>
    </w:p>
    <w:p w:rsidR="008643C1" w:rsidRPr="00D455EF" w:rsidRDefault="008643C1" w:rsidP="008643C1">
      <w:pPr>
        <w:spacing w:after="120"/>
        <w:jc w:val="both"/>
        <w:rPr>
          <w:sz w:val="22"/>
          <w:szCs w:val="22"/>
        </w:rPr>
      </w:pPr>
      <w:r w:rsidRPr="00D455EF">
        <w:rPr>
          <w:sz w:val="22"/>
          <w:szCs w:val="22"/>
        </w:rPr>
        <w:t xml:space="preserve">Míra plnění predikcí je </w:t>
      </w:r>
      <w:r w:rsidR="00025B13" w:rsidRPr="00D455EF">
        <w:rPr>
          <w:b/>
          <w:sz w:val="22"/>
          <w:szCs w:val="22"/>
        </w:rPr>
        <w:t>v oblasti intervence</w:t>
      </w:r>
      <w:r w:rsidR="00025B13" w:rsidRPr="00D455EF">
        <w:rPr>
          <w:sz w:val="22"/>
          <w:szCs w:val="22"/>
        </w:rPr>
        <w:t xml:space="preserve"> </w:t>
      </w:r>
      <w:r w:rsidRPr="00D455EF">
        <w:rPr>
          <w:b/>
          <w:sz w:val="22"/>
          <w:szCs w:val="22"/>
        </w:rPr>
        <w:t>5.3</w:t>
      </w:r>
      <w:r w:rsidRPr="00D455EF">
        <w:rPr>
          <w:sz w:val="22"/>
          <w:szCs w:val="22"/>
        </w:rPr>
        <w:t xml:space="preserve"> celkově dobrá. Za první část sledovaného období říjen – prosinec 2013 byly predikce splněné na 97,4 %, v druhé části sledovaného období od ledna 2014 do března 2014 dosáhlo plnění predikcí předložených žádostí oproti skutečnosti 70,4 %. Uvedená míra plnění predikcí a čerpání odpovídá charakteru projektů v této OI, kdy k proplácení výdajů projektu obvykle dochází jednorázově až po jeho úplném dokončení. Velká část je také realizována jako jednoetapová a případné zpoždění při realizaci má dopad na míru plnění predikcí. </w:t>
      </w:r>
    </w:p>
    <w:p w:rsidR="00091919" w:rsidRPr="006108DC" w:rsidRDefault="00091919" w:rsidP="003D4A62">
      <w:pPr>
        <w:tabs>
          <w:tab w:val="left" w:pos="3119"/>
        </w:tabs>
        <w:jc w:val="both"/>
        <w:rPr>
          <w:sz w:val="22"/>
          <w:szCs w:val="22"/>
        </w:rPr>
      </w:pPr>
    </w:p>
    <w:p w:rsidR="00533829" w:rsidRDefault="00533829" w:rsidP="003B2C32">
      <w:pPr>
        <w:pStyle w:val="Graf"/>
        <w:keepNext/>
        <w:keepLines/>
      </w:pPr>
      <w:bookmarkStart w:id="65" w:name="_Toc388443009"/>
      <w:r w:rsidRPr="00CF4BF4">
        <w:t>Míra</w:t>
      </w:r>
      <w:r w:rsidR="00F96724">
        <w:t xml:space="preserve"> naplněn</w:t>
      </w:r>
      <w:r>
        <w:t xml:space="preserve">í </w:t>
      </w:r>
      <w:r w:rsidRPr="006108DC">
        <w:t xml:space="preserve">predikcí </w:t>
      </w:r>
      <w:r>
        <w:t>předložených</w:t>
      </w:r>
      <w:r w:rsidRPr="006108DC">
        <w:t xml:space="preserve"> ŽoP podle oblastí intervence</w:t>
      </w:r>
      <w:bookmarkEnd w:id="65"/>
    </w:p>
    <w:p w:rsidR="00665BC4" w:rsidRDefault="006C4BBE" w:rsidP="00AC3B70">
      <w:pPr>
        <w:keepNext/>
        <w:keepLines/>
        <w:tabs>
          <w:tab w:val="left" w:pos="3119"/>
        </w:tabs>
        <w:jc w:val="center"/>
        <w:rPr>
          <w:noProof/>
        </w:rPr>
      </w:pPr>
      <w:r w:rsidRPr="00BE195C">
        <w:rPr>
          <w:noProof/>
        </w:rPr>
        <w:drawing>
          <wp:inline distT="0" distB="0" distL="0" distR="0" wp14:anchorId="1116D1D7" wp14:editId="337CDC67">
            <wp:extent cx="5982395" cy="2732567"/>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6780" cy="2734570"/>
                    </a:xfrm>
                    <a:prstGeom prst="rect">
                      <a:avLst/>
                    </a:prstGeom>
                    <a:noFill/>
                  </pic:spPr>
                </pic:pic>
              </a:graphicData>
            </a:graphic>
          </wp:inline>
        </w:drawing>
      </w:r>
    </w:p>
    <w:p w:rsidR="00AC3B70" w:rsidRDefault="00AC3B70" w:rsidP="00AC3B70">
      <w:pPr>
        <w:keepNext/>
        <w:keepLines/>
        <w:tabs>
          <w:tab w:val="left" w:pos="3119"/>
        </w:tabs>
        <w:jc w:val="both"/>
        <w:rPr>
          <w:i/>
          <w:sz w:val="18"/>
          <w:szCs w:val="18"/>
        </w:rPr>
      </w:pPr>
      <w:r>
        <w:rPr>
          <w:i/>
          <w:sz w:val="18"/>
          <w:szCs w:val="18"/>
        </w:rPr>
        <w:tab/>
        <w:t>Zdroj: IS Monit7+IOP k </w:t>
      </w:r>
      <w:r w:rsidR="001A13B9">
        <w:rPr>
          <w:i/>
          <w:sz w:val="18"/>
          <w:szCs w:val="18"/>
        </w:rPr>
        <w:t>1.4.2014</w:t>
      </w:r>
    </w:p>
    <w:p w:rsidR="002910BB" w:rsidRDefault="00AC3B70" w:rsidP="002910BB">
      <w:pPr>
        <w:keepNext/>
        <w:keepLines/>
        <w:tabs>
          <w:tab w:val="left" w:pos="3119"/>
        </w:tabs>
        <w:jc w:val="both"/>
        <w:rPr>
          <w:i/>
          <w:sz w:val="18"/>
          <w:szCs w:val="18"/>
        </w:rPr>
      </w:pPr>
      <w:r>
        <w:rPr>
          <w:i/>
          <w:sz w:val="18"/>
          <w:szCs w:val="18"/>
        </w:rPr>
        <w:tab/>
        <w:t xml:space="preserve">Zdroj predikce: </w:t>
      </w:r>
      <w:r w:rsidR="002910BB">
        <w:rPr>
          <w:i/>
          <w:sz w:val="18"/>
          <w:szCs w:val="18"/>
        </w:rPr>
        <w:t>říjen-prosinec: predikce pro NOK k 4.7.2013, leden-březen predikce pro NOK z 4.1.2014</w:t>
      </w:r>
    </w:p>
    <w:p w:rsidR="00283CD3" w:rsidRDefault="00283CD3" w:rsidP="00AC3B70">
      <w:pPr>
        <w:keepNext/>
        <w:keepLines/>
        <w:tabs>
          <w:tab w:val="left" w:pos="3119"/>
        </w:tabs>
        <w:jc w:val="both"/>
        <w:rPr>
          <w:i/>
          <w:sz w:val="18"/>
          <w:szCs w:val="18"/>
        </w:rPr>
      </w:pPr>
    </w:p>
    <w:p w:rsidR="002E3527" w:rsidRPr="00ED17F7" w:rsidRDefault="002E3527" w:rsidP="003D4A62">
      <w:pPr>
        <w:tabs>
          <w:tab w:val="left" w:pos="3119"/>
        </w:tabs>
        <w:jc w:val="both"/>
        <w:rPr>
          <w:sz w:val="22"/>
          <w:szCs w:val="22"/>
        </w:rPr>
      </w:pPr>
    </w:p>
    <w:p w:rsidR="00260655" w:rsidRPr="006108DC" w:rsidRDefault="0089662F" w:rsidP="00283CD3">
      <w:pPr>
        <w:pStyle w:val="Tabulkanzev"/>
        <w:keepNext/>
        <w:jc w:val="center"/>
        <w:rPr>
          <w:rStyle w:val="Siln"/>
        </w:rPr>
      </w:pPr>
      <w:bookmarkStart w:id="66" w:name="_Toc387994525"/>
      <w:r w:rsidRPr="006108DC">
        <w:rPr>
          <w:rStyle w:val="Siln"/>
        </w:rPr>
        <w:t>Porovnání p</w:t>
      </w:r>
      <w:r w:rsidR="00260655" w:rsidRPr="006108DC">
        <w:rPr>
          <w:rStyle w:val="Siln"/>
        </w:rPr>
        <w:t xml:space="preserve">redikce </w:t>
      </w:r>
      <w:r w:rsidRPr="006108DC">
        <w:rPr>
          <w:rStyle w:val="Siln"/>
        </w:rPr>
        <w:t xml:space="preserve">a skutečnosti </w:t>
      </w:r>
      <w:r w:rsidR="00260655" w:rsidRPr="006108DC">
        <w:rPr>
          <w:rStyle w:val="Siln"/>
        </w:rPr>
        <w:t xml:space="preserve">předložených </w:t>
      </w:r>
      <w:r w:rsidRPr="006108DC">
        <w:rPr>
          <w:rStyle w:val="Siln"/>
        </w:rPr>
        <w:t>ŽoP podle oblastí intervence</w:t>
      </w:r>
      <w:bookmarkEnd w:id="66"/>
    </w:p>
    <w:tbl>
      <w:tblPr>
        <w:tblW w:w="5000" w:type="pct"/>
        <w:jc w:val="center"/>
        <w:tblCellMar>
          <w:left w:w="70" w:type="dxa"/>
          <w:right w:w="70" w:type="dxa"/>
        </w:tblCellMar>
        <w:tblLook w:val="04A0" w:firstRow="1" w:lastRow="0" w:firstColumn="1" w:lastColumn="0" w:noHBand="0" w:noVBand="1"/>
      </w:tblPr>
      <w:tblGrid>
        <w:gridCol w:w="994"/>
        <w:gridCol w:w="17"/>
        <w:gridCol w:w="1131"/>
        <w:gridCol w:w="17"/>
        <w:gridCol w:w="1148"/>
        <w:gridCol w:w="1007"/>
        <w:gridCol w:w="990"/>
        <w:gridCol w:w="17"/>
        <w:gridCol w:w="1211"/>
        <w:gridCol w:w="1230"/>
        <w:gridCol w:w="1148"/>
        <w:gridCol w:w="14"/>
        <w:gridCol w:w="973"/>
        <w:gridCol w:w="14"/>
        <w:gridCol w:w="993"/>
        <w:gridCol w:w="14"/>
        <w:gridCol w:w="1154"/>
        <w:gridCol w:w="14"/>
        <w:gridCol w:w="1228"/>
        <w:gridCol w:w="829"/>
      </w:tblGrid>
      <w:tr w:rsidR="00695084" w:rsidRPr="009C4CA4" w:rsidTr="00495BA0">
        <w:trPr>
          <w:trHeight w:val="465"/>
          <w:tblHeader/>
          <w:jc w:val="center"/>
        </w:trPr>
        <w:tc>
          <w:tcPr>
            <w:tcW w:w="351" w:type="pct"/>
            <w:vMerge w:val="restart"/>
            <w:tcBorders>
              <w:top w:val="double" w:sz="4" w:space="0" w:color="0070C0"/>
              <w:left w:val="double" w:sz="4" w:space="0" w:color="0070C0"/>
              <w:right w:val="single" w:sz="6" w:space="0" w:color="0070C0"/>
            </w:tcBorders>
            <w:shd w:val="clear" w:color="000000" w:fill="4F81BD" w:themeFill="accent1"/>
            <w:vAlign w:val="center"/>
            <w:hideMark/>
          </w:tcPr>
          <w:p w:rsidR="00695084" w:rsidRPr="009C4CA4" w:rsidRDefault="00695084" w:rsidP="00695084">
            <w:pPr>
              <w:jc w:val="center"/>
              <w:rPr>
                <w:b/>
                <w:bCs/>
                <w:color w:val="000000"/>
                <w:sz w:val="16"/>
                <w:szCs w:val="16"/>
              </w:rPr>
            </w:pPr>
            <w:r w:rsidRPr="009C4CA4">
              <w:rPr>
                <w:b/>
                <w:bCs/>
                <w:color w:val="000000"/>
                <w:sz w:val="16"/>
                <w:szCs w:val="16"/>
              </w:rPr>
              <w:t>Prioritní osy /</w:t>
            </w:r>
          </w:p>
          <w:p w:rsidR="00695084" w:rsidRPr="009C4CA4" w:rsidRDefault="00695084" w:rsidP="00695084">
            <w:pPr>
              <w:jc w:val="center"/>
              <w:rPr>
                <w:b/>
                <w:bCs/>
                <w:color w:val="000000"/>
                <w:sz w:val="16"/>
                <w:szCs w:val="16"/>
              </w:rPr>
            </w:pPr>
            <w:r w:rsidRPr="009C4CA4">
              <w:rPr>
                <w:b/>
                <w:bCs/>
                <w:color w:val="000000"/>
                <w:sz w:val="16"/>
                <w:szCs w:val="16"/>
              </w:rPr>
              <w:t>Oblasti intervence</w:t>
            </w:r>
          </w:p>
        </w:tc>
        <w:tc>
          <w:tcPr>
            <w:tcW w:w="2393" w:type="pct"/>
            <w:gridSpan w:val="9"/>
            <w:tcBorders>
              <w:top w:val="double" w:sz="4" w:space="0" w:color="0070C0"/>
              <w:left w:val="single" w:sz="6" w:space="0" w:color="0070C0"/>
              <w:bottom w:val="single" w:sz="6" w:space="0" w:color="0070C0"/>
              <w:right w:val="double" w:sz="4" w:space="0" w:color="0070C0"/>
            </w:tcBorders>
            <w:shd w:val="clear" w:color="000000" w:fill="4F81BD" w:themeFill="accent1"/>
            <w:noWrap/>
            <w:vAlign w:val="center"/>
            <w:hideMark/>
          </w:tcPr>
          <w:p w:rsidR="00695084" w:rsidRPr="009C4CA4" w:rsidRDefault="00695084" w:rsidP="009C4CA4">
            <w:pPr>
              <w:jc w:val="center"/>
              <w:rPr>
                <w:b/>
                <w:bCs/>
                <w:color w:val="000000"/>
                <w:sz w:val="16"/>
                <w:szCs w:val="16"/>
              </w:rPr>
            </w:pPr>
            <w:r w:rsidRPr="009C4CA4">
              <w:rPr>
                <w:b/>
                <w:bCs/>
                <w:color w:val="000000"/>
                <w:sz w:val="16"/>
                <w:szCs w:val="16"/>
              </w:rPr>
              <w:t>Předložené žádosti o platbu - odhad a skutečnost (v EUR) EU zdroj</w:t>
            </w:r>
          </w:p>
        </w:tc>
        <w:tc>
          <w:tcPr>
            <w:tcW w:w="2256" w:type="pct"/>
            <w:gridSpan w:val="10"/>
            <w:tcBorders>
              <w:top w:val="double" w:sz="4" w:space="0" w:color="0070C0"/>
              <w:left w:val="double" w:sz="4" w:space="0" w:color="0070C0"/>
              <w:bottom w:val="single" w:sz="6" w:space="0" w:color="0070C0"/>
              <w:right w:val="double" w:sz="4"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Předložené žádosti o platbu - odhad a skutečnost (v EUR) EU zdroj – 85% z CZV)</w:t>
            </w:r>
          </w:p>
        </w:tc>
      </w:tr>
      <w:tr w:rsidR="00695084" w:rsidRPr="009C4CA4" w:rsidTr="00495BA0">
        <w:trPr>
          <w:trHeight w:val="795"/>
          <w:tblHeader/>
          <w:jc w:val="center"/>
        </w:trPr>
        <w:tc>
          <w:tcPr>
            <w:tcW w:w="351" w:type="pct"/>
            <w:vMerge/>
            <w:tcBorders>
              <w:left w:val="double" w:sz="4" w:space="0" w:color="0070C0"/>
              <w:bottom w:val="single" w:sz="6" w:space="0" w:color="0070C0"/>
              <w:right w:val="single" w:sz="6" w:space="0" w:color="0070C0"/>
            </w:tcBorders>
            <w:shd w:val="clear" w:color="000000" w:fill="4F81BD" w:themeFill="accent1"/>
            <w:vAlign w:val="bottom"/>
            <w:hideMark/>
          </w:tcPr>
          <w:p w:rsidR="00695084" w:rsidRPr="009C4CA4" w:rsidRDefault="00695084" w:rsidP="009C4CA4">
            <w:pPr>
              <w:jc w:val="center"/>
              <w:rPr>
                <w:b/>
                <w:bCs/>
                <w:color w:val="000000"/>
                <w:sz w:val="16"/>
                <w:szCs w:val="16"/>
              </w:rPr>
            </w:pP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říjen 13</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listopad 13</w:t>
            </w:r>
          </w:p>
        </w:tc>
        <w:tc>
          <w:tcPr>
            <w:tcW w:w="356" w:type="pct"/>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prosinec 13</w:t>
            </w:r>
          </w:p>
        </w:tc>
        <w:tc>
          <w:tcPr>
            <w:tcW w:w="350" w:type="pct"/>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SUMA (říjen-prosinec</w:t>
            </w:r>
          </w:p>
        </w:tc>
        <w:tc>
          <w:tcPr>
            <w:tcW w:w="434"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rPr>
                <w:b/>
                <w:bCs/>
                <w:color w:val="000000"/>
                <w:sz w:val="16"/>
                <w:szCs w:val="16"/>
              </w:rPr>
            </w:pPr>
            <w:r w:rsidRPr="009C4CA4">
              <w:rPr>
                <w:b/>
                <w:bCs/>
                <w:color w:val="000000"/>
                <w:sz w:val="16"/>
                <w:szCs w:val="16"/>
              </w:rPr>
              <w:t>Rozdíl skutečnost - predikce</w:t>
            </w:r>
          </w:p>
        </w:tc>
        <w:tc>
          <w:tcPr>
            <w:tcW w:w="435" w:type="pct"/>
            <w:tcBorders>
              <w:top w:val="single" w:sz="6" w:space="0" w:color="0070C0"/>
              <w:left w:val="single" w:sz="6" w:space="0" w:color="0070C0"/>
              <w:bottom w:val="single" w:sz="6" w:space="0" w:color="0070C0"/>
              <w:right w:val="double" w:sz="4" w:space="0" w:color="0070C0"/>
            </w:tcBorders>
            <w:shd w:val="clear" w:color="000000" w:fill="4F81BD" w:themeFill="accent1"/>
            <w:vAlign w:val="center"/>
            <w:hideMark/>
          </w:tcPr>
          <w:p w:rsidR="00695084" w:rsidRPr="009C4CA4" w:rsidRDefault="00695084" w:rsidP="009C4CA4">
            <w:pPr>
              <w:rPr>
                <w:b/>
                <w:bCs/>
                <w:color w:val="000000"/>
                <w:sz w:val="16"/>
                <w:szCs w:val="16"/>
              </w:rPr>
            </w:pPr>
            <w:r w:rsidRPr="009C4CA4">
              <w:rPr>
                <w:b/>
                <w:bCs/>
                <w:color w:val="000000"/>
                <w:sz w:val="16"/>
                <w:szCs w:val="16"/>
              </w:rPr>
              <w:t>Míra naplnění predikce</w:t>
            </w:r>
          </w:p>
        </w:tc>
        <w:tc>
          <w:tcPr>
            <w:tcW w:w="406" w:type="pct"/>
            <w:tcBorders>
              <w:top w:val="single" w:sz="6" w:space="0" w:color="0070C0"/>
              <w:left w:val="double" w:sz="4" w:space="0" w:color="0070C0"/>
              <w:bottom w:val="single" w:sz="6" w:space="0" w:color="0070C0"/>
              <w:right w:val="single" w:sz="6" w:space="0" w:color="0070C0"/>
            </w:tcBorders>
            <w:shd w:val="clear" w:color="000000" w:fill="4F81BD" w:themeFill="accent1"/>
            <w:noWrap/>
            <w:vAlign w:val="center"/>
            <w:hideMark/>
          </w:tcPr>
          <w:p w:rsidR="00695084" w:rsidRPr="009C4CA4" w:rsidRDefault="00695084" w:rsidP="009C4CA4">
            <w:pPr>
              <w:jc w:val="center"/>
              <w:rPr>
                <w:b/>
                <w:bCs/>
                <w:color w:val="000000"/>
                <w:sz w:val="16"/>
                <w:szCs w:val="16"/>
              </w:rPr>
            </w:pPr>
            <w:r w:rsidRPr="009C4CA4">
              <w:rPr>
                <w:b/>
                <w:bCs/>
                <w:color w:val="000000"/>
                <w:sz w:val="16"/>
                <w:szCs w:val="16"/>
              </w:rPr>
              <w:t>leden 14</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noWrap/>
            <w:vAlign w:val="center"/>
            <w:hideMark/>
          </w:tcPr>
          <w:p w:rsidR="00695084" w:rsidRPr="009C4CA4" w:rsidRDefault="00695084" w:rsidP="009C4CA4">
            <w:pPr>
              <w:jc w:val="center"/>
              <w:rPr>
                <w:b/>
                <w:bCs/>
                <w:color w:val="000000"/>
                <w:sz w:val="16"/>
                <w:szCs w:val="16"/>
              </w:rPr>
            </w:pPr>
            <w:r w:rsidRPr="009C4CA4">
              <w:rPr>
                <w:b/>
                <w:bCs/>
                <w:color w:val="000000"/>
                <w:sz w:val="16"/>
                <w:szCs w:val="16"/>
              </w:rPr>
              <w:t>únor 14</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noWrap/>
            <w:vAlign w:val="center"/>
            <w:hideMark/>
          </w:tcPr>
          <w:p w:rsidR="00695084" w:rsidRPr="009C4CA4" w:rsidRDefault="00695084" w:rsidP="009C4CA4">
            <w:pPr>
              <w:jc w:val="center"/>
              <w:rPr>
                <w:b/>
                <w:bCs/>
                <w:color w:val="000000"/>
                <w:sz w:val="16"/>
                <w:szCs w:val="16"/>
              </w:rPr>
            </w:pPr>
            <w:r w:rsidRPr="009C4CA4">
              <w:rPr>
                <w:b/>
                <w:bCs/>
                <w:color w:val="000000"/>
                <w:sz w:val="16"/>
                <w:szCs w:val="16"/>
              </w:rPr>
              <w:t>březen 14</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SUMA (leden-březen)</w:t>
            </w:r>
          </w:p>
        </w:tc>
        <w:tc>
          <w:tcPr>
            <w:tcW w:w="439"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rPr>
                <w:b/>
                <w:bCs/>
                <w:color w:val="000000"/>
                <w:sz w:val="16"/>
                <w:szCs w:val="16"/>
              </w:rPr>
            </w:pPr>
            <w:r w:rsidRPr="009C4CA4">
              <w:rPr>
                <w:b/>
                <w:bCs/>
                <w:color w:val="000000"/>
                <w:sz w:val="16"/>
                <w:szCs w:val="16"/>
              </w:rPr>
              <w:t>Rozdíl skutečnost - predikce</w:t>
            </w:r>
          </w:p>
        </w:tc>
        <w:tc>
          <w:tcPr>
            <w:tcW w:w="293" w:type="pct"/>
            <w:tcBorders>
              <w:top w:val="single" w:sz="6" w:space="0" w:color="0070C0"/>
              <w:left w:val="single" w:sz="6" w:space="0" w:color="0070C0"/>
              <w:bottom w:val="single" w:sz="6" w:space="0" w:color="0070C0"/>
              <w:right w:val="double" w:sz="4" w:space="0" w:color="0070C0"/>
            </w:tcBorders>
            <w:shd w:val="clear" w:color="000000" w:fill="4F81BD" w:themeFill="accent1"/>
            <w:vAlign w:val="center"/>
            <w:hideMark/>
          </w:tcPr>
          <w:p w:rsidR="00695084" w:rsidRPr="009C4CA4" w:rsidRDefault="00695084" w:rsidP="009C4CA4">
            <w:pPr>
              <w:rPr>
                <w:b/>
                <w:bCs/>
                <w:color w:val="000000"/>
                <w:sz w:val="16"/>
                <w:szCs w:val="16"/>
              </w:rPr>
            </w:pPr>
            <w:r w:rsidRPr="009C4CA4">
              <w:rPr>
                <w:b/>
                <w:bCs/>
                <w:color w:val="000000"/>
                <w:sz w:val="16"/>
                <w:szCs w:val="16"/>
              </w:rPr>
              <w:t>Míra naplnění predikce</w:t>
            </w:r>
          </w:p>
        </w:tc>
      </w:tr>
      <w:tr w:rsidR="004A7E63"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05519A" w:rsidRDefault="009C4CA4" w:rsidP="009C4CA4">
            <w:pPr>
              <w:jc w:val="center"/>
              <w:rPr>
                <w:color w:val="000000"/>
                <w:sz w:val="16"/>
                <w:szCs w:val="16"/>
              </w:rPr>
            </w:pPr>
            <w:r w:rsidRPr="0005519A">
              <w:rPr>
                <w:color w:val="000000"/>
                <w:sz w:val="16"/>
                <w:szCs w:val="16"/>
              </w:rPr>
              <w:t>1.1a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05519A" w:rsidRDefault="009C4CA4" w:rsidP="009C4CA4">
            <w:pPr>
              <w:jc w:val="center"/>
              <w:rPr>
                <w:color w:val="000000"/>
                <w:sz w:val="16"/>
                <w:szCs w:val="16"/>
              </w:rPr>
            </w:pPr>
            <w:r w:rsidRPr="0005519A">
              <w:rPr>
                <w:color w:val="000000"/>
                <w:sz w:val="16"/>
                <w:szCs w:val="16"/>
              </w:rPr>
              <w:t>3 085 418</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05519A" w:rsidRDefault="009C4CA4" w:rsidP="009C4CA4">
            <w:pPr>
              <w:jc w:val="center"/>
              <w:rPr>
                <w:color w:val="000000"/>
                <w:sz w:val="16"/>
                <w:szCs w:val="16"/>
              </w:rPr>
            </w:pPr>
            <w:r w:rsidRPr="0005519A">
              <w:rPr>
                <w:color w:val="000000"/>
                <w:sz w:val="16"/>
                <w:szCs w:val="16"/>
              </w:rPr>
              <w:t>2 890 277</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A06F3B" w:rsidRDefault="009C4CA4" w:rsidP="009C4CA4">
            <w:pPr>
              <w:jc w:val="center"/>
              <w:rPr>
                <w:color w:val="000000"/>
                <w:sz w:val="16"/>
                <w:szCs w:val="16"/>
              </w:rPr>
            </w:pPr>
            <w:r w:rsidRPr="00A06F3B">
              <w:rPr>
                <w:color w:val="000000"/>
                <w:sz w:val="16"/>
                <w:szCs w:val="16"/>
              </w:rPr>
              <w:t>1 701 959</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A06F3B" w:rsidRDefault="009C4CA4" w:rsidP="009C4CA4">
            <w:pPr>
              <w:jc w:val="center"/>
              <w:rPr>
                <w:color w:val="000000"/>
                <w:sz w:val="16"/>
                <w:szCs w:val="16"/>
              </w:rPr>
            </w:pPr>
            <w:r w:rsidRPr="00A06F3B">
              <w:rPr>
                <w:color w:val="000000"/>
                <w:sz w:val="16"/>
                <w:szCs w:val="16"/>
              </w:rPr>
              <w:t>7 677 655</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A06F3B" w:rsidRDefault="009C4CA4" w:rsidP="009C4CA4">
            <w:pPr>
              <w:jc w:val="center"/>
              <w:rPr>
                <w:b/>
                <w:bCs/>
                <w:color w:val="000000"/>
                <w:sz w:val="16"/>
                <w:szCs w:val="16"/>
              </w:rPr>
            </w:pPr>
            <w:r w:rsidRPr="00A06F3B">
              <w:rPr>
                <w:b/>
                <w:bCs/>
                <w:color w:val="000000"/>
                <w:sz w:val="16"/>
                <w:szCs w:val="16"/>
              </w:rPr>
              <w:t>-930 470</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A06F3B" w:rsidRDefault="009C4CA4" w:rsidP="009C4CA4">
            <w:pPr>
              <w:jc w:val="center"/>
              <w:rPr>
                <w:b/>
                <w:bCs/>
                <w:color w:val="000000"/>
                <w:sz w:val="16"/>
                <w:szCs w:val="16"/>
              </w:rPr>
            </w:pPr>
            <w:r w:rsidRPr="00A06F3B">
              <w:rPr>
                <w:b/>
                <w:bCs/>
                <w:color w:val="000000"/>
                <w:sz w:val="16"/>
                <w:szCs w:val="16"/>
              </w:rPr>
              <w:t>87,9%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A06F3B" w:rsidRDefault="009C4CA4" w:rsidP="009C4CA4">
            <w:pPr>
              <w:jc w:val="center"/>
              <w:rPr>
                <w:color w:val="000000"/>
                <w:sz w:val="16"/>
                <w:szCs w:val="16"/>
              </w:rPr>
            </w:pPr>
            <w:r w:rsidRPr="00A06F3B">
              <w:rPr>
                <w:color w:val="000000"/>
                <w:sz w:val="16"/>
                <w:szCs w:val="16"/>
              </w:rPr>
              <w:t>4 121 568</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0A49BE" w:rsidRDefault="009C4CA4" w:rsidP="009C4CA4">
            <w:pPr>
              <w:jc w:val="center"/>
              <w:rPr>
                <w:color w:val="000000"/>
                <w:sz w:val="16"/>
                <w:szCs w:val="16"/>
              </w:rPr>
            </w:pPr>
            <w:r w:rsidRPr="000A49BE">
              <w:rPr>
                <w:color w:val="000000"/>
                <w:sz w:val="16"/>
                <w:szCs w:val="16"/>
              </w:rPr>
              <w:t>786 279</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0A49BE" w:rsidRDefault="009C4CA4" w:rsidP="009C4CA4">
            <w:pPr>
              <w:jc w:val="center"/>
              <w:rPr>
                <w:color w:val="000000"/>
                <w:sz w:val="16"/>
                <w:szCs w:val="16"/>
              </w:rPr>
            </w:pPr>
            <w:r w:rsidRPr="000A49BE">
              <w:rPr>
                <w:color w:val="000000"/>
                <w:sz w:val="16"/>
                <w:szCs w:val="16"/>
              </w:rPr>
              <w:t>1 023 152</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4E26A1" w:rsidRDefault="009C4CA4" w:rsidP="009C4CA4">
            <w:pPr>
              <w:jc w:val="center"/>
              <w:rPr>
                <w:color w:val="000000"/>
                <w:sz w:val="16"/>
                <w:szCs w:val="16"/>
              </w:rPr>
            </w:pPr>
            <w:r w:rsidRPr="004E26A1">
              <w:rPr>
                <w:color w:val="000000"/>
                <w:sz w:val="16"/>
                <w:szCs w:val="16"/>
              </w:rPr>
              <w:t>5 930 999</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4E26A1" w:rsidRDefault="009C4CA4" w:rsidP="009C4CA4">
            <w:pPr>
              <w:jc w:val="center"/>
              <w:rPr>
                <w:b/>
                <w:bCs/>
                <w:color w:val="000000"/>
                <w:sz w:val="16"/>
                <w:szCs w:val="16"/>
              </w:rPr>
            </w:pPr>
            <w:r w:rsidRPr="004E26A1">
              <w:rPr>
                <w:b/>
                <w:bCs/>
                <w:color w:val="000000"/>
                <w:sz w:val="16"/>
                <w:szCs w:val="16"/>
              </w:rPr>
              <w:t>-1 573 899</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4A7E63">
              <w:rPr>
                <w:b/>
                <w:bCs/>
                <w:color w:val="000000"/>
                <w:sz w:val="16"/>
                <w:szCs w:val="16"/>
              </w:rPr>
              <w:t>73,5%</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5 107 840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492 667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1 146 678</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6 747 185</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4 146 779</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210 321</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4 357 100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1.1b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237 340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222 329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130 920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590 589</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-71 575</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87,9%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317 044</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60 483</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78 704</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456 231</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-121 069</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73,5%</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392 911</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37 897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88 206</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519 014</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318 983</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16 179</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335 162</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2.1</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6 917 167</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2 056 851</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66 940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9 040 958</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-6 944 571</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23,2%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3 824 325</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1 337 260</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5 161 585</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-891 616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82,7%</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1 210 034</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788 789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97 564</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2 096 387</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3 824 325</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445 643</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4 269 969</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3.1</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2 406 549</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113 900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259 183</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2 779 633</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-2 163 082</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22,2%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201 385</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408 809</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1 406 091</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2 016 285</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-1 605 150</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20,4%</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356 972</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155 327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104 251</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616 550</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184 967</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51 991</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174 177</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411 135</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3.2</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12 811 572</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1 262 429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120 123</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14 194 123</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-10 950 021</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22,9%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2 816 940</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2 557 588</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2 269 210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7 643 738</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-4 556 908</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40,4%</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1 186 060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1 269 204</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788 839</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3 244 103</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2 718 975</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255 880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111 975</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3 086 830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3.3</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8 481 305</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15 066</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8 496 372</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-116 700</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98,6%</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1 584 528</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1 584 528</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34 071</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102,2%</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8 379 672</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8 379 672</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1 618 599</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1 618 599</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3.4</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1 072 953</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1 072 953</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15 277 668</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1523,9%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126 849</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102 121</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7 022 846</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7 251 816</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-275 028</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96,2%</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458 594</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15 435 862</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456 166</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16 350 621</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126 849</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6 849 938</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6 976 788</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3</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24 772 380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1 391 395</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379 306</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26 543 081</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2 047 865</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107,7%</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3 145 175</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3 068 517</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12 282 675</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18 496 367</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-6 403 015</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65,4%</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2 001 625</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25 240 065</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1 349 255</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28 590 946</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3 030 792</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307 871</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8 754 689</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12 093 351</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4.1a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380 361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104 140</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484 501</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4 124 004</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951,2%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1 606 029</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758 967</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1 348 253</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3 713 249</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-1 038 890</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72,0%</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4 340 980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267 524</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4 608 504</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1 608 820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1 065 539</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2 674 359</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4.1b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29 259</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8 011</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37 269</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317 231</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951,2%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123 541</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58 362</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103 712</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285 615</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-79 895</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72,0%</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333 921</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20 579</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354 500</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123 755</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81 965</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205 720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5.1</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9 035 299</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492 062</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9 527 361</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-4 366 741</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54,2%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7 591 487</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4 782 483</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12 373 970</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-4 846 626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60,8%</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5 160 620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5 160 620</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7 527 344</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7 527 344</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5.2</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8 003 010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2 039 276</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1 242 249</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11 284 535</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2 278 064</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120,2%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2 210 156</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4 200 288</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396 322</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6 806 765</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-1 170 851</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82,8%</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7 291 861</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1 627 279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4 643 460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13 562 600</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3 576 890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1 207 536</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851 488</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5 635 914</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5.3</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205 401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37 716</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243 117</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-6 369</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97,4%</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94 157</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64 284</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19 341</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177 783</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-51 709</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70,9%</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100 508</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117 412</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18 828</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236 748</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94 157</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22 503</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9 413</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126 074</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5</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17 243 710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2 076 992</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1 734 312</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21 055 013</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-2 095 046</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90,0%</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9 895 800</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9 047 054</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415 663</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19 358 518</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-6 069 186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68,6%</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12 552 989</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1 744 691</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4 662 287</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18 959 967</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11 198 391</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1 230 039</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860 901</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13 289 332</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6.1a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12 661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110 885</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123 547</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257 027</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308,0%</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1 331 999</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696 292</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2 028 290</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-689 315</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66,0%</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233 808</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146 766</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380 574</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1 338 975</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1 338 975</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6.2a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20 019</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109 386</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234 514</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343 900</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-189 796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44,8%</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20 019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20 019</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154 104</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154 104</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6a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12 661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110 885</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123 547</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277 046</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324,2%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1 441 385</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930 806</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2 372 191</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-879 111</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62,9%</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233 808</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166 785</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400 593</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1 493 080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1 493 080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6.1b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233</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2 039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2 272</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4 726</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308,0%</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24 491</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12 803</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37 294</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-12 674</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66,0%</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4 299</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2 699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6 998</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24 620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24 620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6.2b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368</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2 011</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4 312</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6 323</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-3 490</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44,8%</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368</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368</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2 833</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2 833</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6b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233</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2 039</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2 272</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5 094</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324,2%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26 503</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17 115</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43 617</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-16 164</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62,9%</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4 299</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3 067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7 366</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27 453</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27 453</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E50867" w:rsidRPr="00C553DF" w:rsidTr="00495BA0">
        <w:trPr>
          <w:trHeight w:val="555"/>
          <w:jc w:val="center"/>
        </w:trPr>
        <w:tc>
          <w:tcPr>
            <w:tcW w:w="357" w:type="pct"/>
            <w:gridSpan w:val="2"/>
            <w:tcBorders>
              <w:top w:val="single" w:sz="6" w:space="0" w:color="0070C0"/>
              <w:left w:val="double" w:sz="4" w:space="0" w:color="0070C0"/>
              <w:bottom w:val="single" w:sz="6" w:space="0" w:color="0070C0"/>
              <w:right w:val="single" w:sz="6" w:space="0" w:color="0070C0"/>
            </w:tcBorders>
            <w:shd w:val="clear" w:color="auto" w:fill="95B3D7" w:themeFill="accent1" w:themeFillTint="99"/>
            <w:vAlign w:val="bottom"/>
            <w:hideMark/>
          </w:tcPr>
          <w:p w:rsidR="00A06F3B" w:rsidRPr="00C553DF" w:rsidRDefault="00A06F3B" w:rsidP="00EB5F3D">
            <w:pPr>
              <w:jc w:val="center"/>
              <w:rPr>
                <w:b/>
                <w:bCs/>
                <w:color w:val="000000"/>
                <w:sz w:val="16"/>
                <w:szCs w:val="16"/>
              </w:rPr>
            </w:pPr>
            <w:r w:rsidRPr="00C553DF">
              <w:rPr>
                <w:b/>
                <w:bCs/>
                <w:color w:val="000000"/>
                <w:sz w:val="16"/>
                <w:szCs w:val="16"/>
              </w:rPr>
              <w:t>Predikce CELKEM</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52 678 528</w:t>
            </w:r>
          </w:p>
        </w:tc>
        <w:tc>
          <w:tcPr>
            <w:tcW w:w="406"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8 862 920</w:t>
            </w:r>
          </w:p>
        </w:tc>
        <w:tc>
          <w:tcPr>
            <w:tcW w:w="356"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4 013 438</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65 554 885</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06F3B" w:rsidRPr="00C553DF" w:rsidRDefault="00A06F3B" w:rsidP="00EB5F3D">
            <w:pPr>
              <w:jc w:val="center"/>
              <w:rPr>
                <w:b/>
                <w:bCs/>
                <w:color w:val="000000"/>
                <w:sz w:val="16"/>
                <w:szCs w:val="16"/>
              </w:rPr>
            </w:pPr>
            <w:r w:rsidRPr="00C553DF">
              <w:rPr>
                <w:b/>
                <w:bCs/>
                <w:color w:val="000000"/>
                <w:sz w:val="16"/>
                <w:szCs w:val="16"/>
              </w:rPr>
              <w:t>-3 270 422</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06F3B" w:rsidRPr="00C553DF" w:rsidRDefault="00A06F3B" w:rsidP="00EB5F3D">
            <w:pPr>
              <w:jc w:val="center"/>
              <w:rPr>
                <w:b/>
                <w:bCs/>
                <w:color w:val="000000"/>
                <w:sz w:val="16"/>
                <w:szCs w:val="16"/>
              </w:rPr>
            </w:pPr>
            <w:r w:rsidRPr="00C553DF">
              <w:rPr>
                <w:b/>
                <w:bCs/>
                <w:color w:val="000000"/>
                <w:sz w:val="16"/>
                <w:szCs w:val="16"/>
              </w:rPr>
              <w:t>95,0%</w:t>
            </w:r>
          </w:p>
        </w:tc>
        <w:tc>
          <w:tcPr>
            <w:tcW w:w="411" w:type="pct"/>
            <w:gridSpan w:val="2"/>
            <w:tcBorders>
              <w:top w:val="single" w:sz="6" w:space="0" w:color="0070C0"/>
              <w:left w:val="double" w:sz="4"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24 501 369</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16 064 843</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15 252 159</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55 818 371</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000000" w:fill="95B3D7" w:themeFill="accent1" w:themeFillTint="99"/>
            <w:vAlign w:val="center"/>
            <w:hideMark/>
          </w:tcPr>
          <w:p w:rsidR="00A06F3B" w:rsidRPr="00C553DF" w:rsidRDefault="00A06F3B" w:rsidP="00EB5F3D">
            <w:pPr>
              <w:jc w:val="center"/>
              <w:rPr>
                <w:b/>
                <w:bCs/>
                <w:color w:val="000000"/>
                <w:sz w:val="16"/>
                <w:szCs w:val="16"/>
              </w:rPr>
            </w:pPr>
            <w:r w:rsidRPr="00C553DF">
              <w:rPr>
                <w:b/>
                <w:bCs/>
                <w:color w:val="000000"/>
                <w:sz w:val="16"/>
                <w:szCs w:val="16"/>
              </w:rPr>
              <w:t>-17 072 846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000000" w:fill="95B3D7" w:themeFill="accent1" w:themeFillTint="99"/>
            <w:vAlign w:val="center"/>
            <w:hideMark/>
          </w:tcPr>
          <w:p w:rsidR="00A06F3B" w:rsidRPr="00C553DF" w:rsidRDefault="00A06F3B" w:rsidP="00EB5F3D">
            <w:pPr>
              <w:jc w:val="center"/>
              <w:rPr>
                <w:b/>
                <w:bCs/>
                <w:color w:val="000000"/>
                <w:sz w:val="16"/>
                <w:szCs w:val="16"/>
              </w:rPr>
            </w:pPr>
            <w:r w:rsidRPr="00C553DF">
              <w:rPr>
                <w:b/>
                <w:bCs/>
                <w:color w:val="000000"/>
                <w:sz w:val="16"/>
                <w:szCs w:val="16"/>
              </w:rPr>
              <w:t>69,4%</w:t>
            </w:r>
          </w:p>
        </w:tc>
      </w:tr>
      <w:tr w:rsidR="00E50867" w:rsidRPr="00C553DF" w:rsidTr="00495BA0">
        <w:trPr>
          <w:trHeight w:val="570"/>
          <w:jc w:val="center"/>
        </w:trPr>
        <w:tc>
          <w:tcPr>
            <w:tcW w:w="357" w:type="pct"/>
            <w:gridSpan w:val="2"/>
            <w:tcBorders>
              <w:top w:val="single" w:sz="6" w:space="0" w:color="0070C0"/>
              <w:left w:val="double" w:sz="4" w:space="0" w:color="0070C0"/>
              <w:bottom w:val="double" w:sz="4" w:space="0" w:color="0070C0"/>
              <w:right w:val="single" w:sz="6" w:space="0" w:color="0070C0"/>
            </w:tcBorders>
            <w:shd w:val="clear" w:color="auto" w:fill="95B3D7" w:themeFill="accent1" w:themeFillTint="99"/>
            <w:vAlign w:val="bottom"/>
            <w:hideMark/>
          </w:tcPr>
          <w:p w:rsidR="00A06F3B" w:rsidRPr="00C553DF" w:rsidRDefault="00A06F3B" w:rsidP="00EB5F3D">
            <w:pPr>
              <w:jc w:val="center"/>
              <w:rPr>
                <w:b/>
                <w:bCs/>
                <w:color w:val="000000"/>
                <w:sz w:val="16"/>
                <w:szCs w:val="16"/>
              </w:rPr>
            </w:pPr>
            <w:r w:rsidRPr="00C553DF">
              <w:rPr>
                <w:b/>
                <w:bCs/>
                <w:color w:val="000000"/>
                <w:sz w:val="16"/>
                <w:szCs w:val="16"/>
              </w:rPr>
              <w:t>Skutečnost CELKEM</w:t>
            </w:r>
          </w:p>
        </w:tc>
        <w:tc>
          <w:tcPr>
            <w:tcW w:w="406"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26 178 408</w:t>
            </w:r>
          </w:p>
        </w:tc>
        <w:tc>
          <w:tcPr>
            <w:tcW w:w="406"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28 473 961</w:t>
            </w:r>
          </w:p>
        </w:tc>
        <w:tc>
          <w:tcPr>
            <w:tcW w:w="356"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7 632 093</w:t>
            </w:r>
          </w:p>
        </w:tc>
        <w:tc>
          <w:tcPr>
            <w:tcW w:w="356"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62 284 463</w:t>
            </w:r>
          </w:p>
        </w:tc>
        <w:tc>
          <w:tcPr>
            <w:tcW w:w="428" w:type="pct"/>
            <w:vMerge/>
            <w:tcBorders>
              <w:top w:val="single" w:sz="6" w:space="0" w:color="0070C0"/>
              <w:left w:val="single" w:sz="6" w:space="0" w:color="0070C0"/>
              <w:bottom w:val="double" w:sz="4" w:space="0" w:color="0070C0"/>
              <w:right w:val="single" w:sz="6" w:space="0" w:color="0070C0"/>
            </w:tcBorders>
            <w:shd w:val="clear" w:color="auto" w:fill="95B3D7" w:themeFill="accent1" w:themeFillTint="99"/>
            <w:vAlign w:val="center"/>
            <w:hideMark/>
          </w:tcPr>
          <w:p w:rsidR="00A06F3B" w:rsidRPr="00C553DF" w:rsidRDefault="00A06F3B" w:rsidP="00EB5F3D">
            <w:pPr>
              <w:rPr>
                <w:b/>
                <w:bCs/>
                <w:color w:val="000000"/>
                <w:sz w:val="16"/>
                <w:szCs w:val="16"/>
              </w:rPr>
            </w:pPr>
          </w:p>
        </w:tc>
        <w:tc>
          <w:tcPr>
            <w:tcW w:w="435" w:type="pct"/>
            <w:vMerge/>
            <w:tcBorders>
              <w:top w:val="single" w:sz="6" w:space="0" w:color="0070C0"/>
              <w:left w:val="single" w:sz="6" w:space="0" w:color="0070C0"/>
              <w:bottom w:val="double" w:sz="4" w:space="0" w:color="0070C0"/>
              <w:right w:val="double" w:sz="4" w:space="0" w:color="0070C0"/>
            </w:tcBorders>
            <w:shd w:val="clear" w:color="auto" w:fill="95B3D7" w:themeFill="accent1" w:themeFillTint="99"/>
            <w:vAlign w:val="center"/>
            <w:hideMark/>
          </w:tcPr>
          <w:p w:rsidR="00A06F3B" w:rsidRPr="00C553DF" w:rsidRDefault="00A06F3B" w:rsidP="00EB5F3D">
            <w:pPr>
              <w:rPr>
                <w:b/>
                <w:bCs/>
                <w:color w:val="000000"/>
                <w:sz w:val="16"/>
                <w:szCs w:val="16"/>
              </w:rPr>
            </w:pPr>
          </w:p>
        </w:tc>
        <w:tc>
          <w:tcPr>
            <w:tcW w:w="411" w:type="pct"/>
            <w:gridSpan w:val="2"/>
            <w:tcBorders>
              <w:top w:val="single" w:sz="6" w:space="0" w:color="0070C0"/>
              <w:left w:val="double" w:sz="4"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25 772 378</w:t>
            </w:r>
          </w:p>
        </w:tc>
        <w:tc>
          <w:tcPr>
            <w:tcW w:w="349"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1 983 553</w:t>
            </w:r>
          </w:p>
        </w:tc>
        <w:tc>
          <w:tcPr>
            <w:tcW w:w="356"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10 989 593</w:t>
            </w:r>
          </w:p>
        </w:tc>
        <w:tc>
          <w:tcPr>
            <w:tcW w:w="413"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38 745 525</w:t>
            </w:r>
          </w:p>
        </w:tc>
        <w:tc>
          <w:tcPr>
            <w:tcW w:w="434" w:type="pct"/>
            <w:vMerge/>
            <w:tcBorders>
              <w:top w:val="single" w:sz="6" w:space="0" w:color="0070C0"/>
              <w:left w:val="single" w:sz="6" w:space="0" w:color="0070C0"/>
              <w:bottom w:val="double" w:sz="4" w:space="0" w:color="0070C0"/>
              <w:right w:val="single" w:sz="6" w:space="0" w:color="0070C0"/>
            </w:tcBorders>
            <w:shd w:val="clear" w:color="000000" w:fill="95B3D7" w:themeFill="accent1" w:themeFillTint="99"/>
            <w:vAlign w:val="center"/>
            <w:hideMark/>
          </w:tcPr>
          <w:p w:rsidR="00A06F3B" w:rsidRPr="00C553DF" w:rsidRDefault="00A06F3B" w:rsidP="00EB5F3D">
            <w:pPr>
              <w:rPr>
                <w:b/>
                <w:bCs/>
                <w:color w:val="000000"/>
                <w:sz w:val="16"/>
                <w:szCs w:val="16"/>
              </w:rPr>
            </w:pPr>
          </w:p>
        </w:tc>
        <w:tc>
          <w:tcPr>
            <w:tcW w:w="293" w:type="pct"/>
            <w:vMerge/>
            <w:tcBorders>
              <w:top w:val="single" w:sz="6" w:space="0" w:color="0070C0"/>
              <w:left w:val="single" w:sz="6" w:space="0" w:color="0070C0"/>
              <w:bottom w:val="double" w:sz="4" w:space="0" w:color="0070C0"/>
              <w:right w:val="double" w:sz="4" w:space="0" w:color="0070C0"/>
            </w:tcBorders>
            <w:shd w:val="clear" w:color="000000" w:fill="95B3D7" w:themeFill="accent1" w:themeFillTint="99"/>
            <w:vAlign w:val="center"/>
            <w:hideMark/>
          </w:tcPr>
          <w:p w:rsidR="00A06F3B" w:rsidRPr="00C553DF" w:rsidRDefault="00A06F3B" w:rsidP="00EB5F3D">
            <w:pPr>
              <w:rPr>
                <w:b/>
                <w:bCs/>
                <w:color w:val="000000"/>
                <w:sz w:val="16"/>
                <w:szCs w:val="16"/>
              </w:rPr>
            </w:pPr>
          </w:p>
        </w:tc>
      </w:tr>
    </w:tbl>
    <w:p w:rsidR="00000D3A" w:rsidRDefault="00000D3A" w:rsidP="00000D3A">
      <w:pPr>
        <w:keepNext/>
        <w:keepLines/>
        <w:tabs>
          <w:tab w:val="left" w:pos="3119"/>
        </w:tabs>
        <w:jc w:val="both"/>
        <w:rPr>
          <w:i/>
          <w:sz w:val="18"/>
          <w:szCs w:val="18"/>
        </w:rPr>
      </w:pPr>
      <w:r>
        <w:rPr>
          <w:i/>
          <w:sz w:val="18"/>
          <w:szCs w:val="18"/>
        </w:rPr>
        <w:t>Zdroj: IS Monit7+IOP k </w:t>
      </w:r>
      <w:r w:rsidR="001A13B9">
        <w:rPr>
          <w:i/>
          <w:sz w:val="18"/>
          <w:szCs w:val="18"/>
        </w:rPr>
        <w:t>1.4.2014</w:t>
      </w:r>
    </w:p>
    <w:p w:rsidR="00000D3A" w:rsidRDefault="00000D3A" w:rsidP="00000D3A">
      <w:pPr>
        <w:keepNext/>
        <w:keepLines/>
        <w:tabs>
          <w:tab w:val="left" w:pos="3119"/>
        </w:tabs>
        <w:jc w:val="both"/>
        <w:rPr>
          <w:i/>
          <w:sz w:val="18"/>
          <w:szCs w:val="18"/>
        </w:rPr>
      </w:pPr>
      <w:r>
        <w:rPr>
          <w:i/>
          <w:sz w:val="18"/>
          <w:szCs w:val="18"/>
        </w:rPr>
        <w:t xml:space="preserve">Zdroj predikce: </w:t>
      </w:r>
      <w:r w:rsidR="00AA42F3">
        <w:rPr>
          <w:i/>
          <w:sz w:val="18"/>
          <w:szCs w:val="18"/>
        </w:rPr>
        <w:t>říjen-prosinec</w:t>
      </w:r>
      <w:r>
        <w:rPr>
          <w:i/>
          <w:sz w:val="18"/>
          <w:szCs w:val="18"/>
        </w:rPr>
        <w:t>: predikce pro NOK k </w:t>
      </w:r>
      <w:r w:rsidR="00AA42F3">
        <w:rPr>
          <w:i/>
          <w:sz w:val="18"/>
          <w:szCs w:val="18"/>
        </w:rPr>
        <w:t>4.7.2013</w:t>
      </w:r>
      <w:r>
        <w:rPr>
          <w:i/>
          <w:sz w:val="18"/>
          <w:szCs w:val="18"/>
        </w:rPr>
        <w:t xml:space="preserve">, </w:t>
      </w:r>
      <w:r w:rsidR="00AA42F3">
        <w:rPr>
          <w:i/>
          <w:sz w:val="18"/>
          <w:szCs w:val="18"/>
        </w:rPr>
        <w:t>leden-březen</w:t>
      </w:r>
      <w:r>
        <w:rPr>
          <w:i/>
          <w:sz w:val="18"/>
          <w:szCs w:val="18"/>
        </w:rPr>
        <w:t xml:space="preserve"> predikce pro NOK z 4.</w:t>
      </w:r>
      <w:r w:rsidR="00AA42F3">
        <w:rPr>
          <w:i/>
          <w:sz w:val="18"/>
          <w:szCs w:val="18"/>
        </w:rPr>
        <w:t>1.2014</w:t>
      </w:r>
    </w:p>
    <w:p w:rsidR="0013191E" w:rsidRDefault="00000D3A" w:rsidP="00260655">
      <w:pPr>
        <w:jc w:val="both"/>
        <w:rPr>
          <w:i/>
          <w:sz w:val="18"/>
          <w:szCs w:val="18"/>
        </w:rPr>
      </w:pPr>
      <w:r>
        <w:rPr>
          <w:i/>
          <w:sz w:val="18"/>
          <w:szCs w:val="18"/>
        </w:rPr>
        <w:t>Zdroj financování: Podíl EU</w:t>
      </w:r>
    </w:p>
    <w:p w:rsidR="002851E2" w:rsidRDefault="002851E2" w:rsidP="00260655">
      <w:pPr>
        <w:jc w:val="both"/>
        <w:rPr>
          <w:i/>
          <w:sz w:val="18"/>
          <w:szCs w:val="18"/>
        </w:rPr>
      </w:pPr>
    </w:p>
    <w:p w:rsidR="002851E2" w:rsidRDefault="002851E2" w:rsidP="00260655">
      <w:pPr>
        <w:jc w:val="both"/>
        <w:rPr>
          <w:i/>
          <w:sz w:val="18"/>
          <w:szCs w:val="18"/>
        </w:rPr>
      </w:pPr>
    </w:p>
    <w:p w:rsidR="00B12886" w:rsidRDefault="00B12886" w:rsidP="00280CF5">
      <w:pPr>
        <w:pStyle w:val="Tabulkanzev"/>
        <w:keepNext/>
        <w:jc w:val="center"/>
        <w:rPr>
          <w:rStyle w:val="Siln"/>
        </w:rPr>
      </w:pPr>
      <w:bookmarkStart w:id="67" w:name="_Toc387994526"/>
      <w:r w:rsidRPr="006108DC">
        <w:rPr>
          <w:rStyle w:val="Siln"/>
        </w:rPr>
        <w:t>Porovnání predikce a skutečnosti předložených ŽoP podle resortů</w:t>
      </w:r>
      <w:bookmarkEnd w:id="67"/>
    </w:p>
    <w:tbl>
      <w:tblPr>
        <w:tblW w:w="5000" w:type="pct"/>
        <w:tblCellMar>
          <w:left w:w="70" w:type="dxa"/>
          <w:right w:w="70" w:type="dxa"/>
        </w:tblCellMar>
        <w:tblLook w:val="04A0" w:firstRow="1" w:lastRow="0" w:firstColumn="1" w:lastColumn="0" w:noHBand="0" w:noVBand="1"/>
      </w:tblPr>
      <w:tblGrid>
        <w:gridCol w:w="939"/>
        <w:gridCol w:w="1069"/>
        <w:gridCol w:w="1069"/>
        <w:gridCol w:w="939"/>
        <w:gridCol w:w="939"/>
        <w:gridCol w:w="1146"/>
        <w:gridCol w:w="1146"/>
        <w:gridCol w:w="1069"/>
        <w:gridCol w:w="919"/>
        <w:gridCol w:w="939"/>
        <w:gridCol w:w="1089"/>
        <w:gridCol w:w="1146"/>
        <w:gridCol w:w="863"/>
        <w:gridCol w:w="871"/>
      </w:tblGrid>
      <w:tr w:rsidR="005C4F91" w:rsidRPr="005C4F91" w:rsidTr="00E50867">
        <w:trPr>
          <w:trHeight w:val="405"/>
        </w:trPr>
        <w:tc>
          <w:tcPr>
            <w:tcW w:w="332" w:type="pct"/>
            <w:vMerge w:val="restart"/>
            <w:tcBorders>
              <w:top w:val="double" w:sz="4" w:space="0" w:color="0070C0"/>
              <w:left w:val="double" w:sz="4" w:space="0" w:color="0070C0"/>
              <w:bottom w:val="single" w:sz="6" w:space="0" w:color="0070C0"/>
              <w:right w:val="single" w:sz="6" w:space="0" w:color="0070C0"/>
            </w:tcBorders>
            <w:shd w:val="clear" w:color="000000" w:fill="4F81BD"/>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IOP</w:t>
            </w:r>
          </w:p>
        </w:tc>
        <w:tc>
          <w:tcPr>
            <w:tcW w:w="4668" w:type="pct"/>
            <w:gridSpan w:val="13"/>
            <w:tcBorders>
              <w:top w:val="double" w:sz="4" w:space="0" w:color="0070C0"/>
              <w:left w:val="single" w:sz="6" w:space="0" w:color="0070C0"/>
              <w:bottom w:val="single" w:sz="6" w:space="0" w:color="0070C0"/>
              <w:right w:val="double" w:sz="4" w:space="0" w:color="0070C0"/>
            </w:tcBorders>
            <w:shd w:val="clear" w:color="000000" w:fill="4F81BD"/>
            <w:noWrap/>
            <w:vAlign w:val="bottom"/>
            <w:hideMark/>
          </w:tcPr>
          <w:p w:rsidR="005C4F91" w:rsidRPr="005C4F91" w:rsidRDefault="005C4F91" w:rsidP="005C4F91">
            <w:pPr>
              <w:jc w:val="center"/>
              <w:rPr>
                <w:b/>
                <w:bCs/>
                <w:color w:val="000000"/>
                <w:sz w:val="16"/>
                <w:szCs w:val="16"/>
              </w:rPr>
            </w:pPr>
            <w:r w:rsidRPr="005C4F91">
              <w:rPr>
                <w:b/>
                <w:bCs/>
                <w:color w:val="000000"/>
                <w:sz w:val="16"/>
                <w:szCs w:val="16"/>
              </w:rPr>
              <w:t>Předložené žádosti o platbu - odhad a skutečnost (v EUR)</w:t>
            </w:r>
          </w:p>
        </w:tc>
      </w:tr>
      <w:tr w:rsidR="007239C3" w:rsidRPr="005C4F91" w:rsidTr="00931D3F">
        <w:trPr>
          <w:trHeight w:val="1065"/>
        </w:trPr>
        <w:tc>
          <w:tcPr>
            <w:tcW w:w="332" w:type="pct"/>
            <w:vMerge/>
            <w:tcBorders>
              <w:top w:val="single" w:sz="6" w:space="0" w:color="0070C0"/>
              <w:left w:val="double" w:sz="4" w:space="0" w:color="0070C0"/>
              <w:bottom w:val="single" w:sz="6" w:space="0" w:color="0070C0"/>
              <w:right w:val="single" w:sz="6" w:space="0" w:color="0070C0"/>
            </w:tcBorders>
            <w:vAlign w:val="center"/>
            <w:hideMark/>
          </w:tcPr>
          <w:p w:rsidR="005C4F91" w:rsidRPr="005C4F91" w:rsidRDefault="005C4F91" w:rsidP="005C4F91">
            <w:pPr>
              <w:rPr>
                <w:b/>
                <w:bCs/>
                <w:color w:val="000000"/>
                <w:sz w:val="16"/>
                <w:szCs w:val="16"/>
              </w:rPr>
            </w:pPr>
          </w:p>
        </w:tc>
        <w:tc>
          <w:tcPr>
            <w:tcW w:w="378"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říjen 13</w:t>
            </w:r>
          </w:p>
        </w:tc>
        <w:tc>
          <w:tcPr>
            <w:tcW w:w="378"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listopad 13</w:t>
            </w:r>
          </w:p>
        </w:tc>
        <w:tc>
          <w:tcPr>
            <w:tcW w:w="332"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prosinec 13</w:t>
            </w:r>
          </w:p>
        </w:tc>
        <w:tc>
          <w:tcPr>
            <w:tcW w:w="332"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SUMA</w:t>
            </w:r>
          </w:p>
        </w:tc>
        <w:tc>
          <w:tcPr>
            <w:tcW w:w="40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Rozdíl skutečnost - predikce</w:t>
            </w:r>
          </w:p>
        </w:tc>
        <w:tc>
          <w:tcPr>
            <w:tcW w:w="405"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Míra naplnění predikce</w:t>
            </w:r>
          </w:p>
        </w:tc>
        <w:tc>
          <w:tcPr>
            <w:tcW w:w="378" w:type="pct"/>
            <w:tcBorders>
              <w:top w:val="single" w:sz="6" w:space="0" w:color="0070C0"/>
              <w:left w:val="double" w:sz="4"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leden 14</w:t>
            </w:r>
          </w:p>
        </w:tc>
        <w:tc>
          <w:tcPr>
            <w:tcW w:w="32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únor 14</w:t>
            </w:r>
          </w:p>
        </w:tc>
        <w:tc>
          <w:tcPr>
            <w:tcW w:w="332"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březen 14</w:t>
            </w:r>
          </w:p>
        </w:tc>
        <w:tc>
          <w:tcPr>
            <w:tcW w:w="38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SUMA</w:t>
            </w:r>
          </w:p>
        </w:tc>
        <w:tc>
          <w:tcPr>
            <w:tcW w:w="40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Rozdíl skutečnost - predikce</w:t>
            </w:r>
          </w:p>
        </w:tc>
        <w:tc>
          <w:tcPr>
            <w:tcW w:w="30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Míra naplnění predikce</w:t>
            </w:r>
          </w:p>
        </w:tc>
        <w:tc>
          <w:tcPr>
            <w:tcW w:w="308"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Resort</w:t>
            </w:r>
          </w:p>
        </w:tc>
      </w:tr>
      <w:tr w:rsidR="005C617E" w:rsidRPr="005C4F91" w:rsidTr="008D0E88">
        <w:trPr>
          <w:trHeight w:val="315"/>
        </w:trPr>
        <w:tc>
          <w:tcPr>
            <w:tcW w:w="332"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Predikce</w:t>
            </w:r>
          </w:p>
        </w:tc>
        <w:tc>
          <w:tcPr>
            <w:tcW w:w="37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3 322 758</w:t>
            </w:r>
          </w:p>
        </w:tc>
        <w:tc>
          <w:tcPr>
            <w:tcW w:w="37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3 112 606</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1 832 879</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8 268 244</w:t>
            </w:r>
          </w:p>
        </w:tc>
        <w:tc>
          <w:tcPr>
            <w:tcW w:w="4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-1 002 044</w:t>
            </w:r>
          </w:p>
        </w:tc>
        <w:tc>
          <w:tcPr>
            <w:tcW w:w="405" w:type="pct"/>
            <w:vMerge w:val="restart"/>
            <w:tcBorders>
              <w:top w:val="single" w:sz="6" w:space="0" w:color="0070C0"/>
              <w:left w:val="single" w:sz="6" w:space="0" w:color="0070C0"/>
              <w:bottom w:val="single" w:sz="8" w:space="0" w:color="0070C0"/>
              <w:right w:val="doub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87,88%</w:t>
            </w:r>
          </w:p>
        </w:tc>
        <w:tc>
          <w:tcPr>
            <w:tcW w:w="378"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4438611,895</w:t>
            </w:r>
          </w:p>
        </w:tc>
        <w:tc>
          <w:tcPr>
            <w:tcW w:w="32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846 762</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1 101 856</w:t>
            </w:r>
          </w:p>
        </w:tc>
        <w:tc>
          <w:tcPr>
            <w:tcW w:w="38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6 387 230</w:t>
            </w:r>
          </w:p>
        </w:tc>
        <w:tc>
          <w:tcPr>
            <w:tcW w:w="4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-1 694 969</w:t>
            </w:r>
          </w:p>
        </w:tc>
        <w:tc>
          <w:tcPr>
            <w:tcW w:w="3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73,46%</w:t>
            </w:r>
          </w:p>
        </w:tc>
        <w:tc>
          <w:tcPr>
            <w:tcW w:w="308"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MV</w:t>
            </w:r>
          </w:p>
        </w:tc>
      </w:tr>
      <w:tr w:rsidR="005C4F91" w:rsidRPr="005C4F91" w:rsidTr="00931D3F">
        <w:trPr>
          <w:trHeight w:val="315"/>
        </w:trPr>
        <w:tc>
          <w:tcPr>
            <w:tcW w:w="332"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Skutečnost</w:t>
            </w:r>
          </w:p>
        </w:tc>
        <w:tc>
          <w:tcPr>
            <w:tcW w:w="378"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5 500 751</w:t>
            </w:r>
          </w:p>
        </w:tc>
        <w:tc>
          <w:tcPr>
            <w:tcW w:w="378"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530564,2709</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1 234 884</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7 266 199</w:t>
            </w:r>
          </w:p>
        </w:tc>
        <w:tc>
          <w:tcPr>
            <w:tcW w:w="4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405" w:type="pct"/>
            <w:vMerge/>
            <w:tcBorders>
              <w:top w:val="single" w:sz="6" w:space="0" w:color="0070C0"/>
              <w:left w:val="single" w:sz="6" w:space="0" w:color="0070C0"/>
              <w:bottom w:val="single" w:sz="8" w:space="0" w:color="0070C0"/>
              <w:right w:val="doub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78"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4465761,727</w:t>
            </w:r>
          </w:p>
        </w:tc>
        <w:tc>
          <w:tcPr>
            <w:tcW w:w="325"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0</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226499,785</w:t>
            </w:r>
          </w:p>
        </w:tc>
        <w:tc>
          <w:tcPr>
            <w:tcW w:w="385"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4 692 262</w:t>
            </w:r>
          </w:p>
        </w:tc>
        <w:tc>
          <w:tcPr>
            <w:tcW w:w="4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8" w:type="pct"/>
            <w:vMerge/>
            <w:tcBorders>
              <w:top w:val="single" w:sz="6" w:space="0" w:color="0070C0"/>
              <w:left w:val="single" w:sz="6" w:space="0" w:color="0070C0"/>
              <w:bottom w:val="single" w:sz="6" w:space="0" w:color="0070C0"/>
              <w:right w:val="double" w:sz="4" w:space="0" w:color="0070C0"/>
            </w:tcBorders>
            <w:vAlign w:val="center"/>
            <w:hideMark/>
          </w:tcPr>
          <w:p w:rsidR="005C4F91" w:rsidRPr="005C4F91" w:rsidRDefault="005C4F91" w:rsidP="005C4F91">
            <w:pPr>
              <w:rPr>
                <w:b/>
                <w:bCs/>
                <w:color w:val="000000"/>
                <w:sz w:val="16"/>
                <w:szCs w:val="16"/>
              </w:rPr>
            </w:pPr>
          </w:p>
        </w:tc>
      </w:tr>
      <w:tr w:rsidR="005C617E" w:rsidRPr="005C4F91" w:rsidTr="008D0E88">
        <w:trPr>
          <w:trHeight w:val="315"/>
        </w:trPr>
        <w:tc>
          <w:tcPr>
            <w:tcW w:w="332"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Predikce</w:t>
            </w:r>
          </w:p>
        </w:tc>
        <w:tc>
          <w:tcPr>
            <w:tcW w:w="37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10 887 855</w:t>
            </w:r>
          </w:p>
        </w:tc>
        <w:tc>
          <w:tcPr>
            <w:tcW w:w="37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128 966</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259 183</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11 276 005</w:t>
            </w:r>
          </w:p>
        </w:tc>
        <w:tc>
          <w:tcPr>
            <w:tcW w:w="4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-2 279 782</w:t>
            </w:r>
          </w:p>
        </w:tc>
        <w:tc>
          <w:tcPr>
            <w:tcW w:w="405" w:type="pct"/>
            <w:vMerge w:val="restart"/>
            <w:tcBorders>
              <w:top w:val="single" w:sz="6" w:space="0" w:color="0070C0"/>
              <w:left w:val="single" w:sz="6" w:space="0" w:color="0070C0"/>
              <w:bottom w:val="single" w:sz="8" w:space="0" w:color="0070C0"/>
              <w:right w:val="doub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79,78%</w:t>
            </w:r>
          </w:p>
        </w:tc>
        <w:tc>
          <w:tcPr>
            <w:tcW w:w="378"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201385,4064</w:t>
            </w:r>
          </w:p>
        </w:tc>
        <w:tc>
          <w:tcPr>
            <w:tcW w:w="32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408 809</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2 990 619</w:t>
            </w:r>
          </w:p>
        </w:tc>
        <w:tc>
          <w:tcPr>
            <w:tcW w:w="38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3 600 813</w:t>
            </w:r>
          </w:p>
        </w:tc>
        <w:tc>
          <w:tcPr>
            <w:tcW w:w="4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-1 571 080</w:t>
            </w:r>
          </w:p>
        </w:tc>
        <w:tc>
          <w:tcPr>
            <w:tcW w:w="3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56,37%</w:t>
            </w:r>
          </w:p>
        </w:tc>
        <w:tc>
          <w:tcPr>
            <w:tcW w:w="308"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MPSV</w:t>
            </w:r>
          </w:p>
        </w:tc>
      </w:tr>
      <w:tr w:rsidR="005C4F91" w:rsidRPr="005C4F91" w:rsidTr="00931D3F">
        <w:trPr>
          <w:trHeight w:val="315"/>
        </w:trPr>
        <w:tc>
          <w:tcPr>
            <w:tcW w:w="332"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Skutečnost</w:t>
            </w:r>
          </w:p>
        </w:tc>
        <w:tc>
          <w:tcPr>
            <w:tcW w:w="378"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356 972</w:t>
            </w:r>
          </w:p>
        </w:tc>
        <w:tc>
          <w:tcPr>
            <w:tcW w:w="378"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8534998,942</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104 251</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8 996 222</w:t>
            </w:r>
          </w:p>
        </w:tc>
        <w:tc>
          <w:tcPr>
            <w:tcW w:w="4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405" w:type="pct"/>
            <w:vMerge/>
            <w:tcBorders>
              <w:top w:val="single" w:sz="6" w:space="0" w:color="0070C0"/>
              <w:left w:val="single" w:sz="6" w:space="0" w:color="0070C0"/>
              <w:bottom w:val="single" w:sz="8" w:space="0" w:color="0070C0"/>
              <w:right w:val="doub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78"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184967,0423</w:t>
            </w:r>
          </w:p>
        </w:tc>
        <w:tc>
          <w:tcPr>
            <w:tcW w:w="325"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51 991</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1792775,84</w:t>
            </w:r>
          </w:p>
        </w:tc>
        <w:tc>
          <w:tcPr>
            <w:tcW w:w="385"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2 029 734</w:t>
            </w:r>
          </w:p>
        </w:tc>
        <w:tc>
          <w:tcPr>
            <w:tcW w:w="4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8" w:type="pct"/>
            <w:vMerge/>
            <w:tcBorders>
              <w:top w:val="single" w:sz="6" w:space="0" w:color="0070C0"/>
              <w:left w:val="single" w:sz="6" w:space="0" w:color="0070C0"/>
              <w:bottom w:val="single" w:sz="6" w:space="0" w:color="0070C0"/>
              <w:right w:val="double" w:sz="4" w:space="0" w:color="0070C0"/>
            </w:tcBorders>
            <w:vAlign w:val="center"/>
            <w:hideMark/>
          </w:tcPr>
          <w:p w:rsidR="005C4F91" w:rsidRPr="005C4F91" w:rsidRDefault="005C4F91" w:rsidP="005C4F91">
            <w:pPr>
              <w:rPr>
                <w:b/>
                <w:bCs/>
                <w:color w:val="000000"/>
                <w:sz w:val="16"/>
                <w:szCs w:val="16"/>
              </w:rPr>
            </w:pPr>
          </w:p>
        </w:tc>
      </w:tr>
      <w:tr w:rsidR="005C617E" w:rsidRPr="005C4F91" w:rsidTr="008D0E88">
        <w:trPr>
          <w:trHeight w:val="315"/>
        </w:trPr>
        <w:tc>
          <w:tcPr>
            <w:tcW w:w="332" w:type="pct"/>
            <w:tcBorders>
              <w:top w:val="single" w:sz="6" w:space="0" w:color="0070C0"/>
              <w:left w:val="double" w:sz="4" w:space="0" w:color="0070C0"/>
              <w:bottom w:val="single" w:sz="4" w:space="0" w:color="0070C0"/>
              <w:right w:val="single" w:sz="4"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Predikce</w:t>
            </w:r>
          </w:p>
        </w:tc>
        <w:tc>
          <w:tcPr>
            <w:tcW w:w="378"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12 811 572</w:t>
            </w:r>
          </w:p>
        </w:tc>
        <w:tc>
          <w:tcPr>
            <w:tcW w:w="378"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1 262 429</w:t>
            </w:r>
          </w:p>
        </w:tc>
        <w:tc>
          <w:tcPr>
            <w:tcW w:w="332"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120 123</w:t>
            </w:r>
          </w:p>
        </w:tc>
        <w:tc>
          <w:tcPr>
            <w:tcW w:w="332"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14 194 123</w:t>
            </w:r>
          </w:p>
        </w:tc>
        <w:tc>
          <w:tcPr>
            <w:tcW w:w="405" w:type="pct"/>
            <w:vMerge w:val="restart"/>
            <w:tcBorders>
              <w:top w:val="single" w:sz="6" w:space="0" w:color="0070C0"/>
              <w:left w:val="single" w:sz="4" w:space="0" w:color="0070C0"/>
              <w:bottom w:val="single" w:sz="8"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-10 950 021</w:t>
            </w:r>
          </w:p>
        </w:tc>
        <w:tc>
          <w:tcPr>
            <w:tcW w:w="405" w:type="pct"/>
            <w:vMerge w:val="restart"/>
            <w:tcBorders>
              <w:top w:val="single" w:sz="6" w:space="0" w:color="0070C0"/>
              <w:left w:val="single" w:sz="4" w:space="0" w:color="0070C0"/>
              <w:bottom w:val="single" w:sz="8" w:space="0" w:color="0070C0"/>
              <w:right w:val="doub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22,86%</w:t>
            </w:r>
          </w:p>
        </w:tc>
        <w:tc>
          <w:tcPr>
            <w:tcW w:w="378" w:type="pct"/>
            <w:tcBorders>
              <w:top w:val="single" w:sz="6" w:space="0" w:color="0070C0"/>
              <w:left w:val="double" w:sz="4" w:space="0" w:color="0070C0"/>
              <w:bottom w:val="single" w:sz="4" w:space="0" w:color="0070C0"/>
              <w:right w:val="single" w:sz="4"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2816940,269</w:t>
            </w:r>
          </w:p>
        </w:tc>
        <w:tc>
          <w:tcPr>
            <w:tcW w:w="325"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2 557 588</w:t>
            </w:r>
          </w:p>
        </w:tc>
        <w:tc>
          <w:tcPr>
            <w:tcW w:w="332"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2 269 210</w:t>
            </w:r>
          </w:p>
        </w:tc>
        <w:tc>
          <w:tcPr>
            <w:tcW w:w="385"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7 643 738</w:t>
            </w:r>
          </w:p>
        </w:tc>
        <w:tc>
          <w:tcPr>
            <w:tcW w:w="405" w:type="pct"/>
            <w:vMerge w:val="restart"/>
            <w:tcBorders>
              <w:top w:val="single" w:sz="6" w:space="0" w:color="0070C0"/>
              <w:left w:val="single" w:sz="4" w:space="0" w:color="0070C0"/>
              <w:bottom w:val="single" w:sz="8"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-4 556 908</w:t>
            </w:r>
          </w:p>
        </w:tc>
        <w:tc>
          <w:tcPr>
            <w:tcW w:w="305" w:type="pct"/>
            <w:vMerge w:val="restart"/>
            <w:tcBorders>
              <w:top w:val="single" w:sz="6" w:space="0" w:color="0070C0"/>
              <w:left w:val="single" w:sz="4" w:space="0" w:color="0070C0"/>
              <w:bottom w:val="single" w:sz="8"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40,38%</w:t>
            </w:r>
          </w:p>
        </w:tc>
        <w:tc>
          <w:tcPr>
            <w:tcW w:w="308" w:type="pct"/>
            <w:vMerge w:val="restart"/>
            <w:tcBorders>
              <w:top w:val="single" w:sz="6" w:space="0" w:color="0070C0"/>
              <w:left w:val="single" w:sz="4" w:space="0" w:color="0070C0"/>
              <w:bottom w:val="single" w:sz="4"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MZd</w:t>
            </w:r>
          </w:p>
        </w:tc>
      </w:tr>
      <w:tr w:rsidR="005C4F91" w:rsidRPr="005C4F91" w:rsidTr="00931D3F">
        <w:trPr>
          <w:trHeight w:val="315"/>
        </w:trPr>
        <w:tc>
          <w:tcPr>
            <w:tcW w:w="332" w:type="pct"/>
            <w:tcBorders>
              <w:top w:val="single" w:sz="4" w:space="0" w:color="0070C0"/>
              <w:left w:val="double" w:sz="4" w:space="0" w:color="0070C0"/>
              <w:bottom w:val="single" w:sz="4" w:space="0" w:color="0070C0"/>
              <w:right w:val="single" w:sz="4"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Skutečnost</w:t>
            </w:r>
          </w:p>
        </w:tc>
        <w:tc>
          <w:tcPr>
            <w:tcW w:w="378"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1 186 060</w:t>
            </w:r>
          </w:p>
        </w:tc>
        <w:tc>
          <w:tcPr>
            <w:tcW w:w="378"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1269204,463</w:t>
            </w:r>
          </w:p>
        </w:tc>
        <w:tc>
          <w:tcPr>
            <w:tcW w:w="332"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788 839</w:t>
            </w:r>
          </w:p>
        </w:tc>
        <w:tc>
          <w:tcPr>
            <w:tcW w:w="332"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3 244 103</w:t>
            </w:r>
          </w:p>
        </w:tc>
        <w:tc>
          <w:tcPr>
            <w:tcW w:w="405"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405" w:type="pct"/>
            <w:vMerge/>
            <w:tcBorders>
              <w:top w:val="single" w:sz="4" w:space="0" w:color="0070C0"/>
              <w:left w:val="single" w:sz="4" w:space="0" w:color="0070C0"/>
              <w:bottom w:val="single" w:sz="4" w:space="0" w:color="0070C0"/>
              <w:right w:val="doub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78" w:type="pct"/>
            <w:tcBorders>
              <w:top w:val="single" w:sz="4" w:space="0" w:color="0070C0"/>
              <w:left w:val="double" w:sz="4" w:space="0" w:color="0070C0"/>
              <w:bottom w:val="single" w:sz="4" w:space="0" w:color="0070C0"/>
              <w:right w:val="single" w:sz="4"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2718975,214</w:t>
            </w:r>
          </w:p>
        </w:tc>
        <w:tc>
          <w:tcPr>
            <w:tcW w:w="325"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255 880</w:t>
            </w:r>
          </w:p>
        </w:tc>
        <w:tc>
          <w:tcPr>
            <w:tcW w:w="332"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111974,97</w:t>
            </w:r>
          </w:p>
        </w:tc>
        <w:tc>
          <w:tcPr>
            <w:tcW w:w="385"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3 086 830</w:t>
            </w:r>
          </w:p>
        </w:tc>
        <w:tc>
          <w:tcPr>
            <w:tcW w:w="405"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5"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8" w:type="pct"/>
            <w:vMerge/>
            <w:tcBorders>
              <w:top w:val="single" w:sz="4" w:space="0" w:color="0070C0"/>
              <w:left w:val="single" w:sz="4" w:space="0" w:color="0070C0"/>
              <w:bottom w:val="single" w:sz="4" w:space="0" w:color="0070C0"/>
              <w:right w:val="double" w:sz="4" w:space="0" w:color="0070C0"/>
            </w:tcBorders>
            <w:vAlign w:val="center"/>
            <w:hideMark/>
          </w:tcPr>
          <w:p w:rsidR="005C4F91" w:rsidRPr="005C4F91" w:rsidRDefault="005C4F91" w:rsidP="005C4F91">
            <w:pPr>
              <w:rPr>
                <w:b/>
                <w:bCs/>
                <w:color w:val="000000"/>
                <w:sz w:val="16"/>
                <w:szCs w:val="16"/>
              </w:rPr>
            </w:pPr>
          </w:p>
        </w:tc>
      </w:tr>
      <w:tr w:rsidR="005C617E" w:rsidRPr="005C4F91" w:rsidTr="008D0E88">
        <w:trPr>
          <w:trHeight w:val="315"/>
        </w:trPr>
        <w:tc>
          <w:tcPr>
            <w:tcW w:w="332" w:type="pct"/>
            <w:tcBorders>
              <w:top w:val="single" w:sz="4" w:space="0" w:color="0070C0"/>
              <w:left w:val="double" w:sz="4" w:space="0" w:color="0070C0"/>
              <w:bottom w:val="single" w:sz="8" w:space="0" w:color="0070C0"/>
              <w:right w:val="single" w:sz="8"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Predikce</w:t>
            </w:r>
          </w:p>
        </w:tc>
        <w:tc>
          <w:tcPr>
            <w:tcW w:w="378"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25 656 343</w:t>
            </w:r>
          </w:p>
        </w:tc>
        <w:tc>
          <w:tcPr>
            <w:tcW w:w="378"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4 358 918</w:t>
            </w:r>
          </w:p>
        </w:tc>
        <w:tc>
          <w:tcPr>
            <w:tcW w:w="332"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1 801 252</w:t>
            </w:r>
          </w:p>
        </w:tc>
        <w:tc>
          <w:tcPr>
            <w:tcW w:w="332" w:type="pct"/>
            <w:tcBorders>
              <w:top w:val="single" w:sz="4" w:space="0" w:color="0070C0"/>
              <w:left w:val="single" w:sz="8" w:space="0" w:color="0070C0"/>
              <w:bottom w:val="single" w:sz="8"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31 816 513</w:t>
            </w:r>
          </w:p>
        </w:tc>
        <w:tc>
          <w:tcPr>
            <w:tcW w:w="405" w:type="pct"/>
            <w:vMerge w:val="restart"/>
            <w:tcBorders>
              <w:top w:val="single" w:sz="4" w:space="0" w:color="0070C0"/>
              <w:left w:val="single" w:sz="4" w:space="0" w:color="0070C0"/>
              <w:bottom w:val="double" w:sz="4"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10 961 425</w:t>
            </w:r>
          </w:p>
        </w:tc>
        <w:tc>
          <w:tcPr>
            <w:tcW w:w="405" w:type="pct"/>
            <w:vMerge w:val="restart"/>
            <w:tcBorders>
              <w:top w:val="single" w:sz="4" w:space="0" w:color="0070C0"/>
              <w:left w:val="single" w:sz="4" w:space="0" w:color="0070C0"/>
              <w:bottom w:val="double" w:sz="4" w:space="0" w:color="0070C0"/>
              <w:right w:val="doub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134,45%</w:t>
            </w:r>
          </w:p>
        </w:tc>
        <w:tc>
          <w:tcPr>
            <w:tcW w:w="378" w:type="pct"/>
            <w:tcBorders>
              <w:top w:val="single" w:sz="4" w:space="0" w:color="0070C0"/>
              <w:left w:val="double" w:sz="4" w:space="0" w:color="0070C0"/>
              <w:bottom w:val="single" w:sz="8" w:space="0" w:color="0070C0"/>
              <w:right w:val="single" w:sz="8"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17044431,64</w:t>
            </w:r>
          </w:p>
        </w:tc>
        <w:tc>
          <w:tcPr>
            <w:tcW w:w="325"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12 251 685</w:t>
            </w:r>
          </w:p>
        </w:tc>
        <w:tc>
          <w:tcPr>
            <w:tcW w:w="332"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8 890 474</w:t>
            </w:r>
          </w:p>
        </w:tc>
        <w:tc>
          <w:tcPr>
            <w:tcW w:w="385" w:type="pct"/>
            <w:tcBorders>
              <w:top w:val="single" w:sz="4" w:space="0" w:color="0070C0"/>
              <w:left w:val="single" w:sz="8" w:space="0" w:color="0070C0"/>
              <w:bottom w:val="single" w:sz="8"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38 186 590</w:t>
            </w:r>
          </w:p>
        </w:tc>
        <w:tc>
          <w:tcPr>
            <w:tcW w:w="405" w:type="pct"/>
            <w:vMerge w:val="restart"/>
            <w:tcBorders>
              <w:top w:val="single" w:sz="4" w:space="0" w:color="0070C0"/>
              <w:left w:val="single" w:sz="4" w:space="0" w:color="0070C0"/>
              <w:bottom w:val="double" w:sz="4"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-9 249 891</w:t>
            </w:r>
          </w:p>
        </w:tc>
        <w:tc>
          <w:tcPr>
            <w:tcW w:w="305" w:type="pct"/>
            <w:vMerge w:val="restart"/>
            <w:tcBorders>
              <w:top w:val="single" w:sz="4" w:space="0" w:color="0070C0"/>
              <w:left w:val="single" w:sz="4" w:space="0" w:color="0070C0"/>
              <w:bottom w:val="double" w:sz="4"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75,78%</w:t>
            </w:r>
          </w:p>
        </w:tc>
        <w:tc>
          <w:tcPr>
            <w:tcW w:w="308" w:type="pct"/>
            <w:vMerge w:val="restart"/>
            <w:tcBorders>
              <w:top w:val="single" w:sz="4" w:space="0" w:color="0070C0"/>
              <w:left w:val="single" w:sz="4" w:space="0" w:color="0070C0"/>
              <w:bottom w:val="single" w:sz="8"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MMR</w:t>
            </w:r>
          </w:p>
        </w:tc>
      </w:tr>
      <w:tr w:rsidR="005C617E" w:rsidRPr="005C4F91" w:rsidTr="008D0E88">
        <w:trPr>
          <w:trHeight w:val="315"/>
        </w:trPr>
        <w:tc>
          <w:tcPr>
            <w:tcW w:w="332" w:type="pct"/>
            <w:tcBorders>
              <w:top w:val="single" w:sz="8" w:space="0" w:color="0070C0"/>
              <w:left w:val="double" w:sz="4" w:space="0" w:color="0070C0"/>
              <w:bottom w:val="double" w:sz="4" w:space="0" w:color="0070C0"/>
              <w:right w:val="single" w:sz="8"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Skutečnost</w:t>
            </w:r>
          </w:p>
        </w:tc>
        <w:tc>
          <w:tcPr>
            <w:tcW w:w="378"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19 134 626</w:t>
            </w:r>
          </w:p>
        </w:tc>
        <w:tc>
          <w:tcPr>
            <w:tcW w:w="378"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18139193,56</w:t>
            </w:r>
          </w:p>
        </w:tc>
        <w:tc>
          <w:tcPr>
            <w:tcW w:w="332"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5 504 119</w:t>
            </w:r>
          </w:p>
        </w:tc>
        <w:tc>
          <w:tcPr>
            <w:tcW w:w="332" w:type="pct"/>
            <w:tcBorders>
              <w:top w:val="single" w:sz="8" w:space="0" w:color="0070C0"/>
              <w:left w:val="single" w:sz="8" w:space="0" w:color="0070C0"/>
              <w:bottom w:val="doub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42 777 939</w:t>
            </w:r>
          </w:p>
        </w:tc>
        <w:tc>
          <w:tcPr>
            <w:tcW w:w="405" w:type="pct"/>
            <w:vMerge/>
            <w:tcBorders>
              <w:top w:val="double" w:sz="4" w:space="0" w:color="0070C0"/>
              <w:left w:val="single" w:sz="4" w:space="0" w:color="0070C0"/>
              <w:bottom w:val="doub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405" w:type="pct"/>
            <w:vMerge/>
            <w:tcBorders>
              <w:top w:val="double" w:sz="4" w:space="0" w:color="0070C0"/>
              <w:left w:val="single" w:sz="4" w:space="0" w:color="0070C0"/>
              <w:bottom w:val="double" w:sz="4" w:space="0" w:color="0070C0"/>
              <w:right w:val="doub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78" w:type="pct"/>
            <w:tcBorders>
              <w:top w:val="single" w:sz="8" w:space="0" w:color="0070C0"/>
              <w:left w:val="double" w:sz="4" w:space="0" w:color="0070C0"/>
              <w:bottom w:val="double" w:sz="4" w:space="0" w:color="0070C0"/>
              <w:right w:val="single" w:sz="8"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18402674,41</w:t>
            </w:r>
          </w:p>
        </w:tc>
        <w:tc>
          <w:tcPr>
            <w:tcW w:w="325"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1 675 682</w:t>
            </w:r>
          </w:p>
        </w:tc>
        <w:tc>
          <w:tcPr>
            <w:tcW w:w="332"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8858342,71</w:t>
            </w:r>
          </w:p>
        </w:tc>
        <w:tc>
          <w:tcPr>
            <w:tcW w:w="385" w:type="pct"/>
            <w:tcBorders>
              <w:top w:val="single" w:sz="8" w:space="0" w:color="0070C0"/>
              <w:left w:val="single" w:sz="8" w:space="0" w:color="0070C0"/>
              <w:bottom w:val="doub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28 936 700</w:t>
            </w:r>
          </w:p>
        </w:tc>
        <w:tc>
          <w:tcPr>
            <w:tcW w:w="405" w:type="pct"/>
            <w:vMerge/>
            <w:tcBorders>
              <w:top w:val="double" w:sz="4" w:space="0" w:color="0070C0"/>
              <w:left w:val="single" w:sz="4" w:space="0" w:color="0070C0"/>
              <w:bottom w:val="doub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5" w:type="pct"/>
            <w:vMerge/>
            <w:tcBorders>
              <w:top w:val="double" w:sz="4" w:space="0" w:color="0070C0"/>
              <w:left w:val="single" w:sz="4" w:space="0" w:color="0070C0"/>
              <w:bottom w:val="doub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8" w:type="pct"/>
            <w:vMerge/>
            <w:tcBorders>
              <w:top w:val="single" w:sz="8" w:space="0" w:color="0070C0"/>
              <w:left w:val="single" w:sz="4" w:space="0" w:color="0070C0"/>
              <w:bottom w:val="double" w:sz="4" w:space="0" w:color="0070C0"/>
              <w:right w:val="double" w:sz="4" w:space="0" w:color="0070C0"/>
            </w:tcBorders>
            <w:vAlign w:val="center"/>
            <w:hideMark/>
          </w:tcPr>
          <w:p w:rsidR="005C4F91" w:rsidRPr="005C4F91" w:rsidRDefault="005C4F91" w:rsidP="005C4F91">
            <w:pPr>
              <w:rPr>
                <w:b/>
                <w:bCs/>
                <w:color w:val="000000"/>
                <w:sz w:val="16"/>
                <w:szCs w:val="16"/>
              </w:rPr>
            </w:pPr>
          </w:p>
        </w:tc>
      </w:tr>
    </w:tbl>
    <w:p w:rsidR="00000D3A" w:rsidRDefault="00000D3A" w:rsidP="00000D3A">
      <w:pPr>
        <w:keepNext/>
        <w:keepLines/>
        <w:tabs>
          <w:tab w:val="left" w:pos="3119"/>
        </w:tabs>
        <w:jc w:val="both"/>
        <w:rPr>
          <w:i/>
          <w:sz w:val="18"/>
          <w:szCs w:val="18"/>
        </w:rPr>
      </w:pPr>
      <w:r>
        <w:rPr>
          <w:i/>
          <w:sz w:val="18"/>
          <w:szCs w:val="18"/>
        </w:rPr>
        <w:t>Zdroj: IS Monit7+IOP k </w:t>
      </w:r>
      <w:r w:rsidR="001A13B9">
        <w:rPr>
          <w:i/>
          <w:sz w:val="18"/>
          <w:szCs w:val="18"/>
        </w:rPr>
        <w:t>1.4.2014</w:t>
      </w:r>
    </w:p>
    <w:p w:rsidR="00AA42F3" w:rsidRDefault="00000D3A" w:rsidP="00AA42F3">
      <w:pPr>
        <w:keepNext/>
        <w:keepLines/>
        <w:tabs>
          <w:tab w:val="left" w:pos="3119"/>
        </w:tabs>
        <w:jc w:val="both"/>
        <w:rPr>
          <w:i/>
          <w:sz w:val="18"/>
          <w:szCs w:val="18"/>
        </w:rPr>
      </w:pPr>
      <w:r>
        <w:rPr>
          <w:i/>
          <w:sz w:val="18"/>
          <w:szCs w:val="18"/>
        </w:rPr>
        <w:t xml:space="preserve">Zdroj predikce: </w:t>
      </w:r>
      <w:r w:rsidR="00AA42F3">
        <w:rPr>
          <w:i/>
          <w:sz w:val="18"/>
          <w:szCs w:val="18"/>
        </w:rPr>
        <w:t>říjen-prosinec: predikce pro NOK k 4.7.2013, leden-březen predikce pro NOK z 4.1.2014</w:t>
      </w:r>
    </w:p>
    <w:p w:rsidR="00C45C5A" w:rsidRDefault="00000D3A" w:rsidP="004F2EA2">
      <w:pPr>
        <w:keepNext/>
        <w:keepLines/>
        <w:tabs>
          <w:tab w:val="left" w:pos="3119"/>
        </w:tabs>
        <w:jc w:val="both"/>
        <w:rPr>
          <w:i/>
          <w:sz w:val="18"/>
          <w:szCs w:val="18"/>
        </w:rPr>
      </w:pPr>
      <w:r>
        <w:rPr>
          <w:i/>
          <w:sz w:val="18"/>
          <w:szCs w:val="18"/>
        </w:rPr>
        <w:t>Zdroj financování: Podíl EU</w:t>
      </w:r>
    </w:p>
    <w:p w:rsidR="009D2C0C" w:rsidRDefault="009D2C0C" w:rsidP="00000D3A">
      <w:pPr>
        <w:jc w:val="both"/>
        <w:rPr>
          <w:i/>
          <w:sz w:val="18"/>
          <w:szCs w:val="18"/>
        </w:rPr>
      </w:pPr>
    </w:p>
    <w:p w:rsidR="009D2C0C" w:rsidRPr="00C45C5A" w:rsidRDefault="009D2C0C" w:rsidP="00000D3A">
      <w:pPr>
        <w:jc w:val="both"/>
        <w:rPr>
          <w:i/>
          <w:sz w:val="18"/>
          <w:szCs w:val="18"/>
        </w:rPr>
      </w:pPr>
    </w:p>
    <w:p w:rsidR="002F2C3F" w:rsidRDefault="002F2C3F" w:rsidP="009D2C0C">
      <w:pPr>
        <w:jc w:val="both"/>
        <w:rPr>
          <w:b/>
          <w:sz w:val="22"/>
          <w:szCs w:val="22"/>
        </w:rPr>
      </w:pPr>
      <w:r>
        <w:rPr>
          <w:sz w:val="22"/>
          <w:szCs w:val="22"/>
        </w:rPr>
        <w:t xml:space="preserve"> </w:t>
      </w:r>
      <w:r w:rsidR="00495BA0">
        <w:rPr>
          <w:b/>
          <w:sz w:val="22"/>
          <w:szCs w:val="22"/>
        </w:rPr>
        <w:t>2.7</w:t>
      </w:r>
      <w:r w:rsidRPr="006266F5">
        <w:rPr>
          <w:b/>
          <w:sz w:val="22"/>
          <w:szCs w:val="22"/>
        </w:rPr>
        <w:t xml:space="preserve">.2.2 </w:t>
      </w:r>
      <w:r w:rsidR="0042668E" w:rsidRPr="006266F5">
        <w:rPr>
          <w:b/>
          <w:sz w:val="22"/>
          <w:szCs w:val="22"/>
        </w:rPr>
        <w:t>Schválené</w:t>
      </w:r>
      <w:r w:rsidRPr="006266F5">
        <w:rPr>
          <w:b/>
          <w:sz w:val="22"/>
          <w:szCs w:val="22"/>
        </w:rPr>
        <w:t xml:space="preserve"> žádosti o platbu – odhad a </w:t>
      </w:r>
      <w:r w:rsidR="0042668E" w:rsidRPr="006266F5">
        <w:rPr>
          <w:b/>
          <w:sz w:val="22"/>
          <w:szCs w:val="22"/>
        </w:rPr>
        <w:t xml:space="preserve">porovnání se </w:t>
      </w:r>
      <w:r w:rsidRPr="006266F5">
        <w:rPr>
          <w:b/>
          <w:sz w:val="22"/>
          <w:szCs w:val="22"/>
        </w:rPr>
        <w:t>skutečnost</w:t>
      </w:r>
      <w:r w:rsidR="0042668E" w:rsidRPr="006266F5">
        <w:rPr>
          <w:b/>
          <w:sz w:val="22"/>
          <w:szCs w:val="22"/>
        </w:rPr>
        <w:t>í</w:t>
      </w:r>
    </w:p>
    <w:p w:rsidR="00B768D3" w:rsidRDefault="00B768D3" w:rsidP="009D2C0C">
      <w:pPr>
        <w:jc w:val="both"/>
        <w:rPr>
          <w:sz w:val="22"/>
          <w:szCs w:val="22"/>
        </w:rPr>
      </w:pPr>
    </w:p>
    <w:p w:rsidR="00270BD5" w:rsidRDefault="00DC2A42" w:rsidP="009D2C0C">
      <w:pPr>
        <w:jc w:val="both"/>
        <w:rPr>
          <w:sz w:val="22"/>
          <w:szCs w:val="22"/>
        </w:rPr>
      </w:pPr>
      <w:r w:rsidRPr="00B25ABB">
        <w:rPr>
          <w:b/>
          <w:sz w:val="22"/>
          <w:szCs w:val="22"/>
        </w:rPr>
        <w:t xml:space="preserve">V oblasti intervence </w:t>
      </w:r>
      <w:r>
        <w:rPr>
          <w:b/>
          <w:sz w:val="22"/>
          <w:szCs w:val="22"/>
        </w:rPr>
        <w:t>1</w:t>
      </w:r>
      <w:r w:rsidRPr="00B25ABB">
        <w:rPr>
          <w:b/>
          <w:sz w:val="22"/>
          <w:szCs w:val="22"/>
        </w:rPr>
        <w:t>.1</w:t>
      </w:r>
      <w:r w:rsidRPr="00BB427B">
        <w:rPr>
          <w:sz w:val="22"/>
          <w:szCs w:val="22"/>
        </w:rPr>
        <w:t xml:space="preserve"> </w:t>
      </w:r>
      <w:r>
        <w:rPr>
          <w:sz w:val="22"/>
          <w:szCs w:val="22"/>
        </w:rPr>
        <w:t>s</w:t>
      </w:r>
      <w:r w:rsidR="00270BD5" w:rsidRPr="00ED5E9F">
        <w:rPr>
          <w:sz w:val="22"/>
          <w:szCs w:val="22"/>
        </w:rPr>
        <w:t xml:space="preserve">kutečný stav </w:t>
      </w:r>
      <w:r w:rsidR="0012068E" w:rsidRPr="00ED5E9F">
        <w:rPr>
          <w:b/>
          <w:sz w:val="22"/>
          <w:szCs w:val="22"/>
        </w:rPr>
        <w:t>schválených</w:t>
      </w:r>
      <w:r w:rsidR="0012068E" w:rsidRPr="00ED5E9F">
        <w:rPr>
          <w:sz w:val="22"/>
          <w:szCs w:val="22"/>
        </w:rPr>
        <w:t xml:space="preserve"> </w:t>
      </w:r>
      <w:r w:rsidR="0012068E" w:rsidRPr="00ED5E9F">
        <w:rPr>
          <w:b/>
          <w:sz w:val="22"/>
          <w:szCs w:val="22"/>
        </w:rPr>
        <w:t>ŽoP</w:t>
      </w:r>
      <w:r w:rsidR="0012068E" w:rsidRPr="00ED5E9F">
        <w:rPr>
          <w:sz w:val="22"/>
          <w:szCs w:val="22"/>
        </w:rPr>
        <w:t xml:space="preserve"> </w:t>
      </w:r>
      <w:r w:rsidR="00270BD5" w:rsidRPr="00ED5E9F">
        <w:rPr>
          <w:sz w:val="22"/>
          <w:szCs w:val="22"/>
        </w:rPr>
        <w:t xml:space="preserve">řádově překročil předpokládanou hodnotu (o více než 100 %). Je zřejmé, že opatření </w:t>
      </w:r>
      <w:r w:rsidR="00270BD5">
        <w:rPr>
          <w:sz w:val="22"/>
          <w:szCs w:val="22"/>
        </w:rPr>
        <w:t xml:space="preserve">vyjmenovaná v kapitole </w:t>
      </w:r>
      <w:r w:rsidR="00F74D94" w:rsidRPr="006108DC">
        <w:rPr>
          <w:b/>
          <w:sz w:val="22"/>
          <w:szCs w:val="22"/>
        </w:rPr>
        <w:t>2</w:t>
      </w:r>
      <w:r w:rsidR="00F74D94" w:rsidRPr="006266F5">
        <w:rPr>
          <w:b/>
          <w:sz w:val="22"/>
          <w:szCs w:val="22"/>
        </w:rPr>
        <w:t xml:space="preserve">.6.2.1 </w:t>
      </w:r>
      <w:r w:rsidR="00270BD5" w:rsidRPr="00ED5E9F">
        <w:rPr>
          <w:sz w:val="22"/>
          <w:szCs w:val="22"/>
        </w:rPr>
        <w:t>začínají přinášet své pozitivní efekty, jak naznačuje výrazné přeplnění predikcí u schválených ŽoP.</w:t>
      </w:r>
    </w:p>
    <w:p w:rsidR="00983629" w:rsidRDefault="00983629" w:rsidP="009D2C0C">
      <w:pPr>
        <w:jc w:val="both"/>
        <w:rPr>
          <w:sz w:val="22"/>
          <w:szCs w:val="22"/>
        </w:rPr>
      </w:pPr>
    </w:p>
    <w:p w:rsidR="008C2B32" w:rsidRPr="00410319" w:rsidRDefault="008C2B32" w:rsidP="009D2C0C">
      <w:pPr>
        <w:rPr>
          <w:sz w:val="22"/>
          <w:szCs w:val="22"/>
        </w:rPr>
      </w:pPr>
      <w:r w:rsidRPr="00410319">
        <w:rPr>
          <w:sz w:val="22"/>
          <w:szCs w:val="22"/>
        </w:rPr>
        <w:t xml:space="preserve">Předpoklad schválených </w:t>
      </w:r>
      <w:r w:rsidR="00262DFF">
        <w:rPr>
          <w:sz w:val="22"/>
          <w:szCs w:val="22"/>
        </w:rPr>
        <w:t>ŽoP</w:t>
      </w:r>
      <w:r w:rsidR="00262DFF" w:rsidRPr="00410319">
        <w:rPr>
          <w:sz w:val="22"/>
          <w:szCs w:val="22"/>
        </w:rPr>
        <w:t xml:space="preserve"> </w:t>
      </w:r>
      <w:r w:rsidR="004D0CC8" w:rsidRPr="00E50867">
        <w:rPr>
          <w:b/>
          <w:sz w:val="22"/>
          <w:szCs w:val="22"/>
        </w:rPr>
        <w:t>v oblasti intervence 2.1</w:t>
      </w:r>
      <w:r w:rsidRPr="00410319">
        <w:rPr>
          <w:sz w:val="22"/>
          <w:szCs w:val="22"/>
        </w:rPr>
        <w:t xml:space="preserve"> se nedaří naplňovat z důvodů posunů realizace veřejných zakázek.</w:t>
      </w:r>
    </w:p>
    <w:p w:rsidR="008C2B32" w:rsidRDefault="008C2B32" w:rsidP="009D2C0C">
      <w:pPr>
        <w:jc w:val="both"/>
        <w:rPr>
          <w:sz w:val="22"/>
          <w:szCs w:val="22"/>
        </w:rPr>
      </w:pPr>
    </w:p>
    <w:p w:rsidR="00F234C4" w:rsidRDefault="00A02D1F" w:rsidP="009D2C0C">
      <w:pPr>
        <w:jc w:val="both"/>
        <w:rPr>
          <w:sz w:val="22"/>
          <w:szCs w:val="22"/>
        </w:rPr>
      </w:pPr>
      <w:r w:rsidRPr="00B25ABB">
        <w:rPr>
          <w:b/>
          <w:sz w:val="22"/>
          <w:szCs w:val="22"/>
        </w:rPr>
        <w:t>V oblasti intervence 3.1</w:t>
      </w:r>
      <w:r w:rsidRPr="00BB427B">
        <w:rPr>
          <w:sz w:val="22"/>
          <w:szCs w:val="22"/>
        </w:rPr>
        <w:t xml:space="preserve"> </w:t>
      </w:r>
      <w:r w:rsidR="0012068E" w:rsidRPr="00BB427B">
        <w:rPr>
          <w:sz w:val="22"/>
          <w:szCs w:val="22"/>
        </w:rPr>
        <w:t xml:space="preserve">lze registrovat zejména </w:t>
      </w:r>
      <w:r w:rsidR="0012068E">
        <w:rPr>
          <w:sz w:val="22"/>
          <w:szCs w:val="22"/>
        </w:rPr>
        <w:t>v</w:t>
      </w:r>
      <w:r w:rsidR="0012068E" w:rsidRPr="00BB427B">
        <w:rPr>
          <w:sz w:val="22"/>
          <w:szCs w:val="22"/>
        </w:rPr>
        <w:t xml:space="preserve"> říjn</w:t>
      </w:r>
      <w:r w:rsidR="0012068E">
        <w:rPr>
          <w:sz w:val="22"/>
          <w:szCs w:val="22"/>
        </w:rPr>
        <w:t>u</w:t>
      </w:r>
      <w:r w:rsidR="0012068E" w:rsidRPr="00BB427B">
        <w:rPr>
          <w:sz w:val="22"/>
          <w:szCs w:val="22"/>
        </w:rPr>
        <w:t xml:space="preserve"> až prosinc</w:t>
      </w:r>
      <w:r w:rsidR="0012068E">
        <w:rPr>
          <w:sz w:val="22"/>
          <w:szCs w:val="22"/>
        </w:rPr>
        <w:t>i</w:t>
      </w:r>
      <w:r w:rsidR="0012068E" w:rsidRPr="00BB427B">
        <w:rPr>
          <w:sz w:val="22"/>
          <w:szCs w:val="22"/>
        </w:rPr>
        <w:t xml:space="preserve"> 2013</w:t>
      </w:r>
      <w:r w:rsidR="0012068E">
        <w:rPr>
          <w:sz w:val="22"/>
          <w:szCs w:val="22"/>
        </w:rPr>
        <w:t xml:space="preserve"> </w:t>
      </w:r>
      <w:r w:rsidR="00BB427B" w:rsidRPr="00BB427B">
        <w:rPr>
          <w:sz w:val="22"/>
          <w:szCs w:val="22"/>
        </w:rPr>
        <w:t>v</w:t>
      </w:r>
      <w:r w:rsidR="00F234C4" w:rsidRPr="00BB427B">
        <w:rPr>
          <w:sz w:val="22"/>
          <w:szCs w:val="22"/>
        </w:rPr>
        <w:t>yšší míru nenaplnění</w:t>
      </w:r>
      <w:r w:rsidR="00F234C4" w:rsidRPr="00BB427B">
        <w:rPr>
          <w:b/>
          <w:sz w:val="22"/>
          <w:szCs w:val="22"/>
        </w:rPr>
        <w:t xml:space="preserve"> </w:t>
      </w:r>
      <w:r w:rsidR="00F234C4" w:rsidRPr="00BB427B">
        <w:rPr>
          <w:sz w:val="22"/>
          <w:szCs w:val="22"/>
        </w:rPr>
        <w:t xml:space="preserve">predikce </w:t>
      </w:r>
      <w:r w:rsidR="00F234C4" w:rsidRPr="00BB427B">
        <w:rPr>
          <w:b/>
          <w:sz w:val="22"/>
          <w:szCs w:val="22"/>
        </w:rPr>
        <w:t>schválených žádostí o platbu</w:t>
      </w:r>
      <w:r w:rsidR="00F234C4" w:rsidRPr="00BB427B">
        <w:rPr>
          <w:sz w:val="22"/>
          <w:szCs w:val="22"/>
        </w:rPr>
        <w:t>, do kterých se promítly časté změny v projektech. Ve sledované druhé polovině období byly predikce naplněny z více než 84 %, oproti první polovině období došlo k navýšení míry o 64 %. Tento nárůst je výsledkem zejména urychlení administrace žádostí o platbu, intenzivní podpor</w:t>
      </w:r>
      <w:r w:rsidR="0012068E">
        <w:rPr>
          <w:sz w:val="22"/>
          <w:szCs w:val="22"/>
        </w:rPr>
        <w:t>y</w:t>
      </w:r>
      <w:r w:rsidR="00F234C4" w:rsidRPr="00BB427B">
        <w:rPr>
          <w:sz w:val="22"/>
          <w:szCs w:val="22"/>
        </w:rPr>
        <w:t xml:space="preserve"> příjemcům při zpracování ŽoP a zkrácení procesu administrace. </w:t>
      </w:r>
    </w:p>
    <w:p w:rsidR="00C334C3" w:rsidRDefault="00C334C3" w:rsidP="009D2C0C">
      <w:pPr>
        <w:jc w:val="both"/>
        <w:rPr>
          <w:sz w:val="22"/>
          <w:szCs w:val="22"/>
        </w:rPr>
      </w:pPr>
    </w:p>
    <w:p w:rsidR="00C72176" w:rsidRPr="00410319" w:rsidRDefault="00C72176" w:rsidP="009D2C0C">
      <w:pPr>
        <w:jc w:val="both"/>
        <w:rPr>
          <w:sz w:val="22"/>
          <w:szCs w:val="22"/>
        </w:rPr>
      </w:pPr>
      <w:r w:rsidRPr="00410319">
        <w:rPr>
          <w:sz w:val="22"/>
          <w:szCs w:val="22"/>
        </w:rPr>
        <w:t xml:space="preserve">V oblasti predikce a skutečnosti schválených ŽoP  se Ministerstvo zdravotnictví v rámci </w:t>
      </w:r>
      <w:r w:rsidR="00A325ED" w:rsidRPr="00B25ABB">
        <w:rPr>
          <w:b/>
          <w:sz w:val="22"/>
          <w:szCs w:val="22"/>
        </w:rPr>
        <w:t xml:space="preserve">oblasti intervence </w:t>
      </w:r>
      <w:r w:rsidRPr="00410319">
        <w:rPr>
          <w:sz w:val="22"/>
          <w:szCs w:val="22"/>
        </w:rPr>
        <w:t xml:space="preserve">3.2 pohybuje na  92,7 % míry naplnění predikce.  </w:t>
      </w:r>
    </w:p>
    <w:p w:rsidR="00C72176" w:rsidRPr="00410319" w:rsidRDefault="00C72176" w:rsidP="00410319">
      <w:pPr>
        <w:jc w:val="both"/>
        <w:rPr>
          <w:sz w:val="22"/>
          <w:szCs w:val="22"/>
        </w:rPr>
      </w:pPr>
      <w:r w:rsidRPr="00410319">
        <w:rPr>
          <w:sz w:val="22"/>
          <w:szCs w:val="22"/>
        </w:rPr>
        <w:t xml:space="preserve">Za účelem dosažení vyšší míry plnění predikcí zkrátilo </w:t>
      </w:r>
      <w:r w:rsidR="00DB28D6">
        <w:rPr>
          <w:sz w:val="22"/>
          <w:szCs w:val="22"/>
        </w:rPr>
        <w:t>MZd ČR</w:t>
      </w:r>
      <w:r w:rsidRPr="00410319">
        <w:rPr>
          <w:sz w:val="22"/>
          <w:szCs w:val="22"/>
        </w:rPr>
        <w:t xml:space="preserve"> termín pro předkládání MZ</w:t>
      </w:r>
      <w:r w:rsidR="008D3E8F">
        <w:rPr>
          <w:sz w:val="22"/>
          <w:szCs w:val="22"/>
        </w:rPr>
        <w:t xml:space="preserve"> a </w:t>
      </w:r>
      <w:r w:rsidRPr="00410319">
        <w:rPr>
          <w:sz w:val="22"/>
          <w:szCs w:val="22"/>
        </w:rPr>
        <w:t>ŽoP na 10 kalendářních dnů od ukončení etapy/realizace projektu a doporučilo příjemcům zahájit zpracování Monitorovací zprávy před ukončením etapy/projektu a průběžně její zpracování konzultovat s </w:t>
      </w:r>
      <w:r w:rsidR="00DB28D6">
        <w:rPr>
          <w:sz w:val="22"/>
          <w:szCs w:val="22"/>
        </w:rPr>
        <w:t>MZd ČR</w:t>
      </w:r>
      <w:r w:rsidRPr="00410319">
        <w:rPr>
          <w:sz w:val="22"/>
          <w:szCs w:val="22"/>
        </w:rPr>
        <w:t>.</w:t>
      </w:r>
    </w:p>
    <w:p w:rsidR="00C72176" w:rsidRDefault="00C72176" w:rsidP="00F234C4">
      <w:pPr>
        <w:jc w:val="both"/>
        <w:rPr>
          <w:sz w:val="22"/>
          <w:szCs w:val="22"/>
        </w:rPr>
      </w:pPr>
    </w:p>
    <w:p w:rsidR="007D3A41" w:rsidRPr="00410319" w:rsidRDefault="007D3A41" w:rsidP="00F234C4">
      <w:pPr>
        <w:jc w:val="both"/>
        <w:rPr>
          <w:sz w:val="22"/>
          <w:szCs w:val="22"/>
        </w:rPr>
      </w:pPr>
      <w:r w:rsidRPr="00410319">
        <w:rPr>
          <w:sz w:val="22"/>
          <w:szCs w:val="22"/>
        </w:rPr>
        <w:t xml:space="preserve">V oblasti intervence 3.3 je plnění predikcí </w:t>
      </w:r>
      <w:r w:rsidRPr="00410319">
        <w:rPr>
          <w:b/>
          <w:sz w:val="22"/>
          <w:szCs w:val="22"/>
        </w:rPr>
        <w:t>schválených</w:t>
      </w:r>
      <w:r w:rsidRPr="00410319">
        <w:rPr>
          <w:sz w:val="22"/>
          <w:szCs w:val="22"/>
        </w:rPr>
        <w:t xml:space="preserve"> ŽoP na 80,1 %.</w:t>
      </w:r>
    </w:p>
    <w:p w:rsidR="0014543C" w:rsidRDefault="0014543C" w:rsidP="00533829"/>
    <w:p w:rsidR="008643C1" w:rsidRPr="00410319" w:rsidRDefault="008643C1" w:rsidP="008643C1">
      <w:pPr>
        <w:spacing w:after="120"/>
        <w:jc w:val="both"/>
        <w:rPr>
          <w:sz w:val="22"/>
          <w:szCs w:val="22"/>
        </w:rPr>
      </w:pPr>
      <w:r w:rsidRPr="00410319">
        <w:rPr>
          <w:sz w:val="22"/>
          <w:szCs w:val="22"/>
        </w:rPr>
        <w:t>Za první část sledovaného období říjen – prosinec 2013 predikce schválených ŽoP byly splněná na 47,4</w:t>
      </w:r>
      <w:r w:rsidR="008D3E8F">
        <w:rPr>
          <w:sz w:val="22"/>
          <w:szCs w:val="22"/>
        </w:rPr>
        <w:t xml:space="preserve"> </w:t>
      </w:r>
      <w:r w:rsidRPr="00410319">
        <w:rPr>
          <w:sz w:val="22"/>
          <w:szCs w:val="22"/>
        </w:rPr>
        <w:t>%. V druhé části sledovaného období od ledna 2014 do března 2014 dosáhlo naplnění predikcí schválených ŽoP 147,6</w:t>
      </w:r>
      <w:r w:rsidR="008D3E8F">
        <w:rPr>
          <w:sz w:val="22"/>
          <w:szCs w:val="22"/>
        </w:rPr>
        <w:t xml:space="preserve"> </w:t>
      </w:r>
      <w:r w:rsidRPr="00410319">
        <w:rPr>
          <w:sz w:val="22"/>
          <w:szCs w:val="22"/>
        </w:rPr>
        <w:t xml:space="preserve">%. Uvedená míra plnění predikcí a čerpání odpovídá charakteru projektů v této OI, kdy k proplácení výdajů projektu obvykle dochází jednorázově po jeho úplném dokončení. </w:t>
      </w:r>
    </w:p>
    <w:p w:rsidR="008643C1" w:rsidRDefault="008643C1" w:rsidP="00533829"/>
    <w:p w:rsidR="00533829" w:rsidRDefault="00533829" w:rsidP="00A1693F">
      <w:pPr>
        <w:pStyle w:val="Graf"/>
        <w:keepNext/>
        <w:keepLines/>
      </w:pPr>
      <w:bookmarkStart w:id="68" w:name="_Toc388443010"/>
      <w:r w:rsidRPr="00CF4BF4">
        <w:t>Míra</w:t>
      </w:r>
      <w:r>
        <w:t xml:space="preserve"> naplňování </w:t>
      </w:r>
      <w:r w:rsidRPr="006108DC">
        <w:t xml:space="preserve">predikcí </w:t>
      </w:r>
      <w:r>
        <w:t>schválených</w:t>
      </w:r>
      <w:r w:rsidRPr="006108DC">
        <w:t xml:space="preserve"> ŽoP podle oblastí intervence</w:t>
      </w:r>
      <w:bookmarkEnd w:id="68"/>
    </w:p>
    <w:p w:rsidR="00000D3A" w:rsidRDefault="006C4BBE" w:rsidP="00000D3A">
      <w:pPr>
        <w:keepNext/>
        <w:keepLines/>
        <w:jc w:val="center"/>
      </w:pPr>
      <w:r w:rsidRPr="00BE195C">
        <w:rPr>
          <w:noProof/>
        </w:rPr>
        <w:drawing>
          <wp:inline distT="0" distB="0" distL="0" distR="0" wp14:anchorId="58203734" wp14:editId="66F2B349">
            <wp:extent cx="5684400" cy="27036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4400" cy="2703600"/>
                    </a:xfrm>
                    <a:prstGeom prst="rect">
                      <a:avLst/>
                    </a:prstGeom>
                    <a:noFill/>
                  </pic:spPr>
                </pic:pic>
              </a:graphicData>
            </a:graphic>
          </wp:inline>
        </w:drawing>
      </w:r>
    </w:p>
    <w:p w:rsidR="00AC3B70" w:rsidRDefault="00000D3A" w:rsidP="00AC3B70">
      <w:pPr>
        <w:keepNext/>
        <w:keepLines/>
        <w:tabs>
          <w:tab w:val="left" w:pos="3119"/>
        </w:tabs>
        <w:jc w:val="both"/>
        <w:rPr>
          <w:i/>
          <w:sz w:val="18"/>
          <w:szCs w:val="18"/>
        </w:rPr>
      </w:pPr>
      <w:r>
        <w:rPr>
          <w:i/>
          <w:sz w:val="18"/>
          <w:szCs w:val="18"/>
        </w:rPr>
        <w:t xml:space="preserve">   </w:t>
      </w:r>
      <w:r w:rsidR="00AC3B70">
        <w:rPr>
          <w:i/>
          <w:sz w:val="18"/>
          <w:szCs w:val="18"/>
        </w:rPr>
        <w:tab/>
        <w:t>Zdroj: IS Monit7+IOP k </w:t>
      </w:r>
      <w:r w:rsidR="006C7A66">
        <w:rPr>
          <w:i/>
          <w:sz w:val="18"/>
          <w:szCs w:val="18"/>
        </w:rPr>
        <w:t>1.4.2014</w:t>
      </w:r>
    </w:p>
    <w:p w:rsidR="00533829" w:rsidRDefault="00AC3B70" w:rsidP="00AC3B70">
      <w:pPr>
        <w:keepNext/>
        <w:keepLines/>
        <w:ind w:left="2124" w:firstLine="708"/>
      </w:pPr>
      <w:r>
        <w:rPr>
          <w:i/>
          <w:sz w:val="18"/>
          <w:szCs w:val="18"/>
        </w:rPr>
        <w:t xml:space="preserve">Zdroj predikce: </w:t>
      </w:r>
      <w:r w:rsidR="00605FAC">
        <w:rPr>
          <w:i/>
          <w:sz w:val="18"/>
          <w:szCs w:val="18"/>
        </w:rPr>
        <w:t>říjen-prosinec: predikce pro NOK k 4.7.2013, leden-březen predikce pro NOK z 4.1.2014</w:t>
      </w:r>
    </w:p>
    <w:p w:rsidR="00C13761" w:rsidRPr="00C13761" w:rsidRDefault="00C13761" w:rsidP="00A2098A"/>
    <w:p w:rsidR="006219E6" w:rsidRDefault="00D52115" w:rsidP="00A2098A">
      <w:r w:rsidRPr="00C13761">
        <w:t xml:space="preserve"> </w:t>
      </w:r>
    </w:p>
    <w:p w:rsidR="00F428FA" w:rsidRDefault="00F428FA" w:rsidP="00A2098A"/>
    <w:p w:rsidR="00F428FA" w:rsidRPr="00C13761" w:rsidRDefault="00F428FA" w:rsidP="00185ED2">
      <w:pPr>
        <w:jc w:val="both"/>
        <w:rPr>
          <w:sz w:val="22"/>
          <w:szCs w:val="22"/>
        </w:rPr>
      </w:pPr>
    </w:p>
    <w:p w:rsidR="008D5976" w:rsidRPr="008D5976" w:rsidRDefault="008D5976" w:rsidP="00B768D3"/>
    <w:p w:rsidR="00BA2B2D" w:rsidRDefault="00021ED8" w:rsidP="00A2098A">
      <w:pPr>
        <w:pStyle w:val="Tabulkanzev"/>
        <w:keepNext/>
        <w:ind w:left="357" w:hanging="357"/>
        <w:jc w:val="center"/>
        <w:rPr>
          <w:rStyle w:val="Siln"/>
        </w:rPr>
      </w:pPr>
      <w:bookmarkStart w:id="69" w:name="_Toc387994527"/>
      <w:r w:rsidRPr="006108DC">
        <w:rPr>
          <w:rStyle w:val="Siln"/>
        </w:rPr>
        <w:t>Porovnání predikce a skutečnosti schválených ŽoP podle oblastí intervence</w:t>
      </w:r>
      <w:bookmarkEnd w:id="69"/>
    </w:p>
    <w:tbl>
      <w:tblPr>
        <w:tblW w:w="5000" w:type="pct"/>
        <w:tblCellMar>
          <w:left w:w="70" w:type="dxa"/>
          <w:right w:w="70" w:type="dxa"/>
        </w:tblCellMar>
        <w:tblLook w:val="04A0" w:firstRow="1" w:lastRow="0" w:firstColumn="1" w:lastColumn="0" w:noHBand="0" w:noVBand="1"/>
      </w:tblPr>
      <w:tblGrid>
        <w:gridCol w:w="1001"/>
        <w:gridCol w:w="1140"/>
        <w:gridCol w:w="1047"/>
        <w:gridCol w:w="1095"/>
        <w:gridCol w:w="1001"/>
        <w:gridCol w:w="1219"/>
        <w:gridCol w:w="1219"/>
        <w:gridCol w:w="1140"/>
        <w:gridCol w:w="982"/>
        <w:gridCol w:w="1001"/>
        <w:gridCol w:w="1160"/>
        <w:gridCol w:w="1219"/>
        <w:gridCol w:w="919"/>
      </w:tblGrid>
      <w:tr w:rsidR="00695084" w:rsidRPr="00595767" w:rsidTr="00E50867">
        <w:trPr>
          <w:trHeight w:val="465"/>
          <w:tblHeader/>
        </w:trPr>
        <w:tc>
          <w:tcPr>
            <w:tcW w:w="354" w:type="pct"/>
            <w:vMerge w:val="restart"/>
            <w:tcBorders>
              <w:top w:val="double" w:sz="6" w:space="0" w:color="0070C0"/>
              <w:left w:val="doub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Prioritní osy /</w:t>
            </w:r>
          </w:p>
          <w:p w:rsidR="00695084" w:rsidRPr="00595767" w:rsidRDefault="00695084" w:rsidP="00595767">
            <w:pPr>
              <w:jc w:val="center"/>
              <w:rPr>
                <w:b/>
                <w:bCs/>
                <w:color w:val="000000"/>
                <w:sz w:val="16"/>
                <w:szCs w:val="16"/>
              </w:rPr>
            </w:pPr>
            <w:r w:rsidRPr="00595767">
              <w:rPr>
                <w:b/>
                <w:bCs/>
                <w:color w:val="000000"/>
                <w:sz w:val="16"/>
                <w:szCs w:val="16"/>
              </w:rPr>
              <w:t>Oblasti intervence</w:t>
            </w:r>
          </w:p>
        </w:tc>
        <w:tc>
          <w:tcPr>
            <w:tcW w:w="2376" w:type="pct"/>
            <w:gridSpan w:val="6"/>
            <w:tcBorders>
              <w:top w:val="double" w:sz="6" w:space="0" w:color="0070C0"/>
              <w:left w:val="single" w:sz="6" w:space="0" w:color="0070C0"/>
              <w:bottom w:val="single" w:sz="6" w:space="0" w:color="0070C0"/>
              <w:right w:val="nil"/>
            </w:tcBorders>
            <w:shd w:val="clear" w:color="000000" w:fill="4F81BD"/>
            <w:noWrap/>
            <w:vAlign w:val="center"/>
            <w:hideMark/>
          </w:tcPr>
          <w:p w:rsidR="00695084" w:rsidRPr="00595767" w:rsidRDefault="00695084" w:rsidP="00595767">
            <w:pPr>
              <w:jc w:val="center"/>
              <w:rPr>
                <w:b/>
                <w:bCs/>
                <w:color w:val="000000"/>
                <w:sz w:val="16"/>
                <w:szCs w:val="16"/>
              </w:rPr>
            </w:pPr>
            <w:r w:rsidRPr="00595767">
              <w:rPr>
                <w:b/>
                <w:bCs/>
                <w:color w:val="000000"/>
                <w:sz w:val="16"/>
                <w:szCs w:val="16"/>
              </w:rPr>
              <w:t>Schválené žádosti o platbu - odhad a skutečnost (v EUR) EU zdroj</w:t>
            </w:r>
          </w:p>
        </w:tc>
        <w:tc>
          <w:tcPr>
            <w:tcW w:w="2270" w:type="pct"/>
            <w:gridSpan w:val="6"/>
            <w:tcBorders>
              <w:top w:val="double" w:sz="6" w:space="0" w:color="0070C0"/>
              <w:left w:val="double" w:sz="6" w:space="0" w:color="0070C0"/>
              <w:bottom w:val="single" w:sz="8" w:space="0" w:color="0070C0"/>
              <w:right w:val="double" w:sz="6" w:space="0" w:color="0070C0"/>
            </w:tcBorders>
            <w:shd w:val="clear" w:color="000000" w:fill="4F81BD"/>
            <w:vAlign w:val="center"/>
            <w:hideMark/>
          </w:tcPr>
          <w:p w:rsidR="00695084" w:rsidRPr="00595767" w:rsidRDefault="00695084" w:rsidP="00FE252E">
            <w:pPr>
              <w:jc w:val="center"/>
              <w:rPr>
                <w:b/>
                <w:bCs/>
                <w:color w:val="000000"/>
                <w:sz w:val="16"/>
                <w:szCs w:val="16"/>
              </w:rPr>
            </w:pPr>
            <w:r w:rsidRPr="00595767">
              <w:rPr>
                <w:b/>
                <w:bCs/>
                <w:color w:val="000000"/>
                <w:sz w:val="16"/>
                <w:szCs w:val="16"/>
              </w:rPr>
              <w:t>Schválené žádosti o plat</w:t>
            </w:r>
            <w:r w:rsidR="00FE252E">
              <w:rPr>
                <w:b/>
                <w:bCs/>
                <w:color w:val="000000"/>
                <w:sz w:val="16"/>
                <w:szCs w:val="16"/>
              </w:rPr>
              <w:t>bu - odhad a skutečnost (v EUR) veřejné prostředky</w:t>
            </w:r>
            <w:r w:rsidR="00CD0150">
              <w:rPr>
                <w:b/>
                <w:bCs/>
                <w:color w:val="000000"/>
                <w:sz w:val="16"/>
                <w:szCs w:val="16"/>
              </w:rPr>
              <w:t xml:space="preserve"> celkem</w:t>
            </w:r>
          </w:p>
        </w:tc>
      </w:tr>
      <w:tr w:rsidR="00927EE3" w:rsidRPr="00595767" w:rsidTr="009F22C7">
        <w:trPr>
          <w:trHeight w:val="795"/>
          <w:tblHeader/>
        </w:trPr>
        <w:tc>
          <w:tcPr>
            <w:tcW w:w="354" w:type="pct"/>
            <w:vMerge/>
            <w:tcBorders>
              <w:top w:val="single" w:sz="6" w:space="0" w:color="0070C0"/>
              <w:left w:val="doub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p>
        </w:tc>
        <w:tc>
          <w:tcPr>
            <w:tcW w:w="403"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říjen 13</w:t>
            </w:r>
          </w:p>
        </w:tc>
        <w:tc>
          <w:tcPr>
            <w:tcW w:w="370"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listopad 13</w:t>
            </w:r>
          </w:p>
        </w:tc>
        <w:tc>
          <w:tcPr>
            <w:tcW w:w="387"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prosinec 13</w:t>
            </w:r>
          </w:p>
        </w:tc>
        <w:tc>
          <w:tcPr>
            <w:tcW w:w="354"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SUMA (říjen-prosinec</w:t>
            </w:r>
          </w:p>
        </w:tc>
        <w:tc>
          <w:tcPr>
            <w:tcW w:w="431"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Rozdíl skutečnost - predikce</w:t>
            </w:r>
          </w:p>
        </w:tc>
        <w:tc>
          <w:tcPr>
            <w:tcW w:w="431" w:type="pct"/>
            <w:tcBorders>
              <w:top w:val="single" w:sz="6" w:space="0" w:color="0070C0"/>
              <w:left w:val="single" w:sz="6" w:space="0" w:color="0070C0"/>
              <w:bottom w:val="single" w:sz="6"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Míra naplnění predikce</w:t>
            </w:r>
          </w:p>
        </w:tc>
        <w:tc>
          <w:tcPr>
            <w:tcW w:w="403" w:type="pct"/>
            <w:tcBorders>
              <w:top w:val="single" w:sz="8" w:space="0" w:color="0070C0"/>
              <w:left w:val="double" w:sz="6" w:space="0" w:color="0070C0"/>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leden 14</w:t>
            </w:r>
          </w:p>
        </w:tc>
        <w:tc>
          <w:tcPr>
            <w:tcW w:w="347" w:type="pct"/>
            <w:tcBorders>
              <w:top w:val="single" w:sz="8" w:space="0" w:color="0070C0"/>
              <w:left w:val="nil"/>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únor 14</w:t>
            </w:r>
          </w:p>
        </w:tc>
        <w:tc>
          <w:tcPr>
            <w:tcW w:w="354" w:type="pct"/>
            <w:tcBorders>
              <w:top w:val="single" w:sz="8" w:space="0" w:color="0070C0"/>
              <w:left w:val="nil"/>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březen 14</w:t>
            </w:r>
          </w:p>
        </w:tc>
        <w:tc>
          <w:tcPr>
            <w:tcW w:w="410" w:type="pct"/>
            <w:tcBorders>
              <w:top w:val="single" w:sz="8" w:space="0" w:color="0070C0"/>
              <w:left w:val="nil"/>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SUMA (leden-březen)</w:t>
            </w:r>
          </w:p>
        </w:tc>
        <w:tc>
          <w:tcPr>
            <w:tcW w:w="431" w:type="pct"/>
            <w:tcBorders>
              <w:top w:val="single" w:sz="8" w:space="0" w:color="0070C0"/>
              <w:left w:val="nil"/>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Rozdíl skutečnost - predikce</w:t>
            </w:r>
          </w:p>
        </w:tc>
        <w:tc>
          <w:tcPr>
            <w:tcW w:w="325" w:type="pct"/>
            <w:tcBorders>
              <w:top w:val="single" w:sz="8" w:space="0" w:color="0070C0"/>
              <w:left w:val="nil"/>
              <w:bottom w:val="single" w:sz="8" w:space="0" w:color="0070C0"/>
              <w:right w:val="doub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Míra naplnění predikce</w:t>
            </w: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1.1a</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5 377 070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2 931 147</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2 745 763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11 053 981</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14 044 563</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227,05%</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362611,9021</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2 099 443</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2 392 918</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4 854 973</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572 749</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111,80%</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4 924 336</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12170124,5</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8 004 084</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25 098 544</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483482,6237</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3 587 470</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1356768,92</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5 427 722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1.1b</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413 621</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225 473</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211 213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850 306</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1 080 351</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227,05%</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27893,22351</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138 979</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160 024</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326 897</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90 620</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127,72%</w:t>
            </w:r>
          </w:p>
        </w:tc>
      </w:tr>
      <w:tr w:rsidR="00E508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378 795</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936163,4322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615 699</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1 930 657</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double" w:sz="6" w:space="0" w:color="0070C0"/>
              <w:bottom w:val="single" w:sz="8" w:space="0" w:color="0070C0"/>
              <w:right w:val="single" w:sz="4" w:space="0" w:color="auto"/>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37190,97142</w:t>
            </w:r>
          </w:p>
        </w:tc>
        <w:tc>
          <w:tcPr>
            <w:tcW w:w="347" w:type="pct"/>
            <w:tcBorders>
              <w:top w:val="single" w:sz="8" w:space="0" w:color="0070C0"/>
              <w:left w:val="single" w:sz="4" w:space="0" w:color="auto"/>
              <w:bottom w:val="single" w:sz="8" w:space="0" w:color="0070C0"/>
              <w:right w:val="single" w:sz="4" w:space="0" w:color="auto"/>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275 959</w:t>
            </w:r>
          </w:p>
        </w:tc>
        <w:tc>
          <w:tcPr>
            <w:tcW w:w="354" w:type="pct"/>
            <w:tcBorders>
              <w:top w:val="single" w:sz="8" w:space="0" w:color="0070C0"/>
              <w:left w:val="single" w:sz="4" w:space="0" w:color="auto"/>
              <w:bottom w:val="single" w:sz="8" w:space="0" w:color="0070C0"/>
              <w:right w:val="single" w:sz="4" w:space="0" w:color="auto"/>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104366,841</w:t>
            </w:r>
          </w:p>
        </w:tc>
        <w:tc>
          <w:tcPr>
            <w:tcW w:w="410" w:type="pct"/>
            <w:tcBorders>
              <w:top w:val="single" w:sz="8" w:space="0" w:color="0070C0"/>
              <w:left w:val="single" w:sz="4" w:space="0" w:color="auto"/>
              <w:bottom w:val="single" w:sz="8" w:space="0" w:color="0070C0"/>
              <w:right w:val="single" w:sz="4" w:space="0" w:color="auto"/>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417 517</w:t>
            </w:r>
          </w:p>
        </w:tc>
        <w:tc>
          <w:tcPr>
            <w:tcW w:w="431" w:type="pct"/>
            <w:vMerge/>
            <w:tcBorders>
              <w:top w:val="single" w:sz="8" w:space="0" w:color="0070C0"/>
              <w:left w:val="single" w:sz="4" w:space="0" w:color="auto"/>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2.1</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9 082 897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4 275 009</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6 917 167</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20 275 073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-13 836 261</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31,76%</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49345,99767</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615 475</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4 157 566</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4 822 387</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497 855</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110,32%</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4 227 068</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2206493,309</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5 251</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6 438 812</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65794,73435</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973 751</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4 280 696</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5 320 242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3.1</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2 000 248</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1 093 011</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2 406 550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5 499 809</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-4 380 568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20,35%</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56298,8346</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231 383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478792,802</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766 474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-120 438</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84,29%</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299 679</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302931,0433</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516 630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1 119 240</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93831,41888</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445 075</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107 131</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646 037</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3.2</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3 650 930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1 363 200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11 928 603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16 942 732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-12 158 684</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28,24%</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516564,2516</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1 031 556</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3196600,02</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4 744 720</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-346 354</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92,70%</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1 595 168</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2 785 038</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403 842</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4 784 048</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764200,9992</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1 067 413</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2 566 753</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4 398 367</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3.3</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1 670 348</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9568506,382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112 418</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11 351 272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-2 254 668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80,14%</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0</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120 385</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8 976 219</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9 096 604</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3.4</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31 833 286</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16597592,6</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1 072 953</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49 503 832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-33 318 258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32,70%</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2478377,028</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202 032</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2 680 409</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628 739</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123,46%</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3 125 580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10 713 300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2 346 695</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16 185 574</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3304502,863</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4 646</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3 309 149</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39 154 811</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28 622 310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15 520 524</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83 297 645</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-52 112 178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37,44%</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3051240,114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1 262 939</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3 877 425</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8 191 604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161 948</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101,98%</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5 140 812</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22777487,4</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3 267 167</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31 185 467</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4162535,281</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1 517 133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2673883,6</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8 353 552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4.1a</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2 754 140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12 342 015</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380 361</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15 476 515</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-1 567 292</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89,87%</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76862,55204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175 711</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2 086 761</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2 339 334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-1 499 585</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35,90%</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11 373 095</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2536128,432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13 909 223</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102483,5357</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558 390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178 875</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839 749</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4.1b</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211 857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949 386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29 259</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1 190 501</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-120 562</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89,87%</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5912,437177</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13 516</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160 503</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179 931</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-115 336</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35,90%</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874 853</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195 086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1 069 940</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7883,346096</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42 953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13759,5814</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64 596</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5.1</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17 422 107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852 387</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9 035 299</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27 309 792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-9 975 973</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63,47%</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10 628 076</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10 628 076</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-6 698 117</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36,98%</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12 176 926</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5156892,9</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17 333 819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3929958,83</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3 929 959</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5.2</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4 391 749</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1 929 719</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8 003 010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14 324 477</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-6 500 634</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54,62%</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995309,3367</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7 883 071</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3 358 859</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12 237 239</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3 818 643</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131,21%</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3 021 732</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4769155,453</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32 956</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7 823 843</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3136679,612</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9 759 148</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3 160 054</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16 055 882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5.3</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105 639</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59 042</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205 401</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370 083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-194 493</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47,45%</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101 975</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83 080</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185 055</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88 141</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147,63%</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106 690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68 900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175 590</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218 419</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54 777</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273 196</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5</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21 919 495</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2841147,688</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17 243 710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42 004 352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-16 671 100</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60,31%</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995309,3367</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7 985 045</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14070015</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23 050 370</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-2 791 333</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87,89%</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15 305 348</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9 994 948</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32 956</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25 333 252</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3136679,612</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9 977 567</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7 144 790</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20 259 036</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6.1a</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793807,9114</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12 661</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806 469</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1 811 580</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324,63%</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17540,72848</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107 875</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1789667,95</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1 915 083</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-1 476 089</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22,92%</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1 144 387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1 473 663</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2 618 049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23387,6464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36 105</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379 501</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438 994</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6.2a</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12 783</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12 783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29 826</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333,32%</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179 170</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179 170</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-99 821</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44,29%</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17 784</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24 825</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42 609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64 329</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15 021</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79 349</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6a</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806591,1376</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12 661</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819 253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1 841 406</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324,77%</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17540,72848</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107 875</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1968838,32</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2 094 254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-1 575 910</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24,75%</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1 162 170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1 498 488</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2 660 659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23387,6464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100 434</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394 522</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518 344</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6.1b</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14595,61852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233</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14 828</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33 309</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324,63%</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322,5185561</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1 983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32906,3371</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35 212</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-27 141</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22,92%</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21 042</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27 096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48 138</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430,0248964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664</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6 978</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8 072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6.2b</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235,0431263</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235</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548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333,32%</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3 294</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3 294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-1 835</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44,29%</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327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456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783</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nil"/>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nil"/>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1 183</w:t>
            </w:r>
          </w:p>
        </w:tc>
        <w:tc>
          <w:tcPr>
            <w:tcW w:w="354" w:type="pct"/>
            <w:tcBorders>
              <w:top w:val="nil"/>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276</w:t>
            </w:r>
          </w:p>
        </w:tc>
        <w:tc>
          <w:tcPr>
            <w:tcW w:w="410" w:type="pct"/>
            <w:tcBorders>
              <w:top w:val="nil"/>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1 459</w:t>
            </w:r>
          </w:p>
        </w:tc>
        <w:tc>
          <w:tcPr>
            <w:tcW w:w="431" w:type="pct"/>
            <w:vMerge/>
            <w:tcBorders>
              <w:top w:val="nil"/>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nil"/>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6b</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14 831</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233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15 063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33 858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324,77%</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322,5185561</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1 983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36200,7139</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38 507</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-28 976</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24,75%</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21 369</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27552,46039</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48 921</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430,0248964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1 847</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7 254</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9 531</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555"/>
        </w:trPr>
        <w:tc>
          <w:tcPr>
            <w:tcW w:w="354" w:type="pct"/>
            <w:tcBorders>
              <w:top w:val="single" w:sz="6" w:space="0" w:color="0070C0"/>
              <w:left w:val="double" w:sz="6" w:space="0" w:color="0070C0"/>
              <w:bottom w:val="single" w:sz="6" w:space="0" w:color="0070C0"/>
              <w:right w:val="sing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Predikce CELKEM</w:t>
            </w:r>
          </w:p>
        </w:tc>
        <w:tc>
          <w:tcPr>
            <w:tcW w:w="403"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78 913 890</w:t>
            </w:r>
          </w:p>
        </w:tc>
        <w:tc>
          <w:tcPr>
            <w:tcW w:w="370"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53 007 910</w:t>
            </w:r>
          </w:p>
        </w:tc>
        <w:tc>
          <w:tcPr>
            <w:tcW w:w="387"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43 060 889</w:t>
            </w:r>
          </w:p>
        </w:tc>
        <w:tc>
          <w:tcPr>
            <w:tcW w:w="354"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174 982 690</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-67 307 215</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61,53%</w:t>
            </w:r>
          </w:p>
        </w:tc>
        <w:tc>
          <w:tcPr>
            <w:tcW w:w="403" w:type="pct"/>
            <w:tcBorders>
              <w:top w:val="single" w:sz="8" w:space="0" w:color="0070C0"/>
              <w:left w:val="nil"/>
              <w:bottom w:val="sing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4 587 039</w:t>
            </w:r>
          </w:p>
        </w:tc>
        <w:tc>
          <w:tcPr>
            <w:tcW w:w="347" w:type="pct"/>
            <w:tcBorders>
              <w:top w:val="single" w:sz="8" w:space="0" w:color="0070C0"/>
              <w:left w:val="nil"/>
              <w:bottom w:val="sing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12 400 966</w:t>
            </w:r>
          </w:p>
        </w:tc>
        <w:tc>
          <w:tcPr>
            <w:tcW w:w="354" w:type="pct"/>
            <w:tcBorders>
              <w:top w:val="single" w:sz="8" w:space="0" w:color="0070C0"/>
              <w:left w:val="nil"/>
              <w:bottom w:val="sing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28 910 252</w:t>
            </w:r>
          </w:p>
        </w:tc>
        <w:tc>
          <w:tcPr>
            <w:tcW w:w="410" w:type="pct"/>
            <w:tcBorders>
              <w:top w:val="single" w:sz="8" w:space="0" w:color="0070C0"/>
              <w:left w:val="nil"/>
              <w:bottom w:val="sing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45 898 256</w:t>
            </w:r>
          </w:p>
        </w:tc>
        <w:tc>
          <w:tcPr>
            <w:tcW w:w="431" w:type="pct"/>
            <w:vMerge w:val="restart"/>
            <w:tcBorders>
              <w:top w:val="single" w:sz="8" w:space="0" w:color="0070C0"/>
              <w:left w:val="single" w:sz="8" w:space="0" w:color="0070C0"/>
              <w:bottom w:val="single" w:sz="6" w:space="0" w:color="0070C0"/>
              <w:right w:val="single" w:sz="8"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-4 687 968</w:t>
            </w:r>
          </w:p>
        </w:tc>
        <w:tc>
          <w:tcPr>
            <w:tcW w:w="325" w:type="pct"/>
            <w:vMerge w:val="restart"/>
            <w:tcBorders>
              <w:top w:val="single" w:sz="8" w:space="0" w:color="0070C0"/>
              <w:left w:val="single" w:sz="8" w:space="0" w:color="0070C0"/>
              <w:bottom w:val="single" w:sz="6" w:space="0" w:color="0070C0"/>
              <w:right w:val="doub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89,79%</w:t>
            </w:r>
          </w:p>
        </w:tc>
      </w:tr>
      <w:tr w:rsidR="00595767" w:rsidRPr="00595767" w:rsidTr="00E50867">
        <w:trPr>
          <w:trHeight w:val="570"/>
        </w:trPr>
        <w:tc>
          <w:tcPr>
            <w:tcW w:w="354" w:type="pct"/>
            <w:tcBorders>
              <w:top w:val="single" w:sz="6" w:space="0" w:color="0070C0"/>
              <w:left w:val="double" w:sz="6" w:space="0" w:color="0070C0"/>
              <w:bottom w:val="double" w:sz="6" w:space="0" w:color="0070C0"/>
              <w:right w:val="sing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 CELKEM</w:t>
            </w:r>
          </w:p>
        </w:tc>
        <w:tc>
          <w:tcPr>
            <w:tcW w:w="403" w:type="pct"/>
            <w:tcBorders>
              <w:top w:val="single" w:sz="6" w:space="0" w:color="0070C0"/>
              <w:left w:val="single" w:sz="6" w:space="0" w:color="0070C0"/>
              <w:bottom w:val="doub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43 407 846</w:t>
            </w:r>
          </w:p>
        </w:tc>
        <w:tc>
          <w:tcPr>
            <w:tcW w:w="370" w:type="pct"/>
            <w:tcBorders>
              <w:top w:val="single" w:sz="6" w:space="0" w:color="0070C0"/>
              <w:left w:val="single" w:sz="6" w:space="0" w:color="0070C0"/>
              <w:bottom w:val="doub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52 342 472</w:t>
            </w:r>
          </w:p>
        </w:tc>
        <w:tc>
          <w:tcPr>
            <w:tcW w:w="387" w:type="pct"/>
            <w:tcBorders>
              <w:top w:val="single" w:sz="6" w:space="0" w:color="0070C0"/>
              <w:left w:val="single" w:sz="6" w:space="0" w:color="0070C0"/>
              <w:bottom w:val="doub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11 925 156</w:t>
            </w:r>
          </w:p>
        </w:tc>
        <w:tc>
          <w:tcPr>
            <w:tcW w:w="354" w:type="pct"/>
            <w:tcBorders>
              <w:top w:val="single" w:sz="6" w:space="0" w:color="0070C0"/>
              <w:left w:val="single" w:sz="6" w:space="0" w:color="0070C0"/>
              <w:bottom w:val="doub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107 675 474</w:t>
            </w:r>
          </w:p>
        </w:tc>
        <w:tc>
          <w:tcPr>
            <w:tcW w:w="431" w:type="pct"/>
            <w:vMerge/>
            <w:tcBorders>
              <w:top w:val="single" w:sz="6" w:space="0" w:color="0070C0"/>
              <w:left w:val="single" w:sz="6" w:space="0" w:color="0070C0"/>
              <w:bottom w:val="doub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doub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6" w:space="0" w:color="0070C0"/>
              <w:left w:val="nil"/>
              <w:bottom w:val="doub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8 019 868</w:t>
            </w:r>
          </w:p>
        </w:tc>
        <w:tc>
          <w:tcPr>
            <w:tcW w:w="347" w:type="pct"/>
            <w:tcBorders>
              <w:top w:val="single" w:sz="6" w:space="0" w:color="0070C0"/>
              <w:left w:val="nil"/>
              <w:bottom w:val="doub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17 035 504</w:t>
            </w:r>
          </w:p>
        </w:tc>
        <w:tc>
          <w:tcPr>
            <w:tcW w:w="354" w:type="pct"/>
            <w:tcBorders>
              <w:top w:val="single" w:sz="6" w:space="0" w:color="0070C0"/>
              <w:left w:val="nil"/>
              <w:bottom w:val="doub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16 154 917</w:t>
            </w:r>
          </w:p>
        </w:tc>
        <w:tc>
          <w:tcPr>
            <w:tcW w:w="410" w:type="pct"/>
            <w:tcBorders>
              <w:top w:val="single" w:sz="6" w:space="0" w:color="0070C0"/>
              <w:left w:val="nil"/>
              <w:bottom w:val="doub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41 210 288</w:t>
            </w:r>
          </w:p>
        </w:tc>
        <w:tc>
          <w:tcPr>
            <w:tcW w:w="431" w:type="pct"/>
            <w:vMerge/>
            <w:tcBorders>
              <w:top w:val="single" w:sz="6" w:space="0" w:color="0070C0"/>
              <w:left w:val="single" w:sz="8" w:space="0" w:color="0070C0"/>
              <w:bottom w:val="double" w:sz="6"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6" w:space="0" w:color="0070C0"/>
              <w:left w:val="single" w:sz="8" w:space="0" w:color="0070C0"/>
              <w:bottom w:val="double" w:sz="6" w:space="0" w:color="0070C0"/>
              <w:right w:val="double" w:sz="6" w:space="0" w:color="0070C0"/>
            </w:tcBorders>
            <w:vAlign w:val="center"/>
            <w:hideMark/>
          </w:tcPr>
          <w:p w:rsidR="00595767" w:rsidRPr="00595767" w:rsidRDefault="00595767" w:rsidP="00595767">
            <w:pPr>
              <w:rPr>
                <w:b/>
                <w:bCs/>
                <w:color w:val="000000"/>
                <w:sz w:val="16"/>
                <w:szCs w:val="16"/>
              </w:rPr>
            </w:pPr>
          </w:p>
        </w:tc>
      </w:tr>
    </w:tbl>
    <w:p w:rsidR="00000D3A" w:rsidRDefault="00000D3A" w:rsidP="00000D3A">
      <w:pPr>
        <w:keepNext/>
        <w:keepLines/>
        <w:tabs>
          <w:tab w:val="left" w:pos="3119"/>
        </w:tabs>
        <w:jc w:val="both"/>
        <w:rPr>
          <w:i/>
          <w:sz w:val="18"/>
          <w:szCs w:val="18"/>
        </w:rPr>
      </w:pPr>
      <w:r>
        <w:rPr>
          <w:i/>
          <w:sz w:val="18"/>
          <w:szCs w:val="18"/>
        </w:rPr>
        <w:t>Zdroj: IS Monit7+IOP k </w:t>
      </w:r>
      <w:r w:rsidR="006C7A66">
        <w:rPr>
          <w:i/>
          <w:sz w:val="18"/>
          <w:szCs w:val="18"/>
        </w:rPr>
        <w:t>1.4.2014</w:t>
      </w:r>
    </w:p>
    <w:p w:rsidR="00AA42F3" w:rsidRDefault="00000D3A" w:rsidP="00AA42F3">
      <w:pPr>
        <w:keepNext/>
        <w:keepLines/>
        <w:tabs>
          <w:tab w:val="left" w:pos="3119"/>
        </w:tabs>
        <w:jc w:val="both"/>
        <w:rPr>
          <w:i/>
          <w:sz w:val="18"/>
          <w:szCs w:val="18"/>
        </w:rPr>
      </w:pPr>
      <w:r>
        <w:rPr>
          <w:i/>
          <w:sz w:val="18"/>
          <w:szCs w:val="18"/>
        </w:rPr>
        <w:t xml:space="preserve">Zdroj predikce: </w:t>
      </w:r>
      <w:r w:rsidR="00AA42F3">
        <w:rPr>
          <w:i/>
          <w:sz w:val="18"/>
          <w:szCs w:val="18"/>
        </w:rPr>
        <w:t>říjen-prosinec: predikce pro NOK k 4.7.2013, leden-březen predikce pro NOK z 4.1.2014</w:t>
      </w:r>
    </w:p>
    <w:p w:rsidR="00B768D3" w:rsidRPr="00C45C5A" w:rsidRDefault="00000D3A" w:rsidP="00AA42F3">
      <w:pPr>
        <w:keepNext/>
        <w:keepLines/>
        <w:tabs>
          <w:tab w:val="left" w:pos="3119"/>
        </w:tabs>
        <w:jc w:val="both"/>
        <w:rPr>
          <w:i/>
          <w:sz w:val="18"/>
          <w:szCs w:val="18"/>
        </w:rPr>
      </w:pPr>
      <w:r>
        <w:rPr>
          <w:i/>
          <w:sz w:val="18"/>
          <w:szCs w:val="18"/>
        </w:rPr>
        <w:t>Zdroj financování: Podíl EU</w:t>
      </w:r>
    </w:p>
    <w:p w:rsidR="00021ED8" w:rsidRDefault="00021ED8" w:rsidP="00B768D3"/>
    <w:p w:rsidR="00810330" w:rsidRDefault="00187B4D" w:rsidP="00E50867">
      <w:pPr>
        <w:pStyle w:val="Tabulkanzev"/>
        <w:keepNext/>
        <w:ind w:left="357" w:hanging="357"/>
        <w:jc w:val="center"/>
      </w:pPr>
      <w:r>
        <w:rPr>
          <w:rStyle w:val="Siln"/>
        </w:rPr>
        <w:br w:type="page"/>
      </w:r>
      <w:bookmarkStart w:id="70" w:name="_Toc387994528"/>
      <w:r w:rsidR="00021ED8" w:rsidRPr="006108DC">
        <w:rPr>
          <w:rStyle w:val="Siln"/>
        </w:rPr>
        <w:t>Porovnání predikce a skutečnosti schválených ŽoP podle resortů</w:t>
      </w:r>
      <w:bookmarkEnd w:id="70"/>
    </w:p>
    <w:tbl>
      <w:tblPr>
        <w:tblW w:w="5000" w:type="pct"/>
        <w:tblCellMar>
          <w:left w:w="70" w:type="dxa"/>
          <w:right w:w="70" w:type="dxa"/>
        </w:tblCellMar>
        <w:tblLook w:val="04A0" w:firstRow="1" w:lastRow="0" w:firstColumn="1" w:lastColumn="0" w:noHBand="0" w:noVBand="1"/>
      </w:tblPr>
      <w:tblGrid>
        <w:gridCol w:w="951"/>
        <w:gridCol w:w="1084"/>
        <w:gridCol w:w="1083"/>
        <w:gridCol w:w="950"/>
        <w:gridCol w:w="950"/>
        <w:gridCol w:w="1160"/>
        <w:gridCol w:w="1160"/>
        <w:gridCol w:w="1083"/>
        <w:gridCol w:w="931"/>
        <w:gridCol w:w="950"/>
        <w:gridCol w:w="1103"/>
        <w:gridCol w:w="1160"/>
        <w:gridCol w:w="874"/>
        <w:gridCol w:w="704"/>
      </w:tblGrid>
      <w:tr w:rsidR="00462DDA" w:rsidRPr="00462DDA" w:rsidTr="00004358">
        <w:trPr>
          <w:trHeight w:val="405"/>
        </w:trPr>
        <w:tc>
          <w:tcPr>
            <w:tcW w:w="336" w:type="pct"/>
            <w:vMerge w:val="restart"/>
            <w:tcBorders>
              <w:top w:val="double" w:sz="4" w:space="0" w:color="0070C0"/>
              <w:left w:val="double" w:sz="4" w:space="0" w:color="0070C0"/>
              <w:bottom w:val="single" w:sz="6" w:space="0" w:color="0070C0"/>
              <w:right w:val="single" w:sz="6" w:space="0" w:color="0070C0"/>
            </w:tcBorders>
            <w:shd w:val="clear" w:color="000000" w:fill="4F81BD"/>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IOP</w:t>
            </w:r>
          </w:p>
        </w:tc>
        <w:tc>
          <w:tcPr>
            <w:tcW w:w="4664" w:type="pct"/>
            <w:gridSpan w:val="13"/>
            <w:tcBorders>
              <w:top w:val="double" w:sz="4" w:space="0" w:color="0070C0"/>
              <w:left w:val="single" w:sz="6" w:space="0" w:color="0070C0"/>
              <w:bottom w:val="single" w:sz="6" w:space="0" w:color="0070C0"/>
              <w:right w:val="double" w:sz="4" w:space="0" w:color="0070C0"/>
            </w:tcBorders>
            <w:shd w:val="clear" w:color="000000" w:fill="4F81BD"/>
            <w:noWrap/>
            <w:vAlign w:val="bottom"/>
            <w:hideMark/>
          </w:tcPr>
          <w:p w:rsidR="00462DDA" w:rsidRPr="00462DDA" w:rsidRDefault="00462DDA" w:rsidP="00462DDA">
            <w:pPr>
              <w:jc w:val="center"/>
              <w:rPr>
                <w:b/>
                <w:bCs/>
                <w:color w:val="000000"/>
                <w:sz w:val="16"/>
                <w:szCs w:val="16"/>
              </w:rPr>
            </w:pPr>
            <w:r w:rsidRPr="00462DDA">
              <w:rPr>
                <w:b/>
                <w:bCs/>
                <w:color w:val="000000"/>
                <w:sz w:val="16"/>
                <w:szCs w:val="16"/>
              </w:rPr>
              <w:t>Schválené žádosti o platbu - odhad a skutečnost (v EUR)</w:t>
            </w:r>
          </w:p>
        </w:tc>
      </w:tr>
      <w:tr w:rsidR="00462DDA" w:rsidRPr="00462DDA" w:rsidTr="00931D3F">
        <w:trPr>
          <w:trHeight w:val="1065"/>
        </w:trPr>
        <w:tc>
          <w:tcPr>
            <w:tcW w:w="336" w:type="pct"/>
            <w:vMerge/>
            <w:tcBorders>
              <w:top w:val="single" w:sz="6" w:space="0" w:color="0070C0"/>
              <w:left w:val="double" w:sz="4"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383"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říjen 13</w:t>
            </w:r>
          </w:p>
        </w:tc>
        <w:tc>
          <w:tcPr>
            <w:tcW w:w="383"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listopad 13</w:t>
            </w:r>
          </w:p>
        </w:tc>
        <w:tc>
          <w:tcPr>
            <w:tcW w:w="336"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prosinec 13</w:t>
            </w:r>
          </w:p>
        </w:tc>
        <w:tc>
          <w:tcPr>
            <w:tcW w:w="336"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SUMA</w:t>
            </w:r>
          </w:p>
        </w:tc>
        <w:tc>
          <w:tcPr>
            <w:tcW w:w="410"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Rozdíl skutečnost - predikce</w:t>
            </w:r>
          </w:p>
        </w:tc>
        <w:tc>
          <w:tcPr>
            <w:tcW w:w="410"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Míra naplnění predikce</w:t>
            </w:r>
          </w:p>
        </w:tc>
        <w:tc>
          <w:tcPr>
            <w:tcW w:w="383" w:type="pct"/>
            <w:tcBorders>
              <w:top w:val="single" w:sz="6" w:space="0" w:color="0070C0"/>
              <w:left w:val="double" w:sz="4"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leden 14</w:t>
            </w:r>
          </w:p>
        </w:tc>
        <w:tc>
          <w:tcPr>
            <w:tcW w:w="329"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únor 14</w:t>
            </w:r>
          </w:p>
        </w:tc>
        <w:tc>
          <w:tcPr>
            <w:tcW w:w="336"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březen 14</w:t>
            </w:r>
          </w:p>
        </w:tc>
        <w:tc>
          <w:tcPr>
            <w:tcW w:w="390"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SUMA</w:t>
            </w:r>
          </w:p>
        </w:tc>
        <w:tc>
          <w:tcPr>
            <w:tcW w:w="410"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Rozdíl skutečnost - predikce</w:t>
            </w:r>
          </w:p>
        </w:tc>
        <w:tc>
          <w:tcPr>
            <w:tcW w:w="309"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Míra naplnění predikce</w:t>
            </w:r>
          </w:p>
        </w:tc>
        <w:tc>
          <w:tcPr>
            <w:tcW w:w="249"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Resort</w:t>
            </w: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Predikce</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5 790 690</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3 156 620</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2 956 976</w:t>
            </w:r>
          </w:p>
        </w:tc>
        <w:tc>
          <w:tcPr>
            <w:tcW w:w="336" w:type="pct"/>
            <w:tcBorders>
              <w:top w:val="single" w:sz="6" w:space="0" w:color="0070C0"/>
              <w:left w:val="single" w:sz="6" w:space="0" w:color="0070C0"/>
              <w:bottom w:val="single" w:sz="6" w:space="0" w:color="0070C0"/>
              <w:right w:val="single" w:sz="4"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11 904 287</w:t>
            </w:r>
          </w:p>
        </w:tc>
        <w:tc>
          <w:tcPr>
            <w:tcW w:w="410" w:type="pct"/>
            <w:vMerge w:val="restart"/>
            <w:tcBorders>
              <w:top w:val="single" w:sz="6" w:space="0" w:color="0070C0"/>
              <w:left w:val="single" w:sz="4" w:space="0" w:color="0070C0"/>
              <w:bottom w:val="double" w:sz="4" w:space="0" w:color="0070C0"/>
              <w:right w:val="single" w:sz="6"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15 124 914</w:t>
            </w:r>
          </w:p>
        </w:tc>
        <w:tc>
          <w:tcPr>
            <w:tcW w:w="410" w:type="pct"/>
            <w:vMerge w:val="restart"/>
            <w:tcBorders>
              <w:top w:val="single" w:sz="6" w:space="0" w:color="0070C0"/>
              <w:left w:val="single" w:sz="6" w:space="0" w:color="0070C0"/>
              <w:bottom w:val="double" w:sz="4" w:space="0" w:color="0070C0"/>
              <w:right w:val="double" w:sz="4"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227,05%</w:t>
            </w:r>
          </w:p>
        </w:tc>
        <w:tc>
          <w:tcPr>
            <w:tcW w:w="383"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390505,1256</w:t>
            </w:r>
          </w:p>
        </w:tc>
        <w:tc>
          <w:tcPr>
            <w:tcW w:w="329"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2 238 422</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2 552 942</w:t>
            </w:r>
          </w:p>
        </w:tc>
        <w:tc>
          <w:tcPr>
            <w:tcW w:w="39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5 181 869</w:t>
            </w:r>
          </w:p>
        </w:tc>
        <w:tc>
          <w:tcPr>
            <w:tcW w:w="410"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663 369</w:t>
            </w:r>
          </w:p>
        </w:tc>
        <w:tc>
          <w:tcPr>
            <w:tcW w:w="309"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112,80%</w:t>
            </w:r>
          </w:p>
        </w:tc>
        <w:tc>
          <w:tcPr>
            <w:tcW w:w="249"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MV</w:t>
            </w: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Skutečnost</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5 303 131</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13106287,93</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8 619 782</w:t>
            </w:r>
          </w:p>
        </w:tc>
        <w:tc>
          <w:tcPr>
            <w:tcW w:w="336" w:type="pct"/>
            <w:tcBorders>
              <w:top w:val="single" w:sz="6" w:space="0" w:color="0070C0"/>
              <w:left w:val="single" w:sz="6" w:space="0" w:color="0070C0"/>
              <w:bottom w:val="single" w:sz="6" w:space="0" w:color="0070C0"/>
              <w:right w:val="single" w:sz="4"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27 029 201</w:t>
            </w:r>
          </w:p>
        </w:tc>
        <w:tc>
          <w:tcPr>
            <w:tcW w:w="410" w:type="pct"/>
            <w:vMerge/>
            <w:tcBorders>
              <w:top w:val="single" w:sz="4" w:space="0" w:color="0070C0"/>
              <w:left w:val="single" w:sz="4" w:space="0" w:color="0070C0"/>
              <w:bottom w:val="single" w:sz="6" w:space="0" w:color="0070C0"/>
              <w:right w:val="single" w:sz="6"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410" w:type="pct"/>
            <w:vMerge/>
            <w:tcBorders>
              <w:top w:val="single" w:sz="4"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383"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520673,5952</w:t>
            </w:r>
          </w:p>
        </w:tc>
        <w:tc>
          <w:tcPr>
            <w:tcW w:w="32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3 863 429</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1461135,76</w:t>
            </w:r>
          </w:p>
        </w:tc>
        <w:tc>
          <w:tcPr>
            <w:tcW w:w="39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5 845 239</w:t>
            </w:r>
          </w:p>
        </w:tc>
        <w:tc>
          <w:tcPr>
            <w:tcW w:w="410"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309"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249" w:type="pct"/>
            <w:vMerge/>
            <w:tcBorders>
              <w:top w:val="single" w:sz="6" w:space="0" w:color="0070C0"/>
              <w:left w:val="single" w:sz="6" w:space="0" w:color="0070C0"/>
              <w:bottom w:val="single" w:sz="6" w:space="0" w:color="0070C0"/>
              <w:right w:val="double" w:sz="4" w:space="0" w:color="0070C0"/>
            </w:tcBorders>
            <w:vAlign w:val="center"/>
            <w:hideMark/>
          </w:tcPr>
          <w:p w:rsidR="00462DDA" w:rsidRPr="00462DDA" w:rsidRDefault="00462DDA" w:rsidP="00462DDA">
            <w:pPr>
              <w:rPr>
                <w:b/>
                <w:bCs/>
                <w:color w:val="000000"/>
                <w:sz w:val="16"/>
                <w:szCs w:val="16"/>
              </w:rPr>
            </w:pP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Predikce</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3 670 596</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10 661 518</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2 518 967</w:t>
            </w:r>
          </w:p>
        </w:tc>
        <w:tc>
          <w:tcPr>
            <w:tcW w:w="336" w:type="pct"/>
            <w:tcBorders>
              <w:top w:val="single" w:sz="6" w:space="0" w:color="0070C0"/>
              <w:left w:val="single" w:sz="6" w:space="0" w:color="0070C0"/>
              <w:bottom w:val="single" w:sz="6" w:space="0" w:color="0070C0"/>
              <w:right w:val="single" w:sz="4"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16 851 081</w:t>
            </w:r>
          </w:p>
        </w:tc>
        <w:tc>
          <w:tcPr>
            <w:tcW w:w="410" w:type="pct"/>
            <w:vMerge w:val="restart"/>
            <w:tcBorders>
              <w:top w:val="single" w:sz="6" w:space="0" w:color="0070C0"/>
              <w:left w:val="single" w:sz="4" w:space="0" w:color="0070C0"/>
              <w:bottom w:val="single" w:sz="6" w:space="0" w:color="0070C0"/>
              <w:right w:val="single" w:sz="6"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-6 635 237</w:t>
            </w:r>
          </w:p>
        </w:tc>
        <w:tc>
          <w:tcPr>
            <w:tcW w:w="410"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60,62%</w:t>
            </w:r>
          </w:p>
        </w:tc>
        <w:tc>
          <w:tcPr>
            <w:tcW w:w="383"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56298,8346</w:t>
            </w:r>
          </w:p>
        </w:tc>
        <w:tc>
          <w:tcPr>
            <w:tcW w:w="329"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231 383</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478 793</w:t>
            </w:r>
          </w:p>
        </w:tc>
        <w:tc>
          <w:tcPr>
            <w:tcW w:w="39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766 474</w:t>
            </w:r>
          </w:p>
        </w:tc>
        <w:tc>
          <w:tcPr>
            <w:tcW w:w="410"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-120 438</w:t>
            </w:r>
          </w:p>
        </w:tc>
        <w:tc>
          <w:tcPr>
            <w:tcW w:w="309"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84,29%</w:t>
            </w:r>
          </w:p>
        </w:tc>
        <w:tc>
          <w:tcPr>
            <w:tcW w:w="249"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MPSV</w:t>
            </w: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Skutečnost</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420 065</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9279149,582</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516 630</w:t>
            </w:r>
          </w:p>
        </w:tc>
        <w:tc>
          <w:tcPr>
            <w:tcW w:w="336" w:type="pct"/>
            <w:tcBorders>
              <w:top w:val="single" w:sz="6" w:space="0" w:color="0070C0"/>
              <w:left w:val="single" w:sz="6" w:space="0" w:color="0070C0"/>
              <w:bottom w:val="single" w:sz="6" w:space="0" w:color="0070C0"/>
              <w:right w:val="single" w:sz="4"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10 215 844</w:t>
            </w:r>
          </w:p>
        </w:tc>
        <w:tc>
          <w:tcPr>
            <w:tcW w:w="410" w:type="pct"/>
            <w:vMerge/>
            <w:tcBorders>
              <w:top w:val="single" w:sz="6" w:space="0" w:color="0070C0"/>
              <w:left w:val="single" w:sz="4" w:space="0" w:color="0070C0"/>
              <w:bottom w:val="single" w:sz="6" w:space="0" w:color="0070C0"/>
              <w:right w:val="single" w:sz="6"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410"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383"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93831,41888</w:t>
            </w:r>
          </w:p>
        </w:tc>
        <w:tc>
          <w:tcPr>
            <w:tcW w:w="32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445 075</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107130,912</w:t>
            </w:r>
          </w:p>
        </w:tc>
        <w:tc>
          <w:tcPr>
            <w:tcW w:w="39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646 037</w:t>
            </w:r>
          </w:p>
        </w:tc>
        <w:tc>
          <w:tcPr>
            <w:tcW w:w="410"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309"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249" w:type="pct"/>
            <w:vMerge/>
            <w:tcBorders>
              <w:top w:val="single" w:sz="6" w:space="0" w:color="0070C0"/>
              <w:left w:val="single" w:sz="6" w:space="0" w:color="0070C0"/>
              <w:bottom w:val="single" w:sz="6" w:space="0" w:color="0070C0"/>
              <w:right w:val="double" w:sz="4" w:space="0" w:color="0070C0"/>
            </w:tcBorders>
            <w:vAlign w:val="center"/>
            <w:hideMark/>
          </w:tcPr>
          <w:p w:rsidR="00462DDA" w:rsidRPr="00462DDA" w:rsidRDefault="00462DDA" w:rsidP="00462DDA">
            <w:pPr>
              <w:rPr>
                <w:b/>
                <w:bCs/>
                <w:color w:val="000000"/>
                <w:sz w:val="16"/>
                <w:szCs w:val="16"/>
              </w:rPr>
            </w:pP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Predikce</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3 650 930</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1 363 200</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11 928 603</w:t>
            </w:r>
          </w:p>
        </w:tc>
        <w:tc>
          <w:tcPr>
            <w:tcW w:w="336" w:type="pct"/>
            <w:tcBorders>
              <w:top w:val="single" w:sz="6" w:space="0" w:color="0070C0"/>
              <w:left w:val="single" w:sz="6" w:space="0" w:color="0070C0"/>
              <w:bottom w:val="single" w:sz="6" w:space="0" w:color="0070C0"/>
              <w:right w:val="single" w:sz="4"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16 942 732</w:t>
            </w:r>
          </w:p>
        </w:tc>
        <w:tc>
          <w:tcPr>
            <w:tcW w:w="410" w:type="pct"/>
            <w:vMerge w:val="restart"/>
            <w:tcBorders>
              <w:top w:val="single" w:sz="6" w:space="0" w:color="0070C0"/>
              <w:left w:val="single" w:sz="4" w:space="0" w:color="0070C0"/>
              <w:bottom w:val="double" w:sz="4" w:space="0" w:color="0070C0"/>
              <w:right w:val="single" w:sz="6"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-12 158 684</w:t>
            </w:r>
          </w:p>
        </w:tc>
        <w:tc>
          <w:tcPr>
            <w:tcW w:w="410" w:type="pct"/>
            <w:vMerge w:val="restart"/>
            <w:tcBorders>
              <w:top w:val="single" w:sz="6" w:space="0" w:color="0070C0"/>
              <w:left w:val="single" w:sz="6" w:space="0" w:color="0070C0"/>
              <w:bottom w:val="double" w:sz="4" w:space="0" w:color="0070C0"/>
              <w:right w:val="double" w:sz="4"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28,24%</w:t>
            </w:r>
          </w:p>
        </w:tc>
        <w:tc>
          <w:tcPr>
            <w:tcW w:w="383"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516564,2516</w:t>
            </w:r>
          </w:p>
        </w:tc>
        <w:tc>
          <w:tcPr>
            <w:tcW w:w="329"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1 031 556</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3 196 600</w:t>
            </w:r>
          </w:p>
        </w:tc>
        <w:tc>
          <w:tcPr>
            <w:tcW w:w="39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4 744 720</w:t>
            </w:r>
          </w:p>
        </w:tc>
        <w:tc>
          <w:tcPr>
            <w:tcW w:w="410"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-346 354</w:t>
            </w:r>
          </w:p>
        </w:tc>
        <w:tc>
          <w:tcPr>
            <w:tcW w:w="309"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92,70%</w:t>
            </w:r>
          </w:p>
        </w:tc>
        <w:tc>
          <w:tcPr>
            <w:tcW w:w="249"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MZd</w:t>
            </w: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Skutečnost</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1 595 168</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2785038,289</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403 842</w:t>
            </w:r>
          </w:p>
        </w:tc>
        <w:tc>
          <w:tcPr>
            <w:tcW w:w="336" w:type="pct"/>
            <w:tcBorders>
              <w:top w:val="single" w:sz="6" w:space="0" w:color="0070C0"/>
              <w:left w:val="single" w:sz="6" w:space="0" w:color="0070C0"/>
              <w:bottom w:val="single" w:sz="6" w:space="0" w:color="0070C0"/>
              <w:right w:val="single" w:sz="4"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4 784 048</w:t>
            </w:r>
          </w:p>
        </w:tc>
        <w:tc>
          <w:tcPr>
            <w:tcW w:w="410" w:type="pct"/>
            <w:vMerge/>
            <w:tcBorders>
              <w:top w:val="single" w:sz="4" w:space="0" w:color="0070C0"/>
              <w:left w:val="single" w:sz="4" w:space="0" w:color="0070C0"/>
              <w:bottom w:val="single" w:sz="6" w:space="0" w:color="0070C0"/>
              <w:right w:val="single" w:sz="6"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410" w:type="pct"/>
            <w:vMerge/>
            <w:tcBorders>
              <w:top w:val="single" w:sz="4"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383"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764200,9992</w:t>
            </w:r>
          </w:p>
        </w:tc>
        <w:tc>
          <w:tcPr>
            <w:tcW w:w="32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1 067 413</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2566752,69</w:t>
            </w:r>
          </w:p>
        </w:tc>
        <w:tc>
          <w:tcPr>
            <w:tcW w:w="39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4 398 367</w:t>
            </w:r>
          </w:p>
        </w:tc>
        <w:tc>
          <w:tcPr>
            <w:tcW w:w="410"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309"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249" w:type="pct"/>
            <w:vMerge/>
            <w:tcBorders>
              <w:top w:val="single" w:sz="6" w:space="0" w:color="0070C0"/>
              <w:left w:val="single" w:sz="6" w:space="0" w:color="0070C0"/>
              <w:bottom w:val="single" w:sz="6" w:space="0" w:color="0070C0"/>
              <w:right w:val="double" w:sz="4" w:space="0" w:color="0070C0"/>
            </w:tcBorders>
            <w:vAlign w:val="center"/>
            <w:hideMark/>
          </w:tcPr>
          <w:p w:rsidR="00462DDA" w:rsidRPr="00462DDA" w:rsidRDefault="00462DDA" w:rsidP="00462DDA">
            <w:pPr>
              <w:rPr>
                <w:b/>
                <w:bCs/>
                <w:color w:val="000000"/>
                <w:sz w:val="16"/>
                <w:szCs w:val="16"/>
              </w:rPr>
            </w:pPr>
          </w:p>
        </w:tc>
      </w:tr>
      <w:tr w:rsidR="005C617E" w:rsidRPr="00462DDA" w:rsidTr="00E52BFD">
        <w:trPr>
          <w:trHeight w:val="315"/>
        </w:trPr>
        <w:tc>
          <w:tcPr>
            <w:tcW w:w="336" w:type="pct"/>
            <w:tcBorders>
              <w:top w:val="single" w:sz="6" w:space="0" w:color="0070C0"/>
              <w:left w:val="double" w:sz="4" w:space="0" w:color="0070C0"/>
              <w:bottom w:val="single" w:sz="4"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Predikce</w:t>
            </w:r>
          </w:p>
        </w:tc>
        <w:tc>
          <w:tcPr>
            <w:tcW w:w="383"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65 801 674</w:t>
            </w:r>
          </w:p>
        </w:tc>
        <w:tc>
          <w:tcPr>
            <w:tcW w:w="383"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37 826 572</w:t>
            </w:r>
          </w:p>
        </w:tc>
        <w:tc>
          <w:tcPr>
            <w:tcW w:w="336"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25 656 343</w:t>
            </w:r>
          </w:p>
        </w:tc>
        <w:tc>
          <w:tcPr>
            <w:tcW w:w="336" w:type="pct"/>
            <w:tcBorders>
              <w:top w:val="single" w:sz="6" w:space="0" w:color="0070C0"/>
              <w:left w:val="single" w:sz="6" w:space="0" w:color="0070C0"/>
              <w:bottom w:val="single" w:sz="4" w:space="0" w:color="0070C0"/>
              <w:right w:val="single" w:sz="4"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129 284 590</w:t>
            </w:r>
          </w:p>
        </w:tc>
        <w:tc>
          <w:tcPr>
            <w:tcW w:w="410" w:type="pct"/>
            <w:vMerge w:val="restart"/>
            <w:tcBorders>
              <w:top w:val="single" w:sz="6" w:space="0" w:color="0070C0"/>
              <w:left w:val="single" w:sz="4" w:space="0" w:color="0070C0"/>
              <w:bottom w:val="double" w:sz="4" w:space="0" w:color="0070C0"/>
              <w:right w:val="single" w:sz="6"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-63 638 209</w:t>
            </w:r>
          </w:p>
        </w:tc>
        <w:tc>
          <w:tcPr>
            <w:tcW w:w="410" w:type="pct"/>
            <w:vMerge w:val="restart"/>
            <w:tcBorders>
              <w:top w:val="single" w:sz="6" w:space="0" w:color="0070C0"/>
              <w:left w:val="single" w:sz="6" w:space="0" w:color="0070C0"/>
              <w:bottom w:val="double" w:sz="4" w:space="0" w:color="0070C0"/>
              <w:right w:val="double" w:sz="4"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50,78%</w:t>
            </w:r>
          </w:p>
        </w:tc>
        <w:tc>
          <w:tcPr>
            <w:tcW w:w="383" w:type="pct"/>
            <w:tcBorders>
              <w:top w:val="single" w:sz="6" w:space="0" w:color="0070C0"/>
              <w:left w:val="double" w:sz="4" w:space="0" w:color="0070C0"/>
              <w:bottom w:val="single" w:sz="8"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3623670,599</w:t>
            </w:r>
          </w:p>
        </w:tc>
        <w:tc>
          <w:tcPr>
            <w:tcW w:w="329" w:type="pct"/>
            <w:tcBorders>
              <w:top w:val="single" w:sz="6" w:space="0" w:color="0070C0"/>
              <w:left w:val="single" w:sz="6" w:space="0" w:color="0070C0"/>
              <w:bottom w:val="single" w:sz="8"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8 899 605</w:t>
            </w:r>
          </w:p>
        </w:tc>
        <w:tc>
          <w:tcPr>
            <w:tcW w:w="336" w:type="pct"/>
            <w:tcBorders>
              <w:top w:val="single" w:sz="6" w:space="0" w:color="0070C0"/>
              <w:left w:val="single" w:sz="6" w:space="0" w:color="0070C0"/>
              <w:bottom w:val="single" w:sz="8"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22 681 917</w:t>
            </w:r>
          </w:p>
        </w:tc>
        <w:tc>
          <w:tcPr>
            <w:tcW w:w="390" w:type="pct"/>
            <w:tcBorders>
              <w:top w:val="single" w:sz="6" w:space="0" w:color="0070C0"/>
              <w:left w:val="single" w:sz="6" w:space="0" w:color="0070C0"/>
              <w:bottom w:val="single" w:sz="8"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35 205 192</w:t>
            </w:r>
          </w:p>
        </w:tc>
        <w:tc>
          <w:tcPr>
            <w:tcW w:w="410" w:type="pct"/>
            <w:vMerge w:val="restart"/>
            <w:tcBorders>
              <w:top w:val="single" w:sz="6" w:space="0" w:color="0070C0"/>
              <w:left w:val="single" w:sz="6" w:space="0" w:color="0070C0"/>
              <w:bottom w:val="double" w:sz="4"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-4 884 546</w:t>
            </w:r>
          </w:p>
        </w:tc>
        <w:tc>
          <w:tcPr>
            <w:tcW w:w="309" w:type="pct"/>
            <w:vMerge w:val="restart"/>
            <w:tcBorders>
              <w:top w:val="single" w:sz="6" w:space="0" w:color="0070C0"/>
              <w:left w:val="single" w:sz="6" w:space="0" w:color="0070C0"/>
              <w:bottom w:val="double" w:sz="4"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86,13%</w:t>
            </w:r>
          </w:p>
        </w:tc>
        <w:tc>
          <w:tcPr>
            <w:tcW w:w="249" w:type="pct"/>
            <w:vMerge w:val="restart"/>
            <w:tcBorders>
              <w:top w:val="single" w:sz="6" w:space="0" w:color="0070C0"/>
              <w:left w:val="single" w:sz="6" w:space="0" w:color="0070C0"/>
              <w:bottom w:val="double" w:sz="4"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MMR</w:t>
            </w:r>
          </w:p>
        </w:tc>
      </w:tr>
      <w:tr w:rsidR="005C617E" w:rsidRPr="00462DDA" w:rsidTr="00E52BFD">
        <w:trPr>
          <w:trHeight w:val="315"/>
        </w:trPr>
        <w:tc>
          <w:tcPr>
            <w:tcW w:w="336" w:type="pct"/>
            <w:tcBorders>
              <w:top w:val="single" w:sz="4" w:space="0" w:color="0070C0"/>
              <w:left w:val="double" w:sz="4" w:space="0" w:color="0070C0"/>
              <w:bottom w:val="double" w:sz="4" w:space="0" w:color="0070C0"/>
              <w:right w:val="single" w:sz="8"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Skutečnost</w:t>
            </w:r>
          </w:p>
        </w:tc>
        <w:tc>
          <w:tcPr>
            <w:tcW w:w="383" w:type="pct"/>
            <w:tcBorders>
              <w:top w:val="single" w:sz="4"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36 089 483</w:t>
            </w:r>
          </w:p>
        </w:tc>
        <w:tc>
          <w:tcPr>
            <w:tcW w:w="383" w:type="pct"/>
            <w:tcBorders>
              <w:top w:val="single" w:sz="4"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27171996,06</w:t>
            </w:r>
          </w:p>
        </w:tc>
        <w:tc>
          <w:tcPr>
            <w:tcW w:w="336" w:type="pct"/>
            <w:tcBorders>
              <w:top w:val="single" w:sz="4"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2 384 902</w:t>
            </w:r>
          </w:p>
        </w:tc>
        <w:tc>
          <w:tcPr>
            <w:tcW w:w="336" w:type="pct"/>
            <w:tcBorders>
              <w:top w:val="single" w:sz="4" w:space="0" w:color="0070C0"/>
              <w:left w:val="nil"/>
              <w:bottom w:val="double" w:sz="4" w:space="0" w:color="0070C0"/>
              <w:right w:val="single" w:sz="4"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65 646 381</w:t>
            </w:r>
          </w:p>
        </w:tc>
        <w:tc>
          <w:tcPr>
            <w:tcW w:w="410" w:type="pct"/>
            <w:vMerge/>
            <w:tcBorders>
              <w:top w:val="single" w:sz="6" w:space="0" w:color="0070C0"/>
              <w:left w:val="single" w:sz="4" w:space="0" w:color="0070C0"/>
              <w:bottom w:val="double" w:sz="4" w:space="0" w:color="0070C0"/>
              <w:right w:val="single" w:sz="6"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410" w:type="pct"/>
            <w:vMerge/>
            <w:tcBorders>
              <w:top w:val="single" w:sz="6" w:space="0" w:color="0070C0"/>
              <w:left w:val="single" w:sz="6" w:space="0" w:color="0070C0"/>
              <w:bottom w:val="double" w:sz="4" w:space="0" w:color="0070C0"/>
              <w:right w:val="double" w:sz="4"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383" w:type="pct"/>
            <w:tcBorders>
              <w:top w:val="single" w:sz="8" w:space="0" w:color="0070C0"/>
              <w:left w:val="double" w:sz="4" w:space="0" w:color="0070C0"/>
              <w:bottom w:val="double" w:sz="4" w:space="0" w:color="0070C0"/>
              <w:right w:val="single" w:sz="8"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6641161,762</w:t>
            </w:r>
          </w:p>
        </w:tc>
        <w:tc>
          <w:tcPr>
            <w:tcW w:w="329" w:type="pct"/>
            <w:tcBorders>
              <w:top w:val="single" w:sz="8"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11 659 587</w:t>
            </w:r>
          </w:p>
        </w:tc>
        <w:tc>
          <w:tcPr>
            <w:tcW w:w="336" w:type="pct"/>
            <w:tcBorders>
              <w:top w:val="single" w:sz="8"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12019897,6</w:t>
            </w:r>
          </w:p>
        </w:tc>
        <w:tc>
          <w:tcPr>
            <w:tcW w:w="390" w:type="pct"/>
            <w:tcBorders>
              <w:top w:val="single" w:sz="8" w:space="0" w:color="0070C0"/>
              <w:left w:val="nil"/>
              <w:bottom w:val="double" w:sz="4"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30 320 646</w:t>
            </w:r>
          </w:p>
        </w:tc>
        <w:tc>
          <w:tcPr>
            <w:tcW w:w="410" w:type="pct"/>
            <w:vMerge/>
            <w:tcBorders>
              <w:top w:val="single" w:sz="6" w:space="0" w:color="0070C0"/>
              <w:left w:val="single" w:sz="6" w:space="0" w:color="0070C0"/>
              <w:bottom w:val="double" w:sz="4" w:space="0" w:color="0070C0"/>
              <w:right w:val="single" w:sz="6" w:space="0" w:color="0070C0"/>
            </w:tcBorders>
            <w:vAlign w:val="center"/>
            <w:hideMark/>
          </w:tcPr>
          <w:p w:rsidR="00462DDA" w:rsidRPr="00462DDA" w:rsidRDefault="00462DDA" w:rsidP="00462DDA">
            <w:pPr>
              <w:rPr>
                <w:b/>
                <w:bCs/>
                <w:color w:val="000000"/>
                <w:sz w:val="16"/>
                <w:szCs w:val="16"/>
              </w:rPr>
            </w:pPr>
          </w:p>
        </w:tc>
        <w:tc>
          <w:tcPr>
            <w:tcW w:w="309" w:type="pct"/>
            <w:vMerge/>
            <w:tcBorders>
              <w:top w:val="single" w:sz="6" w:space="0" w:color="0070C0"/>
              <w:left w:val="single" w:sz="6" w:space="0" w:color="0070C0"/>
              <w:bottom w:val="double" w:sz="4" w:space="0" w:color="0070C0"/>
              <w:right w:val="single" w:sz="6" w:space="0" w:color="0070C0"/>
            </w:tcBorders>
            <w:vAlign w:val="center"/>
            <w:hideMark/>
          </w:tcPr>
          <w:p w:rsidR="00462DDA" w:rsidRPr="00462DDA" w:rsidRDefault="00462DDA" w:rsidP="00462DDA">
            <w:pPr>
              <w:rPr>
                <w:b/>
                <w:bCs/>
                <w:color w:val="000000"/>
                <w:sz w:val="16"/>
                <w:szCs w:val="16"/>
              </w:rPr>
            </w:pPr>
          </w:p>
        </w:tc>
        <w:tc>
          <w:tcPr>
            <w:tcW w:w="249" w:type="pct"/>
            <w:vMerge/>
            <w:tcBorders>
              <w:top w:val="single" w:sz="6" w:space="0" w:color="0070C0"/>
              <w:left w:val="single" w:sz="6" w:space="0" w:color="0070C0"/>
              <w:bottom w:val="double" w:sz="4" w:space="0" w:color="0070C0"/>
              <w:right w:val="double" w:sz="4" w:space="0" w:color="0070C0"/>
            </w:tcBorders>
            <w:vAlign w:val="center"/>
            <w:hideMark/>
          </w:tcPr>
          <w:p w:rsidR="00462DDA" w:rsidRPr="00462DDA" w:rsidRDefault="00462DDA" w:rsidP="00462DDA">
            <w:pPr>
              <w:rPr>
                <w:b/>
                <w:bCs/>
                <w:color w:val="000000"/>
                <w:sz w:val="16"/>
                <w:szCs w:val="16"/>
              </w:rPr>
            </w:pPr>
          </w:p>
        </w:tc>
      </w:tr>
    </w:tbl>
    <w:p w:rsidR="00000D3A" w:rsidRDefault="00000D3A" w:rsidP="00000D3A">
      <w:pPr>
        <w:keepNext/>
        <w:keepLines/>
        <w:tabs>
          <w:tab w:val="left" w:pos="3119"/>
        </w:tabs>
        <w:jc w:val="both"/>
        <w:rPr>
          <w:i/>
          <w:sz w:val="18"/>
          <w:szCs w:val="18"/>
        </w:rPr>
      </w:pPr>
      <w:r>
        <w:rPr>
          <w:i/>
          <w:sz w:val="18"/>
          <w:szCs w:val="18"/>
        </w:rPr>
        <w:t>Zdroj: IS Monit7+IOP k </w:t>
      </w:r>
      <w:r w:rsidR="006C7A66">
        <w:rPr>
          <w:i/>
          <w:sz w:val="18"/>
          <w:szCs w:val="18"/>
        </w:rPr>
        <w:t>1.4.2014</w:t>
      </w:r>
    </w:p>
    <w:p w:rsidR="00AA42F3" w:rsidRDefault="00000D3A" w:rsidP="00AA42F3">
      <w:pPr>
        <w:keepNext/>
        <w:keepLines/>
        <w:tabs>
          <w:tab w:val="left" w:pos="3119"/>
        </w:tabs>
        <w:jc w:val="both"/>
        <w:rPr>
          <w:i/>
          <w:sz w:val="18"/>
          <w:szCs w:val="18"/>
        </w:rPr>
      </w:pPr>
      <w:r>
        <w:rPr>
          <w:i/>
          <w:sz w:val="18"/>
          <w:szCs w:val="18"/>
        </w:rPr>
        <w:t xml:space="preserve">Zdroj predikce: </w:t>
      </w:r>
      <w:r w:rsidR="00AA42F3">
        <w:rPr>
          <w:i/>
          <w:sz w:val="18"/>
          <w:szCs w:val="18"/>
        </w:rPr>
        <w:t>říjen-prosinec: predikce pro NOK k 4.7.2013, leden-březen predikce pro NOK z 4.1.2014</w:t>
      </w:r>
    </w:p>
    <w:p w:rsidR="00000D3A" w:rsidRPr="00C45C5A" w:rsidRDefault="00000D3A" w:rsidP="000C785D">
      <w:pPr>
        <w:keepNext/>
        <w:keepLines/>
        <w:tabs>
          <w:tab w:val="left" w:pos="3119"/>
        </w:tabs>
        <w:jc w:val="both"/>
        <w:rPr>
          <w:i/>
          <w:sz w:val="18"/>
          <w:szCs w:val="18"/>
        </w:rPr>
      </w:pPr>
      <w:r>
        <w:rPr>
          <w:i/>
          <w:sz w:val="18"/>
          <w:szCs w:val="18"/>
        </w:rPr>
        <w:t>Zdroj financování: Podíl EU</w:t>
      </w:r>
    </w:p>
    <w:p w:rsidR="00425234" w:rsidRDefault="00425234" w:rsidP="00425234">
      <w:pPr>
        <w:jc w:val="both"/>
        <w:rPr>
          <w:sz w:val="22"/>
          <w:szCs w:val="22"/>
        </w:rPr>
      </w:pPr>
    </w:p>
    <w:p w:rsidR="00C0797A" w:rsidRDefault="00B633AD" w:rsidP="00F86E17">
      <w:pPr>
        <w:jc w:val="both"/>
        <w:rPr>
          <w:sz w:val="22"/>
          <w:szCs w:val="22"/>
        </w:rPr>
      </w:pPr>
      <w:r>
        <w:rPr>
          <w:sz w:val="22"/>
          <w:szCs w:val="22"/>
        </w:rPr>
        <w:t xml:space="preserve"> </w:t>
      </w:r>
    </w:p>
    <w:p w:rsidR="00C0797A" w:rsidRDefault="00C0797A" w:rsidP="00C0797A">
      <w:pPr>
        <w:jc w:val="both"/>
        <w:rPr>
          <w:sz w:val="22"/>
          <w:szCs w:val="22"/>
        </w:rPr>
      </w:pPr>
    </w:p>
    <w:p w:rsidR="00C0797A" w:rsidRDefault="00C0797A" w:rsidP="002137B5">
      <w:pPr>
        <w:jc w:val="both"/>
        <w:rPr>
          <w:sz w:val="22"/>
          <w:szCs w:val="22"/>
        </w:rPr>
      </w:pPr>
    </w:p>
    <w:p w:rsidR="00CE7998" w:rsidRDefault="00CE7998" w:rsidP="002137B5">
      <w:pPr>
        <w:jc w:val="both"/>
        <w:rPr>
          <w:sz w:val="22"/>
          <w:szCs w:val="22"/>
        </w:rPr>
      </w:pPr>
    </w:p>
    <w:p w:rsidR="00CB364E" w:rsidRDefault="00CB364E" w:rsidP="002137B5">
      <w:pPr>
        <w:jc w:val="both"/>
        <w:rPr>
          <w:sz w:val="22"/>
          <w:szCs w:val="22"/>
        </w:rPr>
        <w:sectPr w:rsidR="00CB364E" w:rsidSect="00356E21">
          <w:pgSz w:w="16839" w:h="11907" w:orient="landscape" w:code="9"/>
          <w:pgMar w:top="1418" w:right="1418" w:bottom="1418" w:left="1418" w:header="709" w:footer="709" w:gutter="0"/>
          <w:cols w:space="708"/>
          <w:docGrid w:linePitch="272"/>
        </w:sectPr>
      </w:pPr>
    </w:p>
    <w:p w:rsidR="00D644B0" w:rsidRDefault="00CB364E">
      <w:pPr>
        <w:pStyle w:val="Nadpis2"/>
        <w:rPr>
          <w:b w:val="0"/>
        </w:rPr>
      </w:pPr>
      <w:bookmarkStart w:id="71" w:name="_Toc388355358"/>
      <w:r w:rsidRPr="006266F5">
        <w:rPr>
          <w:rFonts w:ascii="Times New Roman" w:hAnsi="Times New Roman"/>
          <w:i w:val="0"/>
        </w:rPr>
        <w:t>2</w:t>
      </w:r>
      <w:r w:rsidR="00D644B0" w:rsidRPr="006266F5">
        <w:rPr>
          <w:rFonts w:ascii="Times New Roman" w:hAnsi="Times New Roman"/>
          <w:i w:val="0"/>
        </w:rPr>
        <w:t>.</w:t>
      </w:r>
      <w:r w:rsidR="00674032">
        <w:rPr>
          <w:rFonts w:ascii="Times New Roman" w:hAnsi="Times New Roman"/>
          <w:i w:val="0"/>
        </w:rPr>
        <w:t>8</w:t>
      </w:r>
      <w:r w:rsidR="00D644B0" w:rsidRPr="006266F5">
        <w:rPr>
          <w:rFonts w:ascii="Times New Roman" w:hAnsi="Times New Roman"/>
          <w:i w:val="0"/>
        </w:rPr>
        <w:t xml:space="preserve"> Analýza rizik ve vztahu k budoucímu pokroku implementace programu</w:t>
      </w:r>
      <w:bookmarkEnd w:id="71"/>
    </w:p>
    <w:p w:rsidR="0022387F" w:rsidRDefault="0022387F" w:rsidP="0022387F">
      <w:pPr>
        <w:tabs>
          <w:tab w:val="left" w:pos="2303"/>
          <w:tab w:val="left" w:pos="4606"/>
          <w:tab w:val="left" w:pos="6924"/>
        </w:tabs>
        <w:rPr>
          <w:rFonts w:eastAsia="Calibri"/>
          <w:b/>
          <w:bCs/>
          <w:noProof/>
          <w:color w:val="000000"/>
          <w:sz w:val="18"/>
          <w:szCs w:val="18"/>
        </w:rPr>
      </w:pPr>
    </w:p>
    <w:p w:rsidR="007916FA" w:rsidRPr="00AE6842" w:rsidRDefault="007916FA" w:rsidP="007916FA">
      <w:pPr>
        <w:jc w:val="both"/>
        <w:rPr>
          <w:sz w:val="22"/>
          <w:szCs w:val="22"/>
        </w:rPr>
      </w:pPr>
      <w:r w:rsidRPr="00AE6842">
        <w:rPr>
          <w:sz w:val="22"/>
          <w:szCs w:val="22"/>
        </w:rPr>
        <w:t>ŘO IOP koordinuje řízení rizik ZS a ŘO při realizaci IOP. Informace předává NOK ve formě souhrnné zprávy o řízení rizik IOP</w:t>
      </w:r>
      <w:r>
        <w:rPr>
          <w:sz w:val="22"/>
          <w:szCs w:val="22"/>
        </w:rPr>
        <w:t>, a to vždy po schválení katalogu rizik IOP</w:t>
      </w:r>
      <w:r w:rsidRPr="00AE6842">
        <w:rPr>
          <w:sz w:val="22"/>
          <w:szCs w:val="22"/>
        </w:rPr>
        <w:t>. Průběžně sled</w:t>
      </w:r>
      <w:r>
        <w:rPr>
          <w:sz w:val="22"/>
          <w:szCs w:val="22"/>
        </w:rPr>
        <w:t>uje</w:t>
      </w:r>
      <w:r w:rsidRPr="00AE6842">
        <w:rPr>
          <w:sz w:val="22"/>
          <w:szCs w:val="22"/>
        </w:rPr>
        <w:t xml:space="preserve"> opatření přijatá k eliminaci rizik a jejich účinnost. </w:t>
      </w:r>
    </w:p>
    <w:p w:rsidR="007916FA" w:rsidRPr="00AE6842" w:rsidRDefault="007916FA" w:rsidP="007916FA">
      <w:pPr>
        <w:jc w:val="both"/>
        <w:rPr>
          <w:sz w:val="22"/>
          <w:szCs w:val="22"/>
        </w:rPr>
      </w:pPr>
    </w:p>
    <w:p w:rsidR="007916FA" w:rsidRDefault="007916FA" w:rsidP="007916FA">
      <w:pPr>
        <w:jc w:val="both"/>
        <w:rPr>
          <w:sz w:val="22"/>
          <w:szCs w:val="22"/>
        </w:rPr>
      </w:pPr>
      <w:r>
        <w:rPr>
          <w:sz w:val="22"/>
          <w:szCs w:val="22"/>
        </w:rPr>
        <w:t>N</w:t>
      </w:r>
      <w:r w:rsidRPr="00AE6842">
        <w:rPr>
          <w:sz w:val="22"/>
          <w:szCs w:val="22"/>
        </w:rPr>
        <w:t>ejvýznamnější rizika vztahující se k implementac</w:t>
      </w:r>
      <w:r>
        <w:rPr>
          <w:sz w:val="22"/>
          <w:szCs w:val="22"/>
        </w:rPr>
        <w:t>i</w:t>
      </w:r>
      <w:r w:rsidRPr="00AE6842">
        <w:rPr>
          <w:sz w:val="22"/>
          <w:szCs w:val="22"/>
        </w:rPr>
        <w:t xml:space="preserve"> programu </w:t>
      </w:r>
      <w:r>
        <w:rPr>
          <w:sz w:val="22"/>
          <w:szCs w:val="22"/>
        </w:rPr>
        <w:t xml:space="preserve">a </w:t>
      </w:r>
      <w:r w:rsidRPr="00AE6842">
        <w:rPr>
          <w:sz w:val="22"/>
          <w:szCs w:val="22"/>
        </w:rPr>
        <w:t>realizovan</w:t>
      </w:r>
      <w:r>
        <w:rPr>
          <w:sz w:val="22"/>
          <w:szCs w:val="22"/>
        </w:rPr>
        <w:t>á</w:t>
      </w:r>
      <w:r w:rsidRPr="00AE6842">
        <w:rPr>
          <w:sz w:val="22"/>
          <w:szCs w:val="22"/>
        </w:rPr>
        <w:t xml:space="preserve"> a navrhovan</w:t>
      </w:r>
      <w:r>
        <w:rPr>
          <w:sz w:val="22"/>
          <w:szCs w:val="22"/>
        </w:rPr>
        <w:t>á</w:t>
      </w:r>
      <w:r w:rsidRPr="00AE6842">
        <w:rPr>
          <w:sz w:val="22"/>
          <w:szCs w:val="22"/>
        </w:rPr>
        <w:t xml:space="preserve"> opatření k jejich eliminaci jsou shrnuta v tabulce.</w:t>
      </w:r>
    </w:p>
    <w:p w:rsidR="007916FA" w:rsidRDefault="007916FA" w:rsidP="007916FA">
      <w:pPr>
        <w:tabs>
          <w:tab w:val="left" w:pos="2303"/>
          <w:tab w:val="left" w:pos="4606"/>
          <w:tab w:val="left" w:pos="6924"/>
        </w:tabs>
        <w:rPr>
          <w:rFonts w:eastAsia="Calibri"/>
          <w:b/>
          <w:bCs/>
          <w:noProof/>
          <w:color w:val="000000"/>
          <w:sz w:val="18"/>
          <w:szCs w:val="18"/>
        </w:rPr>
      </w:pPr>
    </w:p>
    <w:p w:rsidR="007916FA" w:rsidRDefault="007916FA" w:rsidP="007916FA">
      <w:pPr>
        <w:tabs>
          <w:tab w:val="left" w:pos="2303"/>
          <w:tab w:val="left" w:pos="4606"/>
          <w:tab w:val="left" w:pos="6924"/>
        </w:tabs>
        <w:rPr>
          <w:rFonts w:eastAsia="Calibri"/>
          <w:b/>
          <w:bCs/>
          <w:noProof/>
          <w:color w:val="000000"/>
          <w:sz w:val="18"/>
          <w:szCs w:val="18"/>
        </w:rPr>
      </w:pPr>
    </w:p>
    <w:p w:rsidR="007916FA" w:rsidRDefault="007916FA" w:rsidP="007916FA">
      <w:pPr>
        <w:tabs>
          <w:tab w:val="left" w:pos="2303"/>
          <w:tab w:val="left" w:pos="4606"/>
          <w:tab w:val="left" w:pos="6924"/>
        </w:tabs>
        <w:rPr>
          <w:rFonts w:eastAsia="Calibri"/>
          <w:b/>
          <w:bCs/>
          <w:noProof/>
          <w:color w:val="000000"/>
          <w:sz w:val="18"/>
          <w:szCs w:val="18"/>
        </w:rPr>
      </w:pPr>
    </w:p>
    <w:tbl>
      <w:tblPr>
        <w:tblW w:w="0" w:type="auto"/>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303"/>
        <w:gridCol w:w="2303"/>
        <w:gridCol w:w="2318"/>
        <w:gridCol w:w="2303"/>
      </w:tblGrid>
      <w:tr w:rsidR="007916FA" w:rsidTr="00301554">
        <w:trPr>
          <w:tblHeader/>
        </w:trPr>
        <w:tc>
          <w:tcPr>
            <w:tcW w:w="2303" w:type="dxa"/>
            <w:shd w:val="clear" w:color="auto" w:fill="4F81BD" w:themeFill="accent1"/>
            <w:vAlign w:val="center"/>
            <w:hideMark/>
          </w:tcPr>
          <w:p w:rsidR="007916FA" w:rsidRDefault="007916FA" w:rsidP="00FD0B87">
            <w:pPr>
              <w:jc w:val="center"/>
              <w:rPr>
                <w:sz w:val="18"/>
                <w:szCs w:val="18"/>
              </w:rPr>
            </w:pPr>
            <w:r>
              <w:rPr>
                <w:rFonts w:eastAsia="Calibri"/>
                <w:b/>
                <w:bCs/>
                <w:noProof/>
                <w:color w:val="000000"/>
                <w:sz w:val="18"/>
                <w:szCs w:val="18"/>
              </w:rPr>
              <w:t>Název rizika</w:t>
            </w:r>
          </w:p>
        </w:tc>
        <w:tc>
          <w:tcPr>
            <w:tcW w:w="2303" w:type="dxa"/>
            <w:shd w:val="clear" w:color="auto" w:fill="4F81BD" w:themeFill="accent1"/>
            <w:vAlign w:val="center"/>
            <w:hideMark/>
          </w:tcPr>
          <w:p w:rsidR="007916FA" w:rsidRDefault="007916FA" w:rsidP="00FD0B87">
            <w:pPr>
              <w:jc w:val="center"/>
              <w:rPr>
                <w:sz w:val="18"/>
                <w:szCs w:val="18"/>
              </w:rPr>
            </w:pPr>
            <w:r>
              <w:rPr>
                <w:rFonts w:eastAsia="Calibri"/>
                <w:b/>
                <w:bCs/>
                <w:noProof/>
                <w:color w:val="000000"/>
                <w:sz w:val="18"/>
                <w:szCs w:val="18"/>
              </w:rPr>
              <w:t>Popis rizika</w:t>
            </w:r>
          </w:p>
        </w:tc>
        <w:tc>
          <w:tcPr>
            <w:tcW w:w="2318" w:type="dxa"/>
            <w:shd w:val="clear" w:color="auto" w:fill="4F81BD" w:themeFill="accent1"/>
            <w:vAlign w:val="center"/>
            <w:hideMark/>
          </w:tcPr>
          <w:p w:rsidR="007916FA" w:rsidRDefault="007916FA" w:rsidP="00FD0B87">
            <w:pPr>
              <w:jc w:val="center"/>
              <w:rPr>
                <w:sz w:val="18"/>
                <w:szCs w:val="18"/>
              </w:rPr>
            </w:pPr>
            <w:r>
              <w:rPr>
                <w:rFonts w:eastAsia="Calibri"/>
                <w:b/>
                <w:bCs/>
                <w:noProof/>
                <w:color w:val="000000"/>
                <w:sz w:val="18"/>
                <w:szCs w:val="18"/>
              </w:rPr>
              <w:t>Dosud realizovaná opatření k eliminaci rizika a vývoj rizika</w:t>
            </w:r>
          </w:p>
        </w:tc>
        <w:tc>
          <w:tcPr>
            <w:tcW w:w="2303" w:type="dxa"/>
            <w:shd w:val="clear" w:color="auto" w:fill="4F81BD" w:themeFill="accent1"/>
            <w:vAlign w:val="center"/>
            <w:hideMark/>
          </w:tcPr>
          <w:p w:rsidR="007916FA" w:rsidRDefault="007916FA" w:rsidP="00FD0B87">
            <w:pPr>
              <w:jc w:val="center"/>
              <w:rPr>
                <w:sz w:val="18"/>
                <w:szCs w:val="18"/>
              </w:rPr>
            </w:pPr>
            <w:r>
              <w:rPr>
                <w:rFonts w:eastAsia="Calibri"/>
                <w:b/>
                <w:bCs/>
                <w:noProof/>
                <w:color w:val="000000"/>
                <w:sz w:val="18"/>
                <w:szCs w:val="18"/>
              </w:rPr>
              <w:t>Navrhovaná opatření k eliminaci rizik v budoucnu</w:t>
            </w:r>
          </w:p>
        </w:tc>
      </w:tr>
      <w:tr w:rsidR="007916FA" w:rsidTr="00301554">
        <w:trPr>
          <w:trHeight w:val="855"/>
        </w:trPr>
        <w:tc>
          <w:tcPr>
            <w:tcW w:w="2303" w:type="dxa"/>
            <w:vMerge w:val="restart"/>
            <w:hideMark/>
          </w:tcPr>
          <w:p w:rsidR="007916FA" w:rsidRDefault="007916FA" w:rsidP="00FD0B87">
            <w:pPr>
              <w:rPr>
                <w:sz w:val="18"/>
                <w:szCs w:val="18"/>
              </w:rPr>
            </w:pPr>
            <w:r>
              <w:rPr>
                <w:rFonts w:eastAsia="Calibri"/>
                <w:b/>
                <w:bCs/>
                <w:noProof/>
                <w:color w:val="000000"/>
                <w:sz w:val="18"/>
                <w:szCs w:val="18"/>
              </w:rPr>
              <w:t>Nedodržování Dohod o delegování činností na ZS a závazných postupů dle OM IOP a manuálů ZS. nedodržování lhůt stanovených v dokumentech řízení</w:t>
            </w:r>
          </w:p>
        </w:tc>
        <w:tc>
          <w:tcPr>
            <w:tcW w:w="2303" w:type="dxa"/>
            <w:vMerge w:val="restart"/>
            <w:hideMark/>
          </w:tcPr>
          <w:p w:rsidR="007916FA" w:rsidRDefault="007916FA" w:rsidP="00FD0B87">
            <w:pPr>
              <w:rPr>
                <w:sz w:val="18"/>
                <w:szCs w:val="18"/>
              </w:rPr>
            </w:pPr>
            <w:r>
              <w:rPr>
                <w:noProof/>
                <w:sz w:val="18"/>
                <w:szCs w:val="18"/>
              </w:rPr>
              <w:t xml:space="preserve">Nedodržování stanovených postupů ŘO může mít závažné důsledky na realizaci programu. Může vést k nesprávným rozhodnutím, sporům a stížnostem. Nedodržování stanovených postupů znemožňuje plánovat navazující činnosti a komplikuje finanční řízení programu, důsledkem je chybovost programu  a neplnění plánů predikcí Může znamenat dodatečné náklady u příjemců.  </w:t>
            </w:r>
          </w:p>
        </w:tc>
        <w:tc>
          <w:tcPr>
            <w:tcW w:w="2318" w:type="dxa"/>
            <w:vAlign w:val="center"/>
            <w:hideMark/>
          </w:tcPr>
          <w:p w:rsidR="007916FA" w:rsidRDefault="007916FA" w:rsidP="00E705B4">
            <w:pPr>
              <w:rPr>
                <w:rFonts w:eastAsia="Calibri"/>
                <w:noProof/>
                <w:color w:val="000000"/>
                <w:sz w:val="18"/>
                <w:szCs w:val="18"/>
              </w:rPr>
            </w:pPr>
          </w:p>
          <w:p w:rsidR="007916FA" w:rsidRDefault="007916FA" w:rsidP="001857FF">
            <w:pPr>
              <w:rPr>
                <w:rFonts w:eastAsia="Calibri"/>
                <w:noProof/>
                <w:color w:val="000000"/>
                <w:sz w:val="18"/>
                <w:szCs w:val="18"/>
              </w:rPr>
            </w:pPr>
            <w:r w:rsidRPr="007412BC">
              <w:rPr>
                <w:sz w:val="18"/>
                <w:szCs w:val="18"/>
              </w:rPr>
              <w:t>Od 1.10.2013 bylo plánováno 26 kontrol delegovaných činností, 13 zahájených, 13 ukončených, z toho 7 ukončeno bez nálezu a  6 s nálezem</w:t>
            </w:r>
            <w:r>
              <w:rPr>
                <w:rFonts w:eastAsia="Calibri"/>
                <w:noProof/>
                <w:color w:val="000000"/>
                <w:sz w:val="18"/>
                <w:szCs w:val="18"/>
              </w:rPr>
              <w:t>.</w:t>
            </w:r>
          </w:p>
          <w:p w:rsidR="007916FA" w:rsidRDefault="007916FA" w:rsidP="001857FF">
            <w:pPr>
              <w:rPr>
                <w:rFonts w:eastAsia="Calibri"/>
                <w:noProof/>
                <w:color w:val="000000"/>
                <w:sz w:val="18"/>
                <w:szCs w:val="18"/>
              </w:rPr>
            </w:pPr>
          </w:p>
          <w:p w:rsidR="007916FA" w:rsidRDefault="007916FA" w:rsidP="00A94869">
            <w:pPr>
              <w:rPr>
                <w:rFonts w:eastAsia="Calibri"/>
                <w:noProof/>
                <w:color w:val="000000"/>
                <w:sz w:val="18"/>
                <w:szCs w:val="18"/>
              </w:rPr>
            </w:pPr>
          </w:p>
          <w:p w:rsidR="007916FA" w:rsidRDefault="007916FA" w:rsidP="00FD3FCF">
            <w:pPr>
              <w:rPr>
                <w:sz w:val="18"/>
                <w:szCs w:val="18"/>
              </w:rPr>
            </w:pPr>
          </w:p>
        </w:tc>
        <w:tc>
          <w:tcPr>
            <w:tcW w:w="2303" w:type="dxa"/>
            <w:vAlign w:val="center"/>
          </w:tcPr>
          <w:p w:rsidR="007916FA" w:rsidRPr="00DE1075" w:rsidRDefault="007916FA" w:rsidP="00B3623F">
            <w:pPr>
              <w:rPr>
                <w:rFonts w:eastAsia="Calibri"/>
                <w:noProof/>
                <w:color w:val="000000"/>
                <w:sz w:val="18"/>
                <w:szCs w:val="18"/>
              </w:rPr>
            </w:pPr>
            <w:r w:rsidRPr="00DE1075">
              <w:rPr>
                <w:rFonts w:eastAsia="Calibri"/>
                <w:noProof/>
                <w:color w:val="000000"/>
                <w:sz w:val="18"/>
                <w:szCs w:val="18"/>
              </w:rPr>
              <w:t>Kontrolovat dodržování dohod a provádění delegovaných činností ZS, ukládat nápravná opatření a sledovat jejich plnění. K tomu realizovat u každého ZS min. 4 kontroly delegovaných činností dle zaměření v Ročním plánu kontrol ŘO IOP.  Využívat externí výpomoci v oblasti kontrol fyzické realizace projektů prostřednictvím projektu zabezpečovaného NOK (požadovat jeho obnovení).</w:t>
            </w:r>
          </w:p>
          <w:p w:rsidR="007916FA" w:rsidRDefault="007916FA">
            <w:pPr>
              <w:rPr>
                <w:rFonts w:eastAsia="Calibri"/>
                <w:noProof/>
                <w:color w:val="000000"/>
                <w:sz w:val="18"/>
                <w:szCs w:val="18"/>
              </w:rPr>
            </w:pPr>
            <w:r w:rsidRPr="00DE1075">
              <w:rPr>
                <w:rFonts w:eastAsia="Calibri"/>
                <w:noProof/>
                <w:color w:val="000000"/>
                <w:sz w:val="18"/>
                <w:szCs w:val="18"/>
              </w:rPr>
              <w:t>Nadále využívat expertní pomoc v oblasti výkonu kontrol delegovaných činností.</w:t>
            </w:r>
          </w:p>
          <w:p w:rsidR="00857545" w:rsidRDefault="00857545">
            <w:pPr>
              <w:rPr>
                <w:sz w:val="18"/>
                <w:szCs w:val="18"/>
              </w:rPr>
            </w:pPr>
          </w:p>
        </w:tc>
      </w:tr>
      <w:tr w:rsidR="007916FA" w:rsidTr="00301554">
        <w:trPr>
          <w:trHeight w:val="85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Pr="007412BC" w:rsidRDefault="007916FA" w:rsidP="00E705B4">
            <w:pPr>
              <w:rPr>
                <w:sz w:val="18"/>
                <w:szCs w:val="18"/>
              </w:rPr>
            </w:pPr>
            <w:r w:rsidRPr="007412BC">
              <w:rPr>
                <w:sz w:val="18"/>
                <w:szCs w:val="18"/>
              </w:rPr>
              <w:t>Je využívána externí výpomoc prostřednictvím projektu NOK "Kontroly"</w:t>
            </w:r>
          </w:p>
          <w:p w:rsidR="007916FA" w:rsidRPr="00797545" w:rsidRDefault="007916FA" w:rsidP="001857FF">
            <w:pPr>
              <w:rPr>
                <w:rFonts w:eastAsia="Calibri"/>
                <w:noProof/>
                <w:color w:val="000000"/>
                <w:sz w:val="18"/>
                <w:szCs w:val="18"/>
              </w:rPr>
            </w:pPr>
            <w:r w:rsidRPr="007412BC">
              <w:rPr>
                <w:sz w:val="18"/>
                <w:szCs w:val="18"/>
              </w:rPr>
              <w:t>Byly zpracovány 4 posudky, v další rámcové smlouvě bylo provedeno 7 kontrol a 3 posudky.</w:t>
            </w:r>
          </w:p>
        </w:tc>
        <w:tc>
          <w:tcPr>
            <w:tcW w:w="2303" w:type="dxa"/>
            <w:vAlign w:val="center"/>
            <w:hideMark/>
          </w:tcPr>
          <w:p w:rsidR="007916FA" w:rsidRPr="00DE1075" w:rsidRDefault="007916FA" w:rsidP="001857FF">
            <w:pPr>
              <w:rPr>
                <w:rFonts w:eastAsia="Calibri"/>
                <w:noProof/>
                <w:color w:val="000000"/>
                <w:sz w:val="18"/>
                <w:szCs w:val="18"/>
              </w:rPr>
            </w:pPr>
            <w:r w:rsidRPr="00DE1075">
              <w:rPr>
                <w:rFonts w:eastAsia="Calibri"/>
                <w:noProof/>
                <w:color w:val="000000"/>
                <w:sz w:val="18"/>
                <w:szCs w:val="18"/>
              </w:rPr>
              <w:t>Využívat externí výpomoci v oblasti kontrol fyzické realizace projektů prostřednictvím projektu zabezpečovanéh</w:t>
            </w:r>
            <w:r>
              <w:rPr>
                <w:rFonts w:eastAsia="Calibri"/>
                <w:noProof/>
                <w:color w:val="000000"/>
                <w:sz w:val="18"/>
                <w:szCs w:val="18"/>
              </w:rPr>
              <w:t xml:space="preserve">o NOK (požadovat jeho obnovení), </w:t>
            </w:r>
          </w:p>
          <w:p w:rsidR="007916FA" w:rsidRDefault="007916FA" w:rsidP="00A94869">
            <w:pPr>
              <w:rPr>
                <w:rFonts w:eastAsia="Calibri"/>
                <w:noProof/>
                <w:color w:val="000000"/>
                <w:sz w:val="18"/>
                <w:szCs w:val="18"/>
              </w:rPr>
            </w:pPr>
            <w:r>
              <w:rPr>
                <w:rFonts w:eastAsia="Calibri"/>
                <w:noProof/>
                <w:color w:val="000000"/>
                <w:sz w:val="18"/>
                <w:szCs w:val="18"/>
              </w:rPr>
              <w:t xml:space="preserve"> </w:t>
            </w:r>
            <w:r w:rsidRPr="00DE1075">
              <w:rPr>
                <w:rFonts w:eastAsia="Calibri"/>
                <w:noProof/>
                <w:color w:val="000000"/>
                <w:sz w:val="18"/>
                <w:szCs w:val="18"/>
              </w:rPr>
              <w:t>Nadále využívat expertní pomoc v oblasti výkonu kontrol delegovaných</w:t>
            </w:r>
            <w:r>
              <w:rPr>
                <w:rFonts w:eastAsia="Calibri"/>
                <w:noProof/>
                <w:color w:val="000000"/>
                <w:sz w:val="18"/>
                <w:szCs w:val="18"/>
              </w:rPr>
              <w:t xml:space="preserve"> činností. </w:t>
            </w:r>
          </w:p>
          <w:p w:rsidR="00857545" w:rsidRDefault="00857545" w:rsidP="00A94869">
            <w:pPr>
              <w:rPr>
                <w:sz w:val="18"/>
                <w:szCs w:val="18"/>
              </w:rPr>
            </w:pPr>
          </w:p>
        </w:tc>
      </w:tr>
      <w:tr w:rsidR="007916FA" w:rsidTr="00301554">
        <w:trPr>
          <w:trHeight w:val="1564"/>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tcPr>
          <w:p w:rsidR="007916FA" w:rsidRDefault="007916FA" w:rsidP="00792DC0">
            <w:pPr>
              <w:rPr>
                <w:sz w:val="18"/>
                <w:szCs w:val="18"/>
              </w:rPr>
            </w:pPr>
            <w:r>
              <w:rPr>
                <w:rFonts w:eastAsia="Calibri"/>
                <w:noProof/>
                <w:color w:val="000000"/>
                <w:sz w:val="18"/>
                <w:szCs w:val="18"/>
              </w:rPr>
              <w:t>Byly zpřesněny popisy činností s cílem zjednodušit administraci.</w:t>
            </w:r>
            <w:r>
              <w:rPr>
                <w:rFonts w:eastAsia="Calibri"/>
                <w:noProof/>
                <w:sz w:val="18"/>
                <w:szCs w:val="18"/>
              </w:rPr>
              <w:t xml:space="preserve">  </w:t>
            </w:r>
            <w:r w:rsidDel="008E5ACF">
              <w:rPr>
                <w:rFonts w:eastAsia="Calibri"/>
                <w:noProof/>
                <w:sz w:val="18"/>
                <w:szCs w:val="18"/>
              </w:rPr>
              <w:t xml:space="preserve"> </w:t>
            </w:r>
          </w:p>
        </w:tc>
        <w:tc>
          <w:tcPr>
            <w:tcW w:w="2303" w:type="dxa"/>
            <w:vAlign w:val="center"/>
          </w:tcPr>
          <w:p w:rsidR="007916FA" w:rsidRDefault="007916FA" w:rsidP="001857FF">
            <w:pPr>
              <w:rPr>
                <w:sz w:val="18"/>
                <w:szCs w:val="18"/>
              </w:rPr>
            </w:pPr>
            <w:r>
              <w:rPr>
                <w:rFonts w:eastAsia="Calibri"/>
                <w:noProof/>
                <w:color w:val="000000"/>
                <w:sz w:val="18"/>
                <w:szCs w:val="18"/>
              </w:rPr>
              <w:t>Z</w:t>
            </w:r>
            <w:r w:rsidRPr="000367C4">
              <w:rPr>
                <w:rFonts w:eastAsia="Calibri"/>
                <w:noProof/>
                <w:color w:val="000000"/>
                <w:sz w:val="18"/>
                <w:szCs w:val="18"/>
              </w:rPr>
              <w:t>aměřit</w:t>
            </w:r>
            <w:r>
              <w:rPr>
                <w:rFonts w:eastAsia="Calibri"/>
                <w:noProof/>
                <w:color w:val="000000"/>
                <w:sz w:val="18"/>
                <w:szCs w:val="18"/>
              </w:rPr>
              <w:t xml:space="preserve"> se </w:t>
            </w:r>
            <w:r w:rsidRPr="000367C4">
              <w:rPr>
                <w:rFonts w:eastAsia="Calibri"/>
                <w:noProof/>
                <w:color w:val="000000"/>
                <w:sz w:val="18"/>
                <w:szCs w:val="18"/>
              </w:rPr>
              <w:t xml:space="preserve">na zpřesňování a zjednodušování popisů výkonu činností a na odstraňování nadbytečných a duplicitních kroků. </w:t>
            </w:r>
          </w:p>
        </w:tc>
      </w:tr>
      <w:tr w:rsidR="007916FA" w:rsidTr="00301554">
        <w:trPr>
          <w:trHeight w:val="3519"/>
        </w:trPr>
        <w:tc>
          <w:tcPr>
            <w:tcW w:w="2303" w:type="dxa"/>
            <w:hideMark/>
          </w:tcPr>
          <w:p w:rsidR="007916FA" w:rsidRDefault="007916FA" w:rsidP="00FD0B87">
            <w:pPr>
              <w:rPr>
                <w:sz w:val="18"/>
                <w:szCs w:val="18"/>
              </w:rPr>
            </w:pPr>
            <w:r>
              <w:rPr>
                <w:rFonts w:eastAsia="Calibri"/>
                <w:b/>
                <w:bCs/>
                <w:noProof/>
                <w:color w:val="000000"/>
                <w:sz w:val="18"/>
                <w:szCs w:val="18"/>
              </w:rPr>
              <w:t>Nedostatečný audit trail</w:t>
            </w:r>
          </w:p>
        </w:tc>
        <w:tc>
          <w:tcPr>
            <w:tcW w:w="2303" w:type="dxa"/>
            <w:hideMark/>
          </w:tcPr>
          <w:p w:rsidR="007916FA" w:rsidRDefault="007916FA" w:rsidP="00FD0B87">
            <w:pPr>
              <w:rPr>
                <w:rFonts w:eastAsia="Calibri"/>
                <w:noProof/>
                <w:color w:val="000000"/>
                <w:sz w:val="18"/>
                <w:szCs w:val="18"/>
              </w:rPr>
            </w:pPr>
            <w:r>
              <w:rPr>
                <w:rFonts w:eastAsia="Calibri"/>
                <w:noProof/>
                <w:color w:val="000000"/>
                <w:sz w:val="18"/>
                <w:szCs w:val="18"/>
              </w:rPr>
              <w:t>Neúplné postupy uchovávání informací a dokumentace, absence či nedodržování závazných postupů archivace dokumentů a auditní stopy, nezadávání údajů do informačních systémů. Nedostatečné zdokumentování předávací agendy mezi pracovníky a stejně tak i mezi subjekty implementace.</w:t>
            </w:r>
          </w:p>
          <w:p w:rsidR="00857545" w:rsidRDefault="007916FA" w:rsidP="005E7885">
            <w:pPr>
              <w:rPr>
                <w:sz w:val="18"/>
                <w:szCs w:val="18"/>
              </w:rPr>
            </w:pPr>
            <w:r>
              <w:rPr>
                <w:rFonts w:eastAsia="Calibri"/>
                <w:noProof/>
                <w:color w:val="000000"/>
                <w:sz w:val="18"/>
                <w:szCs w:val="18"/>
              </w:rPr>
              <w:t>E – mailová korespondence nedostatečně archivována. Riziko ztráty důležitých dokumentů.</w:t>
            </w:r>
          </w:p>
        </w:tc>
        <w:tc>
          <w:tcPr>
            <w:tcW w:w="2318" w:type="dxa"/>
            <w:vAlign w:val="center"/>
            <w:hideMark/>
          </w:tcPr>
          <w:p w:rsidR="007916FA" w:rsidRDefault="007916FA" w:rsidP="00E705B4">
            <w:pPr>
              <w:rPr>
                <w:sz w:val="18"/>
                <w:szCs w:val="18"/>
              </w:rPr>
            </w:pPr>
            <w:r>
              <w:rPr>
                <w:rFonts w:eastAsia="Calibri"/>
                <w:noProof/>
                <w:color w:val="000000"/>
                <w:sz w:val="18"/>
                <w:szCs w:val="18"/>
              </w:rPr>
              <w:t>Nastavování a dodržování postupů archivace a zajištění auditní stopy bylo promítnuto do dokument</w:t>
            </w:r>
            <w:r w:rsidR="008D3E8F">
              <w:rPr>
                <w:rFonts w:eastAsia="Calibri"/>
                <w:noProof/>
                <w:color w:val="000000"/>
                <w:sz w:val="18"/>
                <w:szCs w:val="18"/>
              </w:rPr>
              <w:t>ace</w:t>
            </w:r>
            <w:r>
              <w:rPr>
                <w:rFonts w:eastAsia="Calibri"/>
                <w:noProof/>
                <w:color w:val="000000"/>
                <w:sz w:val="18"/>
                <w:szCs w:val="18"/>
              </w:rPr>
              <w:t xml:space="preserve"> řízení ZS.</w:t>
            </w:r>
          </w:p>
          <w:p w:rsidR="007916FA" w:rsidRDefault="007916FA" w:rsidP="001857FF">
            <w:pPr>
              <w:rPr>
                <w:sz w:val="18"/>
                <w:szCs w:val="18"/>
              </w:rPr>
            </w:pPr>
          </w:p>
        </w:tc>
        <w:tc>
          <w:tcPr>
            <w:tcW w:w="2303" w:type="dxa"/>
            <w:vAlign w:val="center"/>
          </w:tcPr>
          <w:p w:rsidR="007916FA" w:rsidRDefault="007916FA" w:rsidP="001857FF">
            <w:pPr>
              <w:rPr>
                <w:sz w:val="18"/>
                <w:szCs w:val="18"/>
              </w:rPr>
            </w:pPr>
            <w:r w:rsidRPr="007412BC">
              <w:rPr>
                <w:sz w:val="18"/>
                <w:szCs w:val="18"/>
              </w:rPr>
              <w:t>Kontrolovat dodržování postupů archivace a zajištění auditní stopy jako součást kontroly delegovaných činností na místě přiměřeně k předmětu kontroly. Kontrolu úplnosti, správnosti a včasnosti údajů zadávaných do IS Monit zahrnout do kontrol delegovaných činností obligatorně</w:t>
            </w:r>
            <w:r w:rsidDel="00A80AEB">
              <w:rPr>
                <w:rFonts w:eastAsia="Calibri"/>
                <w:noProof/>
                <w:sz w:val="18"/>
                <w:szCs w:val="18"/>
              </w:rPr>
              <w:t xml:space="preserve"> </w:t>
            </w:r>
          </w:p>
        </w:tc>
      </w:tr>
      <w:tr w:rsidR="007916FA" w:rsidTr="00301554">
        <w:trPr>
          <w:trHeight w:val="706"/>
        </w:trPr>
        <w:tc>
          <w:tcPr>
            <w:tcW w:w="2303" w:type="dxa"/>
            <w:vMerge w:val="restart"/>
            <w:hideMark/>
          </w:tcPr>
          <w:p w:rsidR="007916FA" w:rsidRDefault="007916FA" w:rsidP="00FD0B87">
            <w:pPr>
              <w:rPr>
                <w:sz w:val="18"/>
                <w:szCs w:val="18"/>
              </w:rPr>
            </w:pPr>
            <w:r>
              <w:rPr>
                <w:rFonts w:eastAsia="Calibri"/>
                <w:b/>
                <w:bCs/>
                <w:noProof/>
                <w:color w:val="000000"/>
                <w:sz w:val="18"/>
                <w:szCs w:val="18"/>
              </w:rPr>
              <w:t>Nedostatek kvalitních předkládaných projektů</w:t>
            </w:r>
          </w:p>
        </w:tc>
        <w:tc>
          <w:tcPr>
            <w:tcW w:w="2303" w:type="dxa"/>
            <w:vMerge w:val="restart"/>
            <w:hideMark/>
          </w:tcPr>
          <w:p w:rsidR="007916FA" w:rsidRPr="00AC2A57" w:rsidRDefault="007916FA" w:rsidP="00FD0B87">
            <w:pPr>
              <w:rPr>
                <w:rFonts w:eastAsia="Calibri"/>
                <w:noProof/>
                <w:color w:val="000000"/>
                <w:sz w:val="18"/>
                <w:szCs w:val="18"/>
              </w:rPr>
            </w:pPr>
            <w:r w:rsidRPr="00AC2A57">
              <w:rPr>
                <w:rFonts w:eastAsia="Calibri"/>
                <w:noProof/>
                <w:color w:val="000000"/>
                <w:sz w:val="18"/>
                <w:szCs w:val="18"/>
              </w:rPr>
              <w:t>Nedočerpání je jedním z hlavních rizik programu, které může být důsledkem celé řady dalších rizik:</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zpoždění při vyhlašování výzev,</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xml:space="preserve">- zpoždění při realizaci projektů (odkládání etap a ukončování projektů), </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problémová řízení rizikových a spících projektů,</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nedostatečná administrativní kapacita,</w:t>
            </w:r>
          </w:p>
          <w:p w:rsidR="00DF141D" w:rsidRDefault="007916FA" w:rsidP="00FD0B87">
            <w:pPr>
              <w:rPr>
                <w:rFonts w:eastAsia="Calibri"/>
                <w:noProof/>
                <w:color w:val="000000"/>
                <w:sz w:val="18"/>
                <w:szCs w:val="18"/>
              </w:rPr>
            </w:pPr>
            <w:r w:rsidRPr="00AC2A57">
              <w:rPr>
                <w:rFonts w:eastAsia="Calibri"/>
                <w:noProof/>
                <w:color w:val="000000"/>
                <w:sz w:val="18"/>
                <w:szCs w:val="18"/>
              </w:rPr>
              <w:t xml:space="preserve">- chyby při realizaci projektů,                   </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xml:space="preserve"> - nedostatky v projektovém řízení a nedostatky v plnění harmonogramu,         - riziko plynoucí ze změny kurzu koruny ( špatný odhad absorbční kapacity)</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nesrovnalosti,</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chyby při administraci projektů</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xml:space="preserve"> - vznik nezpůsobilých výdajů                                                                                           </w:t>
            </w:r>
          </w:p>
          <w:p w:rsidR="007916FA" w:rsidRDefault="007916FA" w:rsidP="00FD0B87">
            <w:pPr>
              <w:rPr>
                <w:sz w:val="18"/>
                <w:szCs w:val="18"/>
              </w:rPr>
            </w:pPr>
            <w:r w:rsidRPr="00AC2A57">
              <w:rPr>
                <w:rFonts w:eastAsia="Calibri"/>
                <w:noProof/>
                <w:color w:val="000000"/>
                <w:sz w:val="18"/>
                <w:szCs w:val="18"/>
              </w:rPr>
              <w:t>- ztráta alokace při nesplnění N+2.</w:t>
            </w:r>
          </w:p>
        </w:tc>
        <w:tc>
          <w:tcPr>
            <w:tcW w:w="2318" w:type="dxa"/>
            <w:vAlign w:val="center"/>
            <w:hideMark/>
          </w:tcPr>
          <w:p w:rsidR="007916FA" w:rsidRDefault="007916FA" w:rsidP="00E705B4">
            <w:pPr>
              <w:rPr>
                <w:sz w:val="18"/>
                <w:szCs w:val="18"/>
              </w:rPr>
            </w:pPr>
            <w:r>
              <w:rPr>
                <w:sz w:val="18"/>
                <w:szCs w:val="18"/>
              </w:rPr>
              <w:t>Na základě UV č. 144 ze dne 5. 3. 2014 byla zahájena příprava k Analýze čerpání evropských fondů a krizové plány. Ministryně za MMR předkládá vládě pravidelně informaci k poslednímu dni v měsíci.</w:t>
            </w:r>
          </w:p>
          <w:p w:rsidR="00857545" w:rsidRDefault="00857545" w:rsidP="00E705B4">
            <w:pPr>
              <w:rPr>
                <w:sz w:val="18"/>
                <w:szCs w:val="18"/>
              </w:rPr>
            </w:pPr>
          </w:p>
        </w:tc>
        <w:tc>
          <w:tcPr>
            <w:tcW w:w="2303" w:type="dxa"/>
            <w:vAlign w:val="center"/>
            <w:hideMark/>
          </w:tcPr>
          <w:p w:rsidR="007916FA" w:rsidRPr="007412BC" w:rsidRDefault="007916FA" w:rsidP="001857FF">
            <w:pPr>
              <w:rPr>
                <w:sz w:val="18"/>
                <w:szCs w:val="18"/>
              </w:rPr>
            </w:pPr>
            <w:r w:rsidRPr="007412BC">
              <w:rPr>
                <w:sz w:val="18"/>
                <w:szCs w:val="18"/>
              </w:rPr>
              <w:t>Připravit opatření k eliminaci ztrát alokace a opatření pro případ, že ke ztrátě dojde.</w:t>
            </w:r>
          </w:p>
          <w:p w:rsidR="007916FA" w:rsidRDefault="007916FA" w:rsidP="001857FF"/>
          <w:p w:rsidR="007916FA" w:rsidRDefault="007916FA" w:rsidP="00A94869">
            <w:pPr>
              <w:rPr>
                <w:sz w:val="18"/>
                <w:szCs w:val="18"/>
              </w:rPr>
            </w:pP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Aktualizace a zveřejňování harmonogramu výzev realizována na základě UV č. 144 ze dne 5. 3. 2014, byla zahájena příprava k Analýze čerpání evropských fondů a krizové plány</w:t>
            </w:r>
            <w:r w:rsidR="00A2295E">
              <w:rPr>
                <w:sz w:val="18"/>
                <w:szCs w:val="18"/>
              </w:rPr>
              <w:t>.</w:t>
            </w:r>
          </w:p>
          <w:p w:rsidR="00857545" w:rsidRDefault="00857545" w:rsidP="00E705B4">
            <w:pPr>
              <w:rPr>
                <w:sz w:val="18"/>
                <w:szCs w:val="18"/>
              </w:rPr>
            </w:pPr>
          </w:p>
        </w:tc>
        <w:tc>
          <w:tcPr>
            <w:tcW w:w="2303" w:type="dxa"/>
            <w:vAlign w:val="center"/>
            <w:hideMark/>
          </w:tcPr>
          <w:p w:rsidR="007916FA" w:rsidRDefault="007916FA" w:rsidP="001857FF">
            <w:pPr>
              <w:rPr>
                <w:sz w:val="18"/>
                <w:szCs w:val="18"/>
              </w:rPr>
            </w:pPr>
            <w:r w:rsidRPr="007412BC">
              <w:rPr>
                <w:sz w:val="18"/>
                <w:szCs w:val="18"/>
              </w:rPr>
              <w:t>Pokračovat v realizaci opatření s důrazem na přehlednost a jednoznačnost dokumentace k výzvě a včasnou přípravu výzvy.</w:t>
            </w:r>
            <w:r>
              <w:t xml:space="preserve"> </w:t>
            </w: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Sledování a vyhodnocování absorpční kapacity probíhá na základě UV č. 144 ze dne 5. 3. 2014, byla zahájena příprava k Analýze čerpání evropských fondů a krizové plány</w:t>
            </w:r>
            <w:r w:rsidR="00A2295E">
              <w:rPr>
                <w:sz w:val="18"/>
                <w:szCs w:val="18"/>
              </w:rPr>
              <w:t>.</w:t>
            </w:r>
          </w:p>
          <w:p w:rsidR="00857545" w:rsidRDefault="00857545" w:rsidP="00E705B4">
            <w:pPr>
              <w:rPr>
                <w:sz w:val="18"/>
                <w:szCs w:val="18"/>
              </w:rPr>
            </w:pPr>
          </w:p>
        </w:tc>
        <w:tc>
          <w:tcPr>
            <w:tcW w:w="2303" w:type="dxa"/>
            <w:vAlign w:val="center"/>
            <w:hideMark/>
          </w:tcPr>
          <w:p w:rsidR="007916FA" w:rsidRDefault="007916FA" w:rsidP="001857FF">
            <w:pPr>
              <w:rPr>
                <w:sz w:val="18"/>
                <w:szCs w:val="18"/>
              </w:rPr>
            </w:pPr>
            <w:r>
              <w:rPr>
                <w:sz w:val="18"/>
                <w:szCs w:val="18"/>
              </w:rPr>
              <w:t>Pokračovat v realizaci opatření. Stanovit priority pro administraci.</w:t>
            </w: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Predikce čerpání jsou sledovány a vyhodnocovány na základě UV č. 144 ze dne 5. 3. 2014. Byla zahájena příprava k Analýze čerpání evropských fondů a krizové plány</w:t>
            </w:r>
            <w:r w:rsidR="00857545">
              <w:rPr>
                <w:sz w:val="18"/>
                <w:szCs w:val="18"/>
              </w:rPr>
              <w:t>.¨</w:t>
            </w:r>
          </w:p>
          <w:p w:rsidR="00857545" w:rsidRDefault="00857545" w:rsidP="00E705B4">
            <w:pPr>
              <w:rPr>
                <w:sz w:val="18"/>
                <w:szCs w:val="18"/>
              </w:rPr>
            </w:pPr>
          </w:p>
        </w:tc>
        <w:tc>
          <w:tcPr>
            <w:tcW w:w="2303" w:type="dxa"/>
            <w:vAlign w:val="center"/>
            <w:hideMark/>
          </w:tcPr>
          <w:p w:rsidR="007916FA" w:rsidRPr="007412BC" w:rsidRDefault="007916FA" w:rsidP="001857FF">
            <w:pPr>
              <w:rPr>
                <w:sz w:val="18"/>
                <w:szCs w:val="18"/>
              </w:rPr>
            </w:pPr>
            <w:r w:rsidRPr="007412BC">
              <w:rPr>
                <w:sz w:val="18"/>
                <w:szCs w:val="18"/>
              </w:rPr>
              <w:t xml:space="preserve">Průběžně sledovat a vyhodnocovat predikce čerpání a jejich plnění (měsíčně). </w:t>
            </w:r>
          </w:p>
          <w:p w:rsidR="007916FA" w:rsidRDefault="007916FA" w:rsidP="001857FF">
            <w:pPr>
              <w:ind w:left="22"/>
              <w:contextualSpacing/>
              <w:rPr>
                <w:sz w:val="18"/>
                <w:szCs w:val="18"/>
              </w:rPr>
            </w:pP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 xml:space="preserve">V listopadu 2013 byly realizovány 2 semináře pro manažery a 1 seminář pro příjemce </w:t>
            </w:r>
            <w:r w:rsidR="00C873F5">
              <w:rPr>
                <w:sz w:val="18"/>
                <w:szCs w:val="18"/>
              </w:rPr>
              <w:t xml:space="preserve">OI </w:t>
            </w:r>
            <w:r>
              <w:rPr>
                <w:sz w:val="18"/>
                <w:szCs w:val="18"/>
              </w:rPr>
              <w:t xml:space="preserve">5.2. v březnu 2014 se konal seminář pro žadatele </w:t>
            </w:r>
            <w:r w:rsidR="00C873F5">
              <w:rPr>
                <w:sz w:val="18"/>
                <w:szCs w:val="18"/>
              </w:rPr>
              <w:t>OI</w:t>
            </w:r>
            <w:r>
              <w:rPr>
                <w:sz w:val="18"/>
                <w:szCs w:val="18"/>
              </w:rPr>
              <w:t xml:space="preserve"> 3.4. </w:t>
            </w:r>
          </w:p>
          <w:p w:rsidR="007916FA" w:rsidRDefault="007916FA" w:rsidP="001857FF">
            <w:pPr>
              <w:rPr>
                <w:sz w:val="18"/>
                <w:szCs w:val="18"/>
              </w:rPr>
            </w:pPr>
          </w:p>
        </w:tc>
        <w:tc>
          <w:tcPr>
            <w:tcW w:w="2303" w:type="dxa"/>
            <w:vAlign w:val="center"/>
          </w:tcPr>
          <w:p w:rsidR="007916FA" w:rsidRDefault="007916FA" w:rsidP="001857FF">
            <w:pPr>
              <w:rPr>
                <w:sz w:val="18"/>
                <w:szCs w:val="18"/>
              </w:rPr>
            </w:pPr>
            <w:r>
              <w:rPr>
                <w:sz w:val="18"/>
                <w:szCs w:val="18"/>
              </w:rPr>
              <w:t>Pokračovat v realizaci opatření se zaměřením na zjednodušení poža</w:t>
            </w:r>
            <w:r w:rsidR="00C02F82">
              <w:rPr>
                <w:sz w:val="18"/>
                <w:szCs w:val="18"/>
              </w:rPr>
              <w:t>davků na žadatele a příjemce v </w:t>
            </w:r>
            <w:r>
              <w:rPr>
                <w:sz w:val="18"/>
                <w:szCs w:val="18"/>
              </w:rPr>
              <w:t>PPŽP a výzvách.</w:t>
            </w:r>
          </w:p>
          <w:p w:rsidR="007916FA" w:rsidRDefault="007916FA" w:rsidP="00A94869">
            <w:pPr>
              <w:rPr>
                <w:sz w:val="18"/>
                <w:szCs w:val="18"/>
              </w:rPr>
            </w:pP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Průběžně probíhalo zveřejňování často řešených nebo chybně řešených situací na stránkách ZS.</w:t>
            </w:r>
          </w:p>
          <w:p w:rsidR="005E7885" w:rsidRDefault="005E7885" w:rsidP="00E705B4">
            <w:pPr>
              <w:rPr>
                <w:sz w:val="18"/>
                <w:szCs w:val="18"/>
              </w:rPr>
            </w:pPr>
          </w:p>
        </w:tc>
        <w:tc>
          <w:tcPr>
            <w:tcW w:w="2303" w:type="dxa"/>
            <w:vAlign w:val="center"/>
            <w:hideMark/>
          </w:tcPr>
          <w:p w:rsidR="007916FA" w:rsidRPr="00E705B4" w:rsidRDefault="00492CDF" w:rsidP="00E705B4">
            <w:pPr>
              <w:rPr>
                <w:sz w:val="18"/>
                <w:szCs w:val="18"/>
              </w:rPr>
            </w:pPr>
            <w:r w:rsidRPr="00BE195C">
              <w:rPr>
                <w:sz w:val="18"/>
                <w:szCs w:val="18"/>
              </w:rPr>
              <w:t>Kontrolovat aktuálnost zveřejňovaných FAQ.</w:t>
            </w:r>
          </w:p>
        </w:tc>
      </w:tr>
      <w:tr w:rsidR="007916FA" w:rsidTr="00301554">
        <w:trPr>
          <w:trHeight w:val="1417"/>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Pr="009B4653" w:rsidRDefault="007916FA" w:rsidP="00E705B4">
            <w:pPr>
              <w:rPr>
                <w:sz w:val="18"/>
                <w:szCs w:val="18"/>
              </w:rPr>
            </w:pPr>
            <w:r w:rsidRPr="009B4653">
              <w:rPr>
                <w:sz w:val="18"/>
                <w:szCs w:val="18"/>
              </w:rPr>
              <w:t xml:space="preserve">V březnu předložen </w:t>
            </w:r>
            <w:r w:rsidRPr="009B4653">
              <w:rPr>
                <w:rFonts w:cs="Arial"/>
                <w:sz w:val="18"/>
                <w:szCs w:val="18"/>
              </w:rPr>
              <w:t>materiál do vlády čj 9044/2013-26- k problémovým projektům IOP</w:t>
            </w:r>
          </w:p>
        </w:tc>
        <w:tc>
          <w:tcPr>
            <w:tcW w:w="2303" w:type="dxa"/>
            <w:vAlign w:val="center"/>
            <w:hideMark/>
          </w:tcPr>
          <w:p w:rsidR="007916FA" w:rsidRPr="009B4653" w:rsidRDefault="007916FA" w:rsidP="001857FF">
            <w:pPr>
              <w:rPr>
                <w:sz w:val="18"/>
                <w:szCs w:val="18"/>
              </w:rPr>
            </w:pPr>
            <w:r w:rsidRPr="009B4653">
              <w:rPr>
                <w:sz w:val="18"/>
                <w:szCs w:val="18"/>
              </w:rPr>
              <w:t>Identifikovat spící projekty a stanovit další postup pro urychlení realizace projektu nebo jeho odstoupení, aby bylo možné využít uvolněnou alokaci.</w:t>
            </w:r>
          </w:p>
          <w:p w:rsidR="007916FA" w:rsidRDefault="007916FA" w:rsidP="001857FF">
            <w:pPr>
              <w:rPr>
                <w:sz w:val="18"/>
                <w:szCs w:val="18"/>
              </w:rPr>
            </w:pPr>
          </w:p>
        </w:tc>
      </w:tr>
      <w:tr w:rsidR="007916FA" w:rsidTr="00301554">
        <w:trPr>
          <w:trHeight w:val="156"/>
        </w:trPr>
        <w:tc>
          <w:tcPr>
            <w:tcW w:w="2303" w:type="dxa"/>
            <w:vMerge w:val="restart"/>
            <w:hideMark/>
          </w:tcPr>
          <w:p w:rsidR="007916FA" w:rsidRDefault="007916FA" w:rsidP="00FD0B87">
            <w:pPr>
              <w:rPr>
                <w:sz w:val="18"/>
                <w:szCs w:val="18"/>
              </w:rPr>
            </w:pPr>
            <w:r>
              <w:rPr>
                <w:rFonts w:eastAsia="Calibri"/>
                <w:b/>
                <w:bCs/>
                <w:noProof/>
                <w:color w:val="000000"/>
                <w:sz w:val="18"/>
                <w:szCs w:val="18"/>
              </w:rPr>
              <w:t xml:space="preserve">Nenaplnění monitorovacích  indikátorů  programu  IOP </w:t>
            </w:r>
          </w:p>
        </w:tc>
        <w:tc>
          <w:tcPr>
            <w:tcW w:w="2303" w:type="dxa"/>
            <w:vMerge w:val="restart"/>
            <w:hideMark/>
          </w:tcPr>
          <w:p w:rsidR="007916FA" w:rsidRPr="004279CB" w:rsidRDefault="007916FA" w:rsidP="00FD0B87">
            <w:pPr>
              <w:rPr>
                <w:sz w:val="18"/>
                <w:szCs w:val="18"/>
              </w:rPr>
            </w:pPr>
            <w:r w:rsidRPr="004279CB">
              <w:rPr>
                <w:sz w:val="18"/>
                <w:szCs w:val="18"/>
              </w:rPr>
              <w:t xml:space="preserve">–  Nenaplnění plánovaných hodnot monitorovacích indikátorů může vést k finančním korekcím. </w:t>
            </w:r>
          </w:p>
          <w:p w:rsidR="003E47C0" w:rsidRDefault="007916FA" w:rsidP="00FD0B87">
            <w:pPr>
              <w:rPr>
                <w:sz w:val="18"/>
                <w:szCs w:val="18"/>
              </w:rPr>
            </w:pPr>
            <w:r w:rsidRPr="004279CB">
              <w:rPr>
                <w:sz w:val="18"/>
                <w:szCs w:val="18"/>
              </w:rPr>
              <w:t>– Nedosažení indikativních cílů měřených indikátory výsledku může vést k problémům při uzavírání programu. Podle ZOR k 3</w:t>
            </w:r>
            <w:r w:rsidR="00ED6BC1">
              <w:rPr>
                <w:sz w:val="18"/>
                <w:szCs w:val="18"/>
              </w:rPr>
              <w:t>1</w:t>
            </w:r>
            <w:r w:rsidRPr="004279CB">
              <w:rPr>
                <w:sz w:val="18"/>
                <w:szCs w:val="18"/>
              </w:rPr>
              <w:t>.</w:t>
            </w:r>
            <w:r w:rsidR="00ED6BC1">
              <w:rPr>
                <w:sz w:val="18"/>
                <w:szCs w:val="18"/>
              </w:rPr>
              <w:t>3</w:t>
            </w:r>
            <w:r w:rsidRPr="004279CB">
              <w:rPr>
                <w:sz w:val="18"/>
                <w:szCs w:val="18"/>
              </w:rPr>
              <w:t>.201</w:t>
            </w:r>
            <w:r w:rsidR="00ED6BC1">
              <w:rPr>
                <w:sz w:val="18"/>
                <w:szCs w:val="18"/>
              </w:rPr>
              <w:t>4</w:t>
            </w:r>
            <w:r w:rsidRPr="004279CB">
              <w:rPr>
                <w:sz w:val="18"/>
                <w:szCs w:val="18"/>
              </w:rPr>
              <w:t xml:space="preserve"> se jedná o následující indikátory:                              </w:t>
            </w:r>
            <w:r w:rsidR="003E47C0">
              <w:rPr>
                <w:sz w:val="18"/>
                <w:szCs w:val="18"/>
              </w:rPr>
              <w:t xml:space="preserve">- </w:t>
            </w:r>
            <w:r w:rsidR="00C873F5">
              <w:rPr>
                <w:sz w:val="18"/>
                <w:szCs w:val="18"/>
              </w:rPr>
              <w:t>OI</w:t>
            </w:r>
            <w:r w:rsidRPr="004279CB">
              <w:rPr>
                <w:sz w:val="18"/>
                <w:szCs w:val="18"/>
              </w:rPr>
              <w:t xml:space="preserve"> 4.1b indikátor 413320 „Počet nově klasifikovaných a certifikovaných subjektů v oblasti CR“                             </w:t>
            </w:r>
          </w:p>
          <w:p w:rsidR="007916FA" w:rsidRPr="003E47C0" w:rsidRDefault="003E47C0" w:rsidP="003E47C0">
            <w:pPr>
              <w:rPr>
                <w:sz w:val="18"/>
                <w:szCs w:val="18"/>
              </w:rPr>
            </w:pPr>
            <w:r w:rsidRPr="003E47C0">
              <w:rPr>
                <w:sz w:val="18"/>
                <w:szCs w:val="18"/>
              </w:rPr>
              <w:t>-</w:t>
            </w:r>
            <w:r>
              <w:rPr>
                <w:sz w:val="18"/>
                <w:szCs w:val="18"/>
              </w:rPr>
              <w:t xml:space="preserve"> </w:t>
            </w:r>
            <w:r w:rsidR="00C873F5">
              <w:rPr>
                <w:sz w:val="18"/>
                <w:szCs w:val="18"/>
              </w:rPr>
              <w:t>OI</w:t>
            </w:r>
            <w:r w:rsidR="007916FA" w:rsidRPr="003E47C0">
              <w:rPr>
                <w:sz w:val="18"/>
                <w:szCs w:val="18"/>
              </w:rPr>
              <w:t xml:space="preserve"> 3.2 (aktivita 3.2c)</w:t>
            </w:r>
          </w:p>
          <w:p w:rsidR="007916FA" w:rsidRDefault="007916FA" w:rsidP="00FD0B87">
            <w:pPr>
              <w:rPr>
                <w:sz w:val="18"/>
                <w:szCs w:val="18"/>
              </w:rPr>
            </w:pPr>
            <w:r w:rsidRPr="004279CB">
              <w:rPr>
                <w:sz w:val="18"/>
                <w:szCs w:val="18"/>
              </w:rPr>
              <w:t>indikátor 80704 „Počet programů zavádějících standardy a standardní postupy řízení kvality a nákladovosti“</w:t>
            </w:r>
          </w:p>
        </w:tc>
        <w:tc>
          <w:tcPr>
            <w:tcW w:w="2318" w:type="dxa"/>
            <w:vAlign w:val="center"/>
            <w:hideMark/>
          </w:tcPr>
          <w:p w:rsidR="007916FA" w:rsidRDefault="007916FA" w:rsidP="00E705B4">
            <w:pPr>
              <w:rPr>
                <w:sz w:val="18"/>
                <w:szCs w:val="18"/>
              </w:rPr>
            </w:pPr>
            <w:r>
              <w:rPr>
                <w:sz w:val="18"/>
                <w:szCs w:val="18"/>
              </w:rPr>
              <w:t>Interní analýza ŘO k stanovení dosažených hodnot monitorovacích indikátorů a identifikaci příčin chybných hodnot. Proběhla revize indikátoru s nejasně nastaveným způsobem měření.</w:t>
            </w:r>
          </w:p>
        </w:tc>
        <w:tc>
          <w:tcPr>
            <w:tcW w:w="2303" w:type="dxa"/>
            <w:vAlign w:val="center"/>
            <w:hideMark/>
          </w:tcPr>
          <w:p w:rsidR="007916FA" w:rsidRPr="009B4653" w:rsidRDefault="007916FA" w:rsidP="001857FF">
            <w:pPr>
              <w:rPr>
                <w:sz w:val="18"/>
                <w:szCs w:val="18"/>
              </w:rPr>
            </w:pPr>
            <w:r w:rsidRPr="009B4653">
              <w:rPr>
                <w:sz w:val="18"/>
                <w:szCs w:val="18"/>
              </w:rPr>
              <w:t xml:space="preserve">Využívat aktuální znění materiálu „Analýza dočerpán IOP“, resp. materiálů typu „krizový akční plán“ pro vyhlašování výzev, uvolňování projektů ze zásobníku a další opatření. </w:t>
            </w:r>
          </w:p>
          <w:p w:rsidR="007916FA" w:rsidRDefault="007916FA" w:rsidP="001857FF">
            <w:pPr>
              <w:rPr>
                <w:sz w:val="18"/>
                <w:szCs w:val="18"/>
              </w:rPr>
            </w:pPr>
          </w:p>
        </w:tc>
      </w:tr>
      <w:tr w:rsidR="007916FA" w:rsidTr="005E7885">
        <w:trPr>
          <w:trHeight w:val="153"/>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tcPr>
          <w:p w:rsidR="007916FA" w:rsidRDefault="007916FA" w:rsidP="00E705B4">
            <w:pPr>
              <w:rPr>
                <w:sz w:val="18"/>
                <w:szCs w:val="18"/>
              </w:rPr>
            </w:pPr>
          </w:p>
        </w:tc>
        <w:tc>
          <w:tcPr>
            <w:tcW w:w="2303" w:type="dxa"/>
          </w:tcPr>
          <w:p w:rsidR="007916FA" w:rsidRPr="00201EC1" w:rsidRDefault="007916FA" w:rsidP="005E7885">
            <w:pPr>
              <w:rPr>
                <w:sz w:val="18"/>
                <w:szCs w:val="18"/>
              </w:rPr>
            </w:pPr>
            <w:r w:rsidRPr="00201EC1">
              <w:rPr>
                <w:sz w:val="18"/>
                <w:szCs w:val="18"/>
              </w:rPr>
              <w:t>Prověřit stav plnění indikátorů výsledku podle ZOR k 31. 3. 2014.</w:t>
            </w:r>
          </w:p>
          <w:p w:rsidR="007916FA" w:rsidRDefault="007916FA" w:rsidP="005E7885">
            <w:pPr>
              <w:rPr>
                <w:sz w:val="18"/>
                <w:szCs w:val="18"/>
              </w:rPr>
            </w:pPr>
          </w:p>
        </w:tc>
      </w:tr>
      <w:tr w:rsidR="007916FA" w:rsidTr="00301554">
        <w:trPr>
          <w:trHeight w:val="401"/>
        </w:trPr>
        <w:tc>
          <w:tcPr>
            <w:tcW w:w="2303" w:type="dxa"/>
            <w:vMerge w:val="restart"/>
            <w:hideMark/>
          </w:tcPr>
          <w:p w:rsidR="007916FA" w:rsidRDefault="007916FA" w:rsidP="00FD0B87">
            <w:pPr>
              <w:rPr>
                <w:sz w:val="18"/>
                <w:szCs w:val="18"/>
              </w:rPr>
            </w:pPr>
            <w:r>
              <w:rPr>
                <w:rFonts w:eastAsia="Calibri"/>
                <w:b/>
                <w:bCs/>
                <w:noProof/>
                <w:color w:val="000000"/>
                <w:sz w:val="18"/>
                <w:szCs w:val="18"/>
              </w:rPr>
              <w:t>Nedostatečně účinná kontrola hospodárnosti a efektivnosti výdajů</w:t>
            </w:r>
          </w:p>
        </w:tc>
        <w:tc>
          <w:tcPr>
            <w:tcW w:w="2303" w:type="dxa"/>
            <w:vMerge w:val="restart"/>
            <w:hideMark/>
          </w:tcPr>
          <w:p w:rsidR="007916FA" w:rsidRDefault="007916FA" w:rsidP="00FD0B87">
            <w:pPr>
              <w:rPr>
                <w:rFonts w:eastAsia="Calibri"/>
                <w:noProof/>
                <w:color w:val="000000"/>
                <w:sz w:val="18"/>
                <w:szCs w:val="18"/>
              </w:rPr>
            </w:pPr>
            <w:r>
              <w:rPr>
                <w:rFonts w:eastAsia="Calibri"/>
                <w:noProof/>
                <w:color w:val="000000"/>
                <w:sz w:val="18"/>
                <w:szCs w:val="18"/>
              </w:rPr>
              <w:t xml:space="preserve">Nedostatečná legislativa a neexistence nebo nejednoznačný způsob kontroly účelnosti, efektivnosti a hospodárnosti výdajů. Obtížné stanovení cen obvyklých pro posouzení hospodárnosti v projektech. </w:t>
            </w:r>
          </w:p>
          <w:p w:rsidR="007916FA" w:rsidRDefault="007916FA" w:rsidP="00FD0B87">
            <w:pPr>
              <w:rPr>
                <w:sz w:val="18"/>
                <w:szCs w:val="18"/>
              </w:rPr>
            </w:pPr>
            <w:r>
              <w:rPr>
                <w:rFonts w:eastAsia="Calibri"/>
                <w:noProof/>
                <w:color w:val="000000"/>
                <w:sz w:val="18"/>
                <w:szCs w:val="18"/>
              </w:rPr>
              <w:t>Nedostatečné využívání informací ze žádosti o dotaci a průběhu realizace k vyhodnocení 3E.</w:t>
            </w:r>
          </w:p>
        </w:tc>
        <w:tc>
          <w:tcPr>
            <w:tcW w:w="2318" w:type="dxa"/>
            <w:vAlign w:val="center"/>
            <w:hideMark/>
          </w:tcPr>
          <w:p w:rsidR="007916FA" w:rsidRDefault="007916FA" w:rsidP="00E705B4">
            <w:pPr>
              <w:rPr>
                <w:sz w:val="18"/>
                <w:szCs w:val="18"/>
              </w:rPr>
            </w:pPr>
            <w:r>
              <w:rPr>
                <w:sz w:val="18"/>
                <w:szCs w:val="18"/>
              </w:rPr>
              <w:t>Zpřesnění a úpravy byly promítnuty do dokumentů řízení ZS ve druhé polovině 2013.</w:t>
            </w:r>
          </w:p>
          <w:p w:rsidR="007916FA" w:rsidRDefault="007916FA" w:rsidP="001857FF">
            <w:pPr>
              <w:rPr>
                <w:sz w:val="18"/>
                <w:szCs w:val="18"/>
              </w:rPr>
            </w:pPr>
          </w:p>
        </w:tc>
        <w:tc>
          <w:tcPr>
            <w:tcW w:w="2303" w:type="dxa"/>
            <w:vAlign w:val="center"/>
            <w:hideMark/>
          </w:tcPr>
          <w:p w:rsidR="007916FA" w:rsidRPr="009B4653" w:rsidRDefault="007916FA" w:rsidP="001857FF">
            <w:pPr>
              <w:rPr>
                <w:sz w:val="18"/>
                <w:szCs w:val="18"/>
              </w:rPr>
            </w:pPr>
            <w:r w:rsidRPr="009B4653">
              <w:rPr>
                <w:sz w:val="18"/>
                <w:szCs w:val="18"/>
              </w:rPr>
              <w:t>Pro hodnocení účelnosti, efektivnosti hospodárnost využívat informace ze závěrečných zpráv z evaluací, kontrol a auditů ke kontrole účelnosti, efektivnosti a hospodárnosti nebo ke stanovení postupů a metod pro jejich sledování</w:t>
            </w:r>
            <w:r>
              <w:rPr>
                <w:sz w:val="18"/>
                <w:szCs w:val="18"/>
              </w:rPr>
              <w:t>.</w:t>
            </w:r>
          </w:p>
          <w:p w:rsidR="007916FA" w:rsidRDefault="007916FA" w:rsidP="00A94869">
            <w:pPr>
              <w:rPr>
                <w:sz w:val="18"/>
                <w:szCs w:val="18"/>
              </w:rPr>
            </w:pPr>
          </w:p>
        </w:tc>
      </w:tr>
      <w:tr w:rsidR="007916FA" w:rsidTr="00301554">
        <w:trPr>
          <w:trHeight w:val="396"/>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8D3E8F">
            <w:pPr>
              <w:rPr>
                <w:sz w:val="18"/>
                <w:szCs w:val="18"/>
              </w:rPr>
            </w:pPr>
            <w:r>
              <w:rPr>
                <w:sz w:val="18"/>
                <w:szCs w:val="18"/>
              </w:rPr>
              <w:t>Pro vyhodnocení a návrhy v oblasti 3E jsou využívány externí služby expertů.</w:t>
            </w:r>
          </w:p>
        </w:tc>
        <w:tc>
          <w:tcPr>
            <w:tcW w:w="2303" w:type="dxa"/>
            <w:vAlign w:val="center"/>
            <w:hideMark/>
          </w:tcPr>
          <w:p w:rsidR="007916FA" w:rsidRPr="009B4653" w:rsidRDefault="007916FA" w:rsidP="001857FF">
            <w:pPr>
              <w:rPr>
                <w:sz w:val="18"/>
                <w:szCs w:val="18"/>
              </w:rPr>
            </w:pPr>
            <w:r w:rsidRPr="009B4653">
              <w:rPr>
                <w:sz w:val="18"/>
                <w:szCs w:val="18"/>
              </w:rPr>
              <w:t>Hodnocení 3E prioritně zaměřit do etapy posuzování projektových žádostí,</w:t>
            </w:r>
          </w:p>
          <w:p w:rsidR="007916FA" w:rsidRDefault="007916FA" w:rsidP="0052673A">
            <w:pPr>
              <w:rPr>
                <w:sz w:val="18"/>
                <w:szCs w:val="18"/>
              </w:rPr>
            </w:pPr>
            <w:r w:rsidRPr="009B4653">
              <w:rPr>
                <w:sz w:val="18"/>
                <w:szCs w:val="18"/>
              </w:rPr>
              <w:t>Tyto informace využít při revizi postupů pro kontroly veřejných zakázek a způsobilosti výdajů ve vztahu k účelnosti, efektivnosti hospodárnosti</w:t>
            </w:r>
            <w:r w:rsidR="0052673A">
              <w:rPr>
                <w:sz w:val="18"/>
                <w:szCs w:val="18"/>
              </w:rPr>
              <w:t>. Dalším cílem je posoudit nezbytnost  případných dalších upřesnění v kontrolních listech</w:t>
            </w:r>
            <w:r w:rsidR="005E7885">
              <w:rPr>
                <w:sz w:val="18"/>
                <w:szCs w:val="18"/>
              </w:rPr>
              <w:t>.</w:t>
            </w:r>
          </w:p>
          <w:p w:rsidR="005E7885" w:rsidRDefault="005E7885" w:rsidP="0052673A">
            <w:pPr>
              <w:rPr>
                <w:sz w:val="18"/>
                <w:szCs w:val="18"/>
              </w:rPr>
            </w:pPr>
          </w:p>
        </w:tc>
      </w:tr>
      <w:tr w:rsidR="007916FA" w:rsidTr="00301554">
        <w:trPr>
          <w:trHeight w:val="915"/>
        </w:trPr>
        <w:tc>
          <w:tcPr>
            <w:tcW w:w="2303" w:type="dxa"/>
            <w:vMerge w:val="restart"/>
            <w:hideMark/>
          </w:tcPr>
          <w:p w:rsidR="007916FA" w:rsidRDefault="007916FA" w:rsidP="00FD0B87">
            <w:pPr>
              <w:rPr>
                <w:sz w:val="18"/>
                <w:szCs w:val="18"/>
              </w:rPr>
            </w:pPr>
            <w:r>
              <w:rPr>
                <w:rFonts w:eastAsia="Calibri"/>
                <w:b/>
                <w:bCs/>
                <w:noProof/>
                <w:color w:val="000000"/>
                <w:sz w:val="18"/>
                <w:szCs w:val="18"/>
              </w:rPr>
              <w:t>Porušení pravidel pro zadávání veřejných zakázek</w:t>
            </w:r>
          </w:p>
        </w:tc>
        <w:tc>
          <w:tcPr>
            <w:tcW w:w="2303" w:type="dxa"/>
            <w:vMerge w:val="restart"/>
            <w:hideMark/>
          </w:tcPr>
          <w:p w:rsidR="007916FA" w:rsidRDefault="007916FA" w:rsidP="00FD0B87">
            <w:pPr>
              <w:rPr>
                <w:rFonts w:eastAsia="Calibri"/>
                <w:noProof/>
                <w:color w:val="000000"/>
                <w:sz w:val="18"/>
                <w:szCs w:val="18"/>
              </w:rPr>
            </w:pPr>
            <w:r>
              <w:rPr>
                <w:rFonts w:eastAsia="Calibri"/>
                <w:noProof/>
                <w:color w:val="000000"/>
                <w:sz w:val="18"/>
                <w:szCs w:val="18"/>
              </w:rPr>
              <w:t xml:space="preserve">Porušení pravidel pro zadávání veřejných zakázek představuje jedno z nejčastějších pochybení v realizaci projektu a největší objem nezpůsobilých výdajů. </w:t>
            </w:r>
          </w:p>
          <w:p w:rsidR="007916FA" w:rsidRDefault="007916FA" w:rsidP="00FD0B87">
            <w:pPr>
              <w:rPr>
                <w:rFonts w:eastAsia="Calibri"/>
                <w:noProof/>
                <w:color w:val="000000"/>
                <w:sz w:val="18"/>
                <w:szCs w:val="18"/>
              </w:rPr>
            </w:pPr>
            <w:r>
              <w:rPr>
                <w:rFonts w:eastAsia="Calibri"/>
                <w:noProof/>
                <w:color w:val="000000"/>
                <w:sz w:val="18"/>
                <w:szCs w:val="18"/>
              </w:rPr>
              <w:t xml:space="preserve">Posuzování správnosti postupu při zadávání veřejné zakázky na Úřadu pro ochranu hospodářské soutěže může představovat významné zdržení realizace projektu, protože vydání stanoviska může trvat několik měsíců. </w:t>
            </w:r>
          </w:p>
          <w:p w:rsidR="007916FA" w:rsidRDefault="007916FA" w:rsidP="00FD0B87">
            <w:pPr>
              <w:rPr>
                <w:sz w:val="18"/>
                <w:szCs w:val="18"/>
              </w:rPr>
            </w:pPr>
            <w:r w:rsidRPr="00E44BE3">
              <w:rPr>
                <w:rFonts w:eastAsia="Calibri"/>
                <w:noProof/>
                <w:color w:val="000000"/>
                <w:sz w:val="18"/>
                <w:szCs w:val="18"/>
              </w:rPr>
              <w:t>Před zadáním se neprovádí kontrola všech zakázek, neodhalí se včas nedostatky a nesrovnalosti s dopadem na čerpání a chybovost programu.</w:t>
            </w:r>
            <w:r>
              <w:t xml:space="preserve"> </w:t>
            </w:r>
            <w:r w:rsidRPr="000D2A6F">
              <w:rPr>
                <w:rFonts w:eastAsia="Calibri"/>
                <w:noProof/>
                <w:color w:val="000000"/>
                <w:sz w:val="18"/>
                <w:szCs w:val="18"/>
              </w:rPr>
              <w:t xml:space="preserve">Podle zjištění auditu systému z roku 2013 je převážná část pochybení v zadávací dokumentaci (diskriminační kritéria, měřitelnost kritérií pro zadání zakázky) a v chybných postupech při hodnocení. </w:t>
            </w:r>
            <w:r w:rsidRPr="00E44BE3">
              <w:rPr>
                <w:rFonts w:eastAsia="Calibri"/>
                <w:noProof/>
                <w:color w:val="000000"/>
                <w:sz w:val="18"/>
                <w:szCs w:val="18"/>
              </w:rPr>
              <w:t xml:space="preserve"> </w:t>
            </w:r>
          </w:p>
        </w:tc>
        <w:tc>
          <w:tcPr>
            <w:tcW w:w="2318" w:type="dxa"/>
            <w:vAlign w:val="center"/>
            <w:hideMark/>
          </w:tcPr>
          <w:p w:rsidR="007916FA" w:rsidRDefault="007916FA" w:rsidP="001857FF">
            <w:pPr>
              <w:rPr>
                <w:rFonts w:eastAsia="Calibri"/>
                <w:noProof/>
                <w:color w:val="000000"/>
                <w:sz w:val="18"/>
                <w:szCs w:val="18"/>
              </w:rPr>
            </w:pPr>
            <w:r>
              <w:rPr>
                <w:rFonts w:eastAsia="Calibri"/>
                <w:noProof/>
                <w:color w:val="000000"/>
                <w:sz w:val="18"/>
                <w:szCs w:val="18"/>
              </w:rPr>
              <w:t>Provedené kontroly postupů při kontrolách.</w:t>
            </w:r>
          </w:p>
          <w:p w:rsidR="007916FA" w:rsidRDefault="007916FA" w:rsidP="008D3E8F">
            <w:pPr>
              <w:rPr>
                <w:sz w:val="18"/>
                <w:szCs w:val="18"/>
              </w:rPr>
            </w:pPr>
            <w:r>
              <w:rPr>
                <w:rFonts w:eastAsia="Calibri"/>
                <w:noProof/>
                <w:color w:val="000000"/>
                <w:sz w:val="18"/>
                <w:szCs w:val="18"/>
              </w:rPr>
              <w:t>ŘO IOP kromě KDČ na VZ realizuje KNP, při níž oveřuje správnost pos</w:t>
            </w:r>
            <w:r w:rsidR="00E705B4">
              <w:rPr>
                <w:rFonts w:eastAsia="Calibri"/>
                <w:noProof/>
                <w:color w:val="000000"/>
                <w:sz w:val="18"/>
                <w:szCs w:val="18"/>
              </w:rPr>
              <w:t xml:space="preserve">tupu ZS při hodnocení VZ. </w:t>
            </w:r>
          </w:p>
        </w:tc>
        <w:tc>
          <w:tcPr>
            <w:tcW w:w="2303" w:type="dxa"/>
            <w:vAlign w:val="center"/>
            <w:hideMark/>
          </w:tcPr>
          <w:p w:rsidR="007916FA" w:rsidRPr="007412BC" w:rsidRDefault="007916FA" w:rsidP="00A94869">
            <w:pPr>
              <w:rPr>
                <w:sz w:val="18"/>
                <w:szCs w:val="18"/>
              </w:rPr>
            </w:pPr>
            <w:r w:rsidRPr="007412BC">
              <w:rPr>
                <w:sz w:val="18"/>
                <w:szCs w:val="18"/>
              </w:rPr>
              <w:t>Opatření ke snížení rizika se prioritně musí soustředit na etapu přípravy a schvalování zadávací dokumentace.</w:t>
            </w:r>
          </w:p>
          <w:p w:rsidR="007916FA" w:rsidRDefault="007916FA" w:rsidP="00FD3FCF">
            <w:pPr>
              <w:rPr>
                <w:sz w:val="18"/>
                <w:szCs w:val="18"/>
              </w:rPr>
            </w:pPr>
            <w:r w:rsidRPr="007412BC">
              <w:rPr>
                <w:sz w:val="18"/>
                <w:szCs w:val="18"/>
              </w:rPr>
              <w:t>Kontroly delegovaných činností u všech ZS zaměřit na postupy při kontrolách veřejných</w:t>
            </w:r>
            <w:r>
              <w:t xml:space="preserve"> </w:t>
            </w:r>
            <w:r w:rsidRPr="007412BC">
              <w:rPr>
                <w:sz w:val="18"/>
                <w:szCs w:val="18"/>
              </w:rPr>
              <w:t>zakázek a jejich dodržování.</w:t>
            </w:r>
            <w:r>
              <w:t xml:space="preserve"> </w:t>
            </w:r>
          </w:p>
        </w:tc>
      </w:tr>
      <w:tr w:rsidR="007916FA" w:rsidTr="00301554">
        <w:trPr>
          <w:trHeight w:val="91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Bylo provedeno, návrhy na úpravu byly předány v rámci připomínkového řízení k MFTK.</w:t>
            </w:r>
          </w:p>
        </w:tc>
        <w:tc>
          <w:tcPr>
            <w:tcW w:w="2303" w:type="dxa"/>
            <w:vAlign w:val="center"/>
            <w:hideMark/>
          </w:tcPr>
          <w:p w:rsidR="007916FA" w:rsidRDefault="007916FA" w:rsidP="001857FF">
            <w:pPr>
              <w:rPr>
                <w:sz w:val="18"/>
                <w:szCs w:val="18"/>
              </w:rPr>
            </w:pPr>
            <w:r>
              <w:rPr>
                <w:sz w:val="18"/>
                <w:szCs w:val="18"/>
              </w:rPr>
              <w:t>Vyhodnotit vliv opatření na rozsah porušení (v rámci kontrol).</w:t>
            </w:r>
          </w:p>
        </w:tc>
      </w:tr>
      <w:tr w:rsidR="007916FA" w:rsidTr="00301554">
        <w:trPr>
          <w:trHeight w:val="91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DF141D">
            <w:pPr>
              <w:rPr>
                <w:sz w:val="18"/>
                <w:szCs w:val="18"/>
              </w:rPr>
            </w:pPr>
            <w:r>
              <w:rPr>
                <w:sz w:val="18"/>
                <w:szCs w:val="18"/>
              </w:rPr>
              <w:t>Na základě UV č. 144 ze dne 5.3.2014 ŘO IOP poskytuje týdenní aktuální informace  náměstkyni</w:t>
            </w:r>
            <w:r w:rsidR="00DF141D">
              <w:rPr>
                <w:sz w:val="18"/>
                <w:szCs w:val="18"/>
              </w:rPr>
              <w:t xml:space="preserve"> </w:t>
            </w:r>
            <w:r>
              <w:rPr>
                <w:sz w:val="18"/>
                <w:szCs w:val="18"/>
              </w:rPr>
              <w:t>ministr</w:t>
            </w:r>
            <w:r w:rsidR="00DF141D">
              <w:rPr>
                <w:sz w:val="18"/>
                <w:szCs w:val="18"/>
              </w:rPr>
              <w:t xml:space="preserve">yně </w:t>
            </w:r>
            <w:r>
              <w:rPr>
                <w:sz w:val="18"/>
                <w:szCs w:val="18"/>
              </w:rPr>
              <w:t xml:space="preserve"> pro místní rozvoj. Odd. 264 si vede evidenci o VZ na projekty IOP, které jsou v šetření ÚOHS </w:t>
            </w:r>
          </w:p>
        </w:tc>
        <w:tc>
          <w:tcPr>
            <w:tcW w:w="2303" w:type="dxa"/>
            <w:vAlign w:val="center"/>
            <w:hideMark/>
          </w:tcPr>
          <w:p w:rsidR="007916FA" w:rsidRDefault="007916FA" w:rsidP="001857FF">
            <w:pPr>
              <w:rPr>
                <w:sz w:val="18"/>
                <w:szCs w:val="18"/>
              </w:rPr>
            </w:pPr>
          </w:p>
          <w:p w:rsidR="007916FA" w:rsidRDefault="007916FA" w:rsidP="00A94869">
            <w:pPr>
              <w:rPr>
                <w:sz w:val="18"/>
                <w:szCs w:val="18"/>
              </w:rPr>
            </w:pPr>
            <w:r>
              <w:rPr>
                <w:sz w:val="18"/>
                <w:szCs w:val="18"/>
              </w:rPr>
              <w:t>Pokračovat v realizaci opatření</w:t>
            </w:r>
          </w:p>
        </w:tc>
      </w:tr>
      <w:tr w:rsidR="007916FA" w:rsidTr="00301554">
        <w:trPr>
          <w:trHeight w:val="91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Bylo dokončeno zapracování kontrolních listů Evropské komise do dokumentace programu.</w:t>
            </w:r>
          </w:p>
        </w:tc>
        <w:tc>
          <w:tcPr>
            <w:tcW w:w="2303" w:type="dxa"/>
            <w:vAlign w:val="center"/>
            <w:hideMark/>
          </w:tcPr>
          <w:p w:rsidR="007916FA" w:rsidRDefault="007916FA" w:rsidP="001857FF">
            <w:pPr>
              <w:rPr>
                <w:sz w:val="18"/>
                <w:szCs w:val="18"/>
              </w:rPr>
            </w:pPr>
            <w:r>
              <w:rPr>
                <w:sz w:val="18"/>
                <w:szCs w:val="18"/>
              </w:rPr>
              <w:t>Vyhodnocení účinnosti a využitelnosti kontrolních listů.</w:t>
            </w:r>
          </w:p>
        </w:tc>
      </w:tr>
      <w:tr w:rsidR="007916FA" w:rsidTr="00301554">
        <w:trPr>
          <w:trHeight w:val="91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Školení kontrolorů, výměna příkladů dobré praxe, činnost Pracovní skupiny pro zakázky.</w:t>
            </w:r>
          </w:p>
          <w:p w:rsidR="007916FA" w:rsidRPr="0026042C" w:rsidRDefault="007916FA" w:rsidP="008D3E8F">
            <w:pPr>
              <w:rPr>
                <w:sz w:val="18"/>
                <w:szCs w:val="18"/>
              </w:rPr>
            </w:pPr>
            <w:r w:rsidRPr="0026042C">
              <w:rPr>
                <w:sz w:val="18"/>
                <w:szCs w:val="18"/>
              </w:rPr>
              <w:t>Interně proběhl</w:t>
            </w:r>
            <w:r>
              <w:rPr>
                <w:sz w:val="18"/>
                <w:szCs w:val="18"/>
              </w:rPr>
              <w:t xml:space="preserve">o 5 školení, zúčastnilo se 29 osob, externě 15 školení s účastí 45 osob. </w:t>
            </w:r>
          </w:p>
        </w:tc>
        <w:tc>
          <w:tcPr>
            <w:tcW w:w="2303" w:type="dxa"/>
            <w:vAlign w:val="center"/>
            <w:hideMark/>
          </w:tcPr>
          <w:p w:rsidR="007916FA" w:rsidRDefault="007916FA" w:rsidP="008D3E8F">
            <w:pPr>
              <w:rPr>
                <w:sz w:val="18"/>
                <w:szCs w:val="18"/>
              </w:rPr>
            </w:pPr>
            <w:r w:rsidRPr="00633D41">
              <w:rPr>
                <w:sz w:val="18"/>
                <w:szCs w:val="18"/>
              </w:rPr>
              <w:t xml:space="preserve">Do systému vzdělávání IOP zařadit téma </w:t>
            </w:r>
            <w:r w:rsidR="008D3E8F">
              <w:rPr>
                <w:sz w:val="18"/>
                <w:szCs w:val="18"/>
              </w:rPr>
              <w:t xml:space="preserve">novely </w:t>
            </w:r>
            <w:r w:rsidRPr="00633D41">
              <w:rPr>
                <w:sz w:val="18"/>
                <w:szCs w:val="18"/>
              </w:rPr>
              <w:t xml:space="preserve">ZVZ. </w:t>
            </w:r>
            <w:r>
              <w:rPr>
                <w:sz w:val="18"/>
                <w:szCs w:val="18"/>
              </w:rPr>
              <w:t>Pokračovat v realizaci opatření.</w:t>
            </w:r>
          </w:p>
        </w:tc>
      </w:tr>
      <w:tr w:rsidR="007916FA" w:rsidTr="00301554">
        <w:trPr>
          <w:trHeight w:val="915"/>
        </w:trPr>
        <w:tc>
          <w:tcPr>
            <w:tcW w:w="2303" w:type="dxa"/>
            <w:hideMark/>
          </w:tcPr>
          <w:p w:rsidR="007916FA" w:rsidRDefault="007916FA" w:rsidP="00FD0B87">
            <w:pPr>
              <w:rPr>
                <w:sz w:val="18"/>
                <w:szCs w:val="18"/>
              </w:rPr>
            </w:pPr>
            <w:r w:rsidRPr="0025386D">
              <w:rPr>
                <w:sz w:val="18"/>
                <w:szCs w:val="18"/>
              </w:rPr>
              <w:t>Nevyčerpání alokace na FN JESSICA</w:t>
            </w:r>
          </w:p>
        </w:tc>
        <w:tc>
          <w:tcPr>
            <w:tcW w:w="2303" w:type="dxa"/>
            <w:hideMark/>
          </w:tcPr>
          <w:p w:rsidR="007916FA" w:rsidRDefault="007916FA" w:rsidP="00A72DDE">
            <w:pPr>
              <w:rPr>
                <w:sz w:val="18"/>
                <w:szCs w:val="18"/>
              </w:rPr>
            </w:pPr>
            <w:r w:rsidRPr="009466F2">
              <w:rPr>
                <w:sz w:val="18"/>
                <w:szCs w:val="18"/>
              </w:rPr>
              <w:t>Podmínkou pro realiza</w:t>
            </w:r>
            <w:r w:rsidR="00E705B4">
              <w:rPr>
                <w:sz w:val="18"/>
                <w:szCs w:val="18"/>
              </w:rPr>
              <w:t>ci FN J</w:t>
            </w:r>
            <w:r w:rsidR="00A72DDE">
              <w:rPr>
                <w:sz w:val="18"/>
                <w:szCs w:val="18"/>
              </w:rPr>
              <w:t>ESSICA</w:t>
            </w:r>
            <w:r w:rsidR="00E705B4">
              <w:rPr>
                <w:sz w:val="18"/>
                <w:szCs w:val="18"/>
              </w:rPr>
              <w:t xml:space="preserve"> je převedení alo</w:t>
            </w:r>
            <w:r w:rsidRPr="009466F2">
              <w:rPr>
                <w:sz w:val="18"/>
                <w:szCs w:val="18"/>
              </w:rPr>
              <w:t>kace na účty uživatelů do konce roku 2015. Hrozí riziko včasného neposkytnutí úvěrů.</w:t>
            </w:r>
          </w:p>
        </w:tc>
        <w:tc>
          <w:tcPr>
            <w:tcW w:w="2318" w:type="dxa"/>
            <w:vAlign w:val="center"/>
            <w:hideMark/>
          </w:tcPr>
          <w:p w:rsidR="007916FA" w:rsidRDefault="007916FA" w:rsidP="00E705B4">
            <w:pPr>
              <w:rPr>
                <w:sz w:val="18"/>
                <w:szCs w:val="18"/>
              </w:rPr>
            </w:pPr>
            <w:r>
              <w:rPr>
                <w:sz w:val="18"/>
                <w:szCs w:val="18"/>
              </w:rPr>
              <w:t>ŘO kontinuálně sledoval jednotlivé kroky SFRB při přípravě finančního nástroje.</w:t>
            </w:r>
          </w:p>
        </w:tc>
        <w:tc>
          <w:tcPr>
            <w:tcW w:w="2303" w:type="dxa"/>
            <w:vAlign w:val="center"/>
            <w:hideMark/>
          </w:tcPr>
          <w:p w:rsidR="007916FA" w:rsidRPr="00B44608" w:rsidRDefault="00F042CE" w:rsidP="001857FF">
            <w:pPr>
              <w:rPr>
                <w:sz w:val="18"/>
                <w:szCs w:val="18"/>
              </w:rPr>
            </w:pPr>
            <w:r>
              <w:rPr>
                <w:sz w:val="18"/>
                <w:szCs w:val="18"/>
              </w:rPr>
              <w:t>Průběžně sledovat náběh čerpání finančního nástroje.</w:t>
            </w:r>
            <w:r w:rsidR="007916FA" w:rsidRPr="00B44608">
              <w:rPr>
                <w:sz w:val="18"/>
                <w:szCs w:val="18"/>
              </w:rPr>
              <w:t>.</w:t>
            </w:r>
          </w:p>
          <w:p w:rsidR="007916FA" w:rsidRDefault="007916FA" w:rsidP="001857FF">
            <w:pPr>
              <w:rPr>
                <w:sz w:val="18"/>
                <w:szCs w:val="18"/>
              </w:rPr>
            </w:pPr>
          </w:p>
        </w:tc>
      </w:tr>
      <w:tr w:rsidR="007916FA" w:rsidTr="00301554">
        <w:trPr>
          <w:trHeight w:val="915"/>
        </w:trPr>
        <w:tc>
          <w:tcPr>
            <w:tcW w:w="2303" w:type="dxa"/>
            <w:hideMark/>
          </w:tcPr>
          <w:p w:rsidR="007916FA" w:rsidRDefault="007916FA" w:rsidP="00FD0B87">
            <w:pPr>
              <w:rPr>
                <w:sz w:val="18"/>
                <w:szCs w:val="18"/>
              </w:rPr>
            </w:pPr>
            <w:r w:rsidRPr="0025386D">
              <w:rPr>
                <w:sz w:val="18"/>
                <w:szCs w:val="18"/>
              </w:rPr>
              <w:t>Neschválení velkých projektů v 2013 EK</w:t>
            </w:r>
          </w:p>
        </w:tc>
        <w:tc>
          <w:tcPr>
            <w:tcW w:w="2303" w:type="dxa"/>
            <w:hideMark/>
          </w:tcPr>
          <w:p w:rsidR="007916FA" w:rsidRDefault="007916FA" w:rsidP="00FD0B87">
            <w:pPr>
              <w:rPr>
                <w:sz w:val="18"/>
                <w:szCs w:val="18"/>
              </w:rPr>
            </w:pPr>
            <w:r w:rsidRPr="00B135CA">
              <w:rPr>
                <w:sz w:val="18"/>
                <w:szCs w:val="18"/>
              </w:rPr>
              <w:t>Po změnách PD - přehodnocení a realokace prostředků v prioritních osách by výpadek VP vedl ke ztrátě alokace.</w:t>
            </w:r>
          </w:p>
        </w:tc>
        <w:tc>
          <w:tcPr>
            <w:tcW w:w="2318" w:type="dxa"/>
            <w:vAlign w:val="center"/>
            <w:hideMark/>
          </w:tcPr>
          <w:p w:rsidR="007916FA" w:rsidRPr="00B44608" w:rsidRDefault="007916FA" w:rsidP="00E705B4">
            <w:pPr>
              <w:rPr>
                <w:sz w:val="18"/>
                <w:szCs w:val="18"/>
              </w:rPr>
            </w:pPr>
            <w:r w:rsidRPr="00B44608">
              <w:rPr>
                <w:sz w:val="18"/>
                <w:szCs w:val="18"/>
              </w:rPr>
              <w:t xml:space="preserve">ŘO </w:t>
            </w:r>
            <w:r>
              <w:rPr>
                <w:sz w:val="18"/>
                <w:szCs w:val="18"/>
              </w:rPr>
              <w:t xml:space="preserve"> </w:t>
            </w:r>
            <w:r w:rsidRPr="00B44608">
              <w:rPr>
                <w:sz w:val="18"/>
                <w:szCs w:val="18"/>
              </w:rPr>
              <w:t>koordinoval přípravu žadatelů a organizoval</w:t>
            </w:r>
            <w:r>
              <w:rPr>
                <w:sz w:val="18"/>
                <w:szCs w:val="18"/>
              </w:rPr>
              <w:t xml:space="preserve"> </w:t>
            </w:r>
            <w:r w:rsidRPr="00B44608">
              <w:rPr>
                <w:sz w:val="18"/>
                <w:szCs w:val="18"/>
              </w:rPr>
              <w:t>mimořádné jednání M</w:t>
            </w:r>
            <w:r w:rsidR="00E60BF9">
              <w:rPr>
                <w:sz w:val="18"/>
                <w:szCs w:val="18"/>
              </w:rPr>
              <w:t>o</w:t>
            </w:r>
            <w:r w:rsidRPr="00B44608">
              <w:rPr>
                <w:sz w:val="18"/>
                <w:szCs w:val="18"/>
              </w:rPr>
              <w:t xml:space="preserve">V IOP s cílem schválit změny v PD IOP a vyslovit souhlas s předložením žádostí o velké projekty do EK. </w:t>
            </w:r>
          </w:p>
          <w:p w:rsidR="007916FA" w:rsidRDefault="007916FA" w:rsidP="001857FF">
            <w:pPr>
              <w:rPr>
                <w:sz w:val="18"/>
                <w:szCs w:val="18"/>
              </w:rPr>
            </w:pPr>
            <w:r w:rsidRPr="00B44608">
              <w:rPr>
                <w:sz w:val="18"/>
                <w:szCs w:val="18"/>
              </w:rPr>
              <w:t>ŘO ve spolupráci se žadateli připravil vysvětlující informace k dopisu EK se žádosti o dodatečné informace</w:t>
            </w:r>
            <w:r w:rsidR="00AC7E42">
              <w:rPr>
                <w:sz w:val="18"/>
                <w:szCs w:val="18"/>
              </w:rPr>
              <w:t>.</w:t>
            </w:r>
          </w:p>
        </w:tc>
        <w:tc>
          <w:tcPr>
            <w:tcW w:w="2303" w:type="dxa"/>
            <w:vAlign w:val="center"/>
            <w:hideMark/>
          </w:tcPr>
          <w:p w:rsidR="007916FA" w:rsidRDefault="007916FA" w:rsidP="001857FF">
            <w:pPr>
              <w:rPr>
                <w:sz w:val="18"/>
                <w:szCs w:val="18"/>
              </w:rPr>
            </w:pPr>
            <w:r w:rsidRPr="00B135CA">
              <w:rPr>
                <w:sz w:val="18"/>
                <w:szCs w:val="18"/>
              </w:rPr>
              <w:t>Průběžně s nositeli velkých projektů sledovat plnění nastavených harmonogramů směřujících k vypořádání dotazů EK.</w:t>
            </w:r>
            <w:r>
              <w:rPr>
                <w:sz w:val="18"/>
                <w:szCs w:val="18"/>
              </w:rPr>
              <w:t xml:space="preserve"> </w:t>
            </w:r>
          </w:p>
        </w:tc>
      </w:tr>
    </w:tbl>
    <w:p w:rsidR="007916FA" w:rsidRDefault="007916FA" w:rsidP="007916FA">
      <w:pPr>
        <w:jc w:val="both"/>
        <w:rPr>
          <w:b/>
        </w:rPr>
      </w:pPr>
    </w:p>
    <w:p w:rsidR="007916FA" w:rsidRDefault="007916FA" w:rsidP="007916FA"/>
    <w:p w:rsidR="0022387F" w:rsidRDefault="0022387F" w:rsidP="0022387F">
      <w:pPr>
        <w:tabs>
          <w:tab w:val="left" w:pos="2303"/>
          <w:tab w:val="left" w:pos="4606"/>
          <w:tab w:val="left" w:pos="6924"/>
        </w:tabs>
        <w:rPr>
          <w:rFonts w:eastAsia="Calibri"/>
          <w:b/>
          <w:bCs/>
          <w:noProof/>
          <w:color w:val="000000"/>
          <w:sz w:val="18"/>
          <w:szCs w:val="18"/>
        </w:rPr>
      </w:pPr>
    </w:p>
    <w:p w:rsidR="0016763F" w:rsidRDefault="0016763F" w:rsidP="005F49F5"/>
    <w:p w:rsidR="0016763F" w:rsidRPr="0060321E" w:rsidRDefault="0016763F" w:rsidP="0016763F">
      <w:pPr>
        <w:tabs>
          <w:tab w:val="left" w:pos="2030"/>
        </w:tabs>
      </w:pPr>
      <w:r>
        <w:tab/>
      </w:r>
    </w:p>
    <w:p w:rsidR="0016763F" w:rsidRPr="0060321E" w:rsidRDefault="0016763F" w:rsidP="0016763F">
      <w:pPr>
        <w:tabs>
          <w:tab w:val="left" w:pos="2030"/>
        </w:tabs>
      </w:pPr>
    </w:p>
    <w:p w:rsidR="00D81E8F" w:rsidRDefault="00D81E8F" w:rsidP="00D81E8F"/>
    <w:p w:rsidR="00D644B0" w:rsidRPr="00EC6147" w:rsidRDefault="00187B4D">
      <w:pPr>
        <w:pStyle w:val="Nadpis2"/>
        <w:rPr>
          <w:rFonts w:ascii="Times New Roman" w:hAnsi="Times New Roman"/>
          <w:i w:val="0"/>
        </w:rPr>
      </w:pPr>
      <w:r>
        <w:rPr>
          <w:rFonts w:ascii="Times New Roman" w:hAnsi="Times New Roman"/>
          <w:i w:val="0"/>
        </w:rPr>
        <w:br w:type="page"/>
      </w:r>
      <w:bookmarkStart w:id="72" w:name="_Toc388355359"/>
      <w:r w:rsidR="00D644B0" w:rsidRPr="006266F5">
        <w:rPr>
          <w:rFonts w:ascii="Times New Roman" w:hAnsi="Times New Roman"/>
          <w:i w:val="0"/>
        </w:rPr>
        <w:t>2.</w:t>
      </w:r>
      <w:r w:rsidR="00674032">
        <w:rPr>
          <w:rFonts w:ascii="Times New Roman" w:hAnsi="Times New Roman"/>
          <w:i w:val="0"/>
        </w:rPr>
        <w:t>9</w:t>
      </w:r>
      <w:r w:rsidR="00D644B0" w:rsidRPr="006266F5">
        <w:rPr>
          <w:rFonts w:ascii="Times New Roman" w:hAnsi="Times New Roman"/>
          <w:i w:val="0"/>
        </w:rPr>
        <w:t xml:space="preserve"> Předpokládaný harmonogram vyhlašování výzev</w:t>
      </w:r>
      <w:bookmarkEnd w:id="72"/>
    </w:p>
    <w:p w:rsidR="00314F02" w:rsidRDefault="00314F02" w:rsidP="00993FD0">
      <w:pPr>
        <w:spacing w:after="120"/>
        <w:rPr>
          <w:color w:val="000080"/>
          <w:sz w:val="22"/>
          <w:szCs w:val="22"/>
        </w:rPr>
      </w:pPr>
    </w:p>
    <w:p w:rsidR="006C4BBE" w:rsidRDefault="00F27761" w:rsidP="00BE195C">
      <w:pPr>
        <w:spacing w:after="120"/>
        <w:jc w:val="both"/>
        <w:rPr>
          <w:sz w:val="22"/>
          <w:szCs w:val="22"/>
        </w:rPr>
      </w:pPr>
      <w:r>
        <w:rPr>
          <w:sz w:val="22"/>
          <w:szCs w:val="22"/>
        </w:rPr>
        <w:t>Během měsíce dubna</w:t>
      </w:r>
      <w:r w:rsidR="00C46436" w:rsidRPr="00DB19BE">
        <w:rPr>
          <w:sz w:val="22"/>
          <w:szCs w:val="22"/>
        </w:rPr>
        <w:t xml:space="preserve"> plánuje </w:t>
      </w:r>
      <w:r w:rsidR="00CE3585" w:rsidRPr="00DB19BE">
        <w:rPr>
          <w:sz w:val="22"/>
          <w:szCs w:val="22"/>
        </w:rPr>
        <w:t>odbor strukturálních fondů MV ČR vyhlásit výzvu</w:t>
      </w:r>
      <w:r w:rsidR="00EB6BC3" w:rsidRPr="00DB19BE">
        <w:rPr>
          <w:sz w:val="22"/>
          <w:szCs w:val="22"/>
        </w:rPr>
        <w:t xml:space="preserve"> č. 17 Strategické projekty podle UV č. 536/2008 v oblasti intervence 1.1a, 1.1b.</w:t>
      </w:r>
      <w:r w:rsidR="00EB6BC3" w:rsidRPr="00DB19BE">
        <w:rPr>
          <w:bCs/>
          <w:sz w:val="22"/>
          <w:szCs w:val="22"/>
        </w:rPr>
        <w:t xml:space="preserve"> – Rozvoj informační společnosti ve veřejné správě, a to v objemu 650 mil. Kč. MMR ČR v</w:t>
      </w:r>
      <w:r w:rsidR="004A12DF" w:rsidRPr="00DB19BE">
        <w:rPr>
          <w:bCs/>
          <w:sz w:val="22"/>
          <w:szCs w:val="22"/>
        </w:rPr>
        <w:t xml:space="preserve"> druhé polovině </w:t>
      </w:r>
      <w:r w:rsidR="00EB6BC3" w:rsidRPr="00DB19BE">
        <w:rPr>
          <w:bCs/>
          <w:sz w:val="22"/>
          <w:szCs w:val="22"/>
        </w:rPr>
        <w:t>dubn</w:t>
      </w:r>
      <w:r w:rsidR="00DB19BE">
        <w:rPr>
          <w:bCs/>
          <w:sz w:val="22"/>
          <w:szCs w:val="22"/>
        </w:rPr>
        <w:t>a</w:t>
      </w:r>
      <w:r w:rsidR="00EB6BC3" w:rsidRPr="00DB19BE">
        <w:rPr>
          <w:bCs/>
          <w:sz w:val="22"/>
          <w:szCs w:val="22"/>
        </w:rPr>
        <w:t xml:space="preserve"> 2014 plánuje vyhlásit </w:t>
      </w:r>
      <w:r w:rsidR="00EB6BC3" w:rsidRPr="001F077C">
        <w:rPr>
          <w:bCs/>
          <w:sz w:val="22"/>
          <w:szCs w:val="22"/>
        </w:rPr>
        <w:t>výzvu</w:t>
      </w:r>
      <w:r w:rsidRPr="001F077C">
        <w:rPr>
          <w:bCs/>
          <w:sz w:val="22"/>
          <w:szCs w:val="22"/>
        </w:rPr>
        <w:t xml:space="preserve"> </w:t>
      </w:r>
      <w:r w:rsidR="001E6D54" w:rsidRPr="001F077C">
        <w:rPr>
          <w:bCs/>
          <w:sz w:val="22"/>
          <w:szCs w:val="22"/>
        </w:rPr>
        <w:t xml:space="preserve">č. </w:t>
      </w:r>
      <w:r w:rsidR="00025C6C" w:rsidRPr="001F077C">
        <w:rPr>
          <w:bCs/>
          <w:sz w:val="22"/>
          <w:szCs w:val="22"/>
        </w:rPr>
        <w:t>24</w:t>
      </w:r>
      <w:r w:rsidR="001E6D54" w:rsidRPr="001F077C">
        <w:rPr>
          <w:bCs/>
          <w:sz w:val="22"/>
          <w:szCs w:val="22"/>
        </w:rPr>
        <w:t xml:space="preserve"> v oblasti intervence </w:t>
      </w:r>
      <w:r w:rsidR="00025C6C" w:rsidRPr="001F077C">
        <w:rPr>
          <w:bCs/>
          <w:sz w:val="22"/>
          <w:szCs w:val="22"/>
        </w:rPr>
        <w:t>5.1</w:t>
      </w:r>
      <w:r w:rsidR="00EB6BC3" w:rsidRPr="001F077C">
        <w:rPr>
          <w:bCs/>
          <w:sz w:val="22"/>
          <w:szCs w:val="22"/>
        </w:rPr>
        <w:t xml:space="preserve"> v objemu</w:t>
      </w:r>
      <w:r w:rsidR="00EB6BC3" w:rsidRPr="00DB19BE">
        <w:rPr>
          <w:bCs/>
          <w:sz w:val="22"/>
          <w:szCs w:val="22"/>
        </w:rPr>
        <w:t xml:space="preserve"> minimálně </w:t>
      </w:r>
      <w:r w:rsidR="00993FD0" w:rsidRPr="00DB19BE">
        <w:rPr>
          <w:bCs/>
          <w:sz w:val="22"/>
          <w:szCs w:val="22"/>
        </w:rPr>
        <w:t>400 mil. Kč.</w:t>
      </w:r>
    </w:p>
    <w:p w:rsidR="007B2D1B" w:rsidRDefault="007B2D1B" w:rsidP="008D3E8F">
      <w:pPr>
        <w:jc w:val="both"/>
        <w:rPr>
          <w:sz w:val="22"/>
          <w:szCs w:val="22"/>
        </w:rPr>
      </w:pPr>
    </w:p>
    <w:p w:rsidR="00EC6362" w:rsidRDefault="00855506">
      <w:pPr>
        <w:jc w:val="both"/>
        <w:rPr>
          <w:sz w:val="22"/>
          <w:szCs w:val="22"/>
        </w:rPr>
      </w:pPr>
      <w:r w:rsidRPr="00CE0355">
        <w:rPr>
          <w:sz w:val="22"/>
          <w:szCs w:val="22"/>
        </w:rPr>
        <w:t xml:space="preserve">Přehled probíhajících výzev IOP je k dispozici na adrese: </w:t>
      </w:r>
      <w:hyperlink r:id="rId37" w:history="1">
        <w:r w:rsidRPr="006266F5">
          <w:rPr>
            <w:rStyle w:val="Hypertextovodkaz"/>
            <w:sz w:val="22"/>
            <w:szCs w:val="22"/>
          </w:rPr>
          <w:t>http://www.strukturalni-fondy.cz/cs/Jak-na-projekt/Prehled-otevrenych-vyzev-%e2%80%93-archiv</w:t>
        </w:r>
      </w:hyperlink>
      <w:r w:rsidRPr="00CE0355">
        <w:rPr>
          <w:sz w:val="22"/>
          <w:szCs w:val="22"/>
        </w:rPr>
        <w:t xml:space="preserve"> (přehled otevřených výzev)</w:t>
      </w:r>
      <w:r w:rsidR="00CE0355">
        <w:rPr>
          <w:sz w:val="22"/>
          <w:szCs w:val="22"/>
        </w:rPr>
        <w:t>.</w:t>
      </w:r>
    </w:p>
    <w:p w:rsidR="006C4BBE" w:rsidRDefault="00D644B0" w:rsidP="00BE195C">
      <w:pPr>
        <w:pStyle w:val="Nadpis2"/>
        <w:jc w:val="both"/>
        <w:rPr>
          <w:b w:val="0"/>
        </w:rPr>
      </w:pPr>
      <w:bookmarkStart w:id="73" w:name="_Toc388355360"/>
      <w:r w:rsidRPr="00D8119A">
        <w:rPr>
          <w:rFonts w:ascii="Times New Roman" w:hAnsi="Times New Roman"/>
          <w:i w:val="0"/>
        </w:rPr>
        <w:t>2.</w:t>
      </w:r>
      <w:r w:rsidR="00674032">
        <w:rPr>
          <w:rFonts w:ascii="Times New Roman" w:hAnsi="Times New Roman"/>
          <w:i w:val="0"/>
        </w:rPr>
        <w:t>10</w:t>
      </w:r>
      <w:r w:rsidRPr="006266F5">
        <w:rPr>
          <w:rFonts w:ascii="Times New Roman" w:hAnsi="Times New Roman"/>
          <w:i w:val="0"/>
        </w:rPr>
        <w:t xml:space="preserve"> Přehled schválených projektů</w:t>
      </w:r>
      <w:bookmarkEnd w:id="73"/>
      <w:r>
        <w:rPr>
          <w:b w:val="0"/>
        </w:rPr>
        <w:t xml:space="preserve"> </w:t>
      </w:r>
    </w:p>
    <w:p w:rsidR="006C4BBE" w:rsidRDefault="006C4BBE" w:rsidP="00BE195C">
      <w:pPr>
        <w:jc w:val="both"/>
        <w:rPr>
          <w:b/>
          <w:i/>
          <w:sz w:val="22"/>
          <w:szCs w:val="22"/>
          <w:highlight w:val="green"/>
        </w:rPr>
      </w:pPr>
    </w:p>
    <w:p w:rsidR="006C4BBE" w:rsidRDefault="006C4BBE" w:rsidP="00BE195C">
      <w:pPr>
        <w:jc w:val="both"/>
        <w:rPr>
          <w:b/>
          <w:i/>
          <w:sz w:val="22"/>
          <w:szCs w:val="22"/>
          <w:highlight w:val="green"/>
        </w:rPr>
      </w:pPr>
    </w:p>
    <w:p w:rsidR="006C4BBE" w:rsidRDefault="00D644B0" w:rsidP="00BE195C">
      <w:pPr>
        <w:jc w:val="both"/>
        <w:rPr>
          <w:sz w:val="22"/>
          <w:szCs w:val="22"/>
        </w:rPr>
      </w:pPr>
      <w:r>
        <w:rPr>
          <w:sz w:val="22"/>
          <w:szCs w:val="22"/>
        </w:rPr>
        <w:t>S</w:t>
      </w:r>
      <w:r w:rsidRPr="006C6228">
        <w:rPr>
          <w:sz w:val="22"/>
          <w:szCs w:val="22"/>
        </w:rPr>
        <w:t xml:space="preserve">eznam podpořených projektů a </w:t>
      </w:r>
      <w:r>
        <w:rPr>
          <w:sz w:val="22"/>
          <w:szCs w:val="22"/>
        </w:rPr>
        <w:t xml:space="preserve">příjemců ŘO měsíčně aktualizuje a zveřejňuje na webové adrese </w:t>
      </w:r>
      <w:hyperlink r:id="rId38" w:history="1">
        <w:r w:rsidR="002250D5" w:rsidRPr="000A4580">
          <w:rPr>
            <w:rStyle w:val="Hypertextovodkaz"/>
            <w:sz w:val="22"/>
            <w:szCs w:val="22"/>
          </w:rPr>
          <w:t>http://www.strukturalni-fondy.cz/cs/Microsites/Integrovany-OP/Zadatele-a-prijemci/Seznam-podporenych-projektu</w:t>
        </w:r>
      </w:hyperlink>
    </w:p>
    <w:p w:rsidR="00D644B0" w:rsidRDefault="00D644B0" w:rsidP="008D3E8F">
      <w:pPr>
        <w:jc w:val="both"/>
        <w:rPr>
          <w:sz w:val="22"/>
          <w:szCs w:val="22"/>
        </w:rPr>
      </w:pPr>
    </w:p>
    <w:p w:rsidR="00EC6362" w:rsidRDefault="00D644B0">
      <w:pPr>
        <w:jc w:val="both"/>
        <w:rPr>
          <w:sz w:val="22"/>
          <w:szCs w:val="22"/>
        </w:rPr>
      </w:pPr>
      <w:r>
        <w:rPr>
          <w:sz w:val="22"/>
          <w:szCs w:val="22"/>
        </w:rPr>
        <w:t>Podrobnější informace o schválených projektech jsou přenášeny z IS Monit7+ a zveřejňovány na</w:t>
      </w:r>
      <w:r w:rsidR="00CE0355">
        <w:rPr>
          <w:sz w:val="22"/>
          <w:szCs w:val="22"/>
        </w:rPr>
        <w:t xml:space="preserve"> </w:t>
      </w:r>
      <w:r>
        <w:rPr>
          <w:sz w:val="22"/>
          <w:szCs w:val="22"/>
        </w:rPr>
        <w:t xml:space="preserve">portále </w:t>
      </w:r>
      <w:hyperlink r:id="rId39" w:history="1">
        <w:r w:rsidRPr="002C63F3">
          <w:rPr>
            <w:rStyle w:val="Hypertextovodkaz"/>
            <w:sz w:val="22"/>
            <w:szCs w:val="22"/>
          </w:rPr>
          <w:t>www.risy.cz</w:t>
        </w:r>
      </w:hyperlink>
      <w:r>
        <w:rPr>
          <w:sz w:val="22"/>
          <w:szCs w:val="22"/>
        </w:rPr>
        <w:t>, provozovaném Centrem pro regionální rozvoj</w:t>
      </w:r>
      <w:r w:rsidR="00937233">
        <w:rPr>
          <w:sz w:val="22"/>
          <w:szCs w:val="22"/>
        </w:rPr>
        <w:t xml:space="preserve"> ČR</w:t>
      </w:r>
      <w:r>
        <w:rPr>
          <w:sz w:val="22"/>
          <w:szCs w:val="22"/>
        </w:rPr>
        <w:t>, kde je možné jednotlivé projekty</w:t>
      </w:r>
      <w:r w:rsidR="00CE0355">
        <w:rPr>
          <w:sz w:val="22"/>
          <w:szCs w:val="22"/>
        </w:rPr>
        <w:t xml:space="preserve"> </w:t>
      </w:r>
      <w:r>
        <w:rPr>
          <w:sz w:val="22"/>
          <w:szCs w:val="22"/>
        </w:rPr>
        <w:t xml:space="preserve">vyhledávat podle různých </w:t>
      </w:r>
      <w:r w:rsidR="00125947">
        <w:rPr>
          <w:sz w:val="22"/>
          <w:szCs w:val="22"/>
        </w:rPr>
        <w:t>parametrů.</w:t>
      </w:r>
    </w:p>
    <w:p w:rsidR="00B13A93" w:rsidRDefault="00B13A93" w:rsidP="00B13A93">
      <w:pPr>
        <w:jc w:val="both"/>
        <w:rPr>
          <w:sz w:val="22"/>
          <w:szCs w:val="22"/>
        </w:rPr>
      </w:pPr>
    </w:p>
    <w:p w:rsidR="00B13A93" w:rsidRDefault="000A0BDF" w:rsidP="00B13A93">
      <w:pPr>
        <w:jc w:val="both"/>
        <w:rPr>
          <w:sz w:val="22"/>
          <w:szCs w:val="22"/>
        </w:rPr>
      </w:pPr>
      <w:r>
        <w:rPr>
          <w:sz w:val="22"/>
          <w:szCs w:val="22"/>
        </w:rPr>
        <w:t xml:space="preserve">Na základě novely zákona č. 218/2000 Sb. o rozpočtových pravidlech musí poskytovatelé dotace předávat </w:t>
      </w:r>
      <w:r w:rsidR="00B54F0A">
        <w:rPr>
          <w:sz w:val="22"/>
          <w:szCs w:val="22"/>
        </w:rPr>
        <w:t>ú</w:t>
      </w:r>
      <w:r w:rsidR="00B13A93">
        <w:rPr>
          <w:sz w:val="22"/>
          <w:szCs w:val="22"/>
        </w:rPr>
        <w:t xml:space="preserve">daje o projektových žádostech předložených po 1.8.2012 </w:t>
      </w:r>
      <w:r>
        <w:rPr>
          <w:sz w:val="22"/>
          <w:szCs w:val="22"/>
        </w:rPr>
        <w:t>do</w:t>
      </w:r>
      <w:r w:rsidR="00B54F0A">
        <w:rPr>
          <w:sz w:val="22"/>
          <w:szCs w:val="22"/>
        </w:rPr>
        <w:t xml:space="preserve"> </w:t>
      </w:r>
      <w:r w:rsidR="00B13A93">
        <w:rPr>
          <w:sz w:val="22"/>
          <w:szCs w:val="22"/>
        </w:rPr>
        <w:t>veřejně přístupné</w:t>
      </w:r>
      <w:r>
        <w:rPr>
          <w:sz w:val="22"/>
          <w:szCs w:val="22"/>
        </w:rPr>
        <w:t>ho</w:t>
      </w:r>
      <w:r w:rsidR="00B13A93">
        <w:rPr>
          <w:sz w:val="22"/>
          <w:szCs w:val="22"/>
        </w:rPr>
        <w:t> informační</w:t>
      </w:r>
      <w:r>
        <w:rPr>
          <w:sz w:val="22"/>
          <w:szCs w:val="22"/>
        </w:rPr>
        <w:t>ho</w:t>
      </w:r>
      <w:r w:rsidR="00B13A93">
        <w:rPr>
          <w:sz w:val="22"/>
          <w:szCs w:val="22"/>
        </w:rPr>
        <w:t xml:space="preserve"> systému DOTINFO (</w:t>
      </w:r>
      <w:hyperlink r:id="rId40" w:history="1">
        <w:r w:rsidR="00B13A93" w:rsidRPr="006D274D">
          <w:rPr>
            <w:rStyle w:val="Hypertextovodkaz"/>
            <w:sz w:val="22"/>
            <w:szCs w:val="22"/>
          </w:rPr>
          <w:t>www.dotinfo.cz</w:t>
        </w:r>
      </w:hyperlink>
      <w:r w:rsidR="00B13A93">
        <w:rPr>
          <w:sz w:val="22"/>
          <w:szCs w:val="22"/>
        </w:rPr>
        <w:t xml:space="preserve">). </w:t>
      </w:r>
      <w:r w:rsidR="00357253">
        <w:rPr>
          <w:sz w:val="22"/>
          <w:szCs w:val="22"/>
        </w:rPr>
        <w:t>ŘO a ZS zde evidují požadované údaje.</w:t>
      </w:r>
    </w:p>
    <w:p w:rsidR="006C4BBE" w:rsidRDefault="00D8119A" w:rsidP="00BE195C">
      <w:pPr>
        <w:spacing w:before="360"/>
        <w:jc w:val="both"/>
        <w:rPr>
          <w:b/>
          <w:sz w:val="22"/>
          <w:szCs w:val="22"/>
        </w:rPr>
      </w:pPr>
      <w:r>
        <w:rPr>
          <w:b/>
          <w:sz w:val="22"/>
          <w:szCs w:val="22"/>
        </w:rPr>
        <w:br w:type="page"/>
      </w:r>
      <w:r w:rsidR="00D644B0" w:rsidRPr="006266F5">
        <w:rPr>
          <w:b/>
          <w:sz w:val="22"/>
          <w:szCs w:val="22"/>
        </w:rPr>
        <w:t>Informace o vyřazených projektech</w:t>
      </w:r>
      <w:r w:rsidR="00D644B0" w:rsidRPr="006266F5">
        <w:rPr>
          <w:rStyle w:val="Znakapoznpodarou"/>
          <w:b/>
          <w:sz w:val="22"/>
          <w:szCs w:val="22"/>
        </w:rPr>
        <w:footnoteReference w:id="5"/>
      </w:r>
    </w:p>
    <w:p w:rsidR="00EC7CF2" w:rsidRDefault="00EC7CF2" w:rsidP="00EC7CF2">
      <w:pPr>
        <w:jc w:val="both"/>
        <w:rPr>
          <w:sz w:val="22"/>
          <w:szCs w:val="22"/>
        </w:rPr>
      </w:pPr>
    </w:p>
    <w:p w:rsidR="00E70FB8" w:rsidRPr="00CC2840" w:rsidRDefault="00E70FB8" w:rsidP="0099343D">
      <w:pPr>
        <w:spacing w:after="120"/>
        <w:jc w:val="both"/>
        <w:rPr>
          <w:color w:val="4F81BD"/>
          <w:sz w:val="22"/>
          <w:szCs w:val="22"/>
        </w:rPr>
      </w:pPr>
    </w:p>
    <w:p w:rsidR="006716A4" w:rsidRDefault="006716A4" w:rsidP="00EC7CF2">
      <w:pPr>
        <w:jc w:val="both"/>
        <w:rPr>
          <w:sz w:val="22"/>
          <w:szCs w:val="22"/>
        </w:rPr>
      </w:pPr>
    </w:p>
    <w:p w:rsidR="006716A4" w:rsidRDefault="006716A4" w:rsidP="00EC7CF2">
      <w:pPr>
        <w:jc w:val="both"/>
        <w:rPr>
          <w:sz w:val="22"/>
          <w:szCs w:val="22"/>
        </w:rPr>
      </w:pPr>
      <w:r>
        <w:rPr>
          <w:sz w:val="22"/>
          <w:szCs w:val="22"/>
        </w:rPr>
        <w:t>V grafu</w:t>
      </w:r>
      <w:r w:rsidR="00B65805">
        <w:rPr>
          <w:sz w:val="22"/>
          <w:szCs w:val="22"/>
        </w:rPr>
        <w:t xml:space="preserve"> č. 20</w:t>
      </w:r>
      <w:r>
        <w:rPr>
          <w:sz w:val="22"/>
          <w:szCs w:val="22"/>
        </w:rPr>
        <w:t xml:space="preserve"> je zobrazen počet a procentuální podíl vyřazených projektů podle jednotlivých fází administrace.</w:t>
      </w:r>
    </w:p>
    <w:p w:rsidR="002F699A" w:rsidRDefault="002F699A" w:rsidP="00EC7CF2">
      <w:pPr>
        <w:jc w:val="both"/>
        <w:rPr>
          <w:sz w:val="22"/>
          <w:szCs w:val="22"/>
        </w:rPr>
      </w:pPr>
    </w:p>
    <w:p w:rsidR="002E7677" w:rsidRPr="00D8119A" w:rsidRDefault="002E7677" w:rsidP="00D8119A">
      <w:pPr>
        <w:pStyle w:val="Graf"/>
        <w:keepNext/>
        <w:ind w:left="714" w:hanging="357"/>
      </w:pPr>
      <w:bookmarkStart w:id="74" w:name="_Toc388443011"/>
      <w:r w:rsidRPr="00D8119A">
        <w:t>Podíl vyřazených projektů podle oblastí intervence</w:t>
      </w:r>
      <w:bookmarkEnd w:id="74"/>
    </w:p>
    <w:p w:rsidR="002E7677" w:rsidRDefault="00100A7F" w:rsidP="002E7677">
      <w:pPr>
        <w:keepNext/>
        <w:jc w:val="center"/>
        <w:rPr>
          <w:b/>
        </w:rPr>
      </w:pPr>
      <w:r>
        <w:rPr>
          <w:b/>
          <w:noProof/>
        </w:rPr>
        <w:drawing>
          <wp:inline distT="0" distB="0" distL="0" distR="0" wp14:anchorId="07D4D8DB" wp14:editId="0B8FFB2A">
            <wp:extent cx="5752800" cy="35763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2800" cy="3576375"/>
                    </a:xfrm>
                    <a:prstGeom prst="rect">
                      <a:avLst/>
                    </a:prstGeom>
                    <a:noFill/>
                  </pic:spPr>
                </pic:pic>
              </a:graphicData>
            </a:graphic>
          </wp:inline>
        </w:drawing>
      </w:r>
    </w:p>
    <w:p w:rsidR="00F965BE" w:rsidRDefault="002E7677" w:rsidP="003054C3">
      <w:pPr>
        <w:keepNext/>
        <w:jc w:val="both"/>
        <w:rPr>
          <w:sz w:val="22"/>
          <w:szCs w:val="22"/>
        </w:rPr>
      </w:pPr>
      <w:r w:rsidRPr="006D7266">
        <w:rPr>
          <w:i/>
          <w:sz w:val="18"/>
          <w:szCs w:val="18"/>
        </w:rPr>
        <w:t>Zdroj: IS Monit7+ k</w:t>
      </w:r>
      <w:r>
        <w:rPr>
          <w:i/>
          <w:sz w:val="18"/>
          <w:szCs w:val="18"/>
        </w:rPr>
        <w:t> </w:t>
      </w:r>
      <w:r w:rsidR="006C7A66">
        <w:rPr>
          <w:i/>
          <w:sz w:val="18"/>
          <w:szCs w:val="18"/>
        </w:rPr>
        <w:t>1.4.2014</w:t>
      </w:r>
    </w:p>
    <w:tbl>
      <w:tblPr>
        <w:tblpPr w:leftFromText="141" w:rightFromText="141" w:vertAnchor="text" w:horzAnchor="margin" w:tblpY="51"/>
        <w:tblW w:w="9142"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142"/>
      </w:tblGrid>
      <w:tr w:rsidR="00E808E0" w:rsidRPr="00155DA0" w:rsidTr="00931D3F">
        <w:trPr>
          <w:trHeight w:val="242"/>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N1.1 Projektová žádost nesplnila alespoň jedno kritérium přijatelnosti</w:t>
            </w:r>
          </w:p>
        </w:tc>
      </w:tr>
      <w:tr w:rsidR="00E808E0" w:rsidRPr="00155DA0" w:rsidTr="00931D3F">
        <w:trPr>
          <w:trHeight w:val="242"/>
        </w:trPr>
        <w:tc>
          <w:tcPr>
            <w:tcW w:w="9142" w:type="dxa"/>
            <w:shd w:val="clear" w:color="000000" w:fill="8DB3E2"/>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N1.2 Projektová žádost nesplnila formální náležitosti</w:t>
            </w:r>
          </w:p>
        </w:tc>
      </w:tr>
      <w:tr w:rsidR="00E808E0" w:rsidRPr="00155DA0" w:rsidTr="00931D3F">
        <w:trPr>
          <w:trHeight w:val="228"/>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N2.1 Projekt nesplnil podmínky hodnocení</w:t>
            </w:r>
          </w:p>
        </w:tc>
      </w:tr>
      <w:tr w:rsidR="00E808E0" w:rsidRPr="00155DA0" w:rsidTr="00931D3F">
        <w:trPr>
          <w:trHeight w:val="242"/>
        </w:trPr>
        <w:tc>
          <w:tcPr>
            <w:tcW w:w="9142" w:type="dxa"/>
            <w:shd w:val="clear" w:color="000000" w:fill="8DB3E2"/>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N2.2 Odeslán dopis o vyřazení projektové žádosti na základě ex-ante kontroly</w:t>
            </w:r>
          </w:p>
        </w:tc>
      </w:tr>
      <w:tr w:rsidR="00E808E0" w:rsidRPr="00155DA0" w:rsidTr="00931D3F">
        <w:trPr>
          <w:trHeight w:val="242"/>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N2.3 Projekt nedoporučen k financování výběrovou komisí</w:t>
            </w:r>
          </w:p>
        </w:tc>
      </w:tr>
      <w:tr w:rsidR="00E808E0" w:rsidRPr="00155DA0" w:rsidTr="00931D3F">
        <w:trPr>
          <w:trHeight w:val="242"/>
        </w:trPr>
        <w:tc>
          <w:tcPr>
            <w:tcW w:w="9142" w:type="dxa"/>
            <w:shd w:val="clear" w:color="000000" w:fill="8DB3E2"/>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N4.1 Vydání rozhodnutí o poskytnutí dotace/stanovení výdajů zamítnuto</w:t>
            </w:r>
          </w:p>
        </w:tc>
      </w:tr>
      <w:tr w:rsidR="00E808E0" w:rsidRPr="00155DA0" w:rsidTr="00931D3F">
        <w:trPr>
          <w:trHeight w:val="242"/>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N5 Projektová žádost stažena žadatelem</w:t>
            </w:r>
          </w:p>
        </w:tc>
      </w:tr>
      <w:tr w:rsidR="00E808E0" w:rsidRPr="00155DA0" w:rsidTr="00931D3F">
        <w:trPr>
          <w:trHeight w:val="242"/>
        </w:trPr>
        <w:tc>
          <w:tcPr>
            <w:tcW w:w="9142" w:type="dxa"/>
            <w:shd w:val="clear" w:color="000000" w:fill="8DB3E2"/>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N7 Projekt nedokončen/stažen</w:t>
            </w:r>
          </w:p>
        </w:tc>
      </w:tr>
      <w:tr w:rsidR="00E808E0" w:rsidRPr="00155DA0" w:rsidTr="00931D3F">
        <w:trPr>
          <w:trHeight w:val="259"/>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N8 Smlouva ukončena ze strany ŘO/ZS</w:t>
            </w:r>
          </w:p>
        </w:tc>
      </w:tr>
    </w:tbl>
    <w:p w:rsidR="000F385B" w:rsidRPr="00ED17F7" w:rsidRDefault="000F385B" w:rsidP="00EC7CF2">
      <w:pPr>
        <w:jc w:val="both"/>
        <w:rPr>
          <w:sz w:val="22"/>
          <w:szCs w:val="22"/>
        </w:rPr>
      </w:pPr>
    </w:p>
    <w:p w:rsidR="00EC7CF2" w:rsidRPr="00D8119A" w:rsidRDefault="00EC7CF2" w:rsidP="00D8119A">
      <w:pPr>
        <w:pStyle w:val="Graf"/>
        <w:keepNext/>
        <w:ind w:left="714" w:hanging="357"/>
      </w:pPr>
      <w:bookmarkStart w:id="75" w:name="_Toc388443012"/>
      <w:r w:rsidRPr="00D8119A">
        <w:t>Vyřazené projekty dle jednotlivých stavů</w:t>
      </w:r>
      <w:bookmarkEnd w:id="75"/>
    </w:p>
    <w:p w:rsidR="00EC7CF2" w:rsidRDefault="00126D39" w:rsidP="00EC7CF2">
      <w:pPr>
        <w:jc w:val="both"/>
        <w:rPr>
          <w:i/>
          <w:noProof/>
          <w:sz w:val="18"/>
          <w:szCs w:val="18"/>
        </w:rPr>
      </w:pPr>
      <w:r>
        <w:rPr>
          <w:i/>
          <w:noProof/>
          <w:sz w:val="18"/>
          <w:szCs w:val="18"/>
        </w:rPr>
        <w:drawing>
          <wp:inline distT="0" distB="0" distL="0" distR="0" wp14:anchorId="2DA3372D" wp14:editId="698886AC">
            <wp:extent cx="5818909" cy="338446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8106" cy="3384000"/>
                    </a:xfrm>
                    <a:prstGeom prst="rect">
                      <a:avLst/>
                    </a:prstGeom>
                    <a:noFill/>
                  </pic:spPr>
                </pic:pic>
              </a:graphicData>
            </a:graphic>
          </wp:inline>
        </w:drawing>
      </w:r>
    </w:p>
    <w:p w:rsidR="00993FD0" w:rsidRDefault="00EC7CF2" w:rsidP="00EC7CF2">
      <w:pPr>
        <w:jc w:val="both"/>
        <w:rPr>
          <w:sz w:val="22"/>
          <w:szCs w:val="22"/>
        </w:rPr>
      </w:pPr>
      <w:r w:rsidRPr="006D7266">
        <w:rPr>
          <w:i/>
          <w:sz w:val="18"/>
          <w:szCs w:val="18"/>
        </w:rPr>
        <w:t>Zdroj: IS Monit7+ k</w:t>
      </w:r>
      <w:r w:rsidR="000F385B">
        <w:rPr>
          <w:i/>
          <w:sz w:val="18"/>
          <w:szCs w:val="18"/>
        </w:rPr>
        <w:t> </w:t>
      </w:r>
      <w:r w:rsidR="00571678">
        <w:rPr>
          <w:i/>
          <w:sz w:val="18"/>
          <w:szCs w:val="18"/>
        </w:rPr>
        <w:t>1</w:t>
      </w:r>
      <w:r>
        <w:rPr>
          <w:i/>
          <w:sz w:val="18"/>
          <w:szCs w:val="18"/>
        </w:rPr>
        <w:t>.</w:t>
      </w:r>
      <w:r w:rsidR="00571678">
        <w:rPr>
          <w:i/>
          <w:sz w:val="18"/>
          <w:szCs w:val="18"/>
        </w:rPr>
        <w:t>4</w:t>
      </w:r>
      <w:r>
        <w:rPr>
          <w:i/>
          <w:sz w:val="18"/>
          <w:szCs w:val="18"/>
        </w:rPr>
        <w:t>.201</w:t>
      </w:r>
      <w:r w:rsidR="00571678">
        <w:rPr>
          <w:i/>
          <w:sz w:val="18"/>
          <w:szCs w:val="18"/>
        </w:rPr>
        <w:t>4</w:t>
      </w:r>
    </w:p>
    <w:p w:rsidR="00993FD0" w:rsidRDefault="00993FD0" w:rsidP="00EC7CF2">
      <w:pPr>
        <w:jc w:val="both"/>
        <w:rPr>
          <w:i/>
          <w:sz w:val="18"/>
          <w:szCs w:val="18"/>
        </w:rPr>
      </w:pPr>
    </w:p>
    <w:p w:rsidR="009C34F5" w:rsidRDefault="00E70FB8" w:rsidP="00B54F0A">
      <w:pPr>
        <w:jc w:val="both"/>
        <w:rPr>
          <w:sz w:val="22"/>
          <w:szCs w:val="22"/>
        </w:rPr>
      </w:pPr>
      <w:r w:rsidRPr="007E7FD2">
        <w:rPr>
          <w:b/>
          <w:sz w:val="22"/>
          <w:szCs w:val="22"/>
        </w:rPr>
        <w:t>V oblasti intervence 1.1</w:t>
      </w:r>
      <w:r w:rsidRPr="007E7FD2">
        <w:rPr>
          <w:sz w:val="22"/>
          <w:szCs w:val="22"/>
        </w:rPr>
        <w:t xml:space="preserve"> se největší podíl vyřazených projektů týká vysoce rizikových nebo spících projektů. Ve sledovaném období odstoupily od probíhající realizace 3 projekty, jeden </w:t>
      </w:r>
      <w:r w:rsidR="009C34F5" w:rsidRPr="007E7FD2">
        <w:rPr>
          <w:sz w:val="22"/>
          <w:szCs w:val="22"/>
        </w:rPr>
        <w:t xml:space="preserve">z nich </w:t>
      </w:r>
      <w:r w:rsidRPr="007E7FD2">
        <w:rPr>
          <w:sz w:val="22"/>
          <w:szCs w:val="22"/>
        </w:rPr>
        <w:t xml:space="preserve">byl dlouhodobě veden jako vysoce rizikový. </w:t>
      </w:r>
    </w:p>
    <w:p w:rsidR="009C34F5" w:rsidRDefault="009C34F5" w:rsidP="007E7FD2">
      <w:pPr>
        <w:jc w:val="both"/>
        <w:rPr>
          <w:sz w:val="22"/>
          <w:szCs w:val="22"/>
        </w:rPr>
      </w:pPr>
    </w:p>
    <w:p w:rsidR="00E70FB8" w:rsidRPr="007E7FD2" w:rsidRDefault="00E70FB8" w:rsidP="00B54F0A">
      <w:pPr>
        <w:jc w:val="both"/>
        <w:rPr>
          <w:sz w:val="22"/>
          <w:szCs w:val="22"/>
        </w:rPr>
      </w:pPr>
      <w:r w:rsidRPr="007E7FD2">
        <w:rPr>
          <w:sz w:val="22"/>
          <w:szCs w:val="22"/>
        </w:rPr>
        <w:t>Další 4 projekty, podané do výzvy 16, odstoupily od realizace před vydáním řídící dokumentace.</w:t>
      </w:r>
      <w:r w:rsidR="009C34F5">
        <w:rPr>
          <w:sz w:val="22"/>
          <w:szCs w:val="22"/>
        </w:rPr>
        <w:t xml:space="preserve"> Uvolněné f</w:t>
      </w:r>
      <w:r w:rsidRPr="007E7FD2">
        <w:rPr>
          <w:sz w:val="22"/>
          <w:szCs w:val="22"/>
        </w:rPr>
        <w:t xml:space="preserve">inanční byly využity pro </w:t>
      </w:r>
      <w:r w:rsidR="009C34F5">
        <w:rPr>
          <w:sz w:val="22"/>
          <w:szCs w:val="22"/>
        </w:rPr>
        <w:t>alokaci</w:t>
      </w:r>
      <w:r w:rsidRPr="007E7FD2">
        <w:rPr>
          <w:sz w:val="22"/>
          <w:szCs w:val="22"/>
        </w:rPr>
        <w:t xml:space="preserve"> </w:t>
      </w:r>
      <w:r w:rsidR="009C34F5">
        <w:rPr>
          <w:sz w:val="22"/>
          <w:szCs w:val="22"/>
        </w:rPr>
        <w:t>připravované</w:t>
      </w:r>
      <w:r w:rsidRPr="007E7FD2">
        <w:rPr>
          <w:sz w:val="22"/>
          <w:szCs w:val="22"/>
        </w:rPr>
        <w:t xml:space="preserve"> výzvy č. 17.</w:t>
      </w:r>
    </w:p>
    <w:p w:rsidR="00E70FB8" w:rsidRPr="007E7FD2" w:rsidRDefault="00E70FB8" w:rsidP="00E70FB8">
      <w:pPr>
        <w:spacing w:after="120"/>
        <w:jc w:val="both"/>
        <w:rPr>
          <w:sz w:val="22"/>
          <w:szCs w:val="22"/>
        </w:rPr>
      </w:pPr>
    </w:p>
    <w:p w:rsidR="00B54F0A" w:rsidRDefault="004A3E5F" w:rsidP="00B54F0A">
      <w:pPr>
        <w:jc w:val="both"/>
        <w:rPr>
          <w:sz w:val="22"/>
          <w:szCs w:val="22"/>
        </w:rPr>
      </w:pPr>
      <w:r w:rsidRPr="007E7FD2">
        <w:rPr>
          <w:sz w:val="22"/>
          <w:szCs w:val="22"/>
        </w:rPr>
        <w:t xml:space="preserve">Většina vyřazených projektů </w:t>
      </w:r>
      <w:r w:rsidRPr="007E7FD2">
        <w:rPr>
          <w:b/>
          <w:sz w:val="22"/>
          <w:szCs w:val="22"/>
        </w:rPr>
        <w:t xml:space="preserve">v oblasti intervence 2.1 </w:t>
      </w:r>
      <w:r w:rsidRPr="007E7FD2">
        <w:rPr>
          <w:sz w:val="22"/>
          <w:szCs w:val="22"/>
        </w:rPr>
        <w:t xml:space="preserve">souvisí s problematikou veřejných zakázek. Příjemci deklarují nemožnost dokončit výběrové řízení v termínu nebo </w:t>
      </w:r>
      <w:r w:rsidR="009C34F5">
        <w:rPr>
          <w:sz w:val="22"/>
          <w:szCs w:val="22"/>
        </w:rPr>
        <w:t xml:space="preserve">vůbec </w:t>
      </w:r>
      <w:r w:rsidRPr="007E7FD2">
        <w:rPr>
          <w:sz w:val="22"/>
          <w:szCs w:val="22"/>
        </w:rPr>
        <w:t xml:space="preserve">pro obstrukční jednání některých uchazečů. Dalším problémem je zdlouhavé jednání </w:t>
      </w:r>
      <w:r w:rsidR="009C34F5">
        <w:rPr>
          <w:sz w:val="22"/>
          <w:szCs w:val="22"/>
        </w:rPr>
        <w:t>na</w:t>
      </w:r>
      <w:r w:rsidRPr="007E7FD2">
        <w:rPr>
          <w:sz w:val="22"/>
          <w:szCs w:val="22"/>
        </w:rPr>
        <w:t xml:space="preserve"> Úřadu na ochranu hospodářské soutěže. </w:t>
      </w:r>
    </w:p>
    <w:p w:rsidR="00B54F0A" w:rsidRDefault="00B54F0A" w:rsidP="00B54F0A">
      <w:pPr>
        <w:jc w:val="both"/>
        <w:rPr>
          <w:sz w:val="22"/>
          <w:szCs w:val="22"/>
        </w:rPr>
      </w:pPr>
    </w:p>
    <w:p w:rsidR="00E70FB8" w:rsidRDefault="00E70FB8" w:rsidP="00B54F0A">
      <w:pPr>
        <w:spacing w:after="120"/>
        <w:jc w:val="both"/>
        <w:rPr>
          <w:sz w:val="22"/>
          <w:szCs w:val="22"/>
        </w:rPr>
      </w:pPr>
      <w:r w:rsidRPr="00AB18AA">
        <w:rPr>
          <w:sz w:val="22"/>
          <w:szCs w:val="22"/>
        </w:rPr>
        <w:t xml:space="preserve">Od počátku vyhlášení výzev </w:t>
      </w:r>
      <w:r w:rsidRPr="00710D60">
        <w:rPr>
          <w:b/>
          <w:sz w:val="22"/>
          <w:szCs w:val="22"/>
        </w:rPr>
        <w:t>v oblasti intervence 3.1</w:t>
      </w:r>
      <w:r w:rsidRPr="00AB18AA">
        <w:rPr>
          <w:sz w:val="22"/>
          <w:szCs w:val="22"/>
        </w:rPr>
        <w:t xml:space="preserve"> bylo kumulativně vyřazeno </w:t>
      </w:r>
      <w:r>
        <w:rPr>
          <w:sz w:val="22"/>
          <w:szCs w:val="22"/>
        </w:rPr>
        <w:t>301</w:t>
      </w:r>
      <w:r w:rsidRPr="00AB18AA">
        <w:rPr>
          <w:sz w:val="22"/>
          <w:szCs w:val="22"/>
        </w:rPr>
        <w:t xml:space="preserve"> projektů z celkem 474 předložených projektových žádostí, což představuje </w:t>
      </w:r>
      <w:r>
        <w:rPr>
          <w:sz w:val="22"/>
          <w:szCs w:val="22"/>
        </w:rPr>
        <w:t>63,5</w:t>
      </w:r>
      <w:r w:rsidR="00774CBC">
        <w:rPr>
          <w:sz w:val="22"/>
          <w:szCs w:val="22"/>
        </w:rPr>
        <w:t xml:space="preserve"> </w:t>
      </w:r>
      <w:r w:rsidRPr="00AB18AA">
        <w:rPr>
          <w:sz w:val="22"/>
          <w:szCs w:val="22"/>
        </w:rPr>
        <w:t xml:space="preserve">%. </w:t>
      </w:r>
      <w:r>
        <w:rPr>
          <w:sz w:val="22"/>
          <w:szCs w:val="22"/>
        </w:rPr>
        <w:t xml:space="preserve">V porovnání s předchozím sledovaným obdobím došlo k nárůstu o 34 vyřazených projektů. </w:t>
      </w:r>
      <w:r w:rsidRPr="00AB18AA">
        <w:rPr>
          <w:sz w:val="22"/>
          <w:szCs w:val="22"/>
        </w:rPr>
        <w:t>Nejčastějším důvodem vyřazení žádostí je nesplnění podmínek hodnocení projektu</w:t>
      </w:r>
      <w:r>
        <w:rPr>
          <w:sz w:val="22"/>
          <w:szCs w:val="22"/>
        </w:rPr>
        <w:t xml:space="preserve"> </w:t>
      </w:r>
      <w:r w:rsidR="009C34F5">
        <w:rPr>
          <w:sz w:val="22"/>
          <w:szCs w:val="22"/>
        </w:rPr>
        <w:t>(</w:t>
      </w:r>
      <w:r>
        <w:rPr>
          <w:sz w:val="22"/>
          <w:szCs w:val="22"/>
        </w:rPr>
        <w:t>40</w:t>
      </w:r>
      <w:r w:rsidR="00774CBC">
        <w:rPr>
          <w:sz w:val="22"/>
          <w:szCs w:val="22"/>
        </w:rPr>
        <w:t xml:space="preserve"> </w:t>
      </w:r>
      <w:r>
        <w:rPr>
          <w:sz w:val="22"/>
          <w:szCs w:val="22"/>
        </w:rPr>
        <w:t>%</w:t>
      </w:r>
      <w:r w:rsidR="009C34F5">
        <w:rPr>
          <w:sz w:val="22"/>
          <w:szCs w:val="22"/>
        </w:rPr>
        <w:t>)</w:t>
      </w:r>
      <w:r>
        <w:rPr>
          <w:sz w:val="22"/>
          <w:szCs w:val="22"/>
        </w:rPr>
        <w:t xml:space="preserve">. Za sledované období </w:t>
      </w:r>
      <w:r w:rsidR="009C34F5">
        <w:rPr>
          <w:sz w:val="22"/>
          <w:szCs w:val="22"/>
        </w:rPr>
        <w:t>vzro</w:t>
      </w:r>
      <w:r>
        <w:rPr>
          <w:sz w:val="22"/>
          <w:szCs w:val="22"/>
        </w:rPr>
        <w:t>st</w:t>
      </w:r>
      <w:r w:rsidR="009C34F5">
        <w:rPr>
          <w:sz w:val="22"/>
          <w:szCs w:val="22"/>
        </w:rPr>
        <w:t>l</w:t>
      </w:r>
      <w:r>
        <w:rPr>
          <w:sz w:val="22"/>
          <w:szCs w:val="22"/>
        </w:rPr>
        <w:t xml:space="preserve"> poč</w:t>
      </w:r>
      <w:r w:rsidR="009C34F5">
        <w:rPr>
          <w:sz w:val="22"/>
          <w:szCs w:val="22"/>
        </w:rPr>
        <w:t>e</w:t>
      </w:r>
      <w:r>
        <w:rPr>
          <w:sz w:val="22"/>
          <w:szCs w:val="22"/>
        </w:rPr>
        <w:t xml:space="preserve">t vyřazených projektových žádostí z důvodu nesplnění podmínek věcného hodnocení o 25. </w:t>
      </w:r>
      <w:r w:rsidR="009C34F5">
        <w:rPr>
          <w:sz w:val="22"/>
          <w:szCs w:val="22"/>
        </w:rPr>
        <w:t>V</w:t>
      </w:r>
      <w:r>
        <w:rPr>
          <w:sz w:val="22"/>
          <w:szCs w:val="22"/>
        </w:rPr>
        <w:t> aktivitě 3.1 c) je poměr vyřazených žádostí nejv</w:t>
      </w:r>
      <w:r w:rsidR="009C34F5">
        <w:rPr>
          <w:sz w:val="22"/>
          <w:szCs w:val="22"/>
        </w:rPr>
        <w:t>yš</w:t>
      </w:r>
      <w:r>
        <w:rPr>
          <w:sz w:val="22"/>
          <w:szCs w:val="22"/>
        </w:rPr>
        <w:t>ší. Důvod</w:t>
      </w:r>
      <w:r w:rsidR="009C34F5">
        <w:rPr>
          <w:sz w:val="22"/>
          <w:szCs w:val="22"/>
        </w:rPr>
        <w:t>em</w:t>
      </w:r>
      <w:r>
        <w:rPr>
          <w:sz w:val="22"/>
          <w:szCs w:val="22"/>
        </w:rPr>
        <w:t xml:space="preserve"> j</w:t>
      </w:r>
      <w:r w:rsidR="009C34F5">
        <w:rPr>
          <w:sz w:val="22"/>
          <w:szCs w:val="22"/>
        </w:rPr>
        <w:t>e</w:t>
      </w:r>
      <w:r w:rsidRPr="00AB18AA">
        <w:rPr>
          <w:sz w:val="22"/>
          <w:szCs w:val="22"/>
        </w:rPr>
        <w:t xml:space="preserve"> především podcenění časové náročnosti realizace jednotlivých aktivit projektu, nedostatečný popis finanční části projektu</w:t>
      </w:r>
      <w:r w:rsidR="009C34F5">
        <w:rPr>
          <w:sz w:val="22"/>
          <w:szCs w:val="22"/>
        </w:rPr>
        <w:t>,</w:t>
      </w:r>
      <w:r w:rsidRPr="00AB18AA">
        <w:rPr>
          <w:sz w:val="22"/>
          <w:szCs w:val="22"/>
        </w:rPr>
        <w:t xml:space="preserve"> </w:t>
      </w:r>
      <w:r w:rsidR="009C34F5">
        <w:rPr>
          <w:sz w:val="22"/>
          <w:szCs w:val="22"/>
        </w:rPr>
        <w:t xml:space="preserve">riziko nezajištění </w:t>
      </w:r>
      <w:r w:rsidRPr="00AB18AA">
        <w:rPr>
          <w:sz w:val="22"/>
          <w:szCs w:val="22"/>
        </w:rPr>
        <w:t>udržitelnost projektu</w:t>
      </w:r>
      <w:r w:rsidR="009C34F5">
        <w:rPr>
          <w:sz w:val="22"/>
          <w:szCs w:val="22"/>
        </w:rPr>
        <w:t xml:space="preserve"> a</w:t>
      </w:r>
      <w:r w:rsidRPr="00AB18AA">
        <w:rPr>
          <w:sz w:val="22"/>
          <w:szCs w:val="22"/>
        </w:rPr>
        <w:t xml:space="preserve"> nedostatečný popis zkušeností při práci s cílovou skupinou</w:t>
      </w:r>
      <w:r>
        <w:rPr>
          <w:sz w:val="22"/>
          <w:szCs w:val="22"/>
        </w:rPr>
        <w:t xml:space="preserve">. I přesto, že </w:t>
      </w:r>
      <w:r w:rsidR="005E2ED3">
        <w:rPr>
          <w:sz w:val="22"/>
          <w:szCs w:val="22"/>
        </w:rPr>
        <w:t>MPSV ČR</w:t>
      </w:r>
      <w:r w:rsidRPr="00AB18AA">
        <w:rPr>
          <w:sz w:val="22"/>
          <w:szCs w:val="22"/>
        </w:rPr>
        <w:t xml:space="preserve"> </w:t>
      </w:r>
      <w:r>
        <w:rPr>
          <w:sz w:val="22"/>
          <w:szCs w:val="22"/>
        </w:rPr>
        <w:t>intenzivn</w:t>
      </w:r>
      <w:r w:rsidR="009C34F5">
        <w:rPr>
          <w:sz w:val="22"/>
          <w:szCs w:val="22"/>
        </w:rPr>
        <w:t>ě</w:t>
      </w:r>
      <w:r>
        <w:rPr>
          <w:sz w:val="22"/>
          <w:szCs w:val="22"/>
        </w:rPr>
        <w:t xml:space="preserve"> individuáln</w:t>
      </w:r>
      <w:r w:rsidR="009C34F5">
        <w:rPr>
          <w:sz w:val="22"/>
          <w:szCs w:val="22"/>
        </w:rPr>
        <w:t>ě</w:t>
      </w:r>
      <w:r>
        <w:rPr>
          <w:sz w:val="22"/>
          <w:szCs w:val="22"/>
        </w:rPr>
        <w:t xml:space="preserve"> konzult</w:t>
      </w:r>
      <w:r w:rsidR="009C34F5">
        <w:rPr>
          <w:sz w:val="22"/>
          <w:szCs w:val="22"/>
        </w:rPr>
        <w:t>uje</w:t>
      </w:r>
      <w:r>
        <w:rPr>
          <w:sz w:val="22"/>
          <w:szCs w:val="22"/>
        </w:rPr>
        <w:t xml:space="preserve"> s žadateli, ne</w:t>
      </w:r>
      <w:r w:rsidR="009C34F5">
        <w:rPr>
          <w:sz w:val="22"/>
          <w:szCs w:val="22"/>
        </w:rPr>
        <w:t xml:space="preserve">snížil se </w:t>
      </w:r>
      <w:r w:rsidRPr="00AB18AA">
        <w:rPr>
          <w:sz w:val="22"/>
          <w:szCs w:val="22"/>
        </w:rPr>
        <w:t>významn</w:t>
      </w:r>
      <w:r w:rsidR="009C34F5">
        <w:rPr>
          <w:sz w:val="22"/>
          <w:szCs w:val="22"/>
        </w:rPr>
        <w:t>ě</w:t>
      </w:r>
      <w:r w:rsidRPr="00AB18AA">
        <w:rPr>
          <w:sz w:val="22"/>
          <w:szCs w:val="22"/>
        </w:rPr>
        <w:t xml:space="preserve"> </w:t>
      </w:r>
      <w:r>
        <w:rPr>
          <w:sz w:val="22"/>
          <w:szCs w:val="22"/>
        </w:rPr>
        <w:t>poč</w:t>
      </w:r>
      <w:r w:rsidR="009C34F5">
        <w:rPr>
          <w:sz w:val="22"/>
          <w:szCs w:val="22"/>
        </w:rPr>
        <w:t>e</w:t>
      </w:r>
      <w:r>
        <w:rPr>
          <w:sz w:val="22"/>
          <w:szCs w:val="22"/>
        </w:rPr>
        <w:t>t vyřazen</w:t>
      </w:r>
      <w:r w:rsidR="009C34F5">
        <w:rPr>
          <w:sz w:val="22"/>
          <w:szCs w:val="22"/>
        </w:rPr>
        <w:t>ých</w:t>
      </w:r>
      <w:r>
        <w:rPr>
          <w:sz w:val="22"/>
          <w:szCs w:val="22"/>
        </w:rPr>
        <w:t xml:space="preserve"> žádostí. Dalším důvodem pro vyřazení je </w:t>
      </w:r>
      <w:r w:rsidRPr="00AB18AA">
        <w:rPr>
          <w:sz w:val="22"/>
          <w:szCs w:val="22"/>
        </w:rPr>
        <w:t xml:space="preserve">stažení </w:t>
      </w:r>
      <w:r>
        <w:rPr>
          <w:sz w:val="22"/>
          <w:szCs w:val="22"/>
        </w:rPr>
        <w:t>projektu</w:t>
      </w:r>
      <w:r w:rsidRPr="00AB18AA">
        <w:rPr>
          <w:sz w:val="22"/>
          <w:szCs w:val="22"/>
        </w:rPr>
        <w:t xml:space="preserve"> žadatelem</w:t>
      </w:r>
      <w:r>
        <w:rPr>
          <w:sz w:val="22"/>
          <w:szCs w:val="22"/>
        </w:rPr>
        <w:t xml:space="preserve">, </w:t>
      </w:r>
      <w:r w:rsidRPr="00AB18AA">
        <w:rPr>
          <w:sz w:val="22"/>
          <w:szCs w:val="22"/>
        </w:rPr>
        <w:t xml:space="preserve">který se podílí </w:t>
      </w:r>
      <w:r>
        <w:rPr>
          <w:sz w:val="22"/>
          <w:szCs w:val="22"/>
        </w:rPr>
        <w:t>na vyřazených žádost</w:t>
      </w:r>
      <w:r w:rsidR="009C34F5">
        <w:rPr>
          <w:sz w:val="22"/>
          <w:szCs w:val="22"/>
        </w:rPr>
        <w:t>ech</w:t>
      </w:r>
      <w:r>
        <w:rPr>
          <w:sz w:val="22"/>
          <w:szCs w:val="22"/>
        </w:rPr>
        <w:t xml:space="preserve"> </w:t>
      </w:r>
      <w:r w:rsidRPr="00AB18AA">
        <w:rPr>
          <w:sz w:val="22"/>
          <w:szCs w:val="22"/>
        </w:rPr>
        <w:t>1</w:t>
      </w:r>
      <w:r>
        <w:rPr>
          <w:sz w:val="22"/>
          <w:szCs w:val="22"/>
        </w:rPr>
        <w:t>1,4</w:t>
      </w:r>
      <w:r w:rsidR="00774CBC">
        <w:rPr>
          <w:sz w:val="22"/>
          <w:szCs w:val="22"/>
        </w:rPr>
        <w:t xml:space="preserve"> </w:t>
      </w:r>
      <w:r w:rsidRPr="00AB18AA">
        <w:rPr>
          <w:sz w:val="22"/>
          <w:szCs w:val="22"/>
        </w:rPr>
        <w:t xml:space="preserve">%. </w:t>
      </w:r>
      <w:r>
        <w:rPr>
          <w:sz w:val="22"/>
          <w:szCs w:val="22"/>
        </w:rPr>
        <w:t xml:space="preserve">Za sledované období </w:t>
      </w:r>
      <w:r w:rsidR="009C34F5">
        <w:rPr>
          <w:sz w:val="22"/>
          <w:szCs w:val="22"/>
        </w:rPr>
        <w:t>se</w:t>
      </w:r>
      <w:r>
        <w:rPr>
          <w:sz w:val="22"/>
          <w:szCs w:val="22"/>
        </w:rPr>
        <w:t> </w:t>
      </w:r>
      <w:r w:rsidR="009C34F5">
        <w:rPr>
          <w:sz w:val="22"/>
          <w:szCs w:val="22"/>
        </w:rPr>
        <w:t>z</w:t>
      </w:r>
      <w:r>
        <w:rPr>
          <w:sz w:val="22"/>
          <w:szCs w:val="22"/>
        </w:rPr>
        <w:t>výš</w:t>
      </w:r>
      <w:r w:rsidR="00472F05">
        <w:rPr>
          <w:sz w:val="22"/>
          <w:szCs w:val="22"/>
        </w:rPr>
        <w:t>il počet</w:t>
      </w:r>
      <w:r>
        <w:rPr>
          <w:sz w:val="22"/>
          <w:szCs w:val="22"/>
        </w:rPr>
        <w:t xml:space="preserve"> vyřazen</w:t>
      </w:r>
      <w:r w:rsidR="00472F05">
        <w:rPr>
          <w:sz w:val="22"/>
          <w:szCs w:val="22"/>
        </w:rPr>
        <w:t>ých</w:t>
      </w:r>
      <w:r>
        <w:rPr>
          <w:sz w:val="22"/>
          <w:szCs w:val="22"/>
        </w:rPr>
        <w:t xml:space="preserve"> žádostí z tohoto důvodu o 1</w:t>
      </w:r>
      <w:r w:rsidR="00472F05">
        <w:rPr>
          <w:sz w:val="22"/>
          <w:szCs w:val="22"/>
        </w:rPr>
        <w:t xml:space="preserve"> </w:t>
      </w:r>
      <w:r>
        <w:rPr>
          <w:sz w:val="22"/>
          <w:szCs w:val="22"/>
        </w:rPr>
        <w:t xml:space="preserve">%, žadatelem bylo staženo 5 projektových žádostí. </w:t>
      </w:r>
    </w:p>
    <w:p w:rsidR="004A1906" w:rsidRDefault="004A1906" w:rsidP="00E70FB8">
      <w:pPr>
        <w:jc w:val="both"/>
        <w:rPr>
          <w:sz w:val="22"/>
          <w:szCs w:val="22"/>
        </w:rPr>
      </w:pPr>
    </w:p>
    <w:p w:rsidR="004A1906" w:rsidRPr="00C46E53" w:rsidRDefault="004A1906" w:rsidP="00F426B1">
      <w:pPr>
        <w:jc w:val="both"/>
        <w:rPr>
          <w:sz w:val="22"/>
          <w:szCs w:val="22"/>
        </w:rPr>
      </w:pPr>
      <w:r w:rsidRPr="007E7FD2">
        <w:rPr>
          <w:sz w:val="22"/>
          <w:szCs w:val="22"/>
        </w:rPr>
        <w:t xml:space="preserve">Za </w:t>
      </w:r>
      <w:r w:rsidR="007E7FD2">
        <w:rPr>
          <w:b/>
          <w:sz w:val="22"/>
          <w:szCs w:val="22"/>
        </w:rPr>
        <w:t>oblast intervence</w:t>
      </w:r>
      <w:r w:rsidR="007E7FD2" w:rsidRPr="007E7FD2">
        <w:rPr>
          <w:b/>
          <w:sz w:val="22"/>
          <w:szCs w:val="22"/>
        </w:rPr>
        <w:t xml:space="preserve"> </w:t>
      </w:r>
      <w:r w:rsidRPr="007E7FD2">
        <w:rPr>
          <w:b/>
          <w:sz w:val="22"/>
          <w:szCs w:val="22"/>
        </w:rPr>
        <w:t>3.2</w:t>
      </w:r>
      <w:r w:rsidRPr="007E7FD2">
        <w:rPr>
          <w:sz w:val="22"/>
          <w:szCs w:val="22"/>
        </w:rPr>
        <w:t xml:space="preserve"> činí počet projektů s negativním stavem od počátku programového období  45 </w:t>
      </w:r>
      <w:r w:rsidR="00F426B1">
        <w:rPr>
          <w:sz w:val="22"/>
          <w:szCs w:val="22"/>
        </w:rPr>
        <w:t xml:space="preserve">projektů, což odpovídá 18,07 % </w:t>
      </w:r>
      <w:r w:rsidRPr="007E7FD2">
        <w:rPr>
          <w:sz w:val="22"/>
          <w:szCs w:val="22"/>
        </w:rPr>
        <w:t>z </w:t>
      </w:r>
      <w:r w:rsidR="00F426B1">
        <w:rPr>
          <w:sz w:val="22"/>
          <w:szCs w:val="22"/>
        </w:rPr>
        <w:t xml:space="preserve">celkového počtu 249 projektů. </w:t>
      </w:r>
      <w:r w:rsidRPr="007E7FD2">
        <w:rPr>
          <w:sz w:val="22"/>
          <w:szCs w:val="22"/>
        </w:rPr>
        <w:t>Za sledované období byl identifikován 1 projekt s negativním stavem</w:t>
      </w:r>
      <w:r w:rsidR="00472F05">
        <w:rPr>
          <w:sz w:val="22"/>
          <w:szCs w:val="22"/>
        </w:rPr>
        <w:t xml:space="preserve">, který </w:t>
      </w:r>
      <w:r w:rsidRPr="007E7FD2">
        <w:rPr>
          <w:sz w:val="22"/>
          <w:szCs w:val="22"/>
        </w:rPr>
        <w:t>ne</w:t>
      </w:r>
      <w:r w:rsidR="00472F05">
        <w:rPr>
          <w:sz w:val="22"/>
          <w:szCs w:val="22"/>
        </w:rPr>
        <w:t>doporučila</w:t>
      </w:r>
      <w:r w:rsidRPr="007E7FD2">
        <w:rPr>
          <w:sz w:val="22"/>
          <w:szCs w:val="22"/>
        </w:rPr>
        <w:t xml:space="preserve"> v 16. výzv</w:t>
      </w:r>
      <w:r w:rsidR="00472F05">
        <w:rPr>
          <w:sz w:val="22"/>
          <w:szCs w:val="22"/>
        </w:rPr>
        <w:t>ě</w:t>
      </w:r>
      <w:r w:rsidRPr="007E7FD2">
        <w:rPr>
          <w:sz w:val="22"/>
          <w:szCs w:val="22"/>
        </w:rPr>
        <w:t xml:space="preserve"> výběrov</w:t>
      </w:r>
      <w:r w:rsidR="00472F05">
        <w:rPr>
          <w:sz w:val="22"/>
          <w:szCs w:val="22"/>
        </w:rPr>
        <w:t>á</w:t>
      </w:r>
      <w:r w:rsidRPr="007E7FD2">
        <w:rPr>
          <w:sz w:val="22"/>
          <w:szCs w:val="22"/>
        </w:rPr>
        <w:t xml:space="preserve"> komis</w:t>
      </w:r>
      <w:r w:rsidR="00472F05">
        <w:rPr>
          <w:sz w:val="22"/>
          <w:szCs w:val="22"/>
        </w:rPr>
        <w:t>e</w:t>
      </w:r>
      <w:r w:rsidRPr="007E7FD2">
        <w:rPr>
          <w:sz w:val="22"/>
          <w:szCs w:val="22"/>
        </w:rPr>
        <w:t xml:space="preserve"> k financování. Výběrová komise shledala zaměření projektu jako potřebné</w:t>
      </w:r>
      <w:r w:rsidR="00472F05">
        <w:rPr>
          <w:sz w:val="22"/>
          <w:szCs w:val="22"/>
        </w:rPr>
        <w:t>,</w:t>
      </w:r>
      <w:r w:rsidRPr="007E7FD2">
        <w:rPr>
          <w:sz w:val="22"/>
          <w:szCs w:val="22"/>
        </w:rPr>
        <w:t xml:space="preserve"> doporučila projekt přepracovat a předložit ho </w:t>
      </w:r>
      <w:r w:rsidR="00472F05">
        <w:rPr>
          <w:sz w:val="22"/>
          <w:szCs w:val="22"/>
        </w:rPr>
        <w:t>do</w:t>
      </w:r>
      <w:r w:rsidRPr="007E7FD2">
        <w:rPr>
          <w:sz w:val="22"/>
          <w:szCs w:val="22"/>
        </w:rPr>
        <w:t xml:space="preserve"> další výzvy. </w:t>
      </w:r>
    </w:p>
    <w:p w:rsidR="00844655" w:rsidRDefault="00AE5E94" w:rsidP="00844655">
      <w:pPr>
        <w:jc w:val="both"/>
        <w:rPr>
          <w:sz w:val="22"/>
          <w:szCs w:val="22"/>
        </w:rPr>
      </w:pPr>
      <w:r w:rsidRPr="007E7FD2">
        <w:rPr>
          <w:b/>
          <w:sz w:val="22"/>
          <w:szCs w:val="22"/>
        </w:rPr>
        <w:t>V oblasti intervence 3.3</w:t>
      </w:r>
      <w:r>
        <w:rPr>
          <w:sz w:val="22"/>
          <w:szCs w:val="22"/>
        </w:rPr>
        <w:t xml:space="preserve"> bylo od počátku vyhlášení výzev </w:t>
      </w:r>
      <w:r w:rsidR="0020024B">
        <w:rPr>
          <w:sz w:val="22"/>
          <w:szCs w:val="22"/>
        </w:rPr>
        <w:t xml:space="preserve">předloženo 29 žádostí, </w:t>
      </w:r>
      <w:r>
        <w:rPr>
          <w:sz w:val="22"/>
          <w:szCs w:val="22"/>
        </w:rPr>
        <w:t>vyřazeno 11 projektových žádostí</w:t>
      </w:r>
      <w:r w:rsidR="0020024B">
        <w:rPr>
          <w:sz w:val="22"/>
          <w:szCs w:val="22"/>
        </w:rPr>
        <w:t>,</w:t>
      </w:r>
      <w:r>
        <w:rPr>
          <w:sz w:val="22"/>
          <w:szCs w:val="22"/>
        </w:rPr>
        <w:t xml:space="preserve"> 1 projekt neuspěl při kontrole přijatelnosti, 6 projektových žádostí bylo vyřazeno na základě nesplnění podmínek hodnocení projektu, což představuje 21</w:t>
      </w:r>
      <w:r w:rsidR="0020024B">
        <w:rPr>
          <w:sz w:val="22"/>
          <w:szCs w:val="22"/>
        </w:rPr>
        <w:t xml:space="preserve"> </w:t>
      </w:r>
      <w:r>
        <w:rPr>
          <w:sz w:val="22"/>
          <w:szCs w:val="22"/>
        </w:rPr>
        <w:t>% z podaných projektových žádostí. Jednalo se o projekty v aktivitě 3.3 c</w:t>
      </w:r>
      <w:r w:rsidR="0020024B">
        <w:rPr>
          <w:sz w:val="22"/>
          <w:szCs w:val="22"/>
        </w:rPr>
        <w:t>)</w:t>
      </w:r>
      <w:r>
        <w:rPr>
          <w:sz w:val="22"/>
          <w:szCs w:val="22"/>
        </w:rPr>
        <w:t>. Celkový procentuální podíl vyřazených žádostí k počtu předložených činí 38</w:t>
      </w:r>
      <w:r w:rsidR="0020024B">
        <w:rPr>
          <w:sz w:val="22"/>
          <w:szCs w:val="22"/>
        </w:rPr>
        <w:t xml:space="preserve"> </w:t>
      </w:r>
      <w:r>
        <w:rPr>
          <w:sz w:val="22"/>
          <w:szCs w:val="22"/>
        </w:rPr>
        <w:t xml:space="preserve">%. </w:t>
      </w:r>
      <w:r w:rsidRPr="00CD3494">
        <w:rPr>
          <w:sz w:val="22"/>
          <w:szCs w:val="22"/>
        </w:rPr>
        <w:t xml:space="preserve">Za sledované období </w:t>
      </w:r>
      <w:r>
        <w:rPr>
          <w:sz w:val="22"/>
          <w:szCs w:val="22"/>
        </w:rPr>
        <w:t>1. 10. 2013 – 31. 3. 2014</w:t>
      </w:r>
      <w:r w:rsidRPr="00CD3494">
        <w:rPr>
          <w:sz w:val="22"/>
          <w:szCs w:val="22"/>
        </w:rPr>
        <w:t xml:space="preserve"> </w:t>
      </w:r>
      <w:r>
        <w:rPr>
          <w:sz w:val="22"/>
          <w:szCs w:val="22"/>
        </w:rPr>
        <w:t xml:space="preserve">byly vyřazeny </w:t>
      </w:r>
      <w:r w:rsidRPr="00CD3494">
        <w:rPr>
          <w:sz w:val="22"/>
          <w:szCs w:val="22"/>
        </w:rPr>
        <w:t>2 projekty</w:t>
      </w:r>
      <w:r>
        <w:rPr>
          <w:sz w:val="22"/>
          <w:szCs w:val="22"/>
        </w:rPr>
        <w:t>. Jedním z nich je projekt v aktivitě 3.3 c) Informačně-vzdělávacího střediska Karlovarského kraje, která byla stažena žadatelem dne 9. 1. 2014, a dalším nedokončeným projektem je projekt v aktivitě 3.3 a) a b) - ÚP ČR Olomouc.</w:t>
      </w:r>
    </w:p>
    <w:p w:rsidR="00844655" w:rsidRDefault="00844655" w:rsidP="00844655">
      <w:pPr>
        <w:jc w:val="both"/>
        <w:rPr>
          <w:sz w:val="22"/>
          <w:szCs w:val="22"/>
        </w:rPr>
      </w:pPr>
    </w:p>
    <w:p w:rsidR="00844655" w:rsidRDefault="00091919" w:rsidP="00844655">
      <w:pPr>
        <w:jc w:val="both"/>
        <w:rPr>
          <w:b/>
          <w:sz w:val="22"/>
          <w:szCs w:val="22"/>
        </w:rPr>
      </w:pPr>
      <w:r w:rsidRPr="00844655">
        <w:rPr>
          <w:b/>
          <w:sz w:val="22"/>
          <w:szCs w:val="22"/>
        </w:rPr>
        <w:t>V </w:t>
      </w:r>
      <w:r w:rsidRPr="00D2317E">
        <w:rPr>
          <w:b/>
          <w:sz w:val="22"/>
          <w:szCs w:val="22"/>
        </w:rPr>
        <w:t>oblasti intervence 3.4</w:t>
      </w:r>
      <w:r w:rsidRPr="00844655">
        <w:rPr>
          <w:b/>
          <w:sz w:val="22"/>
          <w:szCs w:val="22"/>
        </w:rPr>
        <w:t xml:space="preserve"> </w:t>
      </w:r>
      <w:r w:rsidRPr="00844655">
        <w:rPr>
          <w:sz w:val="22"/>
          <w:szCs w:val="22"/>
        </w:rPr>
        <w:t>nedošlo ve sledovaném období k vyřazení žádného projektu.</w:t>
      </w:r>
    </w:p>
    <w:p w:rsidR="00844655" w:rsidRDefault="00844655" w:rsidP="00844655">
      <w:pPr>
        <w:jc w:val="both"/>
        <w:rPr>
          <w:b/>
          <w:sz w:val="22"/>
          <w:szCs w:val="22"/>
        </w:rPr>
      </w:pPr>
    </w:p>
    <w:p w:rsidR="00F6502C" w:rsidRDefault="00844655" w:rsidP="00844655">
      <w:pPr>
        <w:jc w:val="both"/>
        <w:rPr>
          <w:sz w:val="22"/>
          <w:szCs w:val="22"/>
        </w:rPr>
      </w:pPr>
      <w:r w:rsidRPr="00844655">
        <w:rPr>
          <w:b/>
          <w:sz w:val="22"/>
          <w:szCs w:val="22"/>
        </w:rPr>
        <w:t>V</w:t>
      </w:r>
      <w:r w:rsidR="00F6502C" w:rsidRPr="00216C53">
        <w:rPr>
          <w:sz w:val="22"/>
          <w:szCs w:val="22"/>
        </w:rPr>
        <w:t> </w:t>
      </w:r>
      <w:r w:rsidR="00F6502C" w:rsidRPr="00216C53">
        <w:rPr>
          <w:b/>
          <w:sz w:val="22"/>
          <w:szCs w:val="22"/>
        </w:rPr>
        <w:t>oblasti intervence 4.1</w:t>
      </w:r>
      <w:r w:rsidR="00F6502C" w:rsidRPr="00216C53">
        <w:rPr>
          <w:sz w:val="22"/>
          <w:szCs w:val="22"/>
        </w:rPr>
        <w:t xml:space="preserve"> je dlouhodobě vysoký podíl vyřazených projektů. Nejčastějším důvodem pro vyřazení projektu, je nesplnění podmínky pro hodnocení. Ve sledovaném období nebyl do kontinuální výzvy OI 4.1 předložen žádný projekt, který byl vyřazen.  </w:t>
      </w:r>
    </w:p>
    <w:p w:rsidR="00844655" w:rsidRDefault="00844655" w:rsidP="00844655">
      <w:pPr>
        <w:jc w:val="both"/>
        <w:rPr>
          <w:sz w:val="22"/>
          <w:szCs w:val="22"/>
        </w:rPr>
      </w:pPr>
    </w:p>
    <w:p w:rsidR="002955EA" w:rsidRDefault="002955EA" w:rsidP="002955EA">
      <w:pPr>
        <w:jc w:val="both"/>
        <w:rPr>
          <w:sz w:val="22"/>
          <w:szCs w:val="22"/>
        </w:rPr>
      </w:pPr>
      <w:r>
        <w:rPr>
          <w:sz w:val="22"/>
          <w:szCs w:val="22"/>
        </w:rPr>
        <w:t xml:space="preserve">Podíl vyřazených projektů dosahuje </w:t>
      </w:r>
      <w:r w:rsidRPr="007E7354">
        <w:rPr>
          <w:b/>
          <w:sz w:val="22"/>
          <w:szCs w:val="22"/>
        </w:rPr>
        <w:t>v oblasti intervence 5.1</w:t>
      </w:r>
      <w:r>
        <w:rPr>
          <w:sz w:val="22"/>
          <w:szCs w:val="22"/>
        </w:rPr>
        <w:t xml:space="preserve"> třetí nejvyšší hodnotu. Tento stav je způsoben zejména vyřazováním projektů v 1. kontinuální výzv</w:t>
      </w:r>
      <w:r w:rsidR="0020024B">
        <w:rPr>
          <w:sz w:val="22"/>
          <w:szCs w:val="22"/>
        </w:rPr>
        <w:t>ě</w:t>
      </w:r>
      <w:r>
        <w:rPr>
          <w:sz w:val="22"/>
          <w:szCs w:val="22"/>
        </w:rPr>
        <w:t xml:space="preserve"> </w:t>
      </w:r>
      <w:r w:rsidR="00CF2D6C">
        <w:rPr>
          <w:sz w:val="22"/>
          <w:szCs w:val="22"/>
        </w:rPr>
        <w:t>MK ČR</w:t>
      </w:r>
      <w:r>
        <w:rPr>
          <w:sz w:val="22"/>
          <w:szCs w:val="22"/>
        </w:rPr>
        <w:t xml:space="preserve">. Jeden projekt </w:t>
      </w:r>
      <w:r w:rsidR="0020024B">
        <w:rPr>
          <w:sz w:val="22"/>
          <w:szCs w:val="22"/>
        </w:rPr>
        <w:t xml:space="preserve">byl </w:t>
      </w:r>
      <w:r>
        <w:rPr>
          <w:sz w:val="22"/>
          <w:szCs w:val="22"/>
        </w:rPr>
        <w:t>ve sledovaném období stažen příjemcem, jednalo se o projekt CZ.1.06/5.1.00/03.08093 Kámen a světlo – revitalizace interiéru chrámu sv. Barbory v Kutné Hoře s celkovými způsobilými výdaji ve výši 153 mil. Kč. Ve sledovaném období nebyla vyhlášena žádná výzva a žádný projekt nebyl vyřazen.</w:t>
      </w:r>
    </w:p>
    <w:p w:rsidR="00744480" w:rsidRDefault="00744480" w:rsidP="002955EA">
      <w:pPr>
        <w:jc w:val="both"/>
        <w:rPr>
          <w:sz w:val="22"/>
          <w:szCs w:val="22"/>
        </w:rPr>
      </w:pPr>
    </w:p>
    <w:p w:rsidR="00AE5E94" w:rsidRDefault="00744480" w:rsidP="00744480">
      <w:pPr>
        <w:jc w:val="both"/>
        <w:rPr>
          <w:sz w:val="22"/>
          <w:szCs w:val="22"/>
        </w:rPr>
      </w:pPr>
      <w:r w:rsidRPr="00744480">
        <w:rPr>
          <w:sz w:val="22"/>
          <w:szCs w:val="22"/>
        </w:rPr>
        <w:t>Procento vyřazených projekt</w:t>
      </w:r>
      <w:r w:rsidR="00844655">
        <w:rPr>
          <w:sz w:val="22"/>
          <w:szCs w:val="22"/>
        </w:rPr>
        <w:t>ů</w:t>
      </w:r>
      <w:r w:rsidRPr="00744480">
        <w:rPr>
          <w:sz w:val="22"/>
          <w:szCs w:val="22"/>
        </w:rPr>
        <w:t xml:space="preserve"> je </w:t>
      </w:r>
      <w:r w:rsidRPr="00744480">
        <w:rPr>
          <w:b/>
          <w:sz w:val="22"/>
          <w:szCs w:val="22"/>
        </w:rPr>
        <w:t>v oblasti intervence 5.2</w:t>
      </w:r>
      <w:r w:rsidRPr="00744480">
        <w:rPr>
          <w:sz w:val="22"/>
          <w:szCs w:val="22"/>
        </w:rPr>
        <w:t xml:space="preserve"> je 4,32</w:t>
      </w:r>
      <w:r w:rsidR="00792DC0">
        <w:rPr>
          <w:sz w:val="22"/>
          <w:szCs w:val="22"/>
        </w:rPr>
        <w:t xml:space="preserve"> </w:t>
      </w:r>
      <w:r w:rsidRPr="00744480">
        <w:rPr>
          <w:sz w:val="22"/>
          <w:szCs w:val="22"/>
        </w:rPr>
        <w:t xml:space="preserve">%. Jedná se o akceptovatelnou odchylku. Nejčastějším důvodem vyřazení projektu je odstoupení žadatele z důvodu nezajištění kofinancování. </w:t>
      </w:r>
    </w:p>
    <w:p w:rsidR="00744480" w:rsidRPr="00AB18AA" w:rsidRDefault="00744480" w:rsidP="00D2317E"/>
    <w:p w:rsidR="008C4B1B" w:rsidRPr="00DC3ACA" w:rsidRDefault="008C4B1B" w:rsidP="008C4B1B">
      <w:pPr>
        <w:spacing w:after="120"/>
        <w:jc w:val="both"/>
        <w:rPr>
          <w:sz w:val="22"/>
          <w:szCs w:val="22"/>
        </w:rPr>
      </w:pPr>
      <w:r w:rsidRPr="00DC3ACA">
        <w:rPr>
          <w:sz w:val="22"/>
          <w:szCs w:val="22"/>
        </w:rPr>
        <w:t>V</w:t>
      </w:r>
      <w:r w:rsidRPr="00DC3ACA">
        <w:rPr>
          <w:b/>
          <w:sz w:val="22"/>
          <w:szCs w:val="22"/>
        </w:rPr>
        <w:t> oblasti intervence 5.3</w:t>
      </w:r>
      <w:r w:rsidRPr="00DC3ACA">
        <w:rPr>
          <w:sz w:val="22"/>
          <w:szCs w:val="22"/>
        </w:rPr>
        <w:t xml:space="preserve"> bylo ve sledovaném období vyřazeno celkem 78 projektů, z toho 30 projektových žádostí nesplnilo kritéria přijatelnosti</w:t>
      </w:r>
      <w:r w:rsidR="0020024B">
        <w:rPr>
          <w:sz w:val="22"/>
          <w:szCs w:val="22"/>
        </w:rPr>
        <w:t>,</w:t>
      </w:r>
      <w:r w:rsidRPr="00DC3ACA">
        <w:rPr>
          <w:sz w:val="22"/>
          <w:szCs w:val="22"/>
        </w:rPr>
        <w:t xml:space="preserve"> 21 projektových žádostí bylo vyřazeno na základě ex-ante kontroly, kdy bylo zjištěno pochybení v zadávání veřejných zakázek, 14 projektových žádostí bylo staženo žadatelem (žadatelé </w:t>
      </w:r>
      <w:r w:rsidR="0020024B">
        <w:rPr>
          <w:sz w:val="22"/>
          <w:szCs w:val="22"/>
        </w:rPr>
        <w:t xml:space="preserve">opravili </w:t>
      </w:r>
      <w:r w:rsidRPr="00DC3ACA">
        <w:rPr>
          <w:sz w:val="22"/>
          <w:szCs w:val="22"/>
        </w:rPr>
        <w:t>chyby v projektové žádosti a někteří podali žádost znovu upravenou), 5 projektů nebylo dokončeno a 3 projektové žádosti nesplnily formální náležitosti. U 5 projektů nebyly po realizaci projektů proplaceny prostředky příjemcům z důvodu provedené interim kontroly, která zjistila nesoulad s legislativou v oblasti veřejných zakázek</w:t>
      </w:r>
      <w:r w:rsidR="0020024B">
        <w:rPr>
          <w:sz w:val="22"/>
          <w:szCs w:val="22"/>
        </w:rPr>
        <w:t>,</w:t>
      </w:r>
      <w:r w:rsidRPr="00DC3ACA">
        <w:rPr>
          <w:sz w:val="22"/>
          <w:szCs w:val="22"/>
        </w:rPr>
        <w:t xml:space="preserve"> nebo z důvodu nedokončení projektu v termínu předepsaném výzvou (stav N8 Smlouva ukončena ze strany ŘO/ZS).</w:t>
      </w:r>
    </w:p>
    <w:p w:rsidR="00E70FB8" w:rsidRDefault="00E70FB8" w:rsidP="00D2317E">
      <w:pPr>
        <w:rPr>
          <w:i/>
          <w:sz w:val="18"/>
          <w:szCs w:val="18"/>
        </w:rPr>
      </w:pPr>
    </w:p>
    <w:p w:rsidR="009F38B4" w:rsidRPr="00D2317E" w:rsidRDefault="001E6D54" w:rsidP="00D2317E">
      <w:pPr>
        <w:pStyle w:val="Nadpis2"/>
        <w:rPr>
          <w:rFonts w:ascii="Times New Roman" w:hAnsi="Times New Roman"/>
          <w:i w:val="0"/>
        </w:rPr>
      </w:pPr>
      <w:bookmarkStart w:id="76" w:name="_Toc388355361"/>
      <w:r w:rsidRPr="00D2317E">
        <w:rPr>
          <w:rFonts w:ascii="Times New Roman" w:hAnsi="Times New Roman"/>
          <w:i w:val="0"/>
        </w:rPr>
        <w:t>2.1</w:t>
      </w:r>
      <w:r w:rsidR="00674032">
        <w:rPr>
          <w:rFonts w:ascii="Times New Roman" w:hAnsi="Times New Roman"/>
          <w:i w:val="0"/>
        </w:rPr>
        <w:t>1</w:t>
      </w:r>
      <w:r w:rsidRPr="00D2317E">
        <w:rPr>
          <w:rFonts w:ascii="Times New Roman" w:hAnsi="Times New Roman"/>
          <w:i w:val="0"/>
        </w:rPr>
        <w:t xml:space="preserve"> Pokrok v realizaci finančních nástrojů</w:t>
      </w:r>
      <w:bookmarkEnd w:id="76"/>
    </w:p>
    <w:p w:rsidR="00EF38D1" w:rsidRDefault="00EF38D1" w:rsidP="00A73B58"/>
    <w:p w:rsidR="009C161E" w:rsidRDefault="009C161E" w:rsidP="009C161E">
      <w:pPr>
        <w:jc w:val="both"/>
        <w:rPr>
          <w:sz w:val="22"/>
          <w:szCs w:val="22"/>
        </w:rPr>
      </w:pPr>
      <w:r>
        <w:rPr>
          <w:sz w:val="22"/>
          <w:szCs w:val="22"/>
        </w:rPr>
        <w:t xml:space="preserve">V Integrovaném operačním programu je realizováno pilotní ověření finančního nástroje JESSICA na podporu regenerace bytových domů s celkovou alokací </w:t>
      </w:r>
      <w:r w:rsidRPr="008A6F30">
        <w:rPr>
          <w:sz w:val="22"/>
          <w:szCs w:val="22"/>
        </w:rPr>
        <w:t>609 869 489 Kč</w:t>
      </w:r>
      <w:r>
        <w:rPr>
          <w:sz w:val="22"/>
          <w:szCs w:val="22"/>
        </w:rPr>
        <w:t>. Část alokace může být v závislosti na absorpční kapacitě použita k vybudování moderního sociálního bydlení regenerací stávajících bytů.</w:t>
      </w:r>
    </w:p>
    <w:p w:rsidR="009C161E" w:rsidRDefault="009C161E" w:rsidP="009C161E">
      <w:pPr>
        <w:jc w:val="both"/>
        <w:rPr>
          <w:sz w:val="22"/>
          <w:szCs w:val="22"/>
        </w:rPr>
      </w:pPr>
    </w:p>
    <w:p w:rsidR="009C161E" w:rsidRPr="007A7932" w:rsidRDefault="009C161E" w:rsidP="009C161E">
      <w:pPr>
        <w:jc w:val="both"/>
        <w:rPr>
          <w:sz w:val="22"/>
          <w:szCs w:val="22"/>
          <w:u w:val="single"/>
        </w:rPr>
      </w:pPr>
      <w:r w:rsidRPr="007A7932">
        <w:rPr>
          <w:sz w:val="22"/>
          <w:szCs w:val="22"/>
          <w:u w:val="single"/>
        </w:rPr>
        <w:t>Implementace</w:t>
      </w:r>
    </w:p>
    <w:p w:rsidR="009C161E" w:rsidRDefault="009C161E" w:rsidP="009C161E">
      <w:pPr>
        <w:jc w:val="both"/>
        <w:rPr>
          <w:sz w:val="22"/>
          <w:szCs w:val="22"/>
        </w:rPr>
      </w:pPr>
    </w:p>
    <w:p w:rsidR="009C161E" w:rsidRDefault="009C161E" w:rsidP="009C161E">
      <w:pPr>
        <w:jc w:val="both"/>
        <w:rPr>
          <w:sz w:val="22"/>
          <w:szCs w:val="22"/>
        </w:rPr>
      </w:pPr>
      <w:r>
        <w:rPr>
          <w:sz w:val="22"/>
          <w:szCs w:val="22"/>
        </w:rPr>
        <w:t xml:space="preserve">Implementační struktura FN JESSICA v IOP se skládá z Řídícího orgánu IOP (dále jen „ŘO IOP“), Holdingového fondu Státního fondu rozvoje bydlení (dále jen „HF SFRB“) a Správce Fondu rozvoje měst (dále jen „Správce“). </w:t>
      </w:r>
      <w:r w:rsidRPr="00DE7FA7">
        <w:rPr>
          <w:sz w:val="22"/>
          <w:szCs w:val="22"/>
        </w:rPr>
        <w:t xml:space="preserve">ŘO IOP odpovídá za celkové řízení a kontrolu operací při realizaci FN JESSICA. </w:t>
      </w:r>
      <w:r>
        <w:rPr>
          <w:sz w:val="22"/>
          <w:szCs w:val="22"/>
        </w:rPr>
        <w:t xml:space="preserve">HF </w:t>
      </w:r>
      <w:r w:rsidR="0020024B">
        <w:rPr>
          <w:sz w:val="22"/>
          <w:szCs w:val="22"/>
        </w:rPr>
        <w:t xml:space="preserve">je </w:t>
      </w:r>
      <w:r>
        <w:rPr>
          <w:sz w:val="22"/>
          <w:szCs w:val="22"/>
        </w:rPr>
        <w:t xml:space="preserve">jako samostatná účetní jednotka v rámci SFRB ustavený v souladu s článkem </w:t>
      </w:r>
      <w:r w:rsidRPr="008C13FD">
        <w:rPr>
          <w:sz w:val="22"/>
          <w:szCs w:val="22"/>
        </w:rPr>
        <w:t>44</w:t>
      </w:r>
      <w:r>
        <w:rPr>
          <w:sz w:val="22"/>
          <w:szCs w:val="22"/>
        </w:rPr>
        <w:t xml:space="preserve"> Nařízení Rady (ES) č. 1083/2006. Správce</w:t>
      </w:r>
      <w:r w:rsidR="0020024B">
        <w:rPr>
          <w:sz w:val="22"/>
          <w:szCs w:val="22"/>
        </w:rPr>
        <w:t>m</w:t>
      </w:r>
      <w:r>
        <w:rPr>
          <w:sz w:val="22"/>
          <w:szCs w:val="22"/>
        </w:rPr>
        <w:t xml:space="preserve"> </w:t>
      </w:r>
      <w:r w:rsidRPr="00606357">
        <w:rPr>
          <w:sz w:val="22"/>
          <w:szCs w:val="22"/>
        </w:rPr>
        <w:t xml:space="preserve">je finanční ústav vybraný na základě zadávacího řízení, které vyhlásil HF </w:t>
      </w:r>
      <w:r>
        <w:rPr>
          <w:sz w:val="22"/>
          <w:szCs w:val="22"/>
        </w:rPr>
        <w:t>SFRB</w:t>
      </w:r>
      <w:r w:rsidR="0020024B">
        <w:rPr>
          <w:sz w:val="22"/>
          <w:szCs w:val="22"/>
        </w:rPr>
        <w:t>,</w:t>
      </w:r>
      <w:r>
        <w:rPr>
          <w:sz w:val="22"/>
          <w:szCs w:val="22"/>
        </w:rPr>
        <w:t xml:space="preserve"> </w:t>
      </w:r>
      <w:r w:rsidRPr="00606357">
        <w:rPr>
          <w:sz w:val="22"/>
          <w:szCs w:val="22"/>
        </w:rPr>
        <w:t>a plní úkoly stanovené Smlouvou</w:t>
      </w:r>
      <w:r>
        <w:rPr>
          <w:sz w:val="22"/>
          <w:szCs w:val="22"/>
        </w:rPr>
        <w:t xml:space="preserve"> o správě finančních prostředků (dále jen „Smlouva“)</w:t>
      </w:r>
      <w:r w:rsidR="0020024B">
        <w:rPr>
          <w:sz w:val="22"/>
          <w:szCs w:val="22"/>
        </w:rPr>
        <w:t>,</w:t>
      </w:r>
      <w:r w:rsidRPr="00606357">
        <w:rPr>
          <w:sz w:val="22"/>
          <w:szCs w:val="22"/>
        </w:rPr>
        <w:t xml:space="preserve"> uzavřenou s</w:t>
      </w:r>
      <w:r>
        <w:rPr>
          <w:sz w:val="22"/>
          <w:szCs w:val="22"/>
        </w:rPr>
        <w:t> </w:t>
      </w:r>
      <w:r w:rsidRPr="00606357">
        <w:rPr>
          <w:sz w:val="22"/>
          <w:szCs w:val="22"/>
        </w:rPr>
        <w:t>HF</w:t>
      </w:r>
      <w:r>
        <w:rPr>
          <w:sz w:val="22"/>
          <w:szCs w:val="22"/>
        </w:rPr>
        <w:t xml:space="preserve"> SFRB</w:t>
      </w:r>
      <w:r w:rsidRPr="00606357">
        <w:rPr>
          <w:sz w:val="22"/>
          <w:szCs w:val="22"/>
        </w:rPr>
        <w:t xml:space="preserve">. </w:t>
      </w:r>
      <w:r>
        <w:rPr>
          <w:sz w:val="22"/>
          <w:szCs w:val="22"/>
        </w:rPr>
        <w:t xml:space="preserve"> </w:t>
      </w:r>
    </w:p>
    <w:p w:rsidR="009C161E" w:rsidRDefault="009C161E" w:rsidP="009C161E">
      <w:pPr>
        <w:jc w:val="both"/>
        <w:rPr>
          <w:sz w:val="22"/>
          <w:szCs w:val="22"/>
        </w:rPr>
      </w:pPr>
    </w:p>
    <w:p w:rsidR="009C161E" w:rsidRDefault="009C161E" w:rsidP="009C161E">
      <w:pPr>
        <w:jc w:val="both"/>
        <w:rPr>
          <w:sz w:val="22"/>
          <w:szCs w:val="22"/>
        </w:rPr>
      </w:pPr>
      <w:r>
        <w:rPr>
          <w:sz w:val="22"/>
          <w:szCs w:val="22"/>
        </w:rPr>
        <w:t xml:space="preserve">Ve sledovaném období </w:t>
      </w:r>
      <w:r w:rsidR="0020024B">
        <w:rPr>
          <w:sz w:val="22"/>
          <w:szCs w:val="22"/>
        </w:rPr>
        <w:t>nastal</w:t>
      </w:r>
      <w:r>
        <w:rPr>
          <w:sz w:val="22"/>
          <w:szCs w:val="22"/>
        </w:rPr>
        <w:t> zásadní pokrok v realizaci finančníh</w:t>
      </w:r>
      <w:r w:rsidR="0020024B">
        <w:rPr>
          <w:sz w:val="22"/>
          <w:szCs w:val="22"/>
        </w:rPr>
        <w:t>o</w:t>
      </w:r>
      <w:r>
        <w:rPr>
          <w:sz w:val="22"/>
          <w:szCs w:val="22"/>
        </w:rPr>
        <w:t xml:space="preserve"> nástroj</w:t>
      </w:r>
      <w:r w:rsidR="0020024B">
        <w:rPr>
          <w:sz w:val="22"/>
          <w:szCs w:val="22"/>
        </w:rPr>
        <w:t>e</w:t>
      </w:r>
      <w:r>
        <w:rPr>
          <w:sz w:val="22"/>
          <w:szCs w:val="22"/>
        </w:rPr>
        <w:t xml:space="preserve"> v IOP. </w:t>
      </w:r>
      <w:r w:rsidR="0020024B">
        <w:rPr>
          <w:sz w:val="22"/>
          <w:szCs w:val="22"/>
        </w:rPr>
        <w:t>V</w:t>
      </w:r>
      <w:r>
        <w:rPr>
          <w:sz w:val="22"/>
          <w:szCs w:val="22"/>
        </w:rPr>
        <w:t xml:space="preserve"> opakované</w:t>
      </w:r>
      <w:r w:rsidR="0020024B">
        <w:rPr>
          <w:sz w:val="22"/>
          <w:szCs w:val="22"/>
        </w:rPr>
        <w:t>m</w:t>
      </w:r>
      <w:r>
        <w:rPr>
          <w:sz w:val="22"/>
          <w:szCs w:val="22"/>
        </w:rPr>
        <w:t xml:space="preserve"> zadávací</w:t>
      </w:r>
      <w:r w:rsidR="0020024B">
        <w:rPr>
          <w:sz w:val="22"/>
          <w:szCs w:val="22"/>
        </w:rPr>
        <w:t>m</w:t>
      </w:r>
      <w:r>
        <w:rPr>
          <w:sz w:val="22"/>
          <w:szCs w:val="22"/>
        </w:rPr>
        <w:t xml:space="preserve"> řízení</w:t>
      </w:r>
      <w:r w:rsidR="0020024B" w:rsidRPr="0020024B">
        <w:rPr>
          <w:sz w:val="22"/>
          <w:szCs w:val="22"/>
        </w:rPr>
        <w:t xml:space="preserve"> </w:t>
      </w:r>
      <w:r w:rsidR="0020024B">
        <w:rPr>
          <w:sz w:val="22"/>
          <w:szCs w:val="22"/>
        </w:rPr>
        <w:t>na Správce FRM zvítězila</w:t>
      </w:r>
      <w:r>
        <w:rPr>
          <w:sz w:val="22"/>
          <w:szCs w:val="22"/>
        </w:rPr>
        <w:t xml:space="preserve"> Komerční banka, a. s. (dále jen „KB“). Smlouva o správě finančních prostředků mezi SFRB a KB byla podepsána 31. 10. 2013 a tím byla dokončena implementační struktura FN JESSICA v IOP. V souladu s podepsanou Smlouvou připravil Správce Obchodní plán FRM</w:t>
      </w:r>
      <w:r w:rsidR="0020024B">
        <w:rPr>
          <w:sz w:val="22"/>
          <w:szCs w:val="22"/>
        </w:rPr>
        <w:t>,</w:t>
      </w:r>
      <w:r>
        <w:rPr>
          <w:sz w:val="22"/>
          <w:szCs w:val="22"/>
        </w:rPr>
        <w:t xml:space="preserve"> upravující interní procesy Správce</w:t>
      </w:r>
      <w:r w:rsidR="0020024B">
        <w:rPr>
          <w:sz w:val="22"/>
          <w:szCs w:val="22"/>
        </w:rPr>
        <w:t>,</w:t>
      </w:r>
      <w:r>
        <w:rPr>
          <w:sz w:val="22"/>
          <w:szCs w:val="22"/>
        </w:rPr>
        <w:t xml:space="preserve"> vedoucí k poskytování zvýhodněných úvěrů z FN JESSICA. Předložený Obchodní plán FRM po připomínkovém řízení a dopracování </w:t>
      </w:r>
      <w:r w:rsidR="00251BF4">
        <w:rPr>
          <w:sz w:val="22"/>
          <w:szCs w:val="22"/>
        </w:rPr>
        <w:t xml:space="preserve">ŘO IOP </w:t>
      </w:r>
      <w:r>
        <w:rPr>
          <w:sz w:val="22"/>
          <w:szCs w:val="22"/>
        </w:rPr>
        <w:t>20. 12. 2013 schválil.</w:t>
      </w:r>
    </w:p>
    <w:p w:rsidR="00251BF4" w:rsidRDefault="00251BF4" w:rsidP="009C161E">
      <w:pPr>
        <w:jc w:val="both"/>
        <w:rPr>
          <w:sz w:val="22"/>
          <w:szCs w:val="22"/>
        </w:rPr>
      </w:pPr>
    </w:p>
    <w:p w:rsidR="00251BF4" w:rsidRDefault="00251BF4" w:rsidP="00251BF4">
      <w:pPr>
        <w:jc w:val="both"/>
        <w:rPr>
          <w:sz w:val="22"/>
          <w:szCs w:val="22"/>
        </w:rPr>
      </w:pPr>
      <w:r>
        <w:rPr>
          <w:sz w:val="22"/>
          <w:szCs w:val="22"/>
        </w:rPr>
        <w:t>Ve dnech 7. a 13. 11. 2013</w:t>
      </w:r>
      <w:r w:rsidRPr="00B1289B">
        <w:rPr>
          <w:sz w:val="22"/>
          <w:szCs w:val="22"/>
        </w:rPr>
        <w:t xml:space="preserve"> proběhlo další kolo seminářů pro manažery IPRM v IOP v Praze a Olomouci. V souvislosti s realizací finančního nástroje JESSICA na seminářích vystoupili zástupci ŘO IOP, HF SFRB a KB. Manažery seznámili s aktuálním stavem projektu a Správcem FRM a ti v diskuzi </w:t>
      </w:r>
      <w:r>
        <w:rPr>
          <w:sz w:val="22"/>
          <w:szCs w:val="22"/>
        </w:rPr>
        <w:t>kladli své dotazy a připomínky.</w:t>
      </w:r>
    </w:p>
    <w:p w:rsidR="009C161E" w:rsidRDefault="009C161E" w:rsidP="009C161E">
      <w:pPr>
        <w:jc w:val="both"/>
        <w:rPr>
          <w:sz w:val="22"/>
          <w:szCs w:val="22"/>
        </w:rPr>
      </w:pPr>
    </w:p>
    <w:p w:rsidR="009C161E" w:rsidRDefault="009C161E" w:rsidP="009C161E">
      <w:pPr>
        <w:jc w:val="both"/>
        <w:rPr>
          <w:sz w:val="22"/>
          <w:szCs w:val="22"/>
        </w:rPr>
      </w:pPr>
      <w:r>
        <w:rPr>
          <w:sz w:val="22"/>
          <w:szCs w:val="22"/>
        </w:rPr>
        <w:t>Dne 21. 1. 2014 Správce zahájil</w:t>
      </w:r>
      <w:r w:rsidRPr="002C41FF">
        <w:rPr>
          <w:sz w:val="22"/>
          <w:szCs w:val="22"/>
        </w:rPr>
        <w:t xml:space="preserve"> příjem žádostí o zvýhodněné úvěry z </w:t>
      </w:r>
      <w:r>
        <w:rPr>
          <w:sz w:val="22"/>
          <w:szCs w:val="22"/>
        </w:rPr>
        <w:t>FN</w:t>
      </w:r>
      <w:r w:rsidRPr="002C41FF">
        <w:rPr>
          <w:sz w:val="22"/>
          <w:szCs w:val="22"/>
        </w:rPr>
        <w:t xml:space="preserve"> JESSICA. Na tuto skutečnost upozornil spolu se SFRB prostřednictvím společné tiskové zprávy. ŘO IOP zahájení příjmu žádostí ve FN JESSICA publikoval na webových stránkách MMR</w:t>
      </w:r>
      <w:r w:rsidR="0042418C">
        <w:rPr>
          <w:sz w:val="22"/>
          <w:szCs w:val="22"/>
        </w:rPr>
        <w:t xml:space="preserve"> ČR</w:t>
      </w:r>
      <w:r w:rsidRPr="002C41FF">
        <w:rPr>
          <w:sz w:val="22"/>
          <w:szCs w:val="22"/>
        </w:rPr>
        <w:t xml:space="preserve"> a článkem ve čtvrtletníku „IOP pod lupou“.</w:t>
      </w:r>
      <w:r>
        <w:rPr>
          <w:sz w:val="22"/>
          <w:szCs w:val="22"/>
        </w:rPr>
        <w:t xml:space="preserve"> </w:t>
      </w:r>
      <w:r w:rsidRPr="008E6648">
        <w:rPr>
          <w:sz w:val="22"/>
          <w:szCs w:val="22"/>
        </w:rPr>
        <w:t>D</w:t>
      </w:r>
      <w:r>
        <w:rPr>
          <w:sz w:val="22"/>
          <w:szCs w:val="22"/>
        </w:rPr>
        <w:t>o 31</w:t>
      </w:r>
      <w:r w:rsidRPr="008E6648">
        <w:rPr>
          <w:sz w:val="22"/>
          <w:szCs w:val="22"/>
        </w:rPr>
        <w:t>. března 201</w:t>
      </w:r>
      <w:r>
        <w:rPr>
          <w:sz w:val="22"/>
          <w:szCs w:val="22"/>
        </w:rPr>
        <w:t>4</w:t>
      </w:r>
      <w:r w:rsidRPr="008E6648">
        <w:rPr>
          <w:sz w:val="22"/>
          <w:szCs w:val="22"/>
        </w:rPr>
        <w:t xml:space="preserve"> správce FRM obdržel </w:t>
      </w:r>
      <w:r>
        <w:rPr>
          <w:sz w:val="22"/>
          <w:szCs w:val="22"/>
        </w:rPr>
        <w:t>1</w:t>
      </w:r>
      <w:r w:rsidRPr="008E6648">
        <w:rPr>
          <w:sz w:val="22"/>
          <w:szCs w:val="22"/>
        </w:rPr>
        <w:t>3 žádost</w:t>
      </w:r>
      <w:r>
        <w:rPr>
          <w:sz w:val="22"/>
          <w:szCs w:val="22"/>
        </w:rPr>
        <w:t>í</w:t>
      </w:r>
      <w:r w:rsidRPr="008E6648">
        <w:rPr>
          <w:sz w:val="22"/>
          <w:szCs w:val="22"/>
        </w:rPr>
        <w:t xml:space="preserve"> o úvěr v celkové hodnotě </w:t>
      </w:r>
      <w:r w:rsidR="00251BF4">
        <w:rPr>
          <w:sz w:val="22"/>
          <w:szCs w:val="22"/>
        </w:rPr>
        <w:t xml:space="preserve">necelých </w:t>
      </w:r>
      <w:r>
        <w:rPr>
          <w:sz w:val="22"/>
          <w:szCs w:val="22"/>
        </w:rPr>
        <w:t>83</w:t>
      </w:r>
      <w:r w:rsidRPr="008E6648">
        <w:rPr>
          <w:sz w:val="22"/>
          <w:szCs w:val="22"/>
        </w:rPr>
        <w:t xml:space="preserve"> mil. Kč</w:t>
      </w:r>
      <w:r>
        <w:rPr>
          <w:sz w:val="22"/>
          <w:szCs w:val="22"/>
        </w:rPr>
        <w:t>.</w:t>
      </w:r>
      <w:r w:rsidRPr="008E6648">
        <w:rPr>
          <w:sz w:val="22"/>
          <w:szCs w:val="22"/>
        </w:rPr>
        <w:t xml:space="preserve"> </w:t>
      </w:r>
      <w:r>
        <w:rPr>
          <w:sz w:val="22"/>
          <w:szCs w:val="22"/>
        </w:rPr>
        <w:t>Se dvěma</w:t>
      </w:r>
      <w:r w:rsidRPr="008E6648">
        <w:rPr>
          <w:sz w:val="22"/>
          <w:szCs w:val="22"/>
        </w:rPr>
        <w:t> žadatel</w:t>
      </w:r>
      <w:r>
        <w:rPr>
          <w:sz w:val="22"/>
          <w:szCs w:val="22"/>
        </w:rPr>
        <w:t>i</w:t>
      </w:r>
      <w:r w:rsidRPr="008E6648">
        <w:rPr>
          <w:sz w:val="22"/>
          <w:szCs w:val="22"/>
        </w:rPr>
        <w:t xml:space="preserve"> byla podepsána úvěrová smlouva</w:t>
      </w:r>
      <w:r>
        <w:rPr>
          <w:sz w:val="22"/>
          <w:szCs w:val="22"/>
        </w:rPr>
        <w:t xml:space="preserve"> dohromady na 6,2 mil. Kč, žádná žádost zatím nebyla zamítnuta.</w:t>
      </w:r>
      <w:r w:rsidRPr="008E6648">
        <w:rPr>
          <w:sz w:val="22"/>
          <w:szCs w:val="22"/>
        </w:rPr>
        <w:t xml:space="preserve"> </w:t>
      </w:r>
    </w:p>
    <w:p w:rsidR="00251BF4" w:rsidRDefault="00251BF4" w:rsidP="009C161E">
      <w:pPr>
        <w:jc w:val="both"/>
        <w:rPr>
          <w:sz w:val="22"/>
          <w:szCs w:val="22"/>
        </w:rPr>
      </w:pPr>
    </w:p>
    <w:p w:rsidR="009C161E" w:rsidRPr="007A7932" w:rsidRDefault="009C161E" w:rsidP="009C161E">
      <w:pPr>
        <w:jc w:val="both"/>
        <w:rPr>
          <w:sz w:val="22"/>
          <w:szCs w:val="22"/>
          <w:u w:val="single"/>
        </w:rPr>
      </w:pPr>
      <w:r>
        <w:rPr>
          <w:sz w:val="22"/>
          <w:szCs w:val="22"/>
          <w:u w:val="single"/>
        </w:rPr>
        <w:t>Monit</w:t>
      </w:r>
      <w:r w:rsidRPr="007A7932">
        <w:rPr>
          <w:sz w:val="22"/>
          <w:szCs w:val="22"/>
          <w:u w:val="single"/>
        </w:rPr>
        <w:t>o</w:t>
      </w:r>
      <w:r>
        <w:rPr>
          <w:sz w:val="22"/>
          <w:szCs w:val="22"/>
          <w:u w:val="single"/>
        </w:rPr>
        <w:t>r</w:t>
      </w:r>
      <w:r w:rsidRPr="007A7932">
        <w:rPr>
          <w:sz w:val="22"/>
          <w:szCs w:val="22"/>
          <w:u w:val="single"/>
        </w:rPr>
        <w:t>ing</w:t>
      </w:r>
    </w:p>
    <w:p w:rsidR="009C161E" w:rsidRDefault="009C161E" w:rsidP="009C161E">
      <w:pPr>
        <w:jc w:val="both"/>
        <w:rPr>
          <w:sz w:val="22"/>
          <w:szCs w:val="22"/>
        </w:rPr>
      </w:pPr>
    </w:p>
    <w:p w:rsidR="009C161E" w:rsidRDefault="009C161E" w:rsidP="009C161E">
      <w:pPr>
        <w:jc w:val="both"/>
        <w:rPr>
          <w:sz w:val="22"/>
          <w:szCs w:val="22"/>
        </w:rPr>
      </w:pPr>
      <w:r>
        <w:rPr>
          <w:sz w:val="22"/>
          <w:szCs w:val="22"/>
        </w:rPr>
        <w:t>Ve sledovaném pololetí HF SFRB postoupil ŘO IOP dvě čtvrtletní monitorovací zprávy. Z nich ŘO IOP zkontroloval mj. způsobilé výdaje a veškerá výběrová řízení. Na základě monitorovacích zpráv vede ŘO IOP kontinuální přehled o průběžném čerpání alokace a zpracovává analýzu rizik.</w:t>
      </w:r>
    </w:p>
    <w:p w:rsidR="009C161E" w:rsidRDefault="009C161E" w:rsidP="009C161E">
      <w:pPr>
        <w:jc w:val="both"/>
        <w:rPr>
          <w:sz w:val="22"/>
          <w:szCs w:val="22"/>
        </w:rPr>
      </w:pPr>
    </w:p>
    <w:p w:rsidR="009C161E" w:rsidRDefault="009C161E" w:rsidP="009C161E">
      <w:pPr>
        <w:jc w:val="both"/>
        <w:rPr>
          <w:sz w:val="22"/>
          <w:szCs w:val="22"/>
        </w:rPr>
      </w:pPr>
      <w:r>
        <w:rPr>
          <w:sz w:val="22"/>
          <w:szCs w:val="22"/>
        </w:rPr>
        <w:t xml:space="preserve">Na přelomu února a března 2014 došlo ke klíčovým personálním změnám na SFRB. Nová </w:t>
      </w:r>
      <w:r w:rsidRPr="00744864">
        <w:rPr>
          <w:sz w:val="22"/>
          <w:szCs w:val="22"/>
        </w:rPr>
        <w:t xml:space="preserve">ministryně pro místní rozvoj Mgr. et Mgr. Věra Jourová s účinností ke dni 27. </w:t>
      </w:r>
      <w:r>
        <w:rPr>
          <w:sz w:val="22"/>
          <w:szCs w:val="22"/>
        </w:rPr>
        <w:t>2.</w:t>
      </w:r>
      <w:r w:rsidRPr="00744864">
        <w:rPr>
          <w:sz w:val="22"/>
          <w:szCs w:val="22"/>
        </w:rPr>
        <w:t xml:space="preserve"> 2014 zrušila pověření vedením SFRB Ing. Miroslava Kalouse a s účinností ke dni 28. </w:t>
      </w:r>
      <w:r>
        <w:rPr>
          <w:sz w:val="22"/>
          <w:szCs w:val="22"/>
        </w:rPr>
        <w:t>2.</w:t>
      </w:r>
      <w:r w:rsidRPr="00744864">
        <w:rPr>
          <w:sz w:val="22"/>
          <w:szCs w:val="22"/>
        </w:rPr>
        <w:t xml:space="preserve"> 2014 jmenovala ředitelkou SFRB JUDr. Ing. Evu Helclovou. Nová ředitelka SFRB rozhodnutím č. 2/2014 s účinností ke dni 2. </w:t>
      </w:r>
      <w:r>
        <w:rPr>
          <w:sz w:val="22"/>
          <w:szCs w:val="22"/>
        </w:rPr>
        <w:t>3.</w:t>
      </w:r>
      <w:r w:rsidRPr="00744864">
        <w:rPr>
          <w:sz w:val="22"/>
          <w:szCs w:val="22"/>
        </w:rPr>
        <w:t xml:space="preserve"> 2014 odvolala z funkce ředitele HF SFRB Ing. Miroslava Beneše a na jeho místo s účinností ke dni 3. </w:t>
      </w:r>
      <w:r>
        <w:rPr>
          <w:sz w:val="22"/>
          <w:szCs w:val="22"/>
        </w:rPr>
        <w:t>3.</w:t>
      </w:r>
      <w:r w:rsidRPr="00744864">
        <w:rPr>
          <w:sz w:val="22"/>
          <w:szCs w:val="22"/>
        </w:rPr>
        <w:t xml:space="preserve"> 2014 jmenovala Ing. Michala Plutu</w:t>
      </w:r>
      <w:r>
        <w:rPr>
          <w:sz w:val="22"/>
          <w:szCs w:val="22"/>
        </w:rPr>
        <w:t xml:space="preserve">. </w:t>
      </w:r>
    </w:p>
    <w:p w:rsidR="009C161E" w:rsidRDefault="009C161E" w:rsidP="009C161E">
      <w:pPr>
        <w:jc w:val="both"/>
        <w:rPr>
          <w:sz w:val="22"/>
          <w:szCs w:val="22"/>
        </w:rPr>
      </w:pPr>
    </w:p>
    <w:p w:rsidR="009C161E" w:rsidRPr="00CD68D5" w:rsidRDefault="009C161E" w:rsidP="009C161E">
      <w:pPr>
        <w:jc w:val="both"/>
        <w:rPr>
          <w:sz w:val="22"/>
          <w:szCs w:val="22"/>
          <w:u w:val="single"/>
        </w:rPr>
      </w:pPr>
      <w:r w:rsidRPr="00CD68D5">
        <w:rPr>
          <w:sz w:val="22"/>
          <w:szCs w:val="22"/>
          <w:u w:val="single"/>
        </w:rPr>
        <w:t>Dokumentace</w:t>
      </w:r>
    </w:p>
    <w:p w:rsidR="009C161E" w:rsidRDefault="009C161E" w:rsidP="009C161E">
      <w:pPr>
        <w:jc w:val="both"/>
        <w:rPr>
          <w:sz w:val="22"/>
          <w:szCs w:val="22"/>
        </w:rPr>
      </w:pPr>
    </w:p>
    <w:p w:rsidR="009C161E" w:rsidRDefault="009C161E" w:rsidP="009C161E">
      <w:pPr>
        <w:jc w:val="both"/>
        <w:rPr>
          <w:sz w:val="22"/>
          <w:szCs w:val="22"/>
        </w:rPr>
      </w:pPr>
      <w:r>
        <w:rPr>
          <w:sz w:val="22"/>
          <w:szCs w:val="22"/>
        </w:rPr>
        <w:t>Během sledovaného půl roku</w:t>
      </w:r>
      <w:r w:rsidR="00251BF4">
        <w:rPr>
          <w:sz w:val="22"/>
          <w:szCs w:val="22"/>
        </w:rPr>
        <w:t xml:space="preserve"> ŘO</w:t>
      </w:r>
      <w:r>
        <w:rPr>
          <w:sz w:val="22"/>
          <w:szCs w:val="22"/>
        </w:rPr>
        <w:t> dva</w:t>
      </w:r>
      <w:r w:rsidR="00251BF4">
        <w:rPr>
          <w:sz w:val="22"/>
          <w:szCs w:val="22"/>
        </w:rPr>
        <w:t>krát</w:t>
      </w:r>
      <w:r>
        <w:rPr>
          <w:sz w:val="22"/>
          <w:szCs w:val="22"/>
        </w:rPr>
        <w:t xml:space="preserve"> revi</w:t>
      </w:r>
      <w:r w:rsidR="00251BF4">
        <w:rPr>
          <w:sz w:val="22"/>
          <w:szCs w:val="22"/>
        </w:rPr>
        <w:t>doval</w:t>
      </w:r>
      <w:r>
        <w:rPr>
          <w:sz w:val="22"/>
          <w:szCs w:val="22"/>
        </w:rPr>
        <w:t xml:space="preserve"> Manuál pro realizaci finančního nástroje JESSICA (dále jen „Manuál“). Důvodem k první revizi bylo především rozšíření Manuálu o nové přílohy a aktualizace seznamu </w:t>
      </w:r>
      <w:r w:rsidR="00251BF4">
        <w:rPr>
          <w:sz w:val="22"/>
          <w:szCs w:val="22"/>
        </w:rPr>
        <w:t xml:space="preserve">schválených </w:t>
      </w:r>
      <w:r>
        <w:rPr>
          <w:sz w:val="22"/>
          <w:szCs w:val="22"/>
        </w:rPr>
        <w:t xml:space="preserve">IPRM, druhá revize Manuálu proběhla k novému roku v souvislosti s účinností novely zákona o veřejných zakázkách. ŘO IOP během sledovaného období vydal také dva metodické pokyny k aktualizacím příloh Manuálu, které nevyžadovaly okamžitou revizi. Metodické pokyny byly zapracovány do následujících revizí Manuálu. </w:t>
      </w:r>
    </w:p>
    <w:p w:rsidR="009C161E" w:rsidRDefault="009C161E" w:rsidP="009C161E">
      <w:pPr>
        <w:jc w:val="both"/>
        <w:rPr>
          <w:sz w:val="22"/>
          <w:szCs w:val="22"/>
        </w:rPr>
      </w:pPr>
    </w:p>
    <w:p w:rsidR="009C161E" w:rsidRDefault="009C161E" w:rsidP="009C161E">
      <w:pPr>
        <w:jc w:val="both"/>
        <w:rPr>
          <w:sz w:val="22"/>
          <w:szCs w:val="22"/>
        </w:rPr>
      </w:pPr>
      <w:r>
        <w:rPr>
          <w:sz w:val="22"/>
          <w:szCs w:val="22"/>
        </w:rPr>
        <w:t>ŘO IOP dne 10. 2. 2014 po dvou kolech připomínek schválil upravený návrh Řídícího a kontrolního systému HF předložený 7. 1. 2014, který reagoval na zapojení KB do implementační struktury FN JESSICA.</w:t>
      </w:r>
    </w:p>
    <w:p w:rsidR="009C161E" w:rsidRDefault="009C161E" w:rsidP="009C161E">
      <w:pPr>
        <w:jc w:val="both"/>
        <w:rPr>
          <w:sz w:val="22"/>
          <w:szCs w:val="22"/>
        </w:rPr>
      </w:pPr>
    </w:p>
    <w:p w:rsidR="009C161E" w:rsidRPr="00CD68D5" w:rsidRDefault="009C161E" w:rsidP="009C161E">
      <w:pPr>
        <w:jc w:val="both"/>
        <w:rPr>
          <w:sz w:val="22"/>
          <w:szCs w:val="22"/>
          <w:u w:val="single"/>
        </w:rPr>
      </w:pPr>
      <w:r>
        <w:rPr>
          <w:sz w:val="22"/>
          <w:szCs w:val="22"/>
          <w:u w:val="single"/>
        </w:rPr>
        <w:t>Shrnutí</w:t>
      </w:r>
    </w:p>
    <w:p w:rsidR="009C161E" w:rsidRDefault="009C161E" w:rsidP="009C161E">
      <w:pPr>
        <w:jc w:val="both"/>
        <w:rPr>
          <w:sz w:val="22"/>
          <w:szCs w:val="22"/>
        </w:rPr>
      </w:pPr>
    </w:p>
    <w:p w:rsidR="009C161E" w:rsidRDefault="009C161E" w:rsidP="009C161E">
      <w:pPr>
        <w:jc w:val="both"/>
        <w:rPr>
          <w:sz w:val="22"/>
          <w:szCs w:val="22"/>
        </w:rPr>
      </w:pPr>
      <w:r w:rsidRPr="00DE3097">
        <w:rPr>
          <w:sz w:val="22"/>
          <w:szCs w:val="22"/>
        </w:rPr>
        <w:t xml:space="preserve">Od schválení zařazení </w:t>
      </w:r>
      <w:r>
        <w:rPr>
          <w:sz w:val="22"/>
          <w:szCs w:val="22"/>
        </w:rPr>
        <w:t>FN</w:t>
      </w:r>
      <w:r w:rsidRPr="00DE3097">
        <w:rPr>
          <w:sz w:val="22"/>
          <w:szCs w:val="22"/>
        </w:rPr>
        <w:t xml:space="preserve"> JESSICA do oblasti intervence IOP 5.2 s využitím realokace z OPTP 31. </w:t>
      </w:r>
      <w:r>
        <w:rPr>
          <w:sz w:val="22"/>
          <w:szCs w:val="22"/>
        </w:rPr>
        <w:t>5.</w:t>
      </w:r>
      <w:r w:rsidRPr="00DE3097">
        <w:rPr>
          <w:sz w:val="22"/>
          <w:szCs w:val="22"/>
        </w:rPr>
        <w:t xml:space="preserve"> 2011 do zahájení příjmu žádostí o zvýhodněné úvěry z tohoto nástroje 21. </w:t>
      </w:r>
      <w:r>
        <w:rPr>
          <w:sz w:val="22"/>
          <w:szCs w:val="22"/>
        </w:rPr>
        <w:t>1.</w:t>
      </w:r>
      <w:r w:rsidRPr="00DE3097">
        <w:rPr>
          <w:sz w:val="22"/>
          <w:szCs w:val="22"/>
        </w:rPr>
        <w:t xml:space="preserve"> 2014 uběhlo bezmála 32 měsíců.</w:t>
      </w:r>
      <w:r>
        <w:rPr>
          <w:sz w:val="22"/>
          <w:szCs w:val="22"/>
        </w:rPr>
        <w:t xml:space="preserve"> </w:t>
      </w:r>
      <w:r w:rsidRPr="00DE3097">
        <w:rPr>
          <w:sz w:val="22"/>
          <w:szCs w:val="22"/>
        </w:rPr>
        <w:t>Od zahájení p</w:t>
      </w:r>
      <w:r>
        <w:rPr>
          <w:sz w:val="22"/>
          <w:szCs w:val="22"/>
        </w:rPr>
        <w:t>říprav zadávací dokumentace na S</w:t>
      </w:r>
      <w:r w:rsidRPr="00DE3097">
        <w:rPr>
          <w:sz w:val="22"/>
          <w:szCs w:val="22"/>
        </w:rPr>
        <w:t>právc</w:t>
      </w:r>
      <w:r>
        <w:rPr>
          <w:sz w:val="22"/>
          <w:szCs w:val="22"/>
        </w:rPr>
        <w:t>e FRM 5. 4. 2012 do podpisu S</w:t>
      </w:r>
      <w:r w:rsidRPr="00DE3097">
        <w:rPr>
          <w:sz w:val="22"/>
          <w:szCs w:val="22"/>
        </w:rPr>
        <w:t xml:space="preserve">mlouvy s vítězem výběrového řízení 31. </w:t>
      </w:r>
      <w:r>
        <w:rPr>
          <w:sz w:val="22"/>
          <w:szCs w:val="22"/>
        </w:rPr>
        <w:t>10.</w:t>
      </w:r>
      <w:r w:rsidRPr="00DE3097">
        <w:rPr>
          <w:sz w:val="22"/>
          <w:szCs w:val="22"/>
        </w:rPr>
        <w:t xml:space="preserve"> 2013 uběhlo 18 měsíců.</w:t>
      </w:r>
      <w:r>
        <w:rPr>
          <w:sz w:val="22"/>
          <w:szCs w:val="22"/>
        </w:rPr>
        <w:t xml:space="preserve"> Samotné vysoutěžení S</w:t>
      </w:r>
      <w:r w:rsidRPr="00DE3097">
        <w:rPr>
          <w:sz w:val="22"/>
          <w:szCs w:val="22"/>
        </w:rPr>
        <w:t xml:space="preserve">právce zabralo 8 měsíců, počínaje vyhlášením výběrového řízení 28. </w:t>
      </w:r>
      <w:r>
        <w:rPr>
          <w:sz w:val="22"/>
          <w:szCs w:val="22"/>
        </w:rPr>
        <w:t>2.</w:t>
      </w:r>
      <w:r w:rsidRPr="00DE3097">
        <w:rPr>
          <w:sz w:val="22"/>
          <w:szCs w:val="22"/>
        </w:rPr>
        <w:t xml:space="preserve"> 2013, přes opakování z legislativních důvodů, až po jeho</w:t>
      </w:r>
      <w:r>
        <w:rPr>
          <w:sz w:val="22"/>
          <w:szCs w:val="22"/>
        </w:rPr>
        <w:t xml:space="preserve"> úspěšné ukončení podpisem S</w:t>
      </w:r>
      <w:r w:rsidRPr="00DE3097">
        <w:rPr>
          <w:sz w:val="22"/>
          <w:szCs w:val="22"/>
        </w:rPr>
        <w:t xml:space="preserve">mlouvy s vítězem 31. </w:t>
      </w:r>
      <w:r>
        <w:rPr>
          <w:sz w:val="22"/>
          <w:szCs w:val="22"/>
        </w:rPr>
        <w:t>10.</w:t>
      </w:r>
      <w:r w:rsidRPr="00DE3097">
        <w:rPr>
          <w:sz w:val="22"/>
          <w:szCs w:val="22"/>
        </w:rPr>
        <w:t xml:space="preserve"> 2013.</w:t>
      </w:r>
      <w:r>
        <w:rPr>
          <w:sz w:val="22"/>
          <w:szCs w:val="22"/>
        </w:rPr>
        <w:t xml:space="preserve"> Již nyní, dva měsíce po oznámení zahájení příjmu žádostí, obdržel Správce žádosti v úhrnné výši kolem 15 % z hodnoty celé alokace a během dubna HF SFRB předpokládá nárůst počtu žádostí.</w:t>
      </w:r>
    </w:p>
    <w:p w:rsidR="00CF1C48" w:rsidRDefault="00CF1C48">
      <w:pPr>
        <w:rPr>
          <w:sz w:val="22"/>
          <w:szCs w:val="22"/>
        </w:rPr>
      </w:pPr>
      <w:r>
        <w:rPr>
          <w:sz w:val="22"/>
          <w:szCs w:val="22"/>
        </w:rPr>
        <w:br w:type="page"/>
      </w:r>
    </w:p>
    <w:p w:rsidR="00D644B0" w:rsidRDefault="00D644B0">
      <w:pPr>
        <w:pStyle w:val="Nadpis1"/>
        <w:spacing w:before="240" w:after="60"/>
        <w:jc w:val="left"/>
        <w:rPr>
          <w:b w:val="0"/>
          <w:sz w:val="32"/>
          <w:szCs w:val="32"/>
        </w:rPr>
      </w:pPr>
      <w:bookmarkStart w:id="77" w:name="_Toc388355362"/>
      <w:r w:rsidRPr="00E761E7">
        <w:rPr>
          <w:smallCaps w:val="0"/>
          <w:kern w:val="32"/>
          <w:sz w:val="32"/>
          <w:szCs w:val="32"/>
        </w:rPr>
        <w:t>3 POKROK NA ÚROVNI PRIORITNÍCH OS</w:t>
      </w:r>
      <w:bookmarkEnd w:id="77"/>
      <w:r>
        <w:rPr>
          <w:b w:val="0"/>
          <w:sz w:val="32"/>
          <w:szCs w:val="32"/>
        </w:rPr>
        <w:t xml:space="preserve"> </w:t>
      </w:r>
    </w:p>
    <w:p w:rsidR="00D644B0" w:rsidRPr="00BA30D1" w:rsidRDefault="00D644B0" w:rsidP="00BA30D1">
      <w:pPr>
        <w:jc w:val="both"/>
        <w:rPr>
          <w:b/>
          <w:sz w:val="22"/>
          <w:szCs w:val="22"/>
        </w:rPr>
      </w:pPr>
    </w:p>
    <w:p w:rsidR="00937233" w:rsidRDefault="00DC59F7" w:rsidP="00BA30D1">
      <w:pPr>
        <w:jc w:val="both"/>
        <w:rPr>
          <w:sz w:val="22"/>
          <w:szCs w:val="22"/>
        </w:rPr>
      </w:pPr>
      <w:r>
        <w:rPr>
          <w:sz w:val="22"/>
          <w:szCs w:val="22"/>
        </w:rPr>
        <w:t>ŘO IOP sleduje</w:t>
      </w:r>
      <w:r w:rsidR="00937233" w:rsidRPr="007928C1">
        <w:rPr>
          <w:sz w:val="22"/>
          <w:szCs w:val="22"/>
        </w:rPr>
        <w:t xml:space="preserve"> závazky ze schválených projektů</w:t>
      </w:r>
      <w:r>
        <w:rPr>
          <w:sz w:val="22"/>
          <w:szCs w:val="22"/>
        </w:rPr>
        <w:t xml:space="preserve"> a</w:t>
      </w:r>
      <w:r w:rsidR="00937233" w:rsidRPr="007928C1">
        <w:rPr>
          <w:sz w:val="22"/>
          <w:szCs w:val="22"/>
        </w:rPr>
        <w:t xml:space="preserve"> hodnoty </w:t>
      </w:r>
      <w:r w:rsidR="00655601">
        <w:rPr>
          <w:sz w:val="22"/>
          <w:szCs w:val="22"/>
        </w:rPr>
        <w:t xml:space="preserve">monitorovacích indikátorů, </w:t>
      </w:r>
      <w:r w:rsidR="00937233" w:rsidRPr="007928C1">
        <w:rPr>
          <w:sz w:val="22"/>
          <w:szCs w:val="22"/>
        </w:rPr>
        <w:t>dosažené k </w:t>
      </w:r>
      <w:r w:rsidR="00937233" w:rsidRPr="008846D9">
        <w:rPr>
          <w:sz w:val="22"/>
          <w:szCs w:val="22"/>
        </w:rPr>
        <w:t>3</w:t>
      </w:r>
      <w:r w:rsidR="00F24F52">
        <w:rPr>
          <w:sz w:val="22"/>
          <w:szCs w:val="22"/>
        </w:rPr>
        <w:t>1</w:t>
      </w:r>
      <w:r w:rsidR="00937233" w:rsidRPr="008846D9">
        <w:rPr>
          <w:sz w:val="22"/>
          <w:szCs w:val="22"/>
        </w:rPr>
        <w:t>.</w:t>
      </w:r>
      <w:r w:rsidR="00F24F52">
        <w:rPr>
          <w:sz w:val="22"/>
          <w:szCs w:val="22"/>
        </w:rPr>
        <w:t>3</w:t>
      </w:r>
      <w:r w:rsidR="002250D5">
        <w:rPr>
          <w:sz w:val="22"/>
          <w:szCs w:val="22"/>
        </w:rPr>
        <w:t>.201</w:t>
      </w:r>
      <w:r w:rsidR="00F24F52">
        <w:rPr>
          <w:sz w:val="22"/>
          <w:szCs w:val="22"/>
        </w:rPr>
        <w:t>4</w:t>
      </w:r>
      <w:r w:rsidR="00937233" w:rsidRPr="008846D9">
        <w:rPr>
          <w:sz w:val="22"/>
          <w:szCs w:val="22"/>
        </w:rPr>
        <w:t>. Závazky jsou počítány z cílových hodnot projektů od stavu P4.1 v IS Monit7+ (projekt s vydaným Rozhodnutím</w:t>
      </w:r>
      <w:r w:rsidR="00937233" w:rsidRPr="007928C1">
        <w:rPr>
          <w:sz w:val="22"/>
          <w:szCs w:val="22"/>
        </w:rPr>
        <w:t>/Stanovením výdajů). Dosažené hodnoty jsou počítány z projektů od stavu P45 v IS Monit7+ (projekt v realizaci) s výjimkou indikátorů typu „počet projektů“, které se agregují od stavu P5 (Realizace projektu ukončena). Výchozí hodnoty z roku 2005 jsou převzaty z programového dokumentu.</w:t>
      </w:r>
    </w:p>
    <w:p w:rsidR="00937233" w:rsidRDefault="00937233" w:rsidP="00BA30D1">
      <w:pPr>
        <w:adjustRightInd w:val="0"/>
        <w:jc w:val="both"/>
        <w:rPr>
          <w:sz w:val="22"/>
          <w:szCs w:val="22"/>
        </w:rPr>
      </w:pPr>
    </w:p>
    <w:p w:rsidR="00937233" w:rsidRPr="00F04673" w:rsidRDefault="00937233" w:rsidP="00BA30D1">
      <w:pPr>
        <w:adjustRightInd w:val="0"/>
        <w:jc w:val="both"/>
        <w:rPr>
          <w:bCs/>
          <w:color w:val="000000"/>
          <w:sz w:val="22"/>
          <w:szCs w:val="22"/>
        </w:rPr>
      </w:pPr>
      <w:r w:rsidRPr="00F04673">
        <w:rPr>
          <w:sz w:val="22"/>
          <w:szCs w:val="22"/>
        </w:rPr>
        <w:t xml:space="preserve">Grafy Porovnání věcného a finančního pokroku představují podle jednotlivých oblastí intervence porovnání </w:t>
      </w:r>
      <w:r w:rsidRPr="00F04673">
        <w:rPr>
          <w:b/>
          <w:sz w:val="22"/>
          <w:szCs w:val="22"/>
        </w:rPr>
        <w:t xml:space="preserve">věcného </w:t>
      </w:r>
      <w:r>
        <w:rPr>
          <w:sz w:val="22"/>
          <w:szCs w:val="22"/>
        </w:rPr>
        <w:t xml:space="preserve">a </w:t>
      </w:r>
      <w:r w:rsidRPr="00F04673">
        <w:rPr>
          <w:b/>
          <w:sz w:val="22"/>
          <w:szCs w:val="22"/>
        </w:rPr>
        <w:t>finančního po</w:t>
      </w:r>
      <w:r w:rsidR="00E923AF">
        <w:rPr>
          <w:b/>
          <w:sz w:val="22"/>
          <w:szCs w:val="22"/>
        </w:rPr>
        <w:t>k</w:t>
      </w:r>
      <w:r w:rsidRPr="00F04673">
        <w:rPr>
          <w:b/>
          <w:sz w:val="22"/>
          <w:szCs w:val="22"/>
        </w:rPr>
        <w:t>roku</w:t>
      </w:r>
      <w:r>
        <w:rPr>
          <w:b/>
          <w:sz w:val="22"/>
          <w:szCs w:val="22"/>
        </w:rPr>
        <w:t>.</w:t>
      </w:r>
      <w:r w:rsidRPr="00F04673">
        <w:rPr>
          <w:sz w:val="22"/>
          <w:szCs w:val="22"/>
        </w:rPr>
        <w:t xml:space="preserve"> </w:t>
      </w:r>
      <w:r>
        <w:rPr>
          <w:sz w:val="22"/>
          <w:szCs w:val="22"/>
        </w:rPr>
        <w:t>F</w:t>
      </w:r>
      <w:r w:rsidRPr="00F04673">
        <w:rPr>
          <w:sz w:val="22"/>
          <w:szCs w:val="22"/>
        </w:rPr>
        <w:t>ialový sloupec vyjadřuje závazek ze schválených projektů, tj. celkovou plánovanou hodnotu indikátoru, kterou příjemci uvedli v žádostech a zavázali se jí realizací projektů naplnit, vyjádřený v % z celkové hodnoty stanovené v Programovém dokumentu IOP, stejný údaj je v tabulkách indikátorů</w:t>
      </w:r>
      <w:r>
        <w:rPr>
          <w:sz w:val="22"/>
          <w:szCs w:val="22"/>
        </w:rPr>
        <w:t>.</w:t>
      </w:r>
      <w:r w:rsidRPr="00F04673">
        <w:rPr>
          <w:sz w:val="22"/>
          <w:szCs w:val="22"/>
        </w:rPr>
        <w:t xml:space="preserve"> </w:t>
      </w:r>
      <w:r>
        <w:rPr>
          <w:sz w:val="22"/>
          <w:szCs w:val="22"/>
        </w:rPr>
        <w:t>M</w:t>
      </w:r>
      <w:r w:rsidRPr="00F04673">
        <w:rPr>
          <w:sz w:val="22"/>
          <w:szCs w:val="22"/>
        </w:rPr>
        <w:t>odrý sloupec zahrnuje finanční prostředky projektů, na které je vydáno Rozhodnutí</w:t>
      </w:r>
      <w:r w:rsidR="00D1571A">
        <w:rPr>
          <w:sz w:val="22"/>
          <w:szCs w:val="22"/>
        </w:rPr>
        <w:t xml:space="preserve"> o poskytnutí dotace</w:t>
      </w:r>
      <w:r w:rsidRPr="00F04673">
        <w:rPr>
          <w:sz w:val="22"/>
          <w:szCs w:val="22"/>
        </w:rPr>
        <w:t xml:space="preserve"> procentuálně vztažené k alokaci na aktivit</w:t>
      </w:r>
      <w:r w:rsidR="00246D07">
        <w:rPr>
          <w:sz w:val="22"/>
          <w:szCs w:val="22"/>
        </w:rPr>
        <w:t>u</w:t>
      </w:r>
      <w:r w:rsidRPr="00F04673">
        <w:rPr>
          <w:sz w:val="22"/>
          <w:szCs w:val="22"/>
        </w:rPr>
        <w:t>, do kter</w:t>
      </w:r>
      <w:r>
        <w:rPr>
          <w:sz w:val="22"/>
          <w:szCs w:val="22"/>
        </w:rPr>
        <w:t>é</w:t>
      </w:r>
      <w:r w:rsidRPr="00F04673">
        <w:rPr>
          <w:sz w:val="22"/>
          <w:szCs w:val="22"/>
        </w:rPr>
        <w:t xml:space="preserve"> indikátor spadá.</w:t>
      </w:r>
    </w:p>
    <w:p w:rsidR="00B844A3" w:rsidRDefault="00B844A3" w:rsidP="00927EE3"/>
    <w:p w:rsidR="00B844A3" w:rsidRDefault="00B844A3" w:rsidP="00927EE3"/>
    <w:p w:rsidR="00D644B0" w:rsidRPr="00E761E7" w:rsidRDefault="00D644B0">
      <w:pPr>
        <w:pStyle w:val="Nadpis2"/>
        <w:rPr>
          <w:rFonts w:ascii="Times New Roman" w:hAnsi="Times New Roman"/>
          <w:i w:val="0"/>
        </w:rPr>
      </w:pPr>
      <w:bookmarkStart w:id="78" w:name="_Toc388355363"/>
      <w:r w:rsidRPr="00E761E7">
        <w:rPr>
          <w:rFonts w:ascii="Times New Roman" w:hAnsi="Times New Roman"/>
          <w:i w:val="0"/>
        </w:rPr>
        <w:t>3.1 Prioritní osa 1a, 1b – Modernizace veřejné správy</w:t>
      </w:r>
      <w:bookmarkEnd w:id="78"/>
    </w:p>
    <w:p w:rsidR="00D644B0" w:rsidRPr="007A5158" w:rsidRDefault="00D644B0">
      <w:pPr>
        <w:pStyle w:val="Nadpis3"/>
        <w:rPr>
          <w:b w:val="0"/>
          <w:i/>
          <w:sz w:val="28"/>
          <w:szCs w:val="28"/>
        </w:rPr>
      </w:pPr>
      <w:bookmarkStart w:id="79" w:name="_Toc388355364"/>
      <w:r w:rsidRPr="003B2C32">
        <w:rPr>
          <w:rFonts w:ascii="Times New Roman" w:hAnsi="Times New Roman"/>
          <w:sz w:val="24"/>
          <w:szCs w:val="24"/>
        </w:rPr>
        <w:t>3.</w:t>
      </w:r>
      <w:r w:rsidRPr="006266F5">
        <w:rPr>
          <w:rFonts w:ascii="Times New Roman" w:hAnsi="Times New Roman"/>
          <w:sz w:val="24"/>
          <w:szCs w:val="24"/>
        </w:rPr>
        <w:t>1.1 Zaměření prioritních os/oblastí intervence</w:t>
      </w:r>
      <w:bookmarkEnd w:id="79"/>
    </w:p>
    <w:p w:rsidR="00D644B0" w:rsidRPr="007A5158" w:rsidRDefault="00D644B0">
      <w:pPr>
        <w:jc w:val="both"/>
        <w:rPr>
          <w:sz w:val="22"/>
          <w:szCs w:val="22"/>
        </w:rPr>
      </w:pPr>
    </w:p>
    <w:p w:rsidR="00D644B0" w:rsidRDefault="00D644B0">
      <w:pPr>
        <w:jc w:val="both"/>
        <w:rPr>
          <w:sz w:val="22"/>
          <w:szCs w:val="22"/>
        </w:rPr>
      </w:pPr>
      <w:r w:rsidRPr="007A5158">
        <w:rPr>
          <w:sz w:val="22"/>
          <w:szCs w:val="22"/>
        </w:rPr>
        <w:t>Cílem prioritních os 1a a 1b je dosáhnout rychlejšího a spolehlivějšího</w:t>
      </w:r>
      <w:r>
        <w:rPr>
          <w:sz w:val="22"/>
          <w:szCs w:val="22"/>
        </w:rPr>
        <w:t xml:space="preserve"> poskytování služeb státní správy veřejnosti a implementací elektronické správy umožnit občanům a podnikatelským subjektům jednoduše a rychle komunikovat s úřady státní správy. </w:t>
      </w:r>
    </w:p>
    <w:p w:rsidR="00D644B0" w:rsidRDefault="00D644B0">
      <w:pPr>
        <w:jc w:val="both"/>
        <w:rPr>
          <w:sz w:val="22"/>
          <w:szCs w:val="22"/>
        </w:rPr>
      </w:pPr>
    </w:p>
    <w:p w:rsidR="00D644B0" w:rsidRDefault="00D644B0">
      <w:pPr>
        <w:jc w:val="both"/>
        <w:rPr>
          <w:sz w:val="22"/>
          <w:szCs w:val="22"/>
        </w:rPr>
      </w:pPr>
      <w:r>
        <w:rPr>
          <w:sz w:val="22"/>
          <w:szCs w:val="22"/>
        </w:rPr>
        <w:t>Specifické cíle:</w:t>
      </w:r>
    </w:p>
    <w:p w:rsidR="00D644B0" w:rsidRDefault="00D644B0">
      <w:pPr>
        <w:jc w:val="both"/>
        <w:rPr>
          <w:sz w:val="22"/>
          <w:szCs w:val="22"/>
        </w:rPr>
      </w:pPr>
    </w:p>
    <w:p w:rsidR="00D644B0" w:rsidRDefault="00D644B0" w:rsidP="006C00EF">
      <w:pPr>
        <w:numPr>
          <w:ilvl w:val="0"/>
          <w:numId w:val="24"/>
        </w:numPr>
        <w:jc w:val="both"/>
        <w:rPr>
          <w:sz w:val="22"/>
          <w:szCs w:val="22"/>
        </w:rPr>
      </w:pPr>
      <w:r>
        <w:rPr>
          <w:sz w:val="22"/>
          <w:szCs w:val="22"/>
        </w:rPr>
        <w:t>zlepšit úroveň služeb elektronické veřejné správy,</w:t>
      </w:r>
    </w:p>
    <w:p w:rsidR="00D644B0" w:rsidRDefault="00D644B0" w:rsidP="006C00EF">
      <w:pPr>
        <w:numPr>
          <w:ilvl w:val="0"/>
          <w:numId w:val="24"/>
        </w:numPr>
        <w:jc w:val="both"/>
        <w:rPr>
          <w:sz w:val="22"/>
          <w:szCs w:val="22"/>
        </w:rPr>
      </w:pPr>
      <w:r>
        <w:rPr>
          <w:sz w:val="22"/>
          <w:szCs w:val="22"/>
        </w:rPr>
        <w:t>zvýšit využívání internetu občany pro komunikaci s veřejnou správou,</w:t>
      </w:r>
    </w:p>
    <w:p w:rsidR="00D644B0" w:rsidRDefault="00D644B0" w:rsidP="006C00EF">
      <w:pPr>
        <w:numPr>
          <w:ilvl w:val="0"/>
          <w:numId w:val="24"/>
        </w:numPr>
        <w:jc w:val="both"/>
        <w:rPr>
          <w:sz w:val="22"/>
          <w:szCs w:val="22"/>
        </w:rPr>
      </w:pPr>
      <w:r>
        <w:rPr>
          <w:sz w:val="22"/>
          <w:szCs w:val="22"/>
        </w:rPr>
        <w:t xml:space="preserve">snížit administrativní zatížení občanů, podnikatelů a veřejného sektoru. </w:t>
      </w:r>
    </w:p>
    <w:p w:rsidR="00D644B0" w:rsidRDefault="00D644B0">
      <w:pPr>
        <w:jc w:val="both"/>
        <w:rPr>
          <w:sz w:val="22"/>
          <w:szCs w:val="22"/>
        </w:rPr>
      </w:pPr>
    </w:p>
    <w:p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rsidR="00D644B0" w:rsidRDefault="00D644B0">
      <w:pPr>
        <w:pStyle w:val="Zkladntext-prvnodsazen"/>
        <w:spacing w:after="0"/>
        <w:ind w:firstLine="0"/>
        <w:jc w:val="both"/>
        <w:rPr>
          <w:rFonts w:cs="Arial"/>
          <w:bCs/>
          <w:iCs/>
          <w:sz w:val="22"/>
          <w:szCs w:val="22"/>
        </w:rPr>
      </w:pPr>
    </w:p>
    <w:p w:rsidR="00D644B0" w:rsidRDefault="00D644B0" w:rsidP="006C00EF">
      <w:pPr>
        <w:pStyle w:val="Zkladntext-prvnodsazen"/>
        <w:numPr>
          <w:ilvl w:val="0"/>
          <w:numId w:val="25"/>
        </w:numPr>
        <w:spacing w:after="0"/>
        <w:jc w:val="both"/>
        <w:rPr>
          <w:rFonts w:cs="Arial"/>
          <w:bCs/>
          <w:iCs/>
          <w:sz w:val="22"/>
          <w:szCs w:val="22"/>
        </w:rPr>
      </w:pPr>
      <w:r>
        <w:rPr>
          <w:rFonts w:cs="Arial"/>
          <w:bCs/>
          <w:iCs/>
          <w:sz w:val="22"/>
          <w:szCs w:val="22"/>
        </w:rPr>
        <w:t>vytváření, rozvoj a údržba celostátních základních a dalších relevantních registrů veřejné správy včetně systému bezpečného a chráněného přístupu,</w:t>
      </w:r>
    </w:p>
    <w:p w:rsidR="00D644B0" w:rsidRDefault="00D644B0" w:rsidP="006C00EF">
      <w:pPr>
        <w:pStyle w:val="Zkladntext-prvnodsazen"/>
        <w:numPr>
          <w:ilvl w:val="0"/>
          <w:numId w:val="25"/>
        </w:numPr>
        <w:spacing w:after="0"/>
        <w:jc w:val="both"/>
        <w:rPr>
          <w:rFonts w:cs="Arial"/>
          <w:bCs/>
          <w:iCs/>
          <w:sz w:val="22"/>
          <w:szCs w:val="22"/>
        </w:rPr>
      </w:pPr>
      <w:r>
        <w:rPr>
          <w:rFonts w:cs="Arial"/>
          <w:bCs/>
          <w:iCs/>
          <w:sz w:val="22"/>
          <w:szCs w:val="22"/>
        </w:rPr>
        <w:t>budování komunikační infrastruktury veřejné správy,</w:t>
      </w:r>
    </w:p>
    <w:p w:rsidR="00D644B0" w:rsidRDefault="00D644B0" w:rsidP="006C00EF">
      <w:pPr>
        <w:pStyle w:val="Zkladntext-prvnodsazen"/>
        <w:numPr>
          <w:ilvl w:val="0"/>
          <w:numId w:val="25"/>
        </w:numPr>
        <w:spacing w:after="0"/>
        <w:jc w:val="both"/>
        <w:rPr>
          <w:rFonts w:cs="Arial"/>
          <w:bCs/>
          <w:iCs/>
          <w:sz w:val="22"/>
          <w:szCs w:val="22"/>
        </w:rPr>
      </w:pPr>
      <w:r>
        <w:rPr>
          <w:rFonts w:cs="Arial"/>
          <w:bCs/>
          <w:iCs/>
          <w:sz w:val="22"/>
          <w:szCs w:val="22"/>
        </w:rPr>
        <w:t>vybudování přístupových míst pro komunikaci s informačními systémy veřejné správy,</w:t>
      </w:r>
    </w:p>
    <w:p w:rsidR="00D644B0" w:rsidRPr="003B3E21" w:rsidRDefault="00D644B0" w:rsidP="006C00EF">
      <w:pPr>
        <w:pStyle w:val="Zkladntext-prvnodsazen"/>
        <w:numPr>
          <w:ilvl w:val="0"/>
          <w:numId w:val="25"/>
        </w:numPr>
        <w:spacing w:after="0"/>
        <w:jc w:val="both"/>
        <w:rPr>
          <w:rFonts w:cs="Arial"/>
          <w:bCs/>
          <w:iCs/>
          <w:sz w:val="22"/>
          <w:szCs w:val="22"/>
        </w:rPr>
      </w:pPr>
      <w:r>
        <w:rPr>
          <w:rFonts w:cs="Arial"/>
          <w:bCs/>
          <w:iCs/>
          <w:sz w:val="22"/>
          <w:szCs w:val="22"/>
        </w:rPr>
        <w:t>elektronizace služeb veřejné správy.</w:t>
      </w:r>
    </w:p>
    <w:p w:rsidR="00D644B0" w:rsidRDefault="00D644B0">
      <w:pPr>
        <w:jc w:val="both"/>
        <w:rPr>
          <w:sz w:val="22"/>
          <w:szCs w:val="22"/>
        </w:rPr>
      </w:pPr>
    </w:p>
    <w:p w:rsidR="00D644B0" w:rsidRDefault="00D644B0">
      <w:pPr>
        <w:jc w:val="both"/>
        <w:rPr>
          <w:sz w:val="22"/>
          <w:szCs w:val="22"/>
        </w:rPr>
      </w:pPr>
      <w:r>
        <w:rPr>
          <w:sz w:val="22"/>
          <w:szCs w:val="22"/>
        </w:rPr>
        <w:t>Příjemci:</w:t>
      </w:r>
    </w:p>
    <w:p w:rsidR="00D644B0" w:rsidRPr="00BA30D1" w:rsidRDefault="00D644B0" w:rsidP="006C00EF">
      <w:pPr>
        <w:numPr>
          <w:ilvl w:val="0"/>
          <w:numId w:val="26"/>
        </w:numPr>
        <w:jc w:val="both"/>
        <w:rPr>
          <w:sz w:val="22"/>
          <w:szCs w:val="22"/>
        </w:rPr>
      </w:pPr>
      <w:r w:rsidRPr="00BA30D1">
        <w:rPr>
          <w:sz w:val="22"/>
          <w:szCs w:val="22"/>
        </w:rPr>
        <w:t xml:space="preserve">organizační složky státu a jimi zřizované příspěvkové organizace. </w:t>
      </w:r>
    </w:p>
    <w:p w:rsidR="00D644B0" w:rsidRDefault="00D644B0">
      <w:pPr>
        <w:jc w:val="both"/>
        <w:rPr>
          <w:b/>
          <w:sz w:val="28"/>
          <w:szCs w:val="28"/>
        </w:rPr>
        <w:sectPr w:rsidR="00D644B0" w:rsidSect="00356E21">
          <w:pgSz w:w="11907" w:h="16840" w:code="9"/>
          <w:pgMar w:top="1418" w:right="1418" w:bottom="1418" w:left="1418" w:header="709" w:footer="709" w:gutter="0"/>
          <w:cols w:space="708"/>
        </w:sectPr>
      </w:pPr>
    </w:p>
    <w:p w:rsidR="00D644B0" w:rsidRDefault="00D644B0">
      <w:pPr>
        <w:pStyle w:val="Nadpis3"/>
        <w:rPr>
          <w:rFonts w:ascii="Times New Roman" w:hAnsi="Times New Roman"/>
          <w:sz w:val="24"/>
          <w:szCs w:val="24"/>
        </w:rPr>
      </w:pPr>
      <w:bookmarkStart w:id="80" w:name="_Toc388355365"/>
      <w:r w:rsidRPr="00343942">
        <w:rPr>
          <w:rFonts w:ascii="Times New Roman" w:hAnsi="Times New Roman"/>
          <w:sz w:val="24"/>
          <w:szCs w:val="24"/>
        </w:rPr>
        <w:t>3.1.2 Pokrok v realizaci prioritních os/oblastí intervence</w:t>
      </w:r>
      <w:bookmarkEnd w:id="80"/>
      <w:r w:rsidRPr="00E761E7">
        <w:rPr>
          <w:rFonts w:ascii="Times New Roman" w:hAnsi="Times New Roman"/>
          <w:sz w:val="24"/>
          <w:szCs w:val="24"/>
        </w:rPr>
        <w:t xml:space="preserve"> </w:t>
      </w:r>
    </w:p>
    <w:p w:rsidR="00E001CE" w:rsidRDefault="005C07DD" w:rsidP="00CF0E2E">
      <w:pPr>
        <w:jc w:val="both"/>
        <w:rPr>
          <w:sz w:val="22"/>
          <w:szCs w:val="22"/>
        </w:rPr>
      </w:pPr>
      <w:r w:rsidRPr="00CF0E2E">
        <w:rPr>
          <w:b/>
          <w:sz w:val="22"/>
          <w:szCs w:val="22"/>
        </w:rPr>
        <w:t>V oblastech intervence 1.1a a 1.1b</w:t>
      </w:r>
      <w:r w:rsidRPr="00CF0E2E">
        <w:rPr>
          <w:sz w:val="22"/>
          <w:szCs w:val="22"/>
        </w:rPr>
        <w:t xml:space="preserve"> </w:t>
      </w:r>
      <w:r w:rsidR="00CF0E2E" w:rsidRPr="00CF0E2E">
        <w:rPr>
          <w:sz w:val="22"/>
          <w:szCs w:val="22"/>
        </w:rPr>
        <w:t>v</w:t>
      </w:r>
      <w:r w:rsidR="00E001CE" w:rsidRPr="00CF0E2E">
        <w:rPr>
          <w:sz w:val="22"/>
          <w:szCs w:val="22"/>
        </w:rPr>
        <w:t xml:space="preserve">e sledovaném období byla úspěšně ukončena realizace 3 projektů. U dvou, dlouhodobě nedořešených projektů došlo k ukončení realizace (ukončení kasačního řízení u Nejvyššího správního soudu, ukončení správního řízení u ÚOHS). Byla ukončena administrace Žádostí o platbu, týkající se klíčových výběrových řízení projektů základních registrů. </w:t>
      </w:r>
    </w:p>
    <w:p w:rsidR="00A34A8F" w:rsidRPr="00CF0E2E" w:rsidRDefault="00A34A8F" w:rsidP="00CF0E2E">
      <w:pPr>
        <w:jc w:val="both"/>
        <w:rPr>
          <w:sz w:val="22"/>
          <w:szCs w:val="22"/>
        </w:rPr>
      </w:pPr>
    </w:p>
    <w:p w:rsidR="00E001CE" w:rsidRPr="00CF0E2E" w:rsidRDefault="00A34A8F" w:rsidP="00E001CE">
      <w:pPr>
        <w:spacing w:after="120"/>
        <w:jc w:val="both"/>
        <w:rPr>
          <w:sz w:val="22"/>
          <w:szCs w:val="22"/>
        </w:rPr>
      </w:pPr>
      <w:r>
        <w:rPr>
          <w:sz w:val="22"/>
          <w:szCs w:val="22"/>
        </w:rPr>
        <w:t>D</w:t>
      </w:r>
      <w:r w:rsidR="00E001CE" w:rsidRPr="00CF0E2E">
        <w:rPr>
          <w:sz w:val="22"/>
          <w:szCs w:val="22"/>
        </w:rPr>
        <w:t>ošlo k zintenzivnění monitoringu spících, vysoce rizikových a rizikových projektů, náležejících do rozpočtové kapitoly MV</w:t>
      </w:r>
      <w:r w:rsidR="00DB28D6">
        <w:rPr>
          <w:sz w:val="22"/>
          <w:szCs w:val="22"/>
        </w:rPr>
        <w:t xml:space="preserve"> ČR</w:t>
      </w:r>
      <w:r w:rsidR="00E001CE" w:rsidRPr="00CF0E2E">
        <w:rPr>
          <w:sz w:val="22"/>
          <w:szCs w:val="22"/>
        </w:rPr>
        <w:t xml:space="preserve">. </w:t>
      </w:r>
      <w:r>
        <w:rPr>
          <w:sz w:val="22"/>
          <w:szCs w:val="22"/>
        </w:rPr>
        <w:t>O</w:t>
      </w:r>
      <w:r w:rsidR="00E001CE" w:rsidRPr="00CF0E2E">
        <w:rPr>
          <w:sz w:val="22"/>
          <w:szCs w:val="22"/>
        </w:rPr>
        <w:t>d ZS MV a od vedení jednotlivých projektů jsou vyžadovány pravidelné i ad hoc reporty o stavu aktivit projektů, čerpání, věcných i časových návazností ve všech resortních projektech, včetně ověřování souladu informací s údaji o projektech, administrovaných ZS MV.</w:t>
      </w:r>
    </w:p>
    <w:p w:rsidR="00E001CE" w:rsidRPr="00CF0E2E" w:rsidRDefault="00E001CE" w:rsidP="00E001CE">
      <w:pPr>
        <w:spacing w:after="120"/>
        <w:jc w:val="both"/>
        <w:rPr>
          <w:sz w:val="22"/>
          <w:szCs w:val="22"/>
        </w:rPr>
      </w:pPr>
      <w:r w:rsidRPr="00CF0E2E">
        <w:rPr>
          <w:sz w:val="22"/>
          <w:szCs w:val="22"/>
        </w:rPr>
        <w:t>ZS MV i v návaznosti na zahájení příprav na exponované období od června 2014, kdy je očekáváno předložení většího množství žádostí o platbu, realizuje dlouhodobě nastavený postup pro redukci chybovosti a zkrácení délky administrace ŽoP a MZ.</w:t>
      </w:r>
    </w:p>
    <w:p w:rsidR="00F14811" w:rsidRDefault="005C07DD" w:rsidP="00C537DD">
      <w:pPr>
        <w:jc w:val="both"/>
        <w:rPr>
          <w:sz w:val="22"/>
          <w:szCs w:val="22"/>
        </w:rPr>
      </w:pPr>
      <w:r>
        <w:rPr>
          <w:sz w:val="22"/>
          <w:szCs w:val="22"/>
        </w:rPr>
        <w:t xml:space="preserve"> </w:t>
      </w:r>
    </w:p>
    <w:p w:rsidR="00F34797" w:rsidRPr="00B005F3" w:rsidRDefault="00F34797" w:rsidP="00F14811">
      <w:pPr>
        <w:pStyle w:val="Tabulkanzev"/>
        <w:keepNext/>
        <w:ind w:left="357" w:hanging="357"/>
        <w:jc w:val="center"/>
      </w:pPr>
      <w:bookmarkStart w:id="81" w:name="_Toc387994529"/>
      <w:r w:rsidRPr="00343942">
        <w:rPr>
          <w:rStyle w:val="Siln"/>
        </w:rPr>
        <w:t>Kumulativní pokrok na úrovni oblastí intervence 1.1a a 1.1b (v mil. CZK/EUR</w:t>
      </w:r>
      <w:r w:rsidRPr="00493B99">
        <w:rPr>
          <w:rStyle w:val="Siln"/>
        </w:rPr>
        <w:t>)</w:t>
      </w:r>
      <w:r w:rsidRPr="00ED17F7">
        <w:rPr>
          <w:rStyle w:val="Znakapoznpodarou"/>
          <w:sz w:val="22"/>
          <w:szCs w:val="22"/>
        </w:rPr>
        <w:footnoteReference w:id="6"/>
      </w:r>
      <w:bookmarkEnd w:id="81"/>
    </w:p>
    <w:tbl>
      <w:tblPr>
        <w:tblW w:w="1474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16"/>
        <w:gridCol w:w="936"/>
        <w:gridCol w:w="648"/>
        <w:gridCol w:w="532"/>
        <w:gridCol w:w="902"/>
        <w:gridCol w:w="813"/>
        <w:gridCol w:w="633"/>
        <w:gridCol w:w="531"/>
        <w:gridCol w:w="800"/>
        <w:gridCol w:w="717"/>
        <w:gridCol w:w="632"/>
        <w:gridCol w:w="841"/>
        <w:gridCol w:w="754"/>
        <w:gridCol w:w="645"/>
        <w:gridCol w:w="857"/>
        <w:gridCol w:w="767"/>
        <w:gridCol w:w="676"/>
        <w:gridCol w:w="812"/>
        <w:gridCol w:w="721"/>
        <w:gridCol w:w="647"/>
      </w:tblGrid>
      <w:tr w:rsidR="00BB1333" w:rsidRPr="00BB1333" w:rsidTr="001979BA">
        <w:trPr>
          <w:trHeight w:val="354"/>
        </w:trPr>
        <w:tc>
          <w:tcPr>
            <w:tcW w:w="1016" w:type="dxa"/>
            <w:vMerge w:val="restart"/>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1.1a</w:t>
            </w:r>
          </w:p>
        </w:tc>
        <w:tc>
          <w:tcPr>
            <w:tcW w:w="1584" w:type="dxa"/>
            <w:gridSpan w:val="2"/>
            <w:shd w:val="clear" w:color="000000" w:fill="8DB4E3"/>
            <w:vAlign w:val="center"/>
            <w:hideMark/>
          </w:tcPr>
          <w:p w:rsidR="00BB1333" w:rsidRPr="00BB1333" w:rsidRDefault="00BB1333" w:rsidP="00A527B1">
            <w:pPr>
              <w:jc w:val="center"/>
              <w:rPr>
                <w:b/>
                <w:bCs/>
                <w:sz w:val="16"/>
                <w:szCs w:val="16"/>
              </w:rPr>
            </w:pPr>
            <w:r w:rsidRPr="00BB1333">
              <w:rPr>
                <w:b/>
                <w:bCs/>
                <w:sz w:val="16"/>
                <w:szCs w:val="16"/>
              </w:rPr>
              <w:t>Alokace</w:t>
            </w:r>
          </w:p>
          <w:p w:rsidR="00BB1333" w:rsidRPr="00BB1333" w:rsidRDefault="00BB1333" w:rsidP="00A527B1">
            <w:pPr>
              <w:jc w:val="center"/>
              <w:rPr>
                <w:b/>
                <w:bCs/>
                <w:sz w:val="16"/>
                <w:szCs w:val="16"/>
              </w:rPr>
            </w:pPr>
            <w:r w:rsidRPr="00BB1333">
              <w:rPr>
                <w:b/>
                <w:bCs/>
                <w:sz w:val="16"/>
                <w:szCs w:val="16"/>
              </w:rPr>
              <w:t>2007-2013</w:t>
            </w:r>
          </w:p>
        </w:tc>
        <w:tc>
          <w:tcPr>
            <w:tcW w:w="2880" w:type="dxa"/>
            <w:gridSpan w:val="4"/>
            <w:shd w:val="clear" w:color="000000" w:fill="8DB4E3"/>
            <w:vAlign w:val="center"/>
            <w:hideMark/>
          </w:tcPr>
          <w:p w:rsidR="00BB1333" w:rsidRPr="00BB1333" w:rsidRDefault="00BB1333" w:rsidP="00A527B1">
            <w:pPr>
              <w:jc w:val="center"/>
              <w:rPr>
                <w:b/>
                <w:bCs/>
                <w:sz w:val="16"/>
                <w:szCs w:val="16"/>
              </w:rPr>
            </w:pPr>
            <w:r w:rsidRPr="00BB1333">
              <w:rPr>
                <w:b/>
                <w:bCs/>
                <w:sz w:val="16"/>
                <w:szCs w:val="16"/>
              </w:rPr>
              <w:t>Podané žádosti</w:t>
            </w:r>
          </w:p>
        </w:tc>
        <w:tc>
          <w:tcPr>
            <w:tcW w:w="2680" w:type="dxa"/>
            <w:gridSpan w:val="4"/>
            <w:shd w:val="clear" w:color="000000" w:fill="8DB4E3"/>
            <w:vAlign w:val="center"/>
            <w:hideMark/>
          </w:tcPr>
          <w:p w:rsidR="00BB1333" w:rsidRPr="00BB1333" w:rsidRDefault="00BB1333" w:rsidP="00A527B1">
            <w:pPr>
              <w:jc w:val="center"/>
              <w:rPr>
                <w:b/>
                <w:bCs/>
                <w:sz w:val="16"/>
                <w:szCs w:val="16"/>
              </w:rPr>
            </w:pPr>
            <w:r w:rsidRPr="00BB1333">
              <w:rPr>
                <w:b/>
                <w:bCs/>
                <w:sz w:val="16"/>
                <w:szCs w:val="16"/>
              </w:rPr>
              <w:t>Projekty s vydaným Rozhodnutím/podepsanou smlouvou</w:t>
            </w:r>
          </w:p>
        </w:tc>
        <w:tc>
          <w:tcPr>
            <w:tcW w:w="2240" w:type="dxa"/>
            <w:gridSpan w:val="3"/>
            <w:shd w:val="clear" w:color="000000" w:fill="8DB4E3"/>
            <w:vAlign w:val="center"/>
            <w:hideMark/>
          </w:tcPr>
          <w:p w:rsidR="00BB1333" w:rsidRPr="00BB1333" w:rsidRDefault="00BB1333" w:rsidP="00A527B1">
            <w:pPr>
              <w:jc w:val="center"/>
              <w:rPr>
                <w:b/>
                <w:bCs/>
                <w:sz w:val="16"/>
                <w:szCs w:val="16"/>
              </w:rPr>
            </w:pPr>
            <w:r w:rsidRPr="00BB1333">
              <w:rPr>
                <w:b/>
                <w:bCs/>
                <w:sz w:val="16"/>
                <w:szCs w:val="16"/>
              </w:rPr>
              <w:t>Proplacené prostředky příjemcům</w:t>
            </w:r>
          </w:p>
        </w:tc>
        <w:tc>
          <w:tcPr>
            <w:tcW w:w="2300" w:type="dxa"/>
            <w:gridSpan w:val="3"/>
            <w:shd w:val="clear" w:color="000000" w:fill="8DB4E3"/>
            <w:vAlign w:val="center"/>
            <w:hideMark/>
          </w:tcPr>
          <w:p w:rsidR="00BB1333" w:rsidRPr="00BB1333" w:rsidRDefault="00BB1333" w:rsidP="00A527B1">
            <w:pPr>
              <w:jc w:val="center"/>
              <w:rPr>
                <w:b/>
                <w:bCs/>
                <w:sz w:val="16"/>
                <w:szCs w:val="16"/>
              </w:rPr>
            </w:pPr>
            <w:r w:rsidRPr="00BB1333">
              <w:rPr>
                <w:b/>
                <w:bCs/>
                <w:sz w:val="16"/>
                <w:szCs w:val="16"/>
              </w:rPr>
              <w:t>Prostředky v souhrnných žádostech zaúčtovaných PCO</w:t>
            </w:r>
          </w:p>
        </w:tc>
        <w:tc>
          <w:tcPr>
            <w:tcW w:w="2180" w:type="dxa"/>
            <w:gridSpan w:val="3"/>
            <w:shd w:val="clear" w:color="000000" w:fill="8DB4E3"/>
            <w:vAlign w:val="center"/>
            <w:hideMark/>
          </w:tcPr>
          <w:p w:rsidR="00BB1333" w:rsidRPr="00BB1333" w:rsidRDefault="00BB1333" w:rsidP="00A527B1">
            <w:pPr>
              <w:jc w:val="center"/>
              <w:rPr>
                <w:b/>
                <w:bCs/>
                <w:sz w:val="16"/>
                <w:szCs w:val="16"/>
              </w:rPr>
            </w:pPr>
            <w:r w:rsidRPr="00BB1333">
              <w:rPr>
                <w:b/>
                <w:bCs/>
                <w:sz w:val="16"/>
                <w:szCs w:val="16"/>
              </w:rPr>
              <w:t>Certifikované výdaje předložené EK</w:t>
            </w:r>
          </w:p>
        </w:tc>
      </w:tr>
      <w:tr w:rsidR="00BB1333" w:rsidRPr="00BB1333" w:rsidTr="001979BA">
        <w:trPr>
          <w:trHeight w:val="270"/>
        </w:trPr>
        <w:tc>
          <w:tcPr>
            <w:tcW w:w="1016" w:type="dxa"/>
            <w:vMerge/>
            <w:vAlign w:val="center"/>
            <w:hideMark/>
          </w:tcPr>
          <w:p w:rsidR="00BB1333" w:rsidRPr="00BB1333" w:rsidRDefault="00BB1333" w:rsidP="00A527B1">
            <w:pPr>
              <w:jc w:val="center"/>
              <w:rPr>
                <w:b/>
                <w:bCs/>
                <w:sz w:val="16"/>
                <w:szCs w:val="16"/>
              </w:rPr>
            </w:pPr>
          </w:p>
        </w:tc>
        <w:tc>
          <w:tcPr>
            <w:tcW w:w="936"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(a)</w:t>
            </w:r>
          </w:p>
        </w:tc>
        <w:tc>
          <w:tcPr>
            <w:tcW w:w="648"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532"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počet</w:t>
            </w:r>
          </w:p>
        </w:tc>
        <w:tc>
          <w:tcPr>
            <w:tcW w:w="902"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(b)</w:t>
            </w:r>
          </w:p>
        </w:tc>
        <w:tc>
          <w:tcPr>
            <w:tcW w:w="813"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(b/a)</w:t>
            </w:r>
          </w:p>
        </w:tc>
        <w:tc>
          <w:tcPr>
            <w:tcW w:w="633"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531"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počet</w:t>
            </w:r>
          </w:p>
        </w:tc>
        <w:tc>
          <w:tcPr>
            <w:tcW w:w="800"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(c)</w:t>
            </w:r>
          </w:p>
        </w:tc>
        <w:tc>
          <w:tcPr>
            <w:tcW w:w="717"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(c/a)</w:t>
            </w:r>
          </w:p>
        </w:tc>
        <w:tc>
          <w:tcPr>
            <w:tcW w:w="632"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841"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(d)</w:t>
            </w:r>
          </w:p>
        </w:tc>
        <w:tc>
          <w:tcPr>
            <w:tcW w:w="754"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(d/a)</w:t>
            </w:r>
          </w:p>
        </w:tc>
        <w:tc>
          <w:tcPr>
            <w:tcW w:w="645"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857"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(e)</w:t>
            </w:r>
          </w:p>
        </w:tc>
        <w:tc>
          <w:tcPr>
            <w:tcW w:w="767"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(e/a)</w:t>
            </w:r>
          </w:p>
        </w:tc>
        <w:tc>
          <w:tcPr>
            <w:tcW w:w="676"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812"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(f)</w:t>
            </w:r>
          </w:p>
        </w:tc>
        <w:tc>
          <w:tcPr>
            <w:tcW w:w="721"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(f/a)</w:t>
            </w:r>
          </w:p>
        </w:tc>
        <w:tc>
          <w:tcPr>
            <w:tcW w:w="647"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r>
      <w:tr w:rsidR="00F0118F" w:rsidRPr="00BB1333" w:rsidTr="001979BA">
        <w:trPr>
          <w:trHeight w:val="270"/>
        </w:trPr>
        <w:tc>
          <w:tcPr>
            <w:tcW w:w="1016" w:type="dxa"/>
            <w:shd w:val="clear" w:color="auto" w:fill="auto"/>
            <w:noWrap/>
            <w:vAlign w:val="bottom"/>
            <w:hideMark/>
          </w:tcPr>
          <w:p w:rsidR="00F0118F" w:rsidRDefault="00F0118F">
            <w:pPr>
              <w:rPr>
                <w:color w:val="000000"/>
                <w:sz w:val="16"/>
                <w:szCs w:val="16"/>
              </w:rPr>
            </w:pPr>
            <w:r>
              <w:rPr>
                <w:color w:val="000000"/>
                <w:sz w:val="16"/>
                <w:szCs w:val="16"/>
              </w:rPr>
              <w:t>Aktuální MoV</w:t>
            </w:r>
          </w:p>
        </w:tc>
        <w:tc>
          <w:tcPr>
            <w:tcW w:w="936" w:type="dxa"/>
            <w:shd w:val="clear" w:color="auto" w:fill="auto"/>
            <w:noWrap/>
            <w:vAlign w:val="bottom"/>
          </w:tcPr>
          <w:p w:rsidR="00F0118F" w:rsidRDefault="00F0118F">
            <w:pPr>
              <w:jc w:val="right"/>
              <w:rPr>
                <w:sz w:val="16"/>
                <w:szCs w:val="16"/>
              </w:rPr>
            </w:pPr>
            <w:r>
              <w:rPr>
                <w:sz w:val="16"/>
                <w:szCs w:val="16"/>
              </w:rPr>
              <w:t>7640,78</w:t>
            </w:r>
          </w:p>
        </w:tc>
        <w:tc>
          <w:tcPr>
            <w:tcW w:w="648" w:type="dxa"/>
            <w:shd w:val="clear" w:color="auto" w:fill="auto"/>
            <w:noWrap/>
            <w:vAlign w:val="bottom"/>
          </w:tcPr>
          <w:p w:rsidR="00F0118F" w:rsidRDefault="00F0118F">
            <w:pPr>
              <w:jc w:val="right"/>
              <w:rPr>
                <w:sz w:val="16"/>
                <w:szCs w:val="16"/>
              </w:rPr>
            </w:pPr>
            <w:r>
              <w:rPr>
                <w:sz w:val="16"/>
                <w:szCs w:val="16"/>
              </w:rPr>
              <w:t>290,94</w:t>
            </w:r>
          </w:p>
        </w:tc>
        <w:tc>
          <w:tcPr>
            <w:tcW w:w="532" w:type="dxa"/>
            <w:shd w:val="clear" w:color="auto" w:fill="auto"/>
            <w:noWrap/>
            <w:vAlign w:val="bottom"/>
          </w:tcPr>
          <w:p w:rsidR="00F0118F" w:rsidRDefault="00F0118F">
            <w:pPr>
              <w:jc w:val="right"/>
              <w:rPr>
                <w:sz w:val="16"/>
                <w:szCs w:val="16"/>
              </w:rPr>
            </w:pPr>
            <w:r>
              <w:rPr>
                <w:sz w:val="16"/>
                <w:szCs w:val="16"/>
              </w:rPr>
              <w:t>101</w:t>
            </w:r>
          </w:p>
        </w:tc>
        <w:tc>
          <w:tcPr>
            <w:tcW w:w="902" w:type="dxa"/>
            <w:shd w:val="clear" w:color="auto" w:fill="auto"/>
            <w:noWrap/>
            <w:vAlign w:val="bottom"/>
          </w:tcPr>
          <w:p w:rsidR="00F0118F" w:rsidRDefault="00F0118F">
            <w:pPr>
              <w:jc w:val="right"/>
              <w:rPr>
                <w:sz w:val="16"/>
                <w:szCs w:val="16"/>
              </w:rPr>
            </w:pPr>
            <w:r>
              <w:rPr>
                <w:sz w:val="16"/>
                <w:szCs w:val="16"/>
              </w:rPr>
              <w:t>10347,87</w:t>
            </w:r>
          </w:p>
        </w:tc>
        <w:tc>
          <w:tcPr>
            <w:tcW w:w="813" w:type="dxa"/>
            <w:shd w:val="clear" w:color="auto" w:fill="auto"/>
            <w:noWrap/>
            <w:vAlign w:val="bottom"/>
          </w:tcPr>
          <w:p w:rsidR="00F0118F" w:rsidRDefault="00F0118F">
            <w:pPr>
              <w:jc w:val="right"/>
              <w:rPr>
                <w:sz w:val="16"/>
                <w:szCs w:val="16"/>
              </w:rPr>
            </w:pPr>
            <w:r>
              <w:rPr>
                <w:sz w:val="16"/>
                <w:szCs w:val="16"/>
              </w:rPr>
              <w:t>135%</w:t>
            </w:r>
          </w:p>
        </w:tc>
        <w:tc>
          <w:tcPr>
            <w:tcW w:w="633" w:type="dxa"/>
            <w:shd w:val="clear" w:color="auto" w:fill="auto"/>
            <w:noWrap/>
            <w:vAlign w:val="bottom"/>
          </w:tcPr>
          <w:p w:rsidR="00F0118F" w:rsidRDefault="00F0118F">
            <w:pPr>
              <w:jc w:val="right"/>
              <w:rPr>
                <w:sz w:val="16"/>
                <w:szCs w:val="16"/>
              </w:rPr>
            </w:pPr>
            <w:r>
              <w:rPr>
                <w:sz w:val="16"/>
                <w:szCs w:val="16"/>
              </w:rPr>
              <w:t>377,34</w:t>
            </w:r>
          </w:p>
        </w:tc>
        <w:tc>
          <w:tcPr>
            <w:tcW w:w="531" w:type="dxa"/>
            <w:shd w:val="clear" w:color="auto" w:fill="auto"/>
            <w:noWrap/>
            <w:vAlign w:val="bottom"/>
          </w:tcPr>
          <w:p w:rsidR="00F0118F" w:rsidRDefault="00F0118F">
            <w:pPr>
              <w:jc w:val="right"/>
              <w:rPr>
                <w:sz w:val="16"/>
                <w:szCs w:val="16"/>
              </w:rPr>
            </w:pPr>
            <w:r>
              <w:rPr>
                <w:sz w:val="16"/>
                <w:szCs w:val="16"/>
              </w:rPr>
              <w:t>68</w:t>
            </w:r>
          </w:p>
        </w:tc>
        <w:tc>
          <w:tcPr>
            <w:tcW w:w="800" w:type="dxa"/>
            <w:shd w:val="clear" w:color="auto" w:fill="auto"/>
            <w:noWrap/>
            <w:vAlign w:val="bottom"/>
          </w:tcPr>
          <w:p w:rsidR="00F0118F" w:rsidRDefault="00F0118F">
            <w:pPr>
              <w:jc w:val="right"/>
              <w:rPr>
                <w:sz w:val="16"/>
                <w:szCs w:val="16"/>
              </w:rPr>
            </w:pPr>
            <w:r>
              <w:rPr>
                <w:sz w:val="16"/>
                <w:szCs w:val="16"/>
              </w:rPr>
              <w:t>6446,26</w:t>
            </w:r>
          </w:p>
        </w:tc>
        <w:tc>
          <w:tcPr>
            <w:tcW w:w="717" w:type="dxa"/>
            <w:shd w:val="clear" w:color="auto" w:fill="auto"/>
            <w:noWrap/>
            <w:vAlign w:val="bottom"/>
          </w:tcPr>
          <w:p w:rsidR="00F0118F" w:rsidRDefault="00F0118F">
            <w:pPr>
              <w:jc w:val="right"/>
              <w:rPr>
                <w:sz w:val="16"/>
                <w:szCs w:val="16"/>
              </w:rPr>
            </w:pPr>
            <w:r>
              <w:rPr>
                <w:sz w:val="16"/>
                <w:szCs w:val="16"/>
              </w:rPr>
              <w:t>84%</w:t>
            </w:r>
          </w:p>
        </w:tc>
        <w:tc>
          <w:tcPr>
            <w:tcW w:w="632" w:type="dxa"/>
            <w:shd w:val="clear" w:color="auto" w:fill="auto"/>
            <w:noWrap/>
            <w:vAlign w:val="bottom"/>
          </w:tcPr>
          <w:p w:rsidR="00F0118F" w:rsidRDefault="00F0118F">
            <w:pPr>
              <w:jc w:val="right"/>
              <w:rPr>
                <w:sz w:val="16"/>
                <w:szCs w:val="16"/>
              </w:rPr>
            </w:pPr>
            <w:r>
              <w:rPr>
                <w:sz w:val="16"/>
                <w:szCs w:val="16"/>
              </w:rPr>
              <w:t>235,07</w:t>
            </w:r>
          </w:p>
        </w:tc>
        <w:tc>
          <w:tcPr>
            <w:tcW w:w="841" w:type="dxa"/>
            <w:shd w:val="clear" w:color="auto" w:fill="auto"/>
            <w:noWrap/>
            <w:vAlign w:val="bottom"/>
          </w:tcPr>
          <w:p w:rsidR="00F0118F" w:rsidRDefault="00F0118F">
            <w:pPr>
              <w:jc w:val="right"/>
              <w:rPr>
                <w:sz w:val="16"/>
                <w:szCs w:val="16"/>
              </w:rPr>
            </w:pPr>
            <w:r>
              <w:rPr>
                <w:sz w:val="16"/>
                <w:szCs w:val="16"/>
              </w:rPr>
              <w:t>4115,03</w:t>
            </w:r>
          </w:p>
        </w:tc>
        <w:tc>
          <w:tcPr>
            <w:tcW w:w="754" w:type="dxa"/>
            <w:shd w:val="clear" w:color="auto" w:fill="auto"/>
            <w:noWrap/>
            <w:vAlign w:val="bottom"/>
          </w:tcPr>
          <w:p w:rsidR="00F0118F" w:rsidRDefault="00F0118F">
            <w:pPr>
              <w:jc w:val="right"/>
              <w:rPr>
                <w:sz w:val="16"/>
                <w:szCs w:val="16"/>
              </w:rPr>
            </w:pPr>
            <w:r>
              <w:rPr>
                <w:sz w:val="16"/>
                <w:szCs w:val="16"/>
              </w:rPr>
              <w:t>54%</w:t>
            </w:r>
          </w:p>
        </w:tc>
        <w:tc>
          <w:tcPr>
            <w:tcW w:w="645" w:type="dxa"/>
            <w:shd w:val="clear" w:color="auto" w:fill="auto"/>
            <w:noWrap/>
            <w:vAlign w:val="bottom"/>
          </w:tcPr>
          <w:p w:rsidR="00F0118F" w:rsidRDefault="00F0118F">
            <w:pPr>
              <w:jc w:val="right"/>
              <w:rPr>
                <w:sz w:val="16"/>
                <w:szCs w:val="16"/>
              </w:rPr>
            </w:pPr>
            <w:r>
              <w:rPr>
                <w:sz w:val="16"/>
                <w:szCs w:val="16"/>
              </w:rPr>
              <w:t>150,06</w:t>
            </w:r>
          </w:p>
        </w:tc>
        <w:tc>
          <w:tcPr>
            <w:tcW w:w="857" w:type="dxa"/>
            <w:shd w:val="clear" w:color="auto" w:fill="auto"/>
            <w:noWrap/>
            <w:vAlign w:val="bottom"/>
          </w:tcPr>
          <w:p w:rsidR="00F0118F" w:rsidRDefault="00F0118F">
            <w:pPr>
              <w:jc w:val="right"/>
              <w:rPr>
                <w:sz w:val="16"/>
                <w:szCs w:val="16"/>
              </w:rPr>
            </w:pPr>
            <w:r>
              <w:rPr>
                <w:sz w:val="16"/>
                <w:szCs w:val="16"/>
              </w:rPr>
              <w:t>4066,69</w:t>
            </w:r>
          </w:p>
        </w:tc>
        <w:tc>
          <w:tcPr>
            <w:tcW w:w="767" w:type="dxa"/>
            <w:shd w:val="clear" w:color="auto" w:fill="auto"/>
            <w:noWrap/>
            <w:vAlign w:val="bottom"/>
          </w:tcPr>
          <w:p w:rsidR="00F0118F" w:rsidRDefault="00F0118F">
            <w:pPr>
              <w:jc w:val="right"/>
              <w:rPr>
                <w:sz w:val="16"/>
                <w:szCs w:val="16"/>
              </w:rPr>
            </w:pPr>
            <w:r>
              <w:rPr>
                <w:sz w:val="16"/>
                <w:szCs w:val="16"/>
              </w:rPr>
              <w:t>53%</w:t>
            </w:r>
          </w:p>
        </w:tc>
        <w:tc>
          <w:tcPr>
            <w:tcW w:w="676" w:type="dxa"/>
            <w:shd w:val="clear" w:color="auto" w:fill="auto"/>
            <w:noWrap/>
            <w:vAlign w:val="bottom"/>
          </w:tcPr>
          <w:p w:rsidR="00F0118F" w:rsidRDefault="00F0118F">
            <w:pPr>
              <w:jc w:val="right"/>
              <w:rPr>
                <w:sz w:val="16"/>
                <w:szCs w:val="16"/>
              </w:rPr>
            </w:pPr>
            <w:r>
              <w:rPr>
                <w:sz w:val="16"/>
                <w:szCs w:val="16"/>
              </w:rPr>
              <w:t>160,61</w:t>
            </w:r>
          </w:p>
        </w:tc>
        <w:tc>
          <w:tcPr>
            <w:tcW w:w="812" w:type="dxa"/>
            <w:shd w:val="clear" w:color="auto" w:fill="auto"/>
            <w:noWrap/>
            <w:vAlign w:val="bottom"/>
          </w:tcPr>
          <w:p w:rsidR="00F0118F" w:rsidRDefault="00F0118F">
            <w:pPr>
              <w:jc w:val="right"/>
              <w:rPr>
                <w:sz w:val="16"/>
                <w:szCs w:val="16"/>
              </w:rPr>
            </w:pPr>
            <w:r>
              <w:rPr>
                <w:sz w:val="16"/>
                <w:szCs w:val="16"/>
              </w:rPr>
              <w:t>3920,80</w:t>
            </w:r>
          </w:p>
        </w:tc>
        <w:tc>
          <w:tcPr>
            <w:tcW w:w="721" w:type="dxa"/>
            <w:shd w:val="clear" w:color="auto" w:fill="auto"/>
            <w:noWrap/>
            <w:vAlign w:val="bottom"/>
          </w:tcPr>
          <w:p w:rsidR="00F0118F" w:rsidRDefault="00F0118F">
            <w:pPr>
              <w:jc w:val="right"/>
              <w:rPr>
                <w:sz w:val="16"/>
                <w:szCs w:val="16"/>
              </w:rPr>
            </w:pPr>
            <w:r>
              <w:rPr>
                <w:sz w:val="16"/>
                <w:szCs w:val="16"/>
              </w:rPr>
              <w:t>51%</w:t>
            </w:r>
          </w:p>
        </w:tc>
        <w:tc>
          <w:tcPr>
            <w:tcW w:w="647" w:type="dxa"/>
            <w:shd w:val="clear" w:color="auto" w:fill="auto"/>
            <w:noWrap/>
            <w:vAlign w:val="bottom"/>
          </w:tcPr>
          <w:p w:rsidR="00F0118F" w:rsidRDefault="00F0118F">
            <w:pPr>
              <w:jc w:val="right"/>
              <w:rPr>
                <w:sz w:val="16"/>
                <w:szCs w:val="16"/>
              </w:rPr>
            </w:pPr>
            <w:r>
              <w:rPr>
                <w:sz w:val="16"/>
                <w:szCs w:val="16"/>
              </w:rPr>
              <w:t>155,44</w:t>
            </w:r>
          </w:p>
        </w:tc>
      </w:tr>
      <w:tr w:rsidR="00F0118F" w:rsidRPr="00BB1333" w:rsidTr="001979BA">
        <w:trPr>
          <w:trHeight w:val="270"/>
        </w:trPr>
        <w:tc>
          <w:tcPr>
            <w:tcW w:w="1016" w:type="dxa"/>
            <w:shd w:val="clear" w:color="auto" w:fill="auto"/>
            <w:noWrap/>
            <w:vAlign w:val="bottom"/>
            <w:hideMark/>
          </w:tcPr>
          <w:p w:rsidR="00F0118F" w:rsidRDefault="00F0118F">
            <w:pPr>
              <w:rPr>
                <w:color w:val="000000"/>
                <w:sz w:val="16"/>
                <w:szCs w:val="16"/>
              </w:rPr>
            </w:pPr>
            <w:r>
              <w:rPr>
                <w:color w:val="000000"/>
                <w:sz w:val="16"/>
                <w:szCs w:val="16"/>
              </w:rPr>
              <w:t>Předchozí MoV</w:t>
            </w:r>
          </w:p>
        </w:tc>
        <w:tc>
          <w:tcPr>
            <w:tcW w:w="936" w:type="dxa"/>
            <w:shd w:val="clear" w:color="auto" w:fill="auto"/>
            <w:noWrap/>
            <w:vAlign w:val="bottom"/>
          </w:tcPr>
          <w:p w:rsidR="00F0118F" w:rsidRDefault="00F0118F">
            <w:pPr>
              <w:jc w:val="right"/>
              <w:rPr>
                <w:sz w:val="16"/>
                <w:szCs w:val="16"/>
              </w:rPr>
            </w:pPr>
            <w:r>
              <w:rPr>
                <w:sz w:val="16"/>
                <w:szCs w:val="16"/>
              </w:rPr>
              <w:t>7890,97</w:t>
            </w:r>
          </w:p>
        </w:tc>
        <w:tc>
          <w:tcPr>
            <w:tcW w:w="648" w:type="dxa"/>
            <w:shd w:val="clear" w:color="auto" w:fill="auto"/>
            <w:noWrap/>
            <w:vAlign w:val="bottom"/>
          </w:tcPr>
          <w:p w:rsidR="00F0118F" w:rsidRDefault="00F0118F">
            <w:pPr>
              <w:jc w:val="right"/>
              <w:rPr>
                <w:sz w:val="16"/>
                <w:szCs w:val="16"/>
              </w:rPr>
            </w:pPr>
            <w:r>
              <w:rPr>
                <w:sz w:val="16"/>
                <w:szCs w:val="16"/>
              </w:rPr>
              <w:t>310,60</w:t>
            </w:r>
          </w:p>
        </w:tc>
        <w:tc>
          <w:tcPr>
            <w:tcW w:w="532" w:type="dxa"/>
            <w:shd w:val="clear" w:color="auto" w:fill="auto"/>
            <w:noWrap/>
            <w:vAlign w:val="bottom"/>
          </w:tcPr>
          <w:p w:rsidR="00F0118F" w:rsidRDefault="00F0118F">
            <w:pPr>
              <w:jc w:val="right"/>
              <w:rPr>
                <w:sz w:val="16"/>
                <w:szCs w:val="16"/>
              </w:rPr>
            </w:pPr>
            <w:r>
              <w:rPr>
                <w:sz w:val="16"/>
                <w:szCs w:val="16"/>
              </w:rPr>
              <w:t>101</w:t>
            </w:r>
          </w:p>
        </w:tc>
        <w:tc>
          <w:tcPr>
            <w:tcW w:w="902" w:type="dxa"/>
            <w:shd w:val="clear" w:color="auto" w:fill="auto"/>
            <w:noWrap/>
            <w:vAlign w:val="bottom"/>
          </w:tcPr>
          <w:p w:rsidR="00F0118F" w:rsidRDefault="00F0118F">
            <w:pPr>
              <w:jc w:val="right"/>
              <w:rPr>
                <w:sz w:val="16"/>
                <w:szCs w:val="16"/>
              </w:rPr>
            </w:pPr>
            <w:r>
              <w:rPr>
                <w:sz w:val="16"/>
                <w:szCs w:val="16"/>
              </w:rPr>
              <w:t>10347,87</w:t>
            </w:r>
          </w:p>
        </w:tc>
        <w:tc>
          <w:tcPr>
            <w:tcW w:w="813" w:type="dxa"/>
            <w:shd w:val="clear" w:color="auto" w:fill="auto"/>
            <w:noWrap/>
            <w:vAlign w:val="bottom"/>
          </w:tcPr>
          <w:p w:rsidR="00F0118F" w:rsidRDefault="00F0118F">
            <w:pPr>
              <w:jc w:val="right"/>
              <w:rPr>
                <w:sz w:val="16"/>
                <w:szCs w:val="16"/>
              </w:rPr>
            </w:pPr>
            <w:r>
              <w:rPr>
                <w:sz w:val="16"/>
                <w:szCs w:val="16"/>
              </w:rPr>
              <w:t>131%</w:t>
            </w:r>
          </w:p>
        </w:tc>
        <w:tc>
          <w:tcPr>
            <w:tcW w:w="633" w:type="dxa"/>
            <w:shd w:val="clear" w:color="auto" w:fill="auto"/>
            <w:noWrap/>
            <w:vAlign w:val="bottom"/>
          </w:tcPr>
          <w:p w:rsidR="00F0118F" w:rsidRDefault="00F0118F">
            <w:pPr>
              <w:jc w:val="right"/>
              <w:rPr>
                <w:sz w:val="16"/>
                <w:szCs w:val="16"/>
              </w:rPr>
            </w:pPr>
            <w:r>
              <w:rPr>
                <w:sz w:val="16"/>
                <w:szCs w:val="16"/>
              </w:rPr>
              <w:t>377,34</w:t>
            </w:r>
          </w:p>
        </w:tc>
        <w:tc>
          <w:tcPr>
            <w:tcW w:w="531" w:type="dxa"/>
            <w:shd w:val="clear" w:color="auto" w:fill="auto"/>
            <w:noWrap/>
            <w:vAlign w:val="bottom"/>
          </w:tcPr>
          <w:p w:rsidR="00F0118F" w:rsidRDefault="00F0118F">
            <w:pPr>
              <w:jc w:val="right"/>
              <w:rPr>
                <w:sz w:val="16"/>
                <w:szCs w:val="16"/>
              </w:rPr>
            </w:pPr>
            <w:r>
              <w:rPr>
                <w:sz w:val="16"/>
                <w:szCs w:val="16"/>
              </w:rPr>
              <w:t>67</w:t>
            </w:r>
          </w:p>
        </w:tc>
        <w:tc>
          <w:tcPr>
            <w:tcW w:w="800" w:type="dxa"/>
            <w:shd w:val="clear" w:color="auto" w:fill="auto"/>
            <w:noWrap/>
            <w:vAlign w:val="bottom"/>
          </w:tcPr>
          <w:p w:rsidR="00F0118F" w:rsidRDefault="00F0118F">
            <w:pPr>
              <w:jc w:val="right"/>
              <w:rPr>
                <w:sz w:val="16"/>
                <w:szCs w:val="16"/>
              </w:rPr>
            </w:pPr>
            <w:r>
              <w:rPr>
                <w:sz w:val="16"/>
                <w:szCs w:val="16"/>
              </w:rPr>
              <w:t>6353,75</w:t>
            </w:r>
          </w:p>
        </w:tc>
        <w:tc>
          <w:tcPr>
            <w:tcW w:w="717" w:type="dxa"/>
            <w:shd w:val="clear" w:color="auto" w:fill="auto"/>
            <w:noWrap/>
            <w:vAlign w:val="bottom"/>
          </w:tcPr>
          <w:p w:rsidR="00F0118F" w:rsidRDefault="00F0118F">
            <w:pPr>
              <w:jc w:val="right"/>
              <w:rPr>
                <w:sz w:val="16"/>
                <w:szCs w:val="16"/>
              </w:rPr>
            </w:pPr>
            <w:r>
              <w:rPr>
                <w:sz w:val="16"/>
                <w:szCs w:val="16"/>
              </w:rPr>
              <w:t>81%</w:t>
            </w:r>
          </w:p>
        </w:tc>
        <w:tc>
          <w:tcPr>
            <w:tcW w:w="632" w:type="dxa"/>
            <w:shd w:val="clear" w:color="auto" w:fill="auto"/>
            <w:noWrap/>
            <w:vAlign w:val="bottom"/>
          </w:tcPr>
          <w:p w:rsidR="00F0118F" w:rsidRDefault="00F0118F">
            <w:pPr>
              <w:jc w:val="right"/>
              <w:rPr>
                <w:sz w:val="16"/>
                <w:szCs w:val="16"/>
              </w:rPr>
            </w:pPr>
            <w:r>
              <w:rPr>
                <w:sz w:val="16"/>
                <w:szCs w:val="16"/>
              </w:rPr>
              <w:t>231,69</w:t>
            </w:r>
          </w:p>
        </w:tc>
        <w:tc>
          <w:tcPr>
            <w:tcW w:w="841" w:type="dxa"/>
            <w:shd w:val="clear" w:color="auto" w:fill="auto"/>
            <w:noWrap/>
            <w:vAlign w:val="bottom"/>
          </w:tcPr>
          <w:p w:rsidR="00F0118F" w:rsidRDefault="00F0118F">
            <w:pPr>
              <w:jc w:val="right"/>
              <w:rPr>
                <w:sz w:val="16"/>
                <w:szCs w:val="16"/>
              </w:rPr>
            </w:pPr>
            <w:r>
              <w:rPr>
                <w:sz w:val="16"/>
                <w:szCs w:val="16"/>
              </w:rPr>
              <w:t>3300,37</w:t>
            </w:r>
          </w:p>
        </w:tc>
        <w:tc>
          <w:tcPr>
            <w:tcW w:w="754" w:type="dxa"/>
            <w:shd w:val="clear" w:color="auto" w:fill="auto"/>
            <w:noWrap/>
            <w:vAlign w:val="bottom"/>
          </w:tcPr>
          <w:p w:rsidR="00F0118F" w:rsidRDefault="00F0118F">
            <w:pPr>
              <w:jc w:val="right"/>
              <w:rPr>
                <w:sz w:val="16"/>
                <w:szCs w:val="16"/>
              </w:rPr>
            </w:pPr>
            <w:r>
              <w:rPr>
                <w:sz w:val="16"/>
                <w:szCs w:val="16"/>
              </w:rPr>
              <w:t>42%</w:t>
            </w:r>
          </w:p>
        </w:tc>
        <w:tc>
          <w:tcPr>
            <w:tcW w:w="645" w:type="dxa"/>
            <w:shd w:val="clear" w:color="auto" w:fill="auto"/>
            <w:noWrap/>
            <w:vAlign w:val="bottom"/>
          </w:tcPr>
          <w:p w:rsidR="00F0118F" w:rsidRDefault="00F0118F">
            <w:pPr>
              <w:jc w:val="right"/>
              <w:rPr>
                <w:sz w:val="16"/>
                <w:szCs w:val="16"/>
              </w:rPr>
            </w:pPr>
            <w:r>
              <w:rPr>
                <w:sz w:val="16"/>
                <w:szCs w:val="16"/>
              </w:rPr>
              <w:t>120,35</w:t>
            </w:r>
          </w:p>
        </w:tc>
        <w:tc>
          <w:tcPr>
            <w:tcW w:w="857" w:type="dxa"/>
            <w:shd w:val="clear" w:color="auto" w:fill="auto"/>
            <w:noWrap/>
            <w:vAlign w:val="bottom"/>
          </w:tcPr>
          <w:p w:rsidR="00F0118F" w:rsidRDefault="00F0118F">
            <w:pPr>
              <w:jc w:val="right"/>
              <w:rPr>
                <w:sz w:val="16"/>
                <w:szCs w:val="16"/>
              </w:rPr>
            </w:pPr>
            <w:r>
              <w:rPr>
                <w:sz w:val="16"/>
                <w:szCs w:val="16"/>
              </w:rPr>
              <w:t>2859,19</w:t>
            </w:r>
          </w:p>
        </w:tc>
        <w:tc>
          <w:tcPr>
            <w:tcW w:w="767" w:type="dxa"/>
            <w:shd w:val="clear" w:color="auto" w:fill="auto"/>
            <w:noWrap/>
            <w:vAlign w:val="bottom"/>
          </w:tcPr>
          <w:p w:rsidR="00F0118F" w:rsidRDefault="00F0118F">
            <w:pPr>
              <w:jc w:val="right"/>
              <w:rPr>
                <w:sz w:val="16"/>
                <w:szCs w:val="16"/>
              </w:rPr>
            </w:pPr>
            <w:r>
              <w:rPr>
                <w:sz w:val="16"/>
                <w:szCs w:val="16"/>
              </w:rPr>
              <w:t>36%</w:t>
            </w:r>
          </w:p>
        </w:tc>
        <w:tc>
          <w:tcPr>
            <w:tcW w:w="676" w:type="dxa"/>
            <w:shd w:val="clear" w:color="auto" w:fill="auto"/>
            <w:noWrap/>
            <w:vAlign w:val="bottom"/>
          </w:tcPr>
          <w:p w:rsidR="00F0118F" w:rsidRDefault="00F0118F">
            <w:pPr>
              <w:jc w:val="right"/>
              <w:rPr>
                <w:sz w:val="16"/>
                <w:szCs w:val="16"/>
              </w:rPr>
            </w:pPr>
            <w:r>
              <w:rPr>
                <w:sz w:val="16"/>
                <w:szCs w:val="16"/>
              </w:rPr>
              <w:t>114,74</w:t>
            </w:r>
          </w:p>
        </w:tc>
        <w:tc>
          <w:tcPr>
            <w:tcW w:w="812" w:type="dxa"/>
            <w:shd w:val="clear" w:color="auto" w:fill="auto"/>
            <w:noWrap/>
            <w:vAlign w:val="bottom"/>
          </w:tcPr>
          <w:p w:rsidR="00F0118F" w:rsidRDefault="00F0118F">
            <w:pPr>
              <w:jc w:val="right"/>
              <w:rPr>
                <w:sz w:val="16"/>
                <w:szCs w:val="16"/>
              </w:rPr>
            </w:pPr>
            <w:r>
              <w:rPr>
                <w:sz w:val="16"/>
                <w:szCs w:val="16"/>
              </w:rPr>
              <w:t>2113,45</w:t>
            </w:r>
          </w:p>
        </w:tc>
        <w:tc>
          <w:tcPr>
            <w:tcW w:w="721" w:type="dxa"/>
            <w:shd w:val="clear" w:color="auto" w:fill="auto"/>
            <w:noWrap/>
            <w:vAlign w:val="bottom"/>
          </w:tcPr>
          <w:p w:rsidR="00F0118F" w:rsidRDefault="00F0118F">
            <w:pPr>
              <w:jc w:val="right"/>
              <w:rPr>
                <w:sz w:val="16"/>
                <w:szCs w:val="16"/>
              </w:rPr>
            </w:pPr>
            <w:r>
              <w:rPr>
                <w:sz w:val="16"/>
                <w:szCs w:val="16"/>
              </w:rPr>
              <w:t>27%</w:t>
            </w:r>
          </w:p>
        </w:tc>
        <w:tc>
          <w:tcPr>
            <w:tcW w:w="647" w:type="dxa"/>
            <w:shd w:val="clear" w:color="auto" w:fill="auto"/>
            <w:noWrap/>
            <w:vAlign w:val="bottom"/>
          </w:tcPr>
          <w:p w:rsidR="00F0118F" w:rsidRDefault="00F0118F">
            <w:pPr>
              <w:jc w:val="right"/>
              <w:rPr>
                <w:sz w:val="16"/>
                <w:szCs w:val="16"/>
              </w:rPr>
            </w:pPr>
            <w:r>
              <w:rPr>
                <w:sz w:val="16"/>
                <w:szCs w:val="16"/>
              </w:rPr>
              <w:t>85,67</w:t>
            </w:r>
          </w:p>
        </w:tc>
      </w:tr>
      <w:tr w:rsidR="00BB1333" w:rsidRPr="00BB1333" w:rsidTr="001979BA">
        <w:trPr>
          <w:trHeight w:val="341"/>
        </w:trPr>
        <w:tc>
          <w:tcPr>
            <w:tcW w:w="1016" w:type="dxa"/>
            <w:vMerge w:val="restart"/>
            <w:shd w:val="clear" w:color="000000" w:fill="8DB4E3"/>
            <w:noWrap/>
            <w:vAlign w:val="center"/>
            <w:hideMark/>
          </w:tcPr>
          <w:p w:rsidR="00BB1333" w:rsidRPr="00BB1333" w:rsidRDefault="00BB1333" w:rsidP="00263B06">
            <w:pPr>
              <w:jc w:val="center"/>
              <w:rPr>
                <w:b/>
                <w:bCs/>
                <w:sz w:val="16"/>
                <w:szCs w:val="16"/>
              </w:rPr>
            </w:pPr>
            <w:r w:rsidRPr="00BB1333">
              <w:rPr>
                <w:b/>
                <w:bCs/>
                <w:sz w:val="16"/>
                <w:szCs w:val="16"/>
              </w:rPr>
              <w:t>1.1b</w:t>
            </w:r>
          </w:p>
        </w:tc>
        <w:tc>
          <w:tcPr>
            <w:tcW w:w="1584" w:type="dxa"/>
            <w:gridSpan w:val="2"/>
            <w:shd w:val="clear" w:color="000000" w:fill="8DB4E3"/>
            <w:vAlign w:val="bottom"/>
            <w:hideMark/>
          </w:tcPr>
          <w:p w:rsidR="00BB1333" w:rsidRPr="00BB1333" w:rsidRDefault="00BB1333" w:rsidP="00BB1333">
            <w:pPr>
              <w:jc w:val="center"/>
              <w:rPr>
                <w:b/>
                <w:bCs/>
                <w:sz w:val="16"/>
                <w:szCs w:val="16"/>
              </w:rPr>
            </w:pPr>
            <w:r w:rsidRPr="00BB1333">
              <w:rPr>
                <w:b/>
                <w:bCs/>
                <w:sz w:val="16"/>
                <w:szCs w:val="16"/>
              </w:rPr>
              <w:t>Alokace</w:t>
            </w:r>
          </w:p>
          <w:p w:rsidR="00BB1333" w:rsidRPr="00BB1333" w:rsidRDefault="00BB1333" w:rsidP="00BB1333">
            <w:pPr>
              <w:jc w:val="center"/>
              <w:rPr>
                <w:b/>
                <w:bCs/>
                <w:sz w:val="16"/>
                <w:szCs w:val="16"/>
              </w:rPr>
            </w:pPr>
            <w:r w:rsidRPr="00BB1333">
              <w:rPr>
                <w:b/>
                <w:bCs/>
                <w:sz w:val="16"/>
                <w:szCs w:val="16"/>
              </w:rPr>
              <w:t xml:space="preserve">2007-2013 </w:t>
            </w:r>
          </w:p>
        </w:tc>
        <w:tc>
          <w:tcPr>
            <w:tcW w:w="2880" w:type="dxa"/>
            <w:gridSpan w:val="4"/>
            <w:shd w:val="clear" w:color="000000" w:fill="8DB4E3"/>
            <w:vAlign w:val="center"/>
            <w:hideMark/>
          </w:tcPr>
          <w:p w:rsidR="00BB1333" w:rsidRPr="00BB1333" w:rsidRDefault="00BB1333" w:rsidP="00263B06">
            <w:pPr>
              <w:jc w:val="center"/>
              <w:rPr>
                <w:b/>
                <w:bCs/>
                <w:sz w:val="16"/>
                <w:szCs w:val="16"/>
              </w:rPr>
            </w:pPr>
            <w:r w:rsidRPr="00BB1333">
              <w:rPr>
                <w:b/>
                <w:bCs/>
                <w:sz w:val="16"/>
                <w:szCs w:val="16"/>
              </w:rPr>
              <w:t>Podané žádosti</w:t>
            </w:r>
          </w:p>
        </w:tc>
        <w:tc>
          <w:tcPr>
            <w:tcW w:w="2680" w:type="dxa"/>
            <w:gridSpan w:val="4"/>
            <w:shd w:val="clear" w:color="000000" w:fill="8DB4E3"/>
            <w:vAlign w:val="bottom"/>
            <w:hideMark/>
          </w:tcPr>
          <w:p w:rsidR="00BB1333" w:rsidRPr="00BB1333" w:rsidRDefault="00BB1333" w:rsidP="00BB1333">
            <w:pPr>
              <w:jc w:val="center"/>
              <w:rPr>
                <w:b/>
                <w:bCs/>
                <w:sz w:val="16"/>
                <w:szCs w:val="16"/>
              </w:rPr>
            </w:pPr>
            <w:r w:rsidRPr="00BB1333">
              <w:rPr>
                <w:b/>
                <w:bCs/>
                <w:sz w:val="16"/>
                <w:szCs w:val="16"/>
              </w:rPr>
              <w:t>Projekty s vydaným Rozhodnutím/podepsanou smlouvou</w:t>
            </w:r>
          </w:p>
        </w:tc>
        <w:tc>
          <w:tcPr>
            <w:tcW w:w="2240" w:type="dxa"/>
            <w:gridSpan w:val="3"/>
            <w:shd w:val="clear" w:color="000000" w:fill="8DB4E3"/>
            <w:vAlign w:val="bottom"/>
            <w:hideMark/>
          </w:tcPr>
          <w:p w:rsidR="00BB1333" w:rsidRPr="00BB1333" w:rsidRDefault="00BB1333" w:rsidP="00BB1333">
            <w:pPr>
              <w:jc w:val="center"/>
              <w:rPr>
                <w:b/>
                <w:bCs/>
                <w:sz w:val="16"/>
                <w:szCs w:val="16"/>
              </w:rPr>
            </w:pPr>
            <w:r w:rsidRPr="00BB1333">
              <w:rPr>
                <w:b/>
                <w:bCs/>
                <w:sz w:val="16"/>
                <w:szCs w:val="16"/>
              </w:rPr>
              <w:t>Proplacené prostředky příjemcům</w:t>
            </w:r>
          </w:p>
        </w:tc>
        <w:tc>
          <w:tcPr>
            <w:tcW w:w="2300" w:type="dxa"/>
            <w:gridSpan w:val="3"/>
            <w:shd w:val="clear" w:color="000000" w:fill="8DB4E3"/>
            <w:vAlign w:val="bottom"/>
            <w:hideMark/>
          </w:tcPr>
          <w:p w:rsidR="00BB1333" w:rsidRPr="00BB1333" w:rsidRDefault="00BB1333" w:rsidP="00BB1333">
            <w:pPr>
              <w:jc w:val="center"/>
              <w:rPr>
                <w:b/>
                <w:bCs/>
                <w:sz w:val="16"/>
                <w:szCs w:val="16"/>
              </w:rPr>
            </w:pPr>
            <w:r w:rsidRPr="00BB1333">
              <w:rPr>
                <w:b/>
                <w:bCs/>
                <w:sz w:val="16"/>
                <w:szCs w:val="16"/>
              </w:rPr>
              <w:t>Prostředky v souhrnných žádostech zaúčtovaných PCO</w:t>
            </w:r>
          </w:p>
        </w:tc>
        <w:tc>
          <w:tcPr>
            <w:tcW w:w="2180" w:type="dxa"/>
            <w:gridSpan w:val="3"/>
            <w:shd w:val="clear" w:color="000000" w:fill="8DB4E3"/>
            <w:vAlign w:val="bottom"/>
            <w:hideMark/>
          </w:tcPr>
          <w:p w:rsidR="00BB1333" w:rsidRPr="00BB1333" w:rsidRDefault="00BB1333" w:rsidP="00BB1333">
            <w:pPr>
              <w:jc w:val="center"/>
              <w:rPr>
                <w:b/>
                <w:bCs/>
                <w:sz w:val="16"/>
                <w:szCs w:val="16"/>
              </w:rPr>
            </w:pPr>
            <w:r w:rsidRPr="00BB1333">
              <w:rPr>
                <w:b/>
                <w:bCs/>
                <w:sz w:val="16"/>
                <w:szCs w:val="16"/>
              </w:rPr>
              <w:t>Certifikované výdaje předložené EK</w:t>
            </w:r>
          </w:p>
        </w:tc>
      </w:tr>
      <w:tr w:rsidR="00BB1333" w:rsidRPr="00BB1333" w:rsidTr="001979BA">
        <w:trPr>
          <w:trHeight w:val="270"/>
        </w:trPr>
        <w:tc>
          <w:tcPr>
            <w:tcW w:w="1016" w:type="dxa"/>
            <w:vMerge/>
            <w:vAlign w:val="center"/>
            <w:hideMark/>
          </w:tcPr>
          <w:p w:rsidR="00BB1333" w:rsidRPr="00BB1333" w:rsidRDefault="00BB1333" w:rsidP="00A527B1">
            <w:pPr>
              <w:jc w:val="center"/>
              <w:rPr>
                <w:b/>
                <w:bCs/>
                <w:sz w:val="16"/>
                <w:szCs w:val="16"/>
              </w:rPr>
            </w:pPr>
          </w:p>
        </w:tc>
        <w:tc>
          <w:tcPr>
            <w:tcW w:w="936"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(a)</w:t>
            </w:r>
          </w:p>
        </w:tc>
        <w:tc>
          <w:tcPr>
            <w:tcW w:w="648"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532"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počet</w:t>
            </w:r>
          </w:p>
        </w:tc>
        <w:tc>
          <w:tcPr>
            <w:tcW w:w="902"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(b)</w:t>
            </w:r>
          </w:p>
        </w:tc>
        <w:tc>
          <w:tcPr>
            <w:tcW w:w="813"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(b/a)</w:t>
            </w:r>
          </w:p>
        </w:tc>
        <w:tc>
          <w:tcPr>
            <w:tcW w:w="633"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531"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počet</w:t>
            </w:r>
          </w:p>
        </w:tc>
        <w:tc>
          <w:tcPr>
            <w:tcW w:w="800"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(c)</w:t>
            </w:r>
          </w:p>
        </w:tc>
        <w:tc>
          <w:tcPr>
            <w:tcW w:w="717"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(c/a)</w:t>
            </w:r>
          </w:p>
        </w:tc>
        <w:tc>
          <w:tcPr>
            <w:tcW w:w="632"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841"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(d)</w:t>
            </w:r>
          </w:p>
        </w:tc>
        <w:tc>
          <w:tcPr>
            <w:tcW w:w="754"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(d/a)</w:t>
            </w:r>
          </w:p>
        </w:tc>
        <w:tc>
          <w:tcPr>
            <w:tcW w:w="645"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857"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(e)</w:t>
            </w:r>
          </w:p>
        </w:tc>
        <w:tc>
          <w:tcPr>
            <w:tcW w:w="767"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(e/a)</w:t>
            </w:r>
          </w:p>
        </w:tc>
        <w:tc>
          <w:tcPr>
            <w:tcW w:w="676"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812"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(f)</w:t>
            </w:r>
          </w:p>
        </w:tc>
        <w:tc>
          <w:tcPr>
            <w:tcW w:w="721"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(f/a)</w:t>
            </w:r>
          </w:p>
        </w:tc>
        <w:tc>
          <w:tcPr>
            <w:tcW w:w="647"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r>
      <w:tr w:rsidR="00263B06" w:rsidRPr="00BB1333" w:rsidTr="001979BA">
        <w:trPr>
          <w:trHeight w:val="270"/>
        </w:trPr>
        <w:tc>
          <w:tcPr>
            <w:tcW w:w="1016" w:type="dxa"/>
            <w:shd w:val="clear" w:color="auto" w:fill="auto"/>
            <w:noWrap/>
            <w:vAlign w:val="bottom"/>
            <w:hideMark/>
          </w:tcPr>
          <w:p w:rsidR="00263B06" w:rsidRDefault="00263B06">
            <w:pPr>
              <w:rPr>
                <w:color w:val="000000"/>
                <w:sz w:val="16"/>
                <w:szCs w:val="16"/>
              </w:rPr>
            </w:pPr>
            <w:r>
              <w:rPr>
                <w:color w:val="000000"/>
                <w:sz w:val="16"/>
                <w:szCs w:val="16"/>
              </w:rPr>
              <w:t>Aktuální MoV</w:t>
            </w:r>
          </w:p>
        </w:tc>
        <w:tc>
          <w:tcPr>
            <w:tcW w:w="936" w:type="dxa"/>
            <w:shd w:val="clear" w:color="auto" w:fill="auto"/>
            <w:noWrap/>
            <w:vAlign w:val="bottom"/>
          </w:tcPr>
          <w:p w:rsidR="00263B06" w:rsidRDefault="00263B06">
            <w:pPr>
              <w:jc w:val="right"/>
              <w:rPr>
                <w:sz w:val="16"/>
                <w:szCs w:val="16"/>
              </w:rPr>
            </w:pPr>
            <w:r>
              <w:rPr>
                <w:sz w:val="16"/>
                <w:szCs w:val="16"/>
              </w:rPr>
              <w:t>587,75</w:t>
            </w:r>
          </w:p>
        </w:tc>
        <w:tc>
          <w:tcPr>
            <w:tcW w:w="648" w:type="dxa"/>
            <w:shd w:val="clear" w:color="auto" w:fill="auto"/>
            <w:noWrap/>
            <w:vAlign w:val="bottom"/>
          </w:tcPr>
          <w:p w:rsidR="00263B06" w:rsidRDefault="00263B06">
            <w:pPr>
              <w:jc w:val="right"/>
              <w:rPr>
                <w:sz w:val="16"/>
                <w:szCs w:val="16"/>
              </w:rPr>
            </w:pPr>
            <w:r>
              <w:rPr>
                <w:sz w:val="16"/>
                <w:szCs w:val="16"/>
              </w:rPr>
              <w:t>22,38</w:t>
            </w:r>
          </w:p>
        </w:tc>
        <w:tc>
          <w:tcPr>
            <w:tcW w:w="532" w:type="dxa"/>
            <w:shd w:val="clear" w:color="auto" w:fill="auto"/>
            <w:noWrap/>
            <w:vAlign w:val="bottom"/>
          </w:tcPr>
          <w:p w:rsidR="00263B06" w:rsidRDefault="00263B06">
            <w:pPr>
              <w:jc w:val="right"/>
              <w:rPr>
                <w:sz w:val="16"/>
                <w:szCs w:val="16"/>
              </w:rPr>
            </w:pPr>
            <w:r>
              <w:rPr>
                <w:sz w:val="16"/>
                <w:szCs w:val="16"/>
              </w:rPr>
              <w:t>0</w:t>
            </w:r>
          </w:p>
        </w:tc>
        <w:tc>
          <w:tcPr>
            <w:tcW w:w="902" w:type="dxa"/>
            <w:shd w:val="clear" w:color="auto" w:fill="auto"/>
            <w:noWrap/>
            <w:vAlign w:val="bottom"/>
          </w:tcPr>
          <w:p w:rsidR="00263B06" w:rsidRDefault="00263B06">
            <w:pPr>
              <w:jc w:val="right"/>
              <w:rPr>
                <w:sz w:val="16"/>
                <w:szCs w:val="16"/>
              </w:rPr>
            </w:pPr>
            <w:r>
              <w:rPr>
                <w:sz w:val="16"/>
                <w:szCs w:val="16"/>
              </w:rPr>
              <w:t>795,99</w:t>
            </w:r>
          </w:p>
        </w:tc>
        <w:tc>
          <w:tcPr>
            <w:tcW w:w="813" w:type="dxa"/>
            <w:shd w:val="clear" w:color="auto" w:fill="auto"/>
            <w:noWrap/>
            <w:vAlign w:val="bottom"/>
          </w:tcPr>
          <w:p w:rsidR="00263B06" w:rsidRDefault="00263B06">
            <w:pPr>
              <w:jc w:val="right"/>
              <w:rPr>
                <w:sz w:val="16"/>
                <w:szCs w:val="16"/>
              </w:rPr>
            </w:pPr>
            <w:r>
              <w:rPr>
                <w:sz w:val="16"/>
                <w:szCs w:val="16"/>
              </w:rPr>
              <w:t>135%</w:t>
            </w:r>
          </w:p>
        </w:tc>
        <w:tc>
          <w:tcPr>
            <w:tcW w:w="633" w:type="dxa"/>
            <w:shd w:val="clear" w:color="auto" w:fill="auto"/>
            <w:noWrap/>
            <w:vAlign w:val="bottom"/>
          </w:tcPr>
          <w:p w:rsidR="00263B06" w:rsidRDefault="00263B06">
            <w:pPr>
              <w:jc w:val="right"/>
              <w:rPr>
                <w:sz w:val="16"/>
                <w:szCs w:val="16"/>
              </w:rPr>
            </w:pPr>
            <w:r>
              <w:rPr>
                <w:sz w:val="16"/>
                <w:szCs w:val="16"/>
              </w:rPr>
              <w:t>29,03</w:t>
            </w:r>
          </w:p>
        </w:tc>
        <w:tc>
          <w:tcPr>
            <w:tcW w:w="531" w:type="dxa"/>
            <w:shd w:val="clear" w:color="auto" w:fill="auto"/>
            <w:noWrap/>
            <w:vAlign w:val="bottom"/>
          </w:tcPr>
          <w:p w:rsidR="00263B06" w:rsidRDefault="00263B06">
            <w:pPr>
              <w:jc w:val="right"/>
              <w:rPr>
                <w:sz w:val="16"/>
                <w:szCs w:val="16"/>
              </w:rPr>
            </w:pPr>
            <w:r>
              <w:rPr>
                <w:sz w:val="16"/>
                <w:szCs w:val="16"/>
              </w:rPr>
              <w:t>0</w:t>
            </w:r>
          </w:p>
        </w:tc>
        <w:tc>
          <w:tcPr>
            <w:tcW w:w="800" w:type="dxa"/>
            <w:shd w:val="clear" w:color="auto" w:fill="auto"/>
            <w:noWrap/>
            <w:vAlign w:val="bottom"/>
          </w:tcPr>
          <w:p w:rsidR="00263B06" w:rsidRDefault="00263B06">
            <w:pPr>
              <w:jc w:val="right"/>
              <w:rPr>
                <w:sz w:val="16"/>
                <w:szCs w:val="16"/>
              </w:rPr>
            </w:pPr>
            <w:r>
              <w:rPr>
                <w:sz w:val="16"/>
                <w:szCs w:val="16"/>
              </w:rPr>
              <w:t>495,87</w:t>
            </w:r>
          </w:p>
        </w:tc>
        <w:tc>
          <w:tcPr>
            <w:tcW w:w="717" w:type="dxa"/>
            <w:shd w:val="clear" w:color="auto" w:fill="auto"/>
            <w:noWrap/>
            <w:vAlign w:val="bottom"/>
          </w:tcPr>
          <w:p w:rsidR="00263B06" w:rsidRDefault="00263B06">
            <w:pPr>
              <w:jc w:val="right"/>
              <w:rPr>
                <w:sz w:val="16"/>
                <w:szCs w:val="16"/>
              </w:rPr>
            </w:pPr>
            <w:r>
              <w:rPr>
                <w:sz w:val="16"/>
                <w:szCs w:val="16"/>
              </w:rPr>
              <w:t>84%</w:t>
            </w:r>
          </w:p>
        </w:tc>
        <w:tc>
          <w:tcPr>
            <w:tcW w:w="632" w:type="dxa"/>
            <w:shd w:val="clear" w:color="auto" w:fill="auto"/>
            <w:noWrap/>
            <w:vAlign w:val="bottom"/>
          </w:tcPr>
          <w:p w:rsidR="00263B06" w:rsidRDefault="00263B06">
            <w:pPr>
              <w:jc w:val="right"/>
              <w:rPr>
                <w:sz w:val="16"/>
                <w:szCs w:val="16"/>
              </w:rPr>
            </w:pPr>
            <w:r>
              <w:rPr>
                <w:sz w:val="16"/>
                <w:szCs w:val="16"/>
              </w:rPr>
              <w:t>18,08</w:t>
            </w:r>
          </w:p>
        </w:tc>
        <w:tc>
          <w:tcPr>
            <w:tcW w:w="841" w:type="dxa"/>
            <w:shd w:val="clear" w:color="auto" w:fill="auto"/>
            <w:noWrap/>
            <w:vAlign w:val="bottom"/>
          </w:tcPr>
          <w:p w:rsidR="00263B06" w:rsidRDefault="00263B06">
            <w:pPr>
              <w:jc w:val="right"/>
              <w:rPr>
                <w:sz w:val="16"/>
                <w:szCs w:val="16"/>
              </w:rPr>
            </w:pPr>
            <w:r>
              <w:rPr>
                <w:sz w:val="16"/>
                <w:szCs w:val="16"/>
              </w:rPr>
              <w:t>316,54</w:t>
            </w:r>
          </w:p>
        </w:tc>
        <w:tc>
          <w:tcPr>
            <w:tcW w:w="754" w:type="dxa"/>
            <w:shd w:val="clear" w:color="auto" w:fill="auto"/>
            <w:noWrap/>
            <w:vAlign w:val="bottom"/>
          </w:tcPr>
          <w:p w:rsidR="00263B06" w:rsidRDefault="00263B06">
            <w:pPr>
              <w:jc w:val="right"/>
              <w:rPr>
                <w:sz w:val="16"/>
                <w:szCs w:val="16"/>
              </w:rPr>
            </w:pPr>
            <w:r>
              <w:rPr>
                <w:sz w:val="16"/>
                <w:szCs w:val="16"/>
              </w:rPr>
              <w:t>54%</w:t>
            </w:r>
          </w:p>
        </w:tc>
        <w:tc>
          <w:tcPr>
            <w:tcW w:w="645" w:type="dxa"/>
            <w:shd w:val="clear" w:color="auto" w:fill="auto"/>
            <w:noWrap/>
            <w:vAlign w:val="bottom"/>
          </w:tcPr>
          <w:p w:rsidR="00263B06" w:rsidRDefault="00263B06">
            <w:pPr>
              <w:jc w:val="right"/>
              <w:rPr>
                <w:sz w:val="16"/>
                <w:szCs w:val="16"/>
              </w:rPr>
            </w:pPr>
            <w:r>
              <w:rPr>
                <w:sz w:val="16"/>
                <w:szCs w:val="16"/>
              </w:rPr>
              <w:t>11,54</w:t>
            </w:r>
          </w:p>
        </w:tc>
        <w:tc>
          <w:tcPr>
            <w:tcW w:w="857" w:type="dxa"/>
            <w:shd w:val="clear" w:color="auto" w:fill="auto"/>
            <w:noWrap/>
            <w:vAlign w:val="bottom"/>
          </w:tcPr>
          <w:p w:rsidR="00263B06" w:rsidRDefault="00263B06">
            <w:pPr>
              <w:jc w:val="right"/>
              <w:rPr>
                <w:sz w:val="16"/>
                <w:szCs w:val="16"/>
              </w:rPr>
            </w:pPr>
            <w:r>
              <w:rPr>
                <w:sz w:val="16"/>
                <w:szCs w:val="16"/>
              </w:rPr>
              <w:t>312,82</w:t>
            </w:r>
          </w:p>
        </w:tc>
        <w:tc>
          <w:tcPr>
            <w:tcW w:w="767" w:type="dxa"/>
            <w:shd w:val="clear" w:color="auto" w:fill="auto"/>
            <w:noWrap/>
            <w:vAlign w:val="bottom"/>
          </w:tcPr>
          <w:p w:rsidR="00263B06" w:rsidRDefault="00263B06">
            <w:pPr>
              <w:jc w:val="right"/>
              <w:rPr>
                <w:sz w:val="16"/>
                <w:szCs w:val="16"/>
              </w:rPr>
            </w:pPr>
            <w:r>
              <w:rPr>
                <w:sz w:val="16"/>
                <w:szCs w:val="16"/>
              </w:rPr>
              <w:t>53%</w:t>
            </w:r>
          </w:p>
        </w:tc>
        <w:tc>
          <w:tcPr>
            <w:tcW w:w="676" w:type="dxa"/>
            <w:shd w:val="clear" w:color="auto" w:fill="auto"/>
            <w:noWrap/>
            <w:vAlign w:val="bottom"/>
          </w:tcPr>
          <w:p w:rsidR="00263B06" w:rsidRDefault="00263B06">
            <w:pPr>
              <w:jc w:val="right"/>
              <w:rPr>
                <w:sz w:val="16"/>
                <w:szCs w:val="16"/>
              </w:rPr>
            </w:pPr>
            <w:r>
              <w:rPr>
                <w:sz w:val="16"/>
                <w:szCs w:val="16"/>
              </w:rPr>
              <w:t>12,35</w:t>
            </w:r>
          </w:p>
        </w:tc>
        <w:tc>
          <w:tcPr>
            <w:tcW w:w="812" w:type="dxa"/>
            <w:shd w:val="clear" w:color="auto" w:fill="auto"/>
            <w:noWrap/>
            <w:vAlign w:val="bottom"/>
          </w:tcPr>
          <w:p w:rsidR="00263B06" w:rsidRDefault="00263B06">
            <w:pPr>
              <w:jc w:val="right"/>
              <w:rPr>
                <w:sz w:val="16"/>
                <w:szCs w:val="16"/>
              </w:rPr>
            </w:pPr>
            <w:r>
              <w:rPr>
                <w:sz w:val="16"/>
                <w:szCs w:val="16"/>
              </w:rPr>
              <w:t>301,60</w:t>
            </w:r>
          </w:p>
        </w:tc>
        <w:tc>
          <w:tcPr>
            <w:tcW w:w="721" w:type="dxa"/>
            <w:shd w:val="clear" w:color="auto" w:fill="auto"/>
            <w:noWrap/>
            <w:vAlign w:val="bottom"/>
          </w:tcPr>
          <w:p w:rsidR="00263B06" w:rsidRDefault="00263B06">
            <w:pPr>
              <w:jc w:val="right"/>
              <w:rPr>
                <w:sz w:val="16"/>
                <w:szCs w:val="16"/>
              </w:rPr>
            </w:pPr>
            <w:r>
              <w:rPr>
                <w:sz w:val="16"/>
                <w:szCs w:val="16"/>
              </w:rPr>
              <w:t>51%</w:t>
            </w:r>
          </w:p>
        </w:tc>
        <w:tc>
          <w:tcPr>
            <w:tcW w:w="647" w:type="dxa"/>
            <w:shd w:val="clear" w:color="auto" w:fill="auto"/>
            <w:noWrap/>
            <w:vAlign w:val="bottom"/>
          </w:tcPr>
          <w:p w:rsidR="00263B06" w:rsidRDefault="00F0118F" w:rsidP="00F0118F">
            <w:pPr>
              <w:jc w:val="right"/>
              <w:rPr>
                <w:sz w:val="16"/>
                <w:szCs w:val="16"/>
              </w:rPr>
            </w:pPr>
            <w:r>
              <w:rPr>
                <w:sz w:val="16"/>
                <w:szCs w:val="16"/>
              </w:rPr>
              <w:t>11,96</w:t>
            </w:r>
          </w:p>
        </w:tc>
      </w:tr>
      <w:tr w:rsidR="00263B06" w:rsidRPr="00BB1333" w:rsidTr="001979BA">
        <w:trPr>
          <w:trHeight w:val="270"/>
        </w:trPr>
        <w:tc>
          <w:tcPr>
            <w:tcW w:w="1016" w:type="dxa"/>
            <w:shd w:val="clear" w:color="auto" w:fill="auto"/>
            <w:noWrap/>
            <w:vAlign w:val="bottom"/>
            <w:hideMark/>
          </w:tcPr>
          <w:p w:rsidR="00263B06" w:rsidRDefault="00263B06">
            <w:pPr>
              <w:rPr>
                <w:color w:val="000000"/>
                <w:sz w:val="16"/>
                <w:szCs w:val="16"/>
              </w:rPr>
            </w:pPr>
            <w:r>
              <w:rPr>
                <w:color w:val="000000"/>
                <w:sz w:val="16"/>
                <w:szCs w:val="16"/>
              </w:rPr>
              <w:t>Pře</w:t>
            </w:r>
            <w:r w:rsidR="006860FB">
              <w:rPr>
                <w:color w:val="000000"/>
                <w:sz w:val="16"/>
                <w:szCs w:val="16"/>
              </w:rPr>
              <w:t>d</w:t>
            </w:r>
            <w:r>
              <w:rPr>
                <w:color w:val="000000"/>
                <w:sz w:val="16"/>
                <w:szCs w:val="16"/>
              </w:rPr>
              <w:t>chozí MoV</w:t>
            </w:r>
          </w:p>
        </w:tc>
        <w:tc>
          <w:tcPr>
            <w:tcW w:w="936" w:type="dxa"/>
            <w:shd w:val="clear" w:color="auto" w:fill="auto"/>
            <w:noWrap/>
            <w:vAlign w:val="bottom"/>
          </w:tcPr>
          <w:p w:rsidR="00263B06" w:rsidRDefault="00263B06">
            <w:pPr>
              <w:jc w:val="right"/>
              <w:rPr>
                <w:sz w:val="16"/>
                <w:szCs w:val="16"/>
              </w:rPr>
            </w:pPr>
            <w:r>
              <w:rPr>
                <w:sz w:val="16"/>
                <w:szCs w:val="16"/>
              </w:rPr>
              <w:t>607,00</w:t>
            </w:r>
          </w:p>
        </w:tc>
        <w:tc>
          <w:tcPr>
            <w:tcW w:w="648" w:type="dxa"/>
            <w:shd w:val="clear" w:color="auto" w:fill="auto"/>
            <w:noWrap/>
            <w:vAlign w:val="bottom"/>
          </w:tcPr>
          <w:p w:rsidR="00263B06" w:rsidRDefault="00263B06">
            <w:pPr>
              <w:jc w:val="right"/>
              <w:rPr>
                <w:sz w:val="16"/>
                <w:szCs w:val="16"/>
              </w:rPr>
            </w:pPr>
            <w:r>
              <w:rPr>
                <w:sz w:val="16"/>
                <w:szCs w:val="16"/>
              </w:rPr>
              <w:t>23,89</w:t>
            </w:r>
          </w:p>
        </w:tc>
        <w:tc>
          <w:tcPr>
            <w:tcW w:w="532" w:type="dxa"/>
            <w:shd w:val="clear" w:color="auto" w:fill="auto"/>
            <w:noWrap/>
            <w:vAlign w:val="bottom"/>
          </w:tcPr>
          <w:p w:rsidR="00263B06" w:rsidRDefault="00263B06">
            <w:pPr>
              <w:jc w:val="right"/>
              <w:rPr>
                <w:sz w:val="16"/>
                <w:szCs w:val="16"/>
              </w:rPr>
            </w:pPr>
            <w:r>
              <w:rPr>
                <w:sz w:val="16"/>
                <w:szCs w:val="16"/>
              </w:rPr>
              <w:t>0</w:t>
            </w:r>
          </w:p>
        </w:tc>
        <w:tc>
          <w:tcPr>
            <w:tcW w:w="902" w:type="dxa"/>
            <w:shd w:val="clear" w:color="auto" w:fill="auto"/>
            <w:noWrap/>
            <w:vAlign w:val="bottom"/>
          </w:tcPr>
          <w:p w:rsidR="00263B06" w:rsidRDefault="00263B06">
            <w:pPr>
              <w:jc w:val="right"/>
              <w:rPr>
                <w:sz w:val="16"/>
                <w:szCs w:val="16"/>
              </w:rPr>
            </w:pPr>
            <w:r>
              <w:rPr>
                <w:sz w:val="16"/>
                <w:szCs w:val="16"/>
              </w:rPr>
              <w:t>795,99</w:t>
            </w:r>
          </w:p>
        </w:tc>
        <w:tc>
          <w:tcPr>
            <w:tcW w:w="813" w:type="dxa"/>
            <w:shd w:val="clear" w:color="auto" w:fill="auto"/>
            <w:noWrap/>
            <w:vAlign w:val="bottom"/>
          </w:tcPr>
          <w:p w:rsidR="00263B06" w:rsidRDefault="00263B06">
            <w:pPr>
              <w:jc w:val="right"/>
              <w:rPr>
                <w:sz w:val="16"/>
                <w:szCs w:val="16"/>
              </w:rPr>
            </w:pPr>
            <w:r>
              <w:rPr>
                <w:sz w:val="16"/>
                <w:szCs w:val="16"/>
              </w:rPr>
              <w:t>131%</w:t>
            </w:r>
          </w:p>
        </w:tc>
        <w:tc>
          <w:tcPr>
            <w:tcW w:w="633" w:type="dxa"/>
            <w:shd w:val="clear" w:color="auto" w:fill="auto"/>
            <w:noWrap/>
            <w:vAlign w:val="bottom"/>
          </w:tcPr>
          <w:p w:rsidR="00263B06" w:rsidRDefault="00263B06">
            <w:pPr>
              <w:jc w:val="right"/>
              <w:rPr>
                <w:sz w:val="16"/>
                <w:szCs w:val="16"/>
              </w:rPr>
            </w:pPr>
            <w:r>
              <w:rPr>
                <w:sz w:val="16"/>
                <w:szCs w:val="16"/>
              </w:rPr>
              <w:t>29,03</w:t>
            </w:r>
          </w:p>
        </w:tc>
        <w:tc>
          <w:tcPr>
            <w:tcW w:w="531" w:type="dxa"/>
            <w:shd w:val="clear" w:color="auto" w:fill="auto"/>
            <w:noWrap/>
            <w:vAlign w:val="bottom"/>
          </w:tcPr>
          <w:p w:rsidR="00263B06" w:rsidRDefault="00263B06">
            <w:pPr>
              <w:jc w:val="right"/>
              <w:rPr>
                <w:sz w:val="16"/>
                <w:szCs w:val="16"/>
              </w:rPr>
            </w:pPr>
            <w:r>
              <w:rPr>
                <w:sz w:val="16"/>
                <w:szCs w:val="16"/>
              </w:rPr>
              <w:t>0</w:t>
            </w:r>
          </w:p>
        </w:tc>
        <w:tc>
          <w:tcPr>
            <w:tcW w:w="800" w:type="dxa"/>
            <w:shd w:val="clear" w:color="auto" w:fill="auto"/>
            <w:noWrap/>
            <w:vAlign w:val="bottom"/>
          </w:tcPr>
          <w:p w:rsidR="00263B06" w:rsidRDefault="00263B06">
            <w:pPr>
              <w:jc w:val="right"/>
              <w:rPr>
                <w:sz w:val="16"/>
                <w:szCs w:val="16"/>
              </w:rPr>
            </w:pPr>
            <w:r>
              <w:rPr>
                <w:sz w:val="16"/>
                <w:szCs w:val="16"/>
              </w:rPr>
              <w:t>488,75</w:t>
            </w:r>
          </w:p>
        </w:tc>
        <w:tc>
          <w:tcPr>
            <w:tcW w:w="717" w:type="dxa"/>
            <w:shd w:val="clear" w:color="auto" w:fill="auto"/>
            <w:noWrap/>
            <w:vAlign w:val="bottom"/>
          </w:tcPr>
          <w:p w:rsidR="00263B06" w:rsidRDefault="00263B06">
            <w:pPr>
              <w:jc w:val="right"/>
              <w:rPr>
                <w:sz w:val="16"/>
                <w:szCs w:val="16"/>
              </w:rPr>
            </w:pPr>
            <w:r>
              <w:rPr>
                <w:sz w:val="16"/>
                <w:szCs w:val="16"/>
              </w:rPr>
              <w:t>81%</w:t>
            </w:r>
          </w:p>
        </w:tc>
        <w:tc>
          <w:tcPr>
            <w:tcW w:w="632" w:type="dxa"/>
            <w:shd w:val="clear" w:color="auto" w:fill="auto"/>
            <w:noWrap/>
            <w:vAlign w:val="bottom"/>
          </w:tcPr>
          <w:p w:rsidR="00263B06" w:rsidRDefault="00263B06">
            <w:pPr>
              <w:jc w:val="right"/>
              <w:rPr>
                <w:sz w:val="16"/>
                <w:szCs w:val="16"/>
              </w:rPr>
            </w:pPr>
            <w:r>
              <w:rPr>
                <w:sz w:val="16"/>
                <w:szCs w:val="16"/>
              </w:rPr>
              <w:t>17,82</w:t>
            </w:r>
          </w:p>
        </w:tc>
        <w:tc>
          <w:tcPr>
            <w:tcW w:w="841" w:type="dxa"/>
            <w:shd w:val="clear" w:color="auto" w:fill="auto"/>
            <w:noWrap/>
            <w:vAlign w:val="bottom"/>
          </w:tcPr>
          <w:p w:rsidR="00263B06" w:rsidRDefault="00263B06">
            <w:pPr>
              <w:jc w:val="right"/>
              <w:rPr>
                <w:sz w:val="16"/>
                <w:szCs w:val="16"/>
              </w:rPr>
            </w:pPr>
            <w:r>
              <w:rPr>
                <w:sz w:val="16"/>
                <w:szCs w:val="16"/>
              </w:rPr>
              <w:t>253,87</w:t>
            </w:r>
          </w:p>
        </w:tc>
        <w:tc>
          <w:tcPr>
            <w:tcW w:w="754" w:type="dxa"/>
            <w:shd w:val="clear" w:color="auto" w:fill="auto"/>
            <w:noWrap/>
            <w:vAlign w:val="bottom"/>
          </w:tcPr>
          <w:p w:rsidR="00263B06" w:rsidRDefault="00263B06">
            <w:pPr>
              <w:jc w:val="right"/>
              <w:rPr>
                <w:sz w:val="16"/>
                <w:szCs w:val="16"/>
              </w:rPr>
            </w:pPr>
            <w:r>
              <w:rPr>
                <w:sz w:val="16"/>
                <w:szCs w:val="16"/>
              </w:rPr>
              <w:t>42%</w:t>
            </w:r>
          </w:p>
        </w:tc>
        <w:tc>
          <w:tcPr>
            <w:tcW w:w="645" w:type="dxa"/>
            <w:shd w:val="clear" w:color="auto" w:fill="auto"/>
            <w:noWrap/>
            <w:vAlign w:val="bottom"/>
          </w:tcPr>
          <w:p w:rsidR="00263B06" w:rsidRDefault="00263B06">
            <w:pPr>
              <w:jc w:val="right"/>
              <w:rPr>
                <w:sz w:val="16"/>
                <w:szCs w:val="16"/>
              </w:rPr>
            </w:pPr>
            <w:r>
              <w:rPr>
                <w:sz w:val="16"/>
                <w:szCs w:val="16"/>
              </w:rPr>
              <w:t>9,26</w:t>
            </w:r>
          </w:p>
        </w:tc>
        <w:tc>
          <w:tcPr>
            <w:tcW w:w="857" w:type="dxa"/>
            <w:shd w:val="clear" w:color="auto" w:fill="auto"/>
            <w:noWrap/>
            <w:vAlign w:val="bottom"/>
          </w:tcPr>
          <w:p w:rsidR="00263B06" w:rsidRDefault="00263B06">
            <w:pPr>
              <w:jc w:val="right"/>
              <w:rPr>
                <w:sz w:val="16"/>
                <w:szCs w:val="16"/>
              </w:rPr>
            </w:pPr>
            <w:r>
              <w:rPr>
                <w:sz w:val="16"/>
                <w:szCs w:val="16"/>
              </w:rPr>
              <w:t>219,94</w:t>
            </w:r>
          </w:p>
        </w:tc>
        <w:tc>
          <w:tcPr>
            <w:tcW w:w="767" w:type="dxa"/>
            <w:shd w:val="clear" w:color="auto" w:fill="auto"/>
            <w:noWrap/>
            <w:vAlign w:val="bottom"/>
          </w:tcPr>
          <w:p w:rsidR="00263B06" w:rsidRDefault="00263B06">
            <w:pPr>
              <w:jc w:val="right"/>
              <w:rPr>
                <w:sz w:val="16"/>
                <w:szCs w:val="16"/>
              </w:rPr>
            </w:pPr>
            <w:r>
              <w:rPr>
                <w:sz w:val="16"/>
                <w:szCs w:val="16"/>
              </w:rPr>
              <w:t>36%</w:t>
            </w:r>
          </w:p>
        </w:tc>
        <w:tc>
          <w:tcPr>
            <w:tcW w:w="676" w:type="dxa"/>
            <w:shd w:val="clear" w:color="auto" w:fill="auto"/>
            <w:noWrap/>
            <w:vAlign w:val="bottom"/>
          </w:tcPr>
          <w:p w:rsidR="00263B06" w:rsidRDefault="00263B06">
            <w:pPr>
              <w:jc w:val="right"/>
              <w:rPr>
                <w:sz w:val="16"/>
                <w:szCs w:val="16"/>
              </w:rPr>
            </w:pPr>
            <w:r>
              <w:rPr>
                <w:sz w:val="16"/>
                <w:szCs w:val="16"/>
              </w:rPr>
              <w:t>8,83</w:t>
            </w:r>
          </w:p>
        </w:tc>
        <w:tc>
          <w:tcPr>
            <w:tcW w:w="812" w:type="dxa"/>
            <w:shd w:val="clear" w:color="auto" w:fill="auto"/>
            <w:noWrap/>
            <w:vAlign w:val="bottom"/>
          </w:tcPr>
          <w:p w:rsidR="00263B06" w:rsidRDefault="00263B06">
            <w:pPr>
              <w:jc w:val="right"/>
              <w:rPr>
                <w:sz w:val="16"/>
                <w:szCs w:val="16"/>
              </w:rPr>
            </w:pPr>
            <w:r>
              <w:rPr>
                <w:sz w:val="16"/>
                <w:szCs w:val="16"/>
              </w:rPr>
              <w:t>162,57</w:t>
            </w:r>
          </w:p>
        </w:tc>
        <w:tc>
          <w:tcPr>
            <w:tcW w:w="721" w:type="dxa"/>
            <w:shd w:val="clear" w:color="auto" w:fill="auto"/>
            <w:noWrap/>
            <w:vAlign w:val="bottom"/>
          </w:tcPr>
          <w:p w:rsidR="00263B06" w:rsidRDefault="00263B06">
            <w:pPr>
              <w:jc w:val="right"/>
              <w:rPr>
                <w:sz w:val="16"/>
                <w:szCs w:val="16"/>
              </w:rPr>
            </w:pPr>
            <w:r>
              <w:rPr>
                <w:sz w:val="16"/>
                <w:szCs w:val="16"/>
              </w:rPr>
              <w:t>27%</w:t>
            </w:r>
          </w:p>
        </w:tc>
        <w:tc>
          <w:tcPr>
            <w:tcW w:w="647" w:type="dxa"/>
            <w:shd w:val="clear" w:color="auto" w:fill="auto"/>
            <w:noWrap/>
            <w:vAlign w:val="bottom"/>
          </w:tcPr>
          <w:p w:rsidR="00263B06" w:rsidRDefault="00263B06">
            <w:pPr>
              <w:jc w:val="right"/>
              <w:rPr>
                <w:sz w:val="16"/>
                <w:szCs w:val="16"/>
              </w:rPr>
            </w:pPr>
            <w:r>
              <w:rPr>
                <w:sz w:val="16"/>
                <w:szCs w:val="16"/>
              </w:rPr>
              <w:t>6,59</w:t>
            </w:r>
          </w:p>
        </w:tc>
      </w:tr>
    </w:tbl>
    <w:p w:rsidR="00F34797" w:rsidRPr="00277C9A" w:rsidRDefault="00F34797" w:rsidP="00506967">
      <w:pPr>
        <w:jc w:val="both"/>
        <w:rPr>
          <w:i/>
          <w:sz w:val="18"/>
          <w:szCs w:val="18"/>
        </w:rPr>
      </w:pPr>
      <w:r w:rsidRPr="00277C9A">
        <w:rPr>
          <w:i/>
          <w:sz w:val="18"/>
          <w:szCs w:val="18"/>
        </w:rPr>
        <w:t xml:space="preserve">Zdroj: Aktuální MoV – MSC2007 ke dni </w:t>
      </w:r>
      <w:r w:rsidR="00684B33">
        <w:rPr>
          <w:i/>
          <w:sz w:val="18"/>
          <w:szCs w:val="18"/>
        </w:rPr>
        <w:t>3.4.2014</w:t>
      </w:r>
    </w:p>
    <w:p w:rsidR="00684B33" w:rsidRDefault="00F34797" w:rsidP="00F34797">
      <w:pPr>
        <w:jc w:val="both"/>
        <w:rPr>
          <w:i/>
          <w:sz w:val="18"/>
          <w:szCs w:val="18"/>
        </w:rPr>
      </w:pPr>
      <w:r w:rsidRPr="00277C9A">
        <w:rPr>
          <w:i/>
          <w:sz w:val="18"/>
          <w:szCs w:val="18"/>
        </w:rPr>
        <w:t xml:space="preserve">           Předchozí MoV – MSC2007</w:t>
      </w:r>
      <w:r w:rsidR="005228A4">
        <w:rPr>
          <w:i/>
          <w:sz w:val="18"/>
          <w:szCs w:val="18"/>
        </w:rPr>
        <w:t xml:space="preserve"> </w:t>
      </w:r>
      <w:r w:rsidRPr="00277C9A">
        <w:rPr>
          <w:i/>
          <w:sz w:val="18"/>
          <w:szCs w:val="18"/>
        </w:rPr>
        <w:t xml:space="preserve"> ke dni </w:t>
      </w:r>
      <w:r w:rsidR="00684B33">
        <w:rPr>
          <w:i/>
          <w:sz w:val="18"/>
          <w:szCs w:val="18"/>
        </w:rPr>
        <w:t>2.10.2013</w:t>
      </w:r>
    </w:p>
    <w:p w:rsidR="00F34797" w:rsidRPr="00277C9A" w:rsidRDefault="00F34797" w:rsidP="00F34797">
      <w:pPr>
        <w:jc w:val="both"/>
        <w:rPr>
          <w:i/>
          <w:sz w:val="18"/>
          <w:szCs w:val="18"/>
        </w:rPr>
      </w:pPr>
      <w:r w:rsidRPr="00277C9A">
        <w:rPr>
          <w:i/>
          <w:sz w:val="18"/>
          <w:szCs w:val="18"/>
        </w:rPr>
        <w:t xml:space="preserve">Kurz CZK/EUR: Aktuální MoV </w:t>
      </w:r>
      <w:r w:rsidRPr="00737479">
        <w:rPr>
          <w:i/>
          <w:sz w:val="18"/>
          <w:szCs w:val="18"/>
        </w:rPr>
        <w:t xml:space="preserve">– </w:t>
      </w:r>
      <w:r w:rsidR="004F7B2F">
        <w:rPr>
          <w:i/>
          <w:sz w:val="18"/>
          <w:szCs w:val="18"/>
        </w:rPr>
        <w:t>27,423</w:t>
      </w:r>
    </w:p>
    <w:p w:rsidR="00F34797" w:rsidRPr="00277C9A" w:rsidRDefault="00F34797" w:rsidP="00F34797">
      <w:pPr>
        <w:jc w:val="both"/>
        <w:rPr>
          <w:i/>
          <w:sz w:val="18"/>
          <w:szCs w:val="18"/>
        </w:rPr>
      </w:pPr>
      <w:r w:rsidRPr="00277C9A">
        <w:rPr>
          <w:i/>
          <w:sz w:val="18"/>
          <w:szCs w:val="18"/>
        </w:rPr>
        <w:t xml:space="preserve">                            Předchozí MoV</w:t>
      </w:r>
      <w:r w:rsidR="00581AEF">
        <w:rPr>
          <w:i/>
          <w:sz w:val="18"/>
          <w:szCs w:val="18"/>
        </w:rPr>
        <w:t xml:space="preserve"> </w:t>
      </w:r>
      <w:r w:rsidRPr="00277C9A">
        <w:rPr>
          <w:i/>
          <w:sz w:val="18"/>
          <w:szCs w:val="18"/>
        </w:rPr>
        <w:t xml:space="preserve">– </w:t>
      </w:r>
      <w:r w:rsidR="00794843">
        <w:rPr>
          <w:i/>
          <w:sz w:val="18"/>
          <w:szCs w:val="18"/>
        </w:rPr>
        <w:t>25,690</w:t>
      </w:r>
    </w:p>
    <w:p w:rsidR="00F34797" w:rsidRDefault="00F34797" w:rsidP="00F34797">
      <w:pPr>
        <w:jc w:val="both"/>
        <w:rPr>
          <w:b/>
          <w:sz w:val="28"/>
          <w:szCs w:val="28"/>
        </w:rPr>
      </w:pPr>
      <w:r w:rsidRPr="00277C9A">
        <w:rPr>
          <w:i/>
          <w:sz w:val="18"/>
          <w:szCs w:val="18"/>
        </w:rPr>
        <w:t>Zdroj financování – veřejné prostředky celkem</w:t>
      </w:r>
    </w:p>
    <w:p w:rsidR="002F2C3F" w:rsidRDefault="002F2C3F" w:rsidP="002F2C3F">
      <w:pPr>
        <w:jc w:val="both"/>
        <w:rPr>
          <w:b/>
          <w:sz w:val="28"/>
          <w:szCs w:val="28"/>
        </w:rPr>
        <w:sectPr w:rsidR="002F2C3F" w:rsidSect="00356E21">
          <w:pgSz w:w="16840" w:h="11907" w:orient="landscape" w:code="9"/>
          <w:pgMar w:top="1418" w:right="1418" w:bottom="1418" w:left="1418" w:header="709" w:footer="709" w:gutter="0"/>
          <w:cols w:space="708"/>
          <w:docGrid w:linePitch="272"/>
        </w:sectPr>
      </w:pPr>
    </w:p>
    <w:p w:rsidR="002F2C3F" w:rsidRPr="00744239" w:rsidRDefault="002F2C3F" w:rsidP="002F2C3F">
      <w:pPr>
        <w:rPr>
          <w:b/>
          <w:sz w:val="22"/>
          <w:szCs w:val="22"/>
        </w:rPr>
      </w:pPr>
      <w:r w:rsidRPr="006266F5">
        <w:rPr>
          <w:b/>
          <w:sz w:val="22"/>
          <w:szCs w:val="22"/>
        </w:rPr>
        <w:t>Přehled probíhajících výzev</w:t>
      </w:r>
      <w:r w:rsidRPr="00744239">
        <w:rPr>
          <w:b/>
          <w:sz w:val="22"/>
          <w:szCs w:val="22"/>
        </w:rPr>
        <w:t xml:space="preserve"> </w:t>
      </w:r>
    </w:p>
    <w:p w:rsidR="002F2C3F" w:rsidRDefault="002F2C3F" w:rsidP="002F2C3F">
      <w:pPr>
        <w:jc w:val="both"/>
        <w:rPr>
          <w:sz w:val="22"/>
          <w:szCs w:val="22"/>
        </w:rPr>
      </w:pPr>
    </w:p>
    <w:p w:rsidR="008B6FD4" w:rsidRPr="00DF6210" w:rsidRDefault="00B7729C" w:rsidP="00182ABF">
      <w:pPr>
        <w:jc w:val="both"/>
        <w:rPr>
          <w:sz w:val="22"/>
          <w:szCs w:val="22"/>
        </w:rPr>
      </w:pPr>
      <w:r w:rsidRPr="001917D3">
        <w:rPr>
          <w:b/>
          <w:sz w:val="22"/>
          <w:szCs w:val="22"/>
        </w:rPr>
        <w:t>V oblastech intervence 1.1a a 1.1b</w:t>
      </w:r>
      <w:r>
        <w:rPr>
          <w:sz w:val="22"/>
          <w:szCs w:val="22"/>
        </w:rPr>
        <w:t xml:space="preserve"> </w:t>
      </w:r>
      <w:r w:rsidR="00FF7688">
        <w:rPr>
          <w:sz w:val="22"/>
          <w:szCs w:val="22"/>
        </w:rPr>
        <w:t xml:space="preserve">neprobíhala ve sledovaném období žádná výzva. </w:t>
      </w:r>
    </w:p>
    <w:p w:rsidR="00BF612D" w:rsidRPr="00DF6210" w:rsidRDefault="00BF612D" w:rsidP="002F2C3F">
      <w:pPr>
        <w:jc w:val="both"/>
        <w:rPr>
          <w:sz w:val="22"/>
          <w:szCs w:val="22"/>
        </w:rPr>
      </w:pPr>
    </w:p>
    <w:p w:rsidR="00FF67B7" w:rsidRDefault="00FF67B7" w:rsidP="002F2C3F">
      <w:pPr>
        <w:jc w:val="both"/>
        <w:rPr>
          <w:sz w:val="22"/>
          <w:szCs w:val="22"/>
        </w:rPr>
      </w:pPr>
    </w:p>
    <w:p w:rsidR="002F2C3F" w:rsidRDefault="002F2C3F" w:rsidP="009C375F">
      <w:pPr>
        <w:pStyle w:val="Nadpis3"/>
        <w:spacing w:before="0" w:after="0"/>
        <w:rPr>
          <w:rFonts w:ascii="Times New Roman" w:hAnsi="Times New Roman"/>
          <w:sz w:val="24"/>
          <w:szCs w:val="24"/>
        </w:rPr>
      </w:pPr>
      <w:bookmarkStart w:id="82" w:name="_Toc306893704"/>
      <w:bookmarkStart w:id="83" w:name="_Toc388355366"/>
      <w:r w:rsidRPr="006266F5">
        <w:rPr>
          <w:rFonts w:ascii="Times New Roman" w:hAnsi="Times New Roman"/>
          <w:sz w:val="24"/>
          <w:szCs w:val="24"/>
        </w:rPr>
        <w:t xml:space="preserve">3.1.3 Naplňování </w:t>
      </w:r>
      <w:bookmarkEnd w:id="82"/>
      <w:r w:rsidR="00746209" w:rsidRPr="006266F5">
        <w:rPr>
          <w:rFonts w:ascii="Times New Roman" w:hAnsi="Times New Roman"/>
          <w:sz w:val="24"/>
          <w:szCs w:val="24"/>
        </w:rPr>
        <w:t>indikátorů</w:t>
      </w:r>
      <w:bookmarkEnd w:id="83"/>
    </w:p>
    <w:p w:rsidR="005508DA" w:rsidRPr="005508DA" w:rsidRDefault="005508DA" w:rsidP="005508DA"/>
    <w:p w:rsidR="00810330" w:rsidRDefault="003F5CBA" w:rsidP="00482561">
      <w:pPr>
        <w:spacing w:line="276" w:lineRule="auto"/>
        <w:jc w:val="both"/>
        <w:rPr>
          <w:sz w:val="22"/>
          <w:szCs w:val="22"/>
        </w:rPr>
      </w:pPr>
      <w:r w:rsidRPr="005508DA">
        <w:rPr>
          <w:sz w:val="22"/>
          <w:szCs w:val="22"/>
        </w:rPr>
        <w:t xml:space="preserve">Data k naplnění indikátorů jsou stanovena k termínu ukončení </w:t>
      </w:r>
      <w:r w:rsidR="00A34A8F" w:rsidRPr="005508DA">
        <w:rPr>
          <w:sz w:val="22"/>
          <w:szCs w:val="22"/>
        </w:rPr>
        <w:t xml:space="preserve">realizace </w:t>
      </w:r>
      <w:r w:rsidRPr="005508DA">
        <w:rPr>
          <w:sz w:val="22"/>
          <w:szCs w:val="22"/>
        </w:rPr>
        <w:t xml:space="preserve">projektů. U podílových indikátorů je výsledná hodnota průměrem hodnot, které uvedli příjemci v závěrečných monitorovacích zprávách. </w:t>
      </w:r>
      <w:r w:rsidR="00A34A8F" w:rsidRPr="005508DA">
        <w:rPr>
          <w:sz w:val="22"/>
          <w:szCs w:val="22"/>
        </w:rPr>
        <w:t>V</w:t>
      </w:r>
      <w:r w:rsidRPr="005508DA">
        <w:rPr>
          <w:sz w:val="22"/>
          <w:szCs w:val="22"/>
        </w:rPr>
        <w:t xml:space="preserve"> početní</w:t>
      </w:r>
      <w:r w:rsidR="00A34A8F" w:rsidRPr="005508DA">
        <w:rPr>
          <w:sz w:val="22"/>
          <w:szCs w:val="22"/>
        </w:rPr>
        <w:t>m</w:t>
      </w:r>
      <w:r w:rsidRPr="005508DA">
        <w:rPr>
          <w:sz w:val="22"/>
          <w:szCs w:val="22"/>
        </w:rPr>
        <w:t xml:space="preserve"> indikátoru 150 106 se jedná o součet cílových dosažených hodnot, které byly zadány v projektech.</w:t>
      </w:r>
    </w:p>
    <w:p w:rsidR="00A34A8F" w:rsidRPr="005508DA" w:rsidRDefault="00A34A8F" w:rsidP="003F5CBA">
      <w:pPr>
        <w:spacing w:line="276" w:lineRule="auto"/>
        <w:ind w:left="-284"/>
        <w:jc w:val="both"/>
        <w:rPr>
          <w:sz w:val="22"/>
          <w:szCs w:val="22"/>
        </w:rPr>
      </w:pPr>
    </w:p>
    <w:p w:rsidR="00810330" w:rsidRDefault="003F5CBA" w:rsidP="00482561">
      <w:pPr>
        <w:spacing w:line="276" w:lineRule="auto"/>
        <w:jc w:val="both"/>
        <w:rPr>
          <w:sz w:val="22"/>
          <w:szCs w:val="22"/>
        </w:rPr>
      </w:pPr>
      <w:r w:rsidRPr="005508DA">
        <w:rPr>
          <w:sz w:val="22"/>
          <w:szCs w:val="22"/>
        </w:rPr>
        <w:t>U podílových indikátorů dochází během ukončování projektů ke kolísání cílové hodnoty. Tento jev je způsoben výpočtem, počet ukončených projektů narůstá</w:t>
      </w:r>
      <w:r w:rsidR="00A34A8F" w:rsidRPr="005508DA">
        <w:rPr>
          <w:sz w:val="22"/>
          <w:szCs w:val="22"/>
        </w:rPr>
        <w:t xml:space="preserve"> a</w:t>
      </w:r>
      <w:r w:rsidRPr="005508DA">
        <w:rPr>
          <w:sz w:val="22"/>
          <w:szCs w:val="22"/>
        </w:rPr>
        <w:t xml:space="preserve"> součet cílových hodnot jednotlivých projektů neroste rovnoměrně. </w:t>
      </w:r>
    </w:p>
    <w:p w:rsidR="003D6B3E" w:rsidRPr="005508DA" w:rsidRDefault="003D6B3E" w:rsidP="003F5CBA">
      <w:pPr>
        <w:spacing w:line="276" w:lineRule="auto"/>
        <w:ind w:left="-284"/>
        <w:jc w:val="both"/>
        <w:rPr>
          <w:sz w:val="22"/>
          <w:szCs w:val="22"/>
        </w:rPr>
      </w:pPr>
    </w:p>
    <w:p w:rsidR="00810330" w:rsidRDefault="0065017F" w:rsidP="00482561">
      <w:pPr>
        <w:spacing w:line="276" w:lineRule="auto"/>
        <w:jc w:val="both"/>
        <w:rPr>
          <w:sz w:val="22"/>
          <w:szCs w:val="22"/>
        </w:rPr>
      </w:pPr>
      <w:r w:rsidRPr="00D87605">
        <w:rPr>
          <w:b/>
          <w:sz w:val="22"/>
          <w:szCs w:val="22"/>
        </w:rPr>
        <w:t xml:space="preserve">Indikátor </w:t>
      </w:r>
      <w:r w:rsidR="003F5CBA" w:rsidRPr="00D87605">
        <w:rPr>
          <w:b/>
          <w:sz w:val="22"/>
          <w:szCs w:val="22"/>
        </w:rPr>
        <w:t xml:space="preserve">150106 </w:t>
      </w:r>
      <w:r w:rsidR="00D87605" w:rsidRPr="00D87605">
        <w:rPr>
          <w:b/>
          <w:sz w:val="22"/>
          <w:szCs w:val="22"/>
        </w:rPr>
        <w:t>„</w:t>
      </w:r>
      <w:r w:rsidR="003F5CBA" w:rsidRPr="00D87605">
        <w:rPr>
          <w:b/>
          <w:sz w:val="22"/>
          <w:szCs w:val="22"/>
        </w:rPr>
        <w:t>Počet vybudovaných základních registrů veřejné správy</w:t>
      </w:r>
      <w:r w:rsidR="00D87605" w:rsidRPr="00D87605">
        <w:rPr>
          <w:b/>
          <w:sz w:val="22"/>
          <w:szCs w:val="22"/>
        </w:rPr>
        <w:t>“</w:t>
      </w:r>
      <w:r w:rsidR="00D87605">
        <w:rPr>
          <w:b/>
          <w:sz w:val="22"/>
          <w:szCs w:val="22"/>
        </w:rPr>
        <w:t xml:space="preserve"> - </w:t>
      </w:r>
      <w:r w:rsidR="00D87605" w:rsidRPr="00D87605">
        <w:rPr>
          <w:sz w:val="22"/>
          <w:szCs w:val="22"/>
        </w:rPr>
        <w:t>p</w:t>
      </w:r>
      <w:r w:rsidR="003D6B3E" w:rsidRPr="00D87605">
        <w:rPr>
          <w:sz w:val="22"/>
          <w:szCs w:val="22"/>
        </w:rPr>
        <w:t>ůvodní</w:t>
      </w:r>
      <w:r w:rsidR="003D6B3E" w:rsidRPr="003D6B3E">
        <w:rPr>
          <w:sz w:val="22"/>
          <w:szCs w:val="22"/>
        </w:rPr>
        <w:t xml:space="preserve"> cílová hodnota indikátoru byla stanovena na 4. Současně s vytvořením základních registrů ve smyslu zákona č. 111/2009 Sb. vznikla potřeba realizace informačního systému základních registrů (ISZR), který přispěl k informovanosti a přístupu občanů, podnikatelů a institucí k základním registrům veřejné správy. Tento projekt byl schválen a je v současné době ukončen. Z tohoto důvodu </w:t>
      </w:r>
      <w:r w:rsidR="00774CBC">
        <w:rPr>
          <w:sz w:val="22"/>
          <w:szCs w:val="22"/>
        </w:rPr>
        <w:t>se</w:t>
      </w:r>
      <w:r w:rsidR="003D6B3E" w:rsidRPr="003D6B3E">
        <w:rPr>
          <w:sz w:val="22"/>
          <w:szCs w:val="22"/>
        </w:rPr>
        <w:t> </w:t>
      </w:r>
      <w:r w:rsidR="00774CBC">
        <w:rPr>
          <w:sz w:val="22"/>
          <w:szCs w:val="22"/>
        </w:rPr>
        <w:t>z</w:t>
      </w:r>
      <w:r w:rsidR="003D6B3E" w:rsidRPr="003D6B3E">
        <w:rPr>
          <w:sz w:val="22"/>
          <w:szCs w:val="22"/>
        </w:rPr>
        <w:t>výš</w:t>
      </w:r>
      <w:r w:rsidR="00774CBC">
        <w:rPr>
          <w:sz w:val="22"/>
          <w:szCs w:val="22"/>
        </w:rPr>
        <w:t>ila</w:t>
      </w:r>
      <w:r w:rsidR="003D6B3E" w:rsidRPr="003D6B3E">
        <w:rPr>
          <w:sz w:val="22"/>
          <w:szCs w:val="22"/>
        </w:rPr>
        <w:t xml:space="preserve"> původní hodnot</w:t>
      </w:r>
      <w:r w:rsidR="00774CBC">
        <w:rPr>
          <w:sz w:val="22"/>
          <w:szCs w:val="22"/>
        </w:rPr>
        <w:t>a</w:t>
      </w:r>
      <w:r w:rsidR="003D6B3E" w:rsidRPr="003D6B3E">
        <w:rPr>
          <w:sz w:val="22"/>
          <w:szCs w:val="22"/>
        </w:rPr>
        <w:t xml:space="preserve"> na současný stav 5.</w:t>
      </w:r>
      <w:r w:rsidR="003F5CBA" w:rsidRPr="003D6B3E">
        <w:rPr>
          <w:sz w:val="22"/>
          <w:szCs w:val="22"/>
        </w:rPr>
        <w:t xml:space="preserve"> </w:t>
      </w:r>
    </w:p>
    <w:p w:rsidR="00E72A96" w:rsidRDefault="00E72A96" w:rsidP="00E72A96">
      <w:pPr>
        <w:spacing w:line="276" w:lineRule="auto"/>
        <w:jc w:val="both"/>
        <w:rPr>
          <w:sz w:val="22"/>
          <w:szCs w:val="22"/>
        </w:rPr>
      </w:pPr>
    </w:p>
    <w:p w:rsidR="00810330" w:rsidRDefault="00D87605" w:rsidP="00482561">
      <w:pPr>
        <w:spacing w:line="276" w:lineRule="auto"/>
        <w:jc w:val="both"/>
        <w:rPr>
          <w:sz w:val="22"/>
          <w:szCs w:val="22"/>
        </w:rPr>
      </w:pPr>
      <w:r w:rsidRPr="00682BE8">
        <w:rPr>
          <w:b/>
          <w:sz w:val="22"/>
          <w:szCs w:val="22"/>
        </w:rPr>
        <w:t xml:space="preserve">Indikátor </w:t>
      </w:r>
      <w:r w:rsidR="003F5CBA" w:rsidRPr="00682BE8">
        <w:rPr>
          <w:b/>
          <w:sz w:val="22"/>
          <w:szCs w:val="22"/>
        </w:rPr>
        <w:t xml:space="preserve">150112 </w:t>
      </w:r>
      <w:r w:rsidRPr="00682BE8">
        <w:rPr>
          <w:b/>
          <w:sz w:val="22"/>
          <w:szCs w:val="22"/>
        </w:rPr>
        <w:t>„</w:t>
      </w:r>
      <w:r w:rsidR="003F5CBA" w:rsidRPr="00682BE8">
        <w:rPr>
          <w:b/>
          <w:sz w:val="22"/>
          <w:szCs w:val="22"/>
        </w:rPr>
        <w:t>Podíl digitalizovaných dokumentů</w:t>
      </w:r>
      <w:r w:rsidRPr="00682BE8">
        <w:rPr>
          <w:b/>
          <w:sz w:val="22"/>
          <w:szCs w:val="22"/>
        </w:rPr>
        <w:t>“</w:t>
      </w:r>
      <w:r>
        <w:rPr>
          <w:b/>
          <w:i/>
          <w:sz w:val="22"/>
          <w:szCs w:val="22"/>
        </w:rPr>
        <w:t xml:space="preserve"> - </w:t>
      </w:r>
      <w:r>
        <w:rPr>
          <w:sz w:val="22"/>
          <w:szCs w:val="22"/>
        </w:rPr>
        <w:t>i</w:t>
      </w:r>
      <w:r w:rsidR="003F5CBA" w:rsidRPr="005508DA">
        <w:rPr>
          <w:sz w:val="22"/>
          <w:szCs w:val="22"/>
        </w:rPr>
        <w:t>ndikátor naplňuje 5 projektů, ze kterých tři jsou ve stavu P7 a vykázané hodnoty jsou 100; 45 a 1 %. Výsledná hodnota k 2. 4. 2014 je 48,67 %.</w:t>
      </w:r>
    </w:p>
    <w:p w:rsidR="00E72A96" w:rsidRDefault="00E72A96" w:rsidP="00E72A96">
      <w:pPr>
        <w:spacing w:line="276" w:lineRule="auto"/>
        <w:jc w:val="both"/>
        <w:rPr>
          <w:sz w:val="22"/>
          <w:szCs w:val="22"/>
        </w:rPr>
      </w:pPr>
    </w:p>
    <w:p w:rsidR="00810330" w:rsidRDefault="00682BE8" w:rsidP="00482561">
      <w:pPr>
        <w:spacing w:line="276" w:lineRule="auto"/>
        <w:jc w:val="both"/>
        <w:rPr>
          <w:sz w:val="22"/>
          <w:szCs w:val="22"/>
        </w:rPr>
      </w:pPr>
      <w:r w:rsidRPr="00682BE8">
        <w:rPr>
          <w:b/>
          <w:sz w:val="22"/>
          <w:szCs w:val="22"/>
        </w:rPr>
        <w:t>Indikátor 150113 „</w:t>
      </w:r>
      <w:r w:rsidR="003F5CBA" w:rsidRPr="00682BE8">
        <w:rPr>
          <w:b/>
          <w:sz w:val="22"/>
          <w:szCs w:val="22"/>
        </w:rPr>
        <w:t>Podíl úřadů s elektronickou spisovou službou a elektronicky řízeným oběhem dokumentů</w:t>
      </w:r>
      <w:r w:rsidRPr="00682BE8">
        <w:rPr>
          <w:b/>
          <w:sz w:val="22"/>
          <w:szCs w:val="22"/>
        </w:rPr>
        <w:t>“</w:t>
      </w:r>
      <w:r>
        <w:rPr>
          <w:b/>
          <w:sz w:val="22"/>
          <w:szCs w:val="22"/>
        </w:rPr>
        <w:t xml:space="preserve"> - d</w:t>
      </w:r>
      <w:r w:rsidR="003F5CBA" w:rsidRPr="005508DA">
        <w:rPr>
          <w:sz w:val="22"/>
          <w:szCs w:val="22"/>
        </w:rPr>
        <w:t xml:space="preserve">osažená hodnota ke dni 2. 4. 2014 je 51%. </w:t>
      </w:r>
    </w:p>
    <w:p w:rsidR="00E72A96" w:rsidRDefault="00E72A96" w:rsidP="00E72A96">
      <w:pPr>
        <w:spacing w:line="276" w:lineRule="auto"/>
        <w:jc w:val="both"/>
        <w:rPr>
          <w:sz w:val="22"/>
          <w:szCs w:val="22"/>
        </w:rPr>
      </w:pPr>
    </w:p>
    <w:p w:rsidR="00D928EE" w:rsidRDefault="00DD1661" w:rsidP="00D928EE">
      <w:pPr>
        <w:spacing w:line="276" w:lineRule="auto"/>
        <w:jc w:val="both"/>
        <w:rPr>
          <w:sz w:val="22"/>
          <w:szCs w:val="22"/>
        </w:rPr>
      </w:pPr>
      <w:r>
        <w:rPr>
          <w:b/>
          <w:sz w:val="22"/>
          <w:szCs w:val="22"/>
        </w:rPr>
        <w:t xml:space="preserve">Indikátory </w:t>
      </w:r>
      <w:r w:rsidR="003F5CBA" w:rsidRPr="005508DA">
        <w:rPr>
          <w:b/>
          <w:sz w:val="22"/>
          <w:szCs w:val="22"/>
        </w:rPr>
        <w:t>150109, 150110, 150111, 150112 a 150113</w:t>
      </w:r>
      <w:r>
        <w:rPr>
          <w:b/>
          <w:sz w:val="22"/>
          <w:szCs w:val="22"/>
        </w:rPr>
        <w:t xml:space="preserve"> - </w:t>
      </w:r>
      <w:r w:rsidR="004D0CC8" w:rsidRPr="00E50867">
        <w:rPr>
          <w:sz w:val="22"/>
          <w:szCs w:val="22"/>
        </w:rPr>
        <w:t>a</w:t>
      </w:r>
      <w:r w:rsidR="003F5CBA" w:rsidRPr="005508DA">
        <w:rPr>
          <w:sz w:val="22"/>
          <w:szCs w:val="22"/>
        </w:rPr>
        <w:t xml:space="preserve">lokace v oblasti intervence 1.1 je v celé výši zazávazkována ve vydaných řídicích dokumentech. Žadatelé měli volnost výběru indikátoru, proto některý indikátor naplňuje víc projektů a tímto došlo k navýšení celkové částky, která je alokována na splnění cílové hodnoty daného indikátoru. </w:t>
      </w:r>
    </w:p>
    <w:p w:rsidR="00D928EE" w:rsidRDefault="003F5CBA" w:rsidP="00D928EE">
      <w:pPr>
        <w:spacing w:line="276" w:lineRule="auto"/>
        <w:jc w:val="both"/>
        <w:rPr>
          <w:sz w:val="22"/>
          <w:szCs w:val="22"/>
        </w:rPr>
      </w:pPr>
      <w:r w:rsidRPr="005508DA">
        <w:rPr>
          <w:sz w:val="22"/>
          <w:szCs w:val="22"/>
        </w:rPr>
        <w:t>Sloupce „Projekty s vydaným Rozhodnutím/Stanovením výdajů</w:t>
      </w:r>
      <w:r w:rsidR="001806E3">
        <w:rPr>
          <w:sz w:val="22"/>
          <w:szCs w:val="22"/>
        </w:rPr>
        <w:t xml:space="preserve">“ v grafu č. 22 </w:t>
      </w:r>
      <w:r w:rsidRPr="005508DA">
        <w:rPr>
          <w:sz w:val="22"/>
          <w:szCs w:val="22"/>
        </w:rPr>
        <w:t xml:space="preserve"> proto u indikátorů </w:t>
      </w:r>
      <w:r w:rsidR="007074D6">
        <w:rPr>
          <w:sz w:val="22"/>
          <w:szCs w:val="22"/>
        </w:rPr>
        <w:t>150</w:t>
      </w:r>
      <w:r w:rsidRPr="005508DA">
        <w:rPr>
          <w:sz w:val="22"/>
          <w:szCs w:val="22"/>
        </w:rPr>
        <w:t xml:space="preserve">109, </w:t>
      </w:r>
      <w:r w:rsidR="007074D6">
        <w:rPr>
          <w:sz w:val="22"/>
          <w:szCs w:val="22"/>
        </w:rPr>
        <w:t>150</w:t>
      </w:r>
      <w:r w:rsidRPr="005508DA">
        <w:rPr>
          <w:sz w:val="22"/>
          <w:szCs w:val="22"/>
        </w:rPr>
        <w:t xml:space="preserve">110 a </w:t>
      </w:r>
      <w:r w:rsidR="007074D6">
        <w:rPr>
          <w:sz w:val="22"/>
          <w:szCs w:val="22"/>
        </w:rPr>
        <w:t>150</w:t>
      </w:r>
      <w:r w:rsidRPr="005508DA">
        <w:rPr>
          <w:sz w:val="22"/>
          <w:szCs w:val="22"/>
        </w:rPr>
        <w:t>111 přesahují 100 %. Naopak u indikátoru 150112, který si žadatelé zvolili méně často, není finanční alokace připadající na tento indikátor naplněna.</w:t>
      </w:r>
    </w:p>
    <w:p w:rsidR="00D928EE" w:rsidRDefault="00324AF3" w:rsidP="00D928EE">
      <w:pPr>
        <w:spacing w:line="276" w:lineRule="auto"/>
        <w:jc w:val="both"/>
        <w:rPr>
          <w:b/>
          <w:sz w:val="22"/>
          <w:szCs w:val="22"/>
        </w:rPr>
      </w:pPr>
      <w:r w:rsidRPr="00324AF3">
        <w:rPr>
          <w:sz w:val="22"/>
          <w:szCs w:val="22"/>
        </w:rPr>
        <w:t>Hodnoty věcného pokroku jsou oproti tomu nižší, protože cílové hodnoty byly stanoveny žadateli v jednotlivých projektech.</w:t>
      </w:r>
    </w:p>
    <w:p w:rsidR="003F5CBA" w:rsidRPr="00963B2C" w:rsidRDefault="00DF342B" w:rsidP="003F5CBA">
      <w:pPr>
        <w:spacing w:line="276" w:lineRule="auto"/>
        <w:jc w:val="both"/>
        <w:rPr>
          <w:b/>
          <w:sz w:val="22"/>
          <w:szCs w:val="22"/>
        </w:rPr>
      </w:pPr>
      <w:r w:rsidRPr="00D928EE">
        <w:rPr>
          <w:b/>
          <w:sz w:val="22"/>
          <w:szCs w:val="22"/>
        </w:rPr>
        <w:t xml:space="preserve">Indikátor </w:t>
      </w:r>
      <w:r w:rsidR="003F5CBA" w:rsidRPr="00DF342B">
        <w:rPr>
          <w:b/>
          <w:sz w:val="22"/>
          <w:szCs w:val="22"/>
        </w:rPr>
        <w:t xml:space="preserve">152105 </w:t>
      </w:r>
      <w:r w:rsidRPr="00DF342B">
        <w:rPr>
          <w:b/>
          <w:sz w:val="22"/>
          <w:szCs w:val="22"/>
        </w:rPr>
        <w:t>„</w:t>
      </w:r>
      <w:r w:rsidR="003F5CBA" w:rsidRPr="00F408CC">
        <w:rPr>
          <w:b/>
          <w:sz w:val="22"/>
          <w:szCs w:val="22"/>
        </w:rPr>
        <w:t>Snížení administrativního zatížení občanů, podnikatelů a veřejného sektoru</w:t>
      </w:r>
      <w:r w:rsidRPr="00963B2C">
        <w:rPr>
          <w:b/>
          <w:sz w:val="22"/>
          <w:szCs w:val="22"/>
        </w:rPr>
        <w:t>“</w:t>
      </w:r>
    </w:p>
    <w:p w:rsidR="003F5CBA" w:rsidRPr="005508DA" w:rsidRDefault="003F5CBA" w:rsidP="003F5CBA">
      <w:pPr>
        <w:spacing w:line="276" w:lineRule="auto"/>
        <w:jc w:val="both"/>
        <w:rPr>
          <w:sz w:val="22"/>
          <w:szCs w:val="22"/>
        </w:rPr>
      </w:pPr>
      <w:r w:rsidRPr="005508DA">
        <w:rPr>
          <w:sz w:val="22"/>
          <w:szCs w:val="22"/>
        </w:rPr>
        <w:t xml:space="preserve">Indikátor naplňuje čtrnáct projektů. Dvanáct z nich již dosaženou hodnotu v monitorovacích zprávách vykázalo. Další dva projekty budou ukončeny v roce 2014 a 2015. Čerpání alokace je rovnoměrné. </w:t>
      </w:r>
    </w:p>
    <w:p w:rsidR="0072269B" w:rsidRDefault="003F5CBA" w:rsidP="00C54E0E">
      <w:pPr>
        <w:spacing w:line="276" w:lineRule="auto"/>
        <w:jc w:val="both"/>
        <w:rPr>
          <w:sz w:val="22"/>
          <w:szCs w:val="22"/>
        </w:rPr>
      </w:pPr>
      <w:r w:rsidRPr="005508DA">
        <w:rPr>
          <w:sz w:val="22"/>
          <w:szCs w:val="22"/>
        </w:rPr>
        <w:t xml:space="preserve">Věcný pokrok – žadatelé </w:t>
      </w:r>
      <w:r w:rsidR="00302ED3">
        <w:rPr>
          <w:sz w:val="22"/>
          <w:szCs w:val="22"/>
        </w:rPr>
        <w:t>nenaplní cílovou hodnotu indikátoru. Přínos projektů ke snížení administrativního zatížení je nižší, než byl původní předpoklad při stanovení cílové hodnoty.</w:t>
      </w:r>
    </w:p>
    <w:p w:rsidR="00F634B5" w:rsidRDefault="00F634B5" w:rsidP="009C375F">
      <w:pPr>
        <w:jc w:val="both"/>
        <w:rPr>
          <w:sz w:val="22"/>
          <w:szCs w:val="22"/>
        </w:rPr>
      </w:pPr>
    </w:p>
    <w:p w:rsidR="00C54E0E" w:rsidRDefault="00C54E0E" w:rsidP="009C375F">
      <w:pPr>
        <w:jc w:val="both"/>
        <w:rPr>
          <w:sz w:val="22"/>
          <w:szCs w:val="22"/>
        </w:rPr>
      </w:pPr>
    </w:p>
    <w:p w:rsidR="00C54E0E" w:rsidRDefault="00C54E0E" w:rsidP="009C375F">
      <w:pPr>
        <w:jc w:val="both"/>
        <w:rPr>
          <w:sz w:val="22"/>
          <w:szCs w:val="22"/>
        </w:rPr>
      </w:pPr>
    </w:p>
    <w:p w:rsidR="00C54E0E" w:rsidRDefault="00C54E0E" w:rsidP="009C375F">
      <w:pPr>
        <w:jc w:val="both"/>
        <w:rPr>
          <w:sz w:val="22"/>
          <w:szCs w:val="22"/>
        </w:rPr>
      </w:pPr>
    </w:p>
    <w:p w:rsidR="00810330" w:rsidRDefault="006056E8" w:rsidP="00E50867">
      <w:pPr>
        <w:pStyle w:val="Tabulkanzev"/>
        <w:keepNext/>
        <w:ind w:left="357" w:hanging="357"/>
        <w:jc w:val="center"/>
        <w:rPr>
          <w:rStyle w:val="Siln"/>
          <w:b/>
        </w:rPr>
      </w:pPr>
      <w:bookmarkStart w:id="84" w:name="_Toc387914715"/>
      <w:bookmarkStart w:id="85" w:name="_Toc387928041"/>
      <w:bookmarkStart w:id="86" w:name="_Toc387994530"/>
      <w:bookmarkStart w:id="87" w:name="_Toc387914716"/>
      <w:bookmarkStart w:id="88" w:name="_Toc387928042"/>
      <w:bookmarkStart w:id="89" w:name="_Toc387994531"/>
      <w:bookmarkStart w:id="90" w:name="_Toc387994532"/>
      <w:bookmarkEnd w:id="84"/>
      <w:bookmarkEnd w:id="85"/>
      <w:bookmarkEnd w:id="86"/>
      <w:bookmarkEnd w:id="87"/>
      <w:bookmarkEnd w:id="88"/>
      <w:bookmarkEnd w:id="89"/>
      <w:r w:rsidRPr="00493B99">
        <w:rPr>
          <w:rStyle w:val="Siln"/>
        </w:rPr>
        <w:t>Indikátory výstupu</w:t>
      </w:r>
      <w:bookmarkEnd w:id="90"/>
    </w:p>
    <w:tbl>
      <w:tblPr>
        <w:tblW w:w="856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2182"/>
        <w:gridCol w:w="850"/>
        <w:gridCol w:w="771"/>
        <w:gridCol w:w="789"/>
        <w:gridCol w:w="1071"/>
        <w:gridCol w:w="1071"/>
        <w:gridCol w:w="870"/>
      </w:tblGrid>
      <w:tr w:rsidR="005502E3" w:rsidRPr="0031310B" w:rsidTr="0042582D">
        <w:trPr>
          <w:trHeight w:val="690"/>
          <w:tblHeader/>
        </w:trPr>
        <w:tc>
          <w:tcPr>
            <w:tcW w:w="960"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Kód</w:t>
            </w:r>
          </w:p>
        </w:tc>
        <w:tc>
          <w:tcPr>
            <w:tcW w:w="2182"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Název indikátoru</w:t>
            </w:r>
          </w:p>
        </w:tc>
        <w:tc>
          <w:tcPr>
            <w:tcW w:w="85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Měrná jednotka</w:t>
            </w:r>
          </w:p>
        </w:tc>
        <w:tc>
          <w:tcPr>
            <w:tcW w:w="7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Výchozí hodnota </w:t>
            </w:r>
          </w:p>
        </w:tc>
        <w:tc>
          <w:tcPr>
            <w:tcW w:w="789"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Cílová hodnota</w:t>
            </w:r>
          </w:p>
        </w:tc>
        <w:tc>
          <w:tcPr>
            <w:tcW w:w="10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 KONV</w:t>
            </w:r>
          </w:p>
        </w:tc>
        <w:tc>
          <w:tcPr>
            <w:tcW w:w="10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 RKaZ</w:t>
            </w:r>
          </w:p>
        </w:tc>
        <w:tc>
          <w:tcPr>
            <w:tcW w:w="87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114E44">
            <w:pPr>
              <w:jc w:val="center"/>
              <w:rPr>
                <w:b/>
                <w:bCs/>
                <w:sz w:val="18"/>
                <w:szCs w:val="18"/>
              </w:rPr>
            </w:pPr>
            <w:r w:rsidRPr="0031310B">
              <w:rPr>
                <w:b/>
                <w:bCs/>
                <w:sz w:val="18"/>
                <w:szCs w:val="18"/>
              </w:rPr>
              <w:t xml:space="preserve">Dosažená hodnota k </w:t>
            </w:r>
            <w:r w:rsidR="00114E44">
              <w:rPr>
                <w:b/>
                <w:bCs/>
                <w:sz w:val="18"/>
                <w:szCs w:val="18"/>
              </w:rPr>
              <w:t>2</w:t>
            </w:r>
            <w:r w:rsidRPr="0031310B">
              <w:rPr>
                <w:b/>
                <w:bCs/>
                <w:sz w:val="18"/>
                <w:szCs w:val="18"/>
              </w:rPr>
              <w:t>.</w:t>
            </w:r>
            <w:r w:rsidR="00114E44">
              <w:rPr>
                <w:b/>
                <w:bCs/>
                <w:sz w:val="18"/>
                <w:szCs w:val="18"/>
              </w:rPr>
              <w:t>4</w:t>
            </w:r>
            <w:r w:rsidRPr="0031310B">
              <w:rPr>
                <w:b/>
                <w:bCs/>
                <w:sz w:val="18"/>
                <w:szCs w:val="18"/>
              </w:rPr>
              <w:t>.201</w:t>
            </w:r>
            <w:r w:rsidR="00114E44">
              <w:rPr>
                <w:b/>
                <w:bCs/>
                <w:sz w:val="18"/>
                <w:szCs w:val="18"/>
              </w:rPr>
              <w:t>4</w:t>
            </w:r>
          </w:p>
        </w:tc>
      </w:tr>
      <w:tr w:rsidR="005502E3" w:rsidRPr="0031310B" w:rsidTr="0042582D">
        <w:trPr>
          <w:trHeight w:val="358"/>
        </w:trPr>
        <w:tc>
          <w:tcPr>
            <w:tcW w:w="96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2182"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0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0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7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931A3F" w:rsidRPr="0031310B" w:rsidTr="005A6291">
        <w:trPr>
          <w:trHeight w:val="342"/>
        </w:trPr>
        <w:tc>
          <w:tcPr>
            <w:tcW w:w="96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150106</w:t>
            </w:r>
          </w:p>
        </w:tc>
        <w:tc>
          <w:tcPr>
            <w:tcW w:w="2182" w:type="dxa"/>
            <w:tcBorders>
              <w:top w:val="single" w:sz="6" w:space="0" w:color="0070C0"/>
            </w:tcBorders>
            <w:shd w:val="clear" w:color="auto" w:fill="auto"/>
            <w:vAlign w:val="center"/>
          </w:tcPr>
          <w:p w:rsidR="00931A3F" w:rsidRPr="00E87D92" w:rsidRDefault="00931A3F" w:rsidP="00CD0AC2">
            <w:pPr>
              <w:rPr>
                <w:sz w:val="18"/>
                <w:szCs w:val="18"/>
              </w:rPr>
            </w:pPr>
            <w:r w:rsidRPr="00E87D92">
              <w:rPr>
                <w:sz w:val="18"/>
                <w:szCs w:val="18"/>
              </w:rPr>
              <w:t xml:space="preserve">Počet vybudovaných základních registrů veřejné správy </w:t>
            </w:r>
          </w:p>
        </w:tc>
        <w:tc>
          <w:tcPr>
            <w:tcW w:w="85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Počet</w:t>
            </w:r>
          </w:p>
        </w:tc>
        <w:tc>
          <w:tcPr>
            <w:tcW w:w="7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0</w:t>
            </w:r>
          </w:p>
        </w:tc>
        <w:tc>
          <w:tcPr>
            <w:tcW w:w="789"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4</w:t>
            </w:r>
          </w:p>
        </w:tc>
        <w:tc>
          <w:tcPr>
            <w:tcW w:w="10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5</w:t>
            </w:r>
          </w:p>
        </w:tc>
        <w:tc>
          <w:tcPr>
            <w:tcW w:w="10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5</w:t>
            </w:r>
          </w:p>
        </w:tc>
        <w:tc>
          <w:tcPr>
            <w:tcW w:w="87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5</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150109</w:t>
            </w:r>
          </w:p>
        </w:tc>
        <w:tc>
          <w:tcPr>
            <w:tcW w:w="2182" w:type="dxa"/>
            <w:shd w:val="clear" w:color="auto" w:fill="auto"/>
            <w:vAlign w:val="center"/>
          </w:tcPr>
          <w:p w:rsidR="00931A3F" w:rsidRPr="00E87D92" w:rsidRDefault="00931A3F" w:rsidP="00CD0AC2">
            <w:pPr>
              <w:rPr>
                <w:sz w:val="18"/>
                <w:szCs w:val="18"/>
              </w:rPr>
            </w:pPr>
            <w:r w:rsidRPr="00E87D92">
              <w:rPr>
                <w:sz w:val="18"/>
                <w:szCs w:val="18"/>
              </w:rPr>
              <w:t xml:space="preserve">Podíl registrů napojených na centrální registry </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0</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75</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21,40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21,40</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11,63</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150110</w:t>
            </w:r>
          </w:p>
        </w:tc>
        <w:tc>
          <w:tcPr>
            <w:tcW w:w="2182" w:type="dxa"/>
            <w:shd w:val="clear" w:color="auto" w:fill="auto"/>
            <w:vAlign w:val="center"/>
          </w:tcPr>
          <w:p w:rsidR="00931A3F" w:rsidRPr="00E87D92" w:rsidRDefault="00931A3F" w:rsidP="00CD0AC2">
            <w:pPr>
              <w:rPr>
                <w:sz w:val="18"/>
                <w:szCs w:val="18"/>
              </w:rPr>
            </w:pPr>
            <w:r w:rsidRPr="00E87D92">
              <w:rPr>
                <w:sz w:val="18"/>
                <w:szCs w:val="18"/>
              </w:rPr>
              <w:t>Podíl úřadů státní správy využívajících sdílenou KIVS</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0</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80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18,85</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18,85</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25,78</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150111</w:t>
            </w:r>
          </w:p>
        </w:tc>
        <w:tc>
          <w:tcPr>
            <w:tcW w:w="2182" w:type="dxa"/>
            <w:shd w:val="clear" w:color="auto" w:fill="auto"/>
            <w:vAlign w:val="center"/>
          </w:tcPr>
          <w:p w:rsidR="00931A3F" w:rsidRPr="00E87D92" w:rsidRDefault="00931A3F" w:rsidP="00CD0AC2">
            <w:pPr>
              <w:rPr>
                <w:sz w:val="18"/>
                <w:szCs w:val="18"/>
              </w:rPr>
            </w:pPr>
            <w:r w:rsidRPr="00E87D92">
              <w:rPr>
                <w:sz w:val="18"/>
                <w:szCs w:val="18"/>
              </w:rPr>
              <w:t xml:space="preserve">Podíl resortních a agendových portálů provázaných na Portál veřejné správy </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19</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75</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59,80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59,80</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75,00</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150112</w:t>
            </w:r>
          </w:p>
        </w:tc>
        <w:tc>
          <w:tcPr>
            <w:tcW w:w="2182" w:type="dxa"/>
            <w:shd w:val="clear" w:color="auto" w:fill="auto"/>
            <w:vAlign w:val="center"/>
          </w:tcPr>
          <w:p w:rsidR="00931A3F" w:rsidRPr="00E87D92" w:rsidRDefault="00931A3F" w:rsidP="00CD0AC2">
            <w:pPr>
              <w:rPr>
                <w:sz w:val="18"/>
                <w:szCs w:val="18"/>
              </w:rPr>
            </w:pPr>
            <w:r w:rsidRPr="00E87D92">
              <w:rPr>
                <w:sz w:val="18"/>
                <w:szCs w:val="18"/>
              </w:rPr>
              <w:t xml:space="preserve">Podíl digitalizovaných dokumentů </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0</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20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26,62</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26,62</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48,67</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150113</w:t>
            </w:r>
          </w:p>
        </w:tc>
        <w:tc>
          <w:tcPr>
            <w:tcW w:w="2182" w:type="dxa"/>
            <w:shd w:val="clear" w:color="auto" w:fill="auto"/>
            <w:vAlign w:val="center"/>
          </w:tcPr>
          <w:p w:rsidR="00931A3F" w:rsidRPr="00E87D92" w:rsidRDefault="00931A3F" w:rsidP="00CD0AC2">
            <w:pPr>
              <w:rPr>
                <w:sz w:val="18"/>
                <w:szCs w:val="18"/>
              </w:rPr>
            </w:pPr>
            <w:r w:rsidRPr="00E87D92">
              <w:rPr>
                <w:sz w:val="18"/>
                <w:szCs w:val="18"/>
              </w:rPr>
              <w:t>Podíl úřadů s elektronickou spisovou službou a elektronicky řízeným oběhem dokumentů</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20</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100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71,00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71,00</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51,00</w:t>
            </w:r>
          </w:p>
        </w:tc>
      </w:tr>
    </w:tbl>
    <w:p w:rsidR="006056E8" w:rsidRDefault="006056E8" w:rsidP="009C375F">
      <w:pPr>
        <w:autoSpaceDE w:val="0"/>
        <w:autoSpaceDN w:val="0"/>
        <w:adjustRightInd w:val="0"/>
        <w:jc w:val="both"/>
        <w:rPr>
          <w:bCs/>
          <w:i/>
          <w:sz w:val="18"/>
          <w:szCs w:val="18"/>
        </w:rPr>
      </w:pPr>
      <w:r>
        <w:rPr>
          <w:bCs/>
          <w:i/>
          <w:sz w:val="18"/>
          <w:szCs w:val="18"/>
        </w:rPr>
        <w:t xml:space="preserve"> </w:t>
      </w:r>
      <w:r w:rsidRPr="00860215">
        <w:rPr>
          <w:bCs/>
          <w:i/>
          <w:sz w:val="18"/>
          <w:szCs w:val="18"/>
        </w:rPr>
        <w:t xml:space="preserve">Zdroj: </w:t>
      </w:r>
      <w:r>
        <w:rPr>
          <w:bCs/>
          <w:i/>
          <w:sz w:val="18"/>
          <w:szCs w:val="18"/>
        </w:rPr>
        <w:t>MSC2007</w:t>
      </w:r>
      <w:r w:rsidRPr="00860215">
        <w:rPr>
          <w:bCs/>
          <w:i/>
          <w:sz w:val="18"/>
          <w:szCs w:val="18"/>
        </w:rPr>
        <w:t xml:space="preserve"> k</w:t>
      </w:r>
      <w:r>
        <w:rPr>
          <w:bCs/>
          <w:i/>
          <w:sz w:val="18"/>
          <w:szCs w:val="18"/>
        </w:rPr>
        <w:t> </w:t>
      </w:r>
      <w:r w:rsidR="001A13B9">
        <w:rPr>
          <w:bCs/>
          <w:i/>
          <w:sz w:val="18"/>
          <w:szCs w:val="18"/>
        </w:rPr>
        <w:t>3</w:t>
      </w:r>
      <w:r w:rsidR="00961558">
        <w:rPr>
          <w:bCs/>
          <w:i/>
          <w:sz w:val="18"/>
          <w:szCs w:val="18"/>
        </w:rPr>
        <w:t>.4.2014</w:t>
      </w:r>
    </w:p>
    <w:p w:rsidR="006056E8" w:rsidRDefault="006056E8" w:rsidP="009C375F">
      <w:pPr>
        <w:autoSpaceDE w:val="0"/>
        <w:autoSpaceDN w:val="0"/>
        <w:adjustRightInd w:val="0"/>
        <w:jc w:val="both"/>
        <w:rPr>
          <w:bCs/>
          <w:i/>
          <w:sz w:val="18"/>
          <w:szCs w:val="18"/>
        </w:rPr>
      </w:pPr>
      <w:r w:rsidRPr="00CE28AD">
        <w:rPr>
          <w:bCs/>
          <w:i/>
          <w:sz w:val="18"/>
          <w:szCs w:val="18"/>
        </w:rPr>
        <w:t xml:space="preserve"> </w:t>
      </w:r>
      <w:r>
        <w:rPr>
          <w:bCs/>
          <w:i/>
          <w:sz w:val="18"/>
          <w:szCs w:val="18"/>
        </w:rPr>
        <w:t xml:space="preserve">     *  Indikátor 150108 není sledován</w:t>
      </w:r>
    </w:p>
    <w:p w:rsidR="00BE378E" w:rsidRDefault="00BE378E" w:rsidP="009C375F">
      <w:pPr>
        <w:autoSpaceDE w:val="0"/>
        <w:autoSpaceDN w:val="0"/>
        <w:adjustRightInd w:val="0"/>
        <w:jc w:val="both"/>
        <w:rPr>
          <w:bCs/>
          <w:i/>
          <w:sz w:val="18"/>
          <w:szCs w:val="18"/>
        </w:rPr>
      </w:pPr>
    </w:p>
    <w:p w:rsidR="00E87D92" w:rsidRDefault="00E87D92" w:rsidP="009C375F">
      <w:pPr>
        <w:autoSpaceDE w:val="0"/>
        <w:autoSpaceDN w:val="0"/>
        <w:adjustRightInd w:val="0"/>
        <w:jc w:val="both"/>
        <w:rPr>
          <w:bCs/>
          <w:i/>
          <w:sz w:val="18"/>
          <w:szCs w:val="18"/>
        </w:rPr>
      </w:pPr>
    </w:p>
    <w:p w:rsidR="00257597" w:rsidRPr="00CE28AD" w:rsidRDefault="00257597" w:rsidP="00257597">
      <w:pPr>
        <w:autoSpaceDE w:val="0"/>
        <w:autoSpaceDN w:val="0"/>
        <w:adjustRightInd w:val="0"/>
        <w:jc w:val="both"/>
        <w:rPr>
          <w:bCs/>
          <w:i/>
          <w:sz w:val="18"/>
          <w:szCs w:val="18"/>
        </w:rPr>
      </w:pPr>
    </w:p>
    <w:p w:rsidR="00810330" w:rsidRDefault="006056E8" w:rsidP="00E50867">
      <w:pPr>
        <w:pStyle w:val="Tabulkanzev"/>
        <w:keepNext/>
        <w:ind w:left="357" w:hanging="357"/>
        <w:jc w:val="center"/>
        <w:rPr>
          <w:rStyle w:val="Siln"/>
          <w:b/>
        </w:rPr>
      </w:pPr>
      <w:bookmarkStart w:id="91" w:name="_Toc387994533"/>
      <w:r w:rsidRPr="00493B99">
        <w:rPr>
          <w:rStyle w:val="Siln"/>
        </w:rPr>
        <w:t>Indikátory výsledku</w:t>
      </w:r>
      <w:bookmarkEnd w:id="91"/>
    </w:p>
    <w:tbl>
      <w:tblPr>
        <w:tblW w:w="856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2182"/>
        <w:gridCol w:w="850"/>
        <w:gridCol w:w="771"/>
        <w:gridCol w:w="789"/>
        <w:gridCol w:w="1071"/>
        <w:gridCol w:w="1071"/>
        <w:gridCol w:w="870"/>
      </w:tblGrid>
      <w:tr w:rsidR="005502E3" w:rsidRPr="0031310B" w:rsidTr="0042582D">
        <w:trPr>
          <w:trHeight w:val="690"/>
          <w:tblHeader/>
        </w:trPr>
        <w:tc>
          <w:tcPr>
            <w:tcW w:w="960"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Kód</w:t>
            </w:r>
          </w:p>
        </w:tc>
        <w:tc>
          <w:tcPr>
            <w:tcW w:w="2182"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Název indikátoru</w:t>
            </w:r>
          </w:p>
        </w:tc>
        <w:tc>
          <w:tcPr>
            <w:tcW w:w="85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Měrná jednotka</w:t>
            </w:r>
          </w:p>
        </w:tc>
        <w:tc>
          <w:tcPr>
            <w:tcW w:w="7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Výchozí hodnota </w:t>
            </w:r>
          </w:p>
        </w:tc>
        <w:tc>
          <w:tcPr>
            <w:tcW w:w="789"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Cílová hodnota</w:t>
            </w:r>
          </w:p>
        </w:tc>
        <w:tc>
          <w:tcPr>
            <w:tcW w:w="10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 KONV</w:t>
            </w:r>
          </w:p>
        </w:tc>
        <w:tc>
          <w:tcPr>
            <w:tcW w:w="10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 RKaZ</w:t>
            </w:r>
          </w:p>
        </w:tc>
        <w:tc>
          <w:tcPr>
            <w:tcW w:w="87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Pr>
                <w:b/>
                <w:bCs/>
                <w:sz w:val="18"/>
                <w:szCs w:val="18"/>
              </w:rPr>
              <w:t xml:space="preserve">Dosažená hodnota k </w:t>
            </w:r>
            <w:r w:rsidR="00931A3F">
              <w:rPr>
                <w:b/>
                <w:bCs/>
                <w:sz w:val="18"/>
                <w:szCs w:val="18"/>
              </w:rPr>
              <w:t>2</w:t>
            </w:r>
            <w:r w:rsidR="00931A3F" w:rsidRPr="0031310B">
              <w:rPr>
                <w:b/>
                <w:bCs/>
                <w:sz w:val="18"/>
                <w:szCs w:val="18"/>
              </w:rPr>
              <w:t>.</w:t>
            </w:r>
            <w:r w:rsidR="00931A3F">
              <w:rPr>
                <w:b/>
                <w:bCs/>
                <w:sz w:val="18"/>
                <w:szCs w:val="18"/>
              </w:rPr>
              <w:t>4</w:t>
            </w:r>
            <w:r w:rsidR="00931A3F" w:rsidRPr="0031310B">
              <w:rPr>
                <w:b/>
                <w:bCs/>
                <w:sz w:val="18"/>
                <w:szCs w:val="18"/>
              </w:rPr>
              <w:t>.201</w:t>
            </w:r>
            <w:r w:rsidR="00931A3F">
              <w:rPr>
                <w:b/>
                <w:bCs/>
                <w:sz w:val="18"/>
                <w:szCs w:val="18"/>
              </w:rPr>
              <w:t>4</w:t>
            </w:r>
          </w:p>
        </w:tc>
      </w:tr>
      <w:tr w:rsidR="005502E3" w:rsidRPr="0031310B" w:rsidTr="0042582D">
        <w:trPr>
          <w:trHeight w:val="255"/>
        </w:trPr>
        <w:tc>
          <w:tcPr>
            <w:tcW w:w="96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2182"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0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0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7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931A3F" w:rsidRPr="0031310B" w:rsidTr="005A6291">
        <w:trPr>
          <w:trHeight w:val="585"/>
        </w:trPr>
        <w:tc>
          <w:tcPr>
            <w:tcW w:w="96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152105</w:t>
            </w:r>
          </w:p>
        </w:tc>
        <w:tc>
          <w:tcPr>
            <w:tcW w:w="2182" w:type="dxa"/>
            <w:tcBorders>
              <w:top w:val="single" w:sz="6" w:space="0" w:color="0070C0"/>
            </w:tcBorders>
            <w:shd w:val="clear" w:color="auto" w:fill="auto"/>
            <w:vAlign w:val="center"/>
          </w:tcPr>
          <w:p w:rsidR="00931A3F" w:rsidRPr="00E87D92" w:rsidRDefault="00931A3F" w:rsidP="00CD0AC2">
            <w:pPr>
              <w:rPr>
                <w:sz w:val="18"/>
                <w:szCs w:val="18"/>
              </w:rPr>
            </w:pPr>
            <w:r w:rsidRPr="00E87D92">
              <w:rPr>
                <w:sz w:val="18"/>
                <w:szCs w:val="18"/>
              </w:rPr>
              <w:t>Snížení administrativního zatížení občanů, podnikatelů a veřejného sektoru</w:t>
            </w:r>
          </w:p>
        </w:tc>
        <w:tc>
          <w:tcPr>
            <w:tcW w:w="85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100</w:t>
            </w:r>
          </w:p>
        </w:tc>
        <w:tc>
          <w:tcPr>
            <w:tcW w:w="789"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75</w:t>
            </w:r>
          </w:p>
        </w:tc>
        <w:tc>
          <w:tcPr>
            <w:tcW w:w="10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89,5</w:t>
            </w:r>
          </w:p>
        </w:tc>
        <w:tc>
          <w:tcPr>
            <w:tcW w:w="10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89,5</w:t>
            </w:r>
          </w:p>
        </w:tc>
        <w:tc>
          <w:tcPr>
            <w:tcW w:w="87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92,67</w:t>
            </w:r>
          </w:p>
        </w:tc>
      </w:tr>
    </w:tbl>
    <w:p w:rsidR="00A76FFA" w:rsidRPr="00F04673" w:rsidRDefault="006056E8" w:rsidP="00A76FFA">
      <w:pPr>
        <w:autoSpaceDE w:val="0"/>
        <w:autoSpaceDN w:val="0"/>
        <w:adjustRightInd w:val="0"/>
        <w:jc w:val="both"/>
        <w:rPr>
          <w:bCs/>
          <w:i/>
          <w:sz w:val="18"/>
          <w:szCs w:val="18"/>
        </w:rPr>
      </w:pPr>
      <w:r>
        <w:rPr>
          <w:bCs/>
          <w:i/>
          <w:sz w:val="18"/>
          <w:szCs w:val="18"/>
        </w:rPr>
        <w:t xml:space="preserve"> </w:t>
      </w:r>
      <w:r w:rsidRPr="00860215">
        <w:rPr>
          <w:bCs/>
          <w:i/>
          <w:sz w:val="18"/>
          <w:szCs w:val="18"/>
        </w:rPr>
        <w:t xml:space="preserve">Zdroj: </w:t>
      </w:r>
      <w:r>
        <w:rPr>
          <w:bCs/>
          <w:i/>
          <w:sz w:val="18"/>
          <w:szCs w:val="18"/>
        </w:rPr>
        <w:t>MSC2007</w:t>
      </w:r>
      <w:r w:rsidRPr="00860215">
        <w:rPr>
          <w:bCs/>
          <w:i/>
          <w:sz w:val="18"/>
          <w:szCs w:val="18"/>
        </w:rPr>
        <w:t xml:space="preserve"> k</w:t>
      </w:r>
      <w:r w:rsidR="00360BE5">
        <w:rPr>
          <w:bCs/>
          <w:i/>
          <w:sz w:val="18"/>
          <w:szCs w:val="18"/>
        </w:rPr>
        <w:t> </w:t>
      </w:r>
      <w:r w:rsidR="001A13B9">
        <w:rPr>
          <w:bCs/>
          <w:i/>
          <w:sz w:val="18"/>
          <w:szCs w:val="18"/>
        </w:rPr>
        <w:t>3</w:t>
      </w:r>
      <w:r w:rsidR="00961558">
        <w:rPr>
          <w:bCs/>
          <w:i/>
          <w:sz w:val="18"/>
          <w:szCs w:val="18"/>
        </w:rPr>
        <w:t>.4.2014</w:t>
      </w:r>
    </w:p>
    <w:p w:rsidR="005B1B8B" w:rsidRDefault="005B1B8B" w:rsidP="006056E8">
      <w:pPr>
        <w:adjustRightInd w:val="0"/>
        <w:spacing w:after="120"/>
        <w:jc w:val="both"/>
        <w:rPr>
          <w:bCs/>
          <w:color w:val="000000"/>
          <w:sz w:val="24"/>
          <w:szCs w:val="24"/>
        </w:rPr>
      </w:pPr>
    </w:p>
    <w:p w:rsidR="00B44BED" w:rsidRDefault="00B44BED" w:rsidP="006056E8">
      <w:pPr>
        <w:adjustRightInd w:val="0"/>
        <w:spacing w:after="120"/>
        <w:jc w:val="both"/>
        <w:rPr>
          <w:bCs/>
          <w:color w:val="000000"/>
          <w:sz w:val="24"/>
          <w:szCs w:val="24"/>
        </w:rPr>
      </w:pPr>
    </w:p>
    <w:p w:rsidR="00B44BED" w:rsidRPr="00C54E0E" w:rsidRDefault="00B44BED" w:rsidP="00B44BED">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na aktivitu, do které indikátor spadá.</w:t>
      </w:r>
    </w:p>
    <w:p w:rsidR="00B44BED" w:rsidRPr="00B44BED" w:rsidRDefault="00B44BED" w:rsidP="00B44BED">
      <w:pPr>
        <w:jc w:val="both"/>
        <w:rPr>
          <w:sz w:val="22"/>
          <w:szCs w:val="22"/>
        </w:rPr>
      </w:pPr>
    </w:p>
    <w:p w:rsidR="00F9237C" w:rsidRDefault="00F9237C" w:rsidP="00BD67AE">
      <w:pPr>
        <w:pStyle w:val="Graf"/>
        <w:keepNext/>
        <w:ind w:left="714" w:hanging="357"/>
        <w:rPr>
          <w:bCs/>
          <w:sz w:val="18"/>
          <w:szCs w:val="18"/>
        </w:rPr>
      </w:pPr>
      <w:bookmarkStart w:id="92" w:name="_Toc388443013"/>
      <w:r w:rsidRPr="00ED17F7">
        <w:t>Porovnání věcného a finančního pokroku</w:t>
      </w:r>
      <w:r w:rsidR="00D475AF">
        <w:t xml:space="preserve"> v oblasti intervence 1.1</w:t>
      </w:r>
      <w:bookmarkEnd w:id="92"/>
    </w:p>
    <w:p w:rsidR="00F9237C" w:rsidRDefault="006C4BBE" w:rsidP="003A64E9">
      <w:pPr>
        <w:tabs>
          <w:tab w:val="left" w:pos="4890"/>
        </w:tabs>
        <w:rPr>
          <w:bCs/>
          <w:i/>
          <w:sz w:val="18"/>
          <w:szCs w:val="18"/>
        </w:rPr>
      </w:pPr>
      <w:r w:rsidRPr="00BE195C">
        <w:rPr>
          <w:noProof/>
        </w:rPr>
        <w:drawing>
          <wp:inline distT="0" distB="0" distL="0" distR="0" wp14:anchorId="35A35FB5" wp14:editId="579B79D2">
            <wp:extent cx="5760085" cy="2414267"/>
            <wp:effectExtent l="0" t="0" r="0" b="571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9237C" w:rsidRPr="00860215" w:rsidRDefault="00F9237C" w:rsidP="003A64E9">
      <w:pPr>
        <w:autoSpaceDE w:val="0"/>
        <w:autoSpaceDN w:val="0"/>
        <w:adjustRightInd w:val="0"/>
        <w:jc w:val="both"/>
        <w:rPr>
          <w:bCs/>
          <w:i/>
          <w:sz w:val="18"/>
          <w:szCs w:val="18"/>
        </w:rPr>
      </w:pPr>
      <w:r>
        <w:rPr>
          <w:bCs/>
          <w:i/>
          <w:sz w:val="18"/>
          <w:szCs w:val="18"/>
        </w:rPr>
        <w:t xml:space="preserve">   </w:t>
      </w:r>
      <w:r w:rsidRPr="00860215">
        <w:rPr>
          <w:bCs/>
          <w:i/>
          <w:sz w:val="18"/>
          <w:szCs w:val="18"/>
        </w:rPr>
        <w:t>Zdroj: IS Monit7+ k </w:t>
      </w:r>
      <w:r w:rsidR="006C7A66">
        <w:rPr>
          <w:bCs/>
          <w:i/>
          <w:sz w:val="18"/>
          <w:szCs w:val="18"/>
        </w:rPr>
        <w:t>1.4.2014</w:t>
      </w:r>
    </w:p>
    <w:p w:rsidR="00F67FA2" w:rsidRDefault="00F67FA2" w:rsidP="006056E8">
      <w:pPr>
        <w:adjustRightInd w:val="0"/>
        <w:spacing w:after="120"/>
        <w:jc w:val="both"/>
        <w:rPr>
          <w:bCs/>
          <w:color w:val="000000"/>
          <w:sz w:val="24"/>
          <w:szCs w:val="24"/>
        </w:rPr>
      </w:pPr>
    </w:p>
    <w:p w:rsidR="00D644B0" w:rsidRPr="00E761E7" w:rsidRDefault="00D644B0">
      <w:pPr>
        <w:pStyle w:val="Nadpis3"/>
        <w:rPr>
          <w:rFonts w:ascii="Times New Roman" w:hAnsi="Times New Roman"/>
          <w:sz w:val="24"/>
          <w:szCs w:val="24"/>
        </w:rPr>
      </w:pPr>
      <w:bookmarkStart w:id="93" w:name="_Toc388355367"/>
      <w:r w:rsidRPr="00F40769">
        <w:rPr>
          <w:rFonts w:ascii="Times New Roman" w:hAnsi="Times New Roman"/>
          <w:sz w:val="24"/>
          <w:szCs w:val="24"/>
        </w:rPr>
        <w:t>3.1</w:t>
      </w:r>
      <w:r w:rsidRPr="006266F5">
        <w:rPr>
          <w:rFonts w:ascii="Times New Roman" w:hAnsi="Times New Roman"/>
          <w:sz w:val="24"/>
          <w:szCs w:val="24"/>
        </w:rPr>
        <w:t>.4 Problémy a přijatá opatření</w:t>
      </w:r>
      <w:bookmarkEnd w:id="93"/>
    </w:p>
    <w:p w:rsidR="009212E3" w:rsidRDefault="009212E3" w:rsidP="00386BE9">
      <w:pPr>
        <w:pStyle w:val="Odstavecseseznamem"/>
        <w:spacing w:after="0" w:line="240" w:lineRule="auto"/>
        <w:ind w:left="0"/>
        <w:jc w:val="both"/>
        <w:rPr>
          <w:rFonts w:ascii="Times New Roman" w:hAnsi="Times New Roman"/>
          <w:b/>
        </w:rPr>
      </w:pPr>
    </w:p>
    <w:p w:rsidR="00993FD0" w:rsidRPr="002A39F4" w:rsidRDefault="00951249" w:rsidP="002A39F4">
      <w:pPr>
        <w:pStyle w:val="Odstavecseseznamem"/>
        <w:spacing w:after="0" w:line="240" w:lineRule="auto"/>
        <w:ind w:left="0"/>
        <w:jc w:val="both"/>
        <w:rPr>
          <w:rFonts w:ascii="Times New Roman" w:hAnsi="Times New Roman"/>
          <w:b/>
          <w:i/>
        </w:rPr>
      </w:pPr>
      <w:r w:rsidRPr="002A39F4">
        <w:rPr>
          <w:rFonts w:ascii="Times New Roman" w:hAnsi="Times New Roman"/>
          <w:b/>
          <w:i/>
        </w:rPr>
        <w:t>Problém</w:t>
      </w:r>
    </w:p>
    <w:p w:rsidR="002A39F4" w:rsidRPr="002A39F4" w:rsidRDefault="002A39F4" w:rsidP="002A39F4">
      <w:pPr>
        <w:pStyle w:val="Odstavecseseznamem"/>
        <w:spacing w:after="0" w:line="240" w:lineRule="auto"/>
        <w:ind w:left="0"/>
        <w:jc w:val="both"/>
        <w:rPr>
          <w:rFonts w:ascii="Times New Roman" w:hAnsi="Times New Roman"/>
          <w:b/>
        </w:rPr>
      </w:pPr>
      <w:r w:rsidRPr="002A39F4">
        <w:rPr>
          <w:rFonts w:ascii="Times New Roman" w:hAnsi="Times New Roman"/>
          <w:b/>
        </w:rPr>
        <w:t xml:space="preserve">Spící, vysoce rizikové a rizikové projekty </w:t>
      </w:r>
    </w:p>
    <w:p w:rsidR="002A39F4" w:rsidRPr="002A39F4" w:rsidRDefault="002A39F4" w:rsidP="002A39F4">
      <w:pPr>
        <w:pStyle w:val="Odstavecseseznamem"/>
        <w:spacing w:after="0" w:line="240" w:lineRule="auto"/>
        <w:ind w:left="0"/>
        <w:jc w:val="both"/>
        <w:rPr>
          <w:rFonts w:ascii="Times New Roman" w:hAnsi="Times New Roman"/>
        </w:rPr>
      </w:pPr>
      <w:r w:rsidRPr="002A39F4">
        <w:rPr>
          <w:rFonts w:ascii="Times New Roman" w:hAnsi="Times New Roman"/>
        </w:rPr>
        <w:t>V oblasti intervence 1.1 stále existují projekty s problematickým průběhem realizace, vedoucím ke zpožděním v harmonogramu a následně navazujícím propadem v naplňování finančního plánu včetně nedodržení čerpání finančních prostředků.</w:t>
      </w:r>
    </w:p>
    <w:p w:rsidR="002A39F4" w:rsidRDefault="002A39F4" w:rsidP="002A39F4">
      <w:pPr>
        <w:pStyle w:val="Odstavecseseznamem"/>
        <w:spacing w:after="0"/>
        <w:ind w:left="0"/>
        <w:jc w:val="both"/>
        <w:rPr>
          <w:rFonts w:ascii="Times New Roman" w:hAnsi="Times New Roman"/>
          <w:i/>
        </w:rPr>
      </w:pPr>
    </w:p>
    <w:p w:rsidR="00BE3F56" w:rsidRDefault="002A39F4" w:rsidP="00931D3F">
      <w:pPr>
        <w:pStyle w:val="Odstavecseseznamem"/>
        <w:spacing w:after="0"/>
        <w:ind w:left="0"/>
        <w:jc w:val="both"/>
        <w:rPr>
          <w:rFonts w:ascii="Times New Roman" w:hAnsi="Times New Roman"/>
          <w:bCs/>
        </w:rPr>
      </w:pPr>
      <w:r w:rsidRPr="002A39F4">
        <w:rPr>
          <w:rFonts w:ascii="Times New Roman" w:hAnsi="Times New Roman"/>
          <w:b/>
          <w:i/>
        </w:rPr>
        <w:t>Přijatá opatření</w:t>
      </w:r>
    </w:p>
    <w:p w:rsidR="006B6C07" w:rsidRPr="00410522" w:rsidRDefault="006B6C07" w:rsidP="00B4077F">
      <w:pPr>
        <w:pStyle w:val="Odstavecseseznamem"/>
        <w:spacing w:after="0" w:line="240" w:lineRule="auto"/>
        <w:ind w:left="0"/>
        <w:jc w:val="both"/>
        <w:rPr>
          <w:rFonts w:ascii="Times New Roman" w:hAnsi="Times New Roman"/>
        </w:rPr>
      </w:pPr>
      <w:r w:rsidRPr="00B4077F">
        <w:rPr>
          <w:rFonts w:ascii="Times New Roman" w:hAnsi="Times New Roman"/>
        </w:rPr>
        <w:t xml:space="preserve">V průběhu sledovaného období pokračoval </w:t>
      </w:r>
      <w:r w:rsidRPr="00410522">
        <w:rPr>
          <w:rFonts w:ascii="Times New Roman" w:hAnsi="Times New Roman"/>
        </w:rPr>
        <w:t>ZS MV</w:t>
      </w:r>
      <w:r w:rsidR="00DB28D6">
        <w:rPr>
          <w:rFonts w:ascii="Times New Roman" w:hAnsi="Times New Roman"/>
        </w:rPr>
        <w:t xml:space="preserve"> ČR</w:t>
      </w:r>
      <w:r w:rsidRPr="00410522">
        <w:rPr>
          <w:rFonts w:ascii="Times New Roman" w:hAnsi="Times New Roman"/>
        </w:rPr>
        <w:t xml:space="preserve"> </w:t>
      </w:r>
      <w:r w:rsidR="00ED7B45">
        <w:rPr>
          <w:rFonts w:ascii="Times New Roman" w:hAnsi="Times New Roman"/>
        </w:rPr>
        <w:t xml:space="preserve">v </w:t>
      </w:r>
      <w:r w:rsidRPr="00410522">
        <w:rPr>
          <w:rFonts w:ascii="Times New Roman" w:hAnsi="Times New Roman"/>
        </w:rPr>
        <w:t>aplikac</w:t>
      </w:r>
      <w:r w:rsidR="00ED7B45">
        <w:rPr>
          <w:rFonts w:ascii="Times New Roman" w:hAnsi="Times New Roman"/>
        </w:rPr>
        <w:t>i</w:t>
      </w:r>
      <w:r w:rsidRPr="00410522">
        <w:rPr>
          <w:rFonts w:ascii="Times New Roman" w:hAnsi="Times New Roman"/>
        </w:rPr>
        <w:t xml:space="preserve"> opatření přijatých v roce 2012 na základě jednání PS pro evaluaci projektů, svolané pod záštitou náměstkyně ministra vnitra pro ekonomiku a provoz</w:t>
      </w:r>
      <w:r w:rsidR="00CD05DF">
        <w:rPr>
          <w:rFonts w:ascii="Times New Roman" w:hAnsi="Times New Roman"/>
        </w:rPr>
        <w:t>,</w:t>
      </w:r>
      <w:r w:rsidR="00CD05DF" w:rsidRPr="00CD05DF">
        <w:rPr>
          <w:rFonts w:ascii="Times New Roman" w:hAnsi="Times New Roman"/>
        </w:rPr>
        <w:t xml:space="preserve"> v jejíž gesci byl zprostředkující subjekt IOP – odbor strukturálních fondů </w:t>
      </w:r>
      <w:r w:rsidR="00DB28D6">
        <w:rPr>
          <w:rFonts w:ascii="Times New Roman" w:hAnsi="Times New Roman"/>
        </w:rPr>
        <w:t>MV ČR</w:t>
      </w:r>
      <w:r w:rsidRPr="00410522">
        <w:rPr>
          <w:rFonts w:ascii="Times New Roman" w:hAnsi="Times New Roman"/>
        </w:rPr>
        <w:t xml:space="preserve">. </w:t>
      </w:r>
      <w:r w:rsidR="00ED7B45">
        <w:rPr>
          <w:rFonts w:ascii="Times New Roman" w:hAnsi="Times New Roman"/>
        </w:rPr>
        <w:t>P</w:t>
      </w:r>
      <w:r w:rsidRPr="00410522">
        <w:rPr>
          <w:rFonts w:ascii="Times New Roman" w:hAnsi="Times New Roman"/>
        </w:rPr>
        <w:t>o</w:t>
      </w:r>
      <w:r w:rsidR="00ED7B45">
        <w:rPr>
          <w:rFonts w:ascii="Times New Roman" w:hAnsi="Times New Roman"/>
        </w:rPr>
        <w:t>kr</w:t>
      </w:r>
      <w:r w:rsidRPr="00410522">
        <w:rPr>
          <w:rFonts w:ascii="Times New Roman" w:hAnsi="Times New Roman"/>
        </w:rPr>
        <w:t>a</w:t>
      </w:r>
      <w:r w:rsidR="00ED7B45">
        <w:rPr>
          <w:rFonts w:ascii="Times New Roman" w:hAnsi="Times New Roman"/>
        </w:rPr>
        <w:t>čova</w:t>
      </w:r>
      <w:r w:rsidRPr="00410522">
        <w:rPr>
          <w:rFonts w:ascii="Times New Roman" w:hAnsi="Times New Roman"/>
        </w:rPr>
        <w:t>la aktivní práce s</w:t>
      </w:r>
      <w:r>
        <w:rPr>
          <w:rFonts w:ascii="Times New Roman" w:hAnsi="Times New Roman"/>
        </w:rPr>
        <w:t xml:space="preserve">e spícími a </w:t>
      </w:r>
      <w:r w:rsidRPr="00410522">
        <w:rPr>
          <w:rFonts w:ascii="Times New Roman" w:hAnsi="Times New Roman"/>
        </w:rPr>
        <w:t xml:space="preserve">vysoce rizikovými projekty, </w:t>
      </w:r>
      <w:r w:rsidR="006A2C31">
        <w:rPr>
          <w:rFonts w:ascii="Times New Roman" w:hAnsi="Times New Roman"/>
        </w:rPr>
        <w:t>vážící</w:t>
      </w:r>
      <w:r w:rsidR="001B4C7D">
        <w:rPr>
          <w:rFonts w:ascii="Times New Roman" w:hAnsi="Times New Roman"/>
        </w:rPr>
        <w:t>mi</w:t>
      </w:r>
      <w:r w:rsidRPr="00410522">
        <w:rPr>
          <w:rFonts w:ascii="Times New Roman" w:hAnsi="Times New Roman"/>
        </w:rPr>
        <w:t xml:space="preserve"> v rozpočtech svých resortů značné, dosud nečerpané prostředky. </w:t>
      </w:r>
    </w:p>
    <w:p w:rsidR="00ED7B45" w:rsidRDefault="00ED7B45" w:rsidP="006B6C07">
      <w:pPr>
        <w:pStyle w:val="Odstavecseseznamem"/>
        <w:spacing w:after="0" w:line="240" w:lineRule="auto"/>
        <w:ind w:left="0"/>
        <w:jc w:val="both"/>
        <w:rPr>
          <w:rFonts w:ascii="Times New Roman" w:hAnsi="Times New Roman"/>
        </w:rPr>
      </w:pPr>
    </w:p>
    <w:p w:rsidR="00524350" w:rsidRPr="006E7E61" w:rsidRDefault="006B6C07" w:rsidP="006B6C07">
      <w:pPr>
        <w:pStyle w:val="Odstavecseseznamem"/>
        <w:spacing w:after="0" w:line="240" w:lineRule="auto"/>
        <w:ind w:left="0"/>
        <w:jc w:val="both"/>
        <w:rPr>
          <w:rFonts w:ascii="Times New Roman" w:hAnsi="Times New Roman"/>
        </w:rPr>
      </w:pPr>
      <w:r w:rsidRPr="00410522">
        <w:rPr>
          <w:rFonts w:ascii="Times New Roman" w:hAnsi="Times New Roman"/>
        </w:rPr>
        <w:t xml:space="preserve">ZS </w:t>
      </w:r>
      <w:r w:rsidR="00DB28D6">
        <w:rPr>
          <w:rFonts w:ascii="Times New Roman" w:hAnsi="Times New Roman"/>
        </w:rPr>
        <w:t>MV ČR</w:t>
      </w:r>
      <w:r w:rsidRPr="00410522">
        <w:rPr>
          <w:rFonts w:ascii="Times New Roman" w:hAnsi="Times New Roman"/>
        </w:rPr>
        <w:t xml:space="preserve"> přijímal a uplatňoval opatření, založená na dlouhodobém a důkladném monitoringu vykazovaných stavů jednotlivých spících, vysoce rizikových i rizikových projektů. V rámci monitoringu byly sledovány problémy jednotlivých projektů a potenciální rizika z nich vyplývající (zejména pro plánovaná čerpání), přehled konkrétních opatření k jejich řešení včetně předpokládaných termínů pro vyřešení. Obsahem byly také informace specifikující, v návaznosti na jakou aktivitu lze předpokládat změnu ve stavu projektu (a to včetně aktivit vzájemně technicky a věcně provázaných projektů). Dále se jednalo o nastavení a kontrolu dodržování krizových harmonogramů, probíhala pravidelná měsíční jednání pracovních týmů (tzv. task-force), která byla např. v době blížícího se ukončení etapy specificky zaměřena na konkretizaci požadavků, vztahujících se ke zpracování žádosti o platbu a monitorovací zprávy apod. Z dalších opatření lze uvést bilaterální jednání na úrovni ředitelů a tripartitní jednání za účasti zástupců ŘO IOP, zasílání</w:t>
      </w:r>
      <w:r>
        <w:rPr>
          <w:rFonts w:ascii="Times New Roman" w:hAnsi="Times New Roman"/>
        </w:rPr>
        <w:t xml:space="preserve"> </w:t>
      </w:r>
      <w:r w:rsidR="00A72DDE">
        <w:rPr>
          <w:rFonts w:ascii="Times New Roman" w:hAnsi="Times New Roman"/>
        </w:rPr>
        <w:t xml:space="preserve">informací </w:t>
      </w:r>
      <w:r w:rsidR="00524350" w:rsidRPr="006E7E61">
        <w:rPr>
          <w:rFonts w:ascii="Times New Roman" w:hAnsi="Times New Roman"/>
        </w:rPr>
        <w:t xml:space="preserve">vedení </w:t>
      </w:r>
      <w:r w:rsidR="00DB28D6">
        <w:rPr>
          <w:rFonts w:ascii="Times New Roman" w:hAnsi="Times New Roman"/>
        </w:rPr>
        <w:t>MV ČR</w:t>
      </w:r>
      <w:r w:rsidR="00524350" w:rsidRPr="006E7E61">
        <w:rPr>
          <w:rFonts w:ascii="Times New Roman" w:hAnsi="Times New Roman"/>
        </w:rPr>
        <w:t xml:space="preserve"> či zástupc</w:t>
      </w:r>
      <w:r w:rsidR="00A72DDE">
        <w:rPr>
          <w:rFonts w:ascii="Times New Roman" w:hAnsi="Times New Roman"/>
        </w:rPr>
        <w:t>ům</w:t>
      </w:r>
      <w:r w:rsidR="00524350" w:rsidRPr="006E7E61">
        <w:rPr>
          <w:rFonts w:ascii="Times New Roman" w:hAnsi="Times New Roman"/>
        </w:rPr>
        <w:t xml:space="preserve"> projektů. </w:t>
      </w:r>
    </w:p>
    <w:p w:rsidR="0065511D" w:rsidRDefault="0065511D" w:rsidP="00DB19BE">
      <w:pPr>
        <w:pStyle w:val="Odstavecseseznamem"/>
        <w:spacing w:after="0" w:line="240" w:lineRule="auto"/>
        <w:ind w:left="0"/>
        <w:jc w:val="both"/>
        <w:rPr>
          <w:rFonts w:ascii="Times New Roman" w:hAnsi="Times New Roman"/>
        </w:rPr>
      </w:pP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Snahou ZS </w:t>
      </w:r>
      <w:r w:rsidR="00DB28D6">
        <w:rPr>
          <w:rFonts w:ascii="Times New Roman" w:hAnsi="Times New Roman"/>
        </w:rPr>
        <w:t>MV ČR</w:t>
      </w:r>
      <w:r w:rsidRPr="006E7E61">
        <w:rPr>
          <w:rFonts w:ascii="Times New Roman" w:hAnsi="Times New Roman"/>
        </w:rPr>
        <w:t xml:space="preserve"> za podpory ŘO IOP bylo zajištění maximálního urychlení čerpání alokace či odstoupení spících projektů od realizace, aby finančních prostředky mohly být eventuálně efektivněji využity pro jiné projekty, nejen v rámci oblasti intervence 1.1, kterou ZS </w:t>
      </w:r>
      <w:r w:rsidR="00DB28D6">
        <w:rPr>
          <w:rFonts w:ascii="Times New Roman" w:hAnsi="Times New Roman"/>
        </w:rPr>
        <w:t>MV ČR</w:t>
      </w:r>
      <w:r w:rsidRPr="006E7E61">
        <w:rPr>
          <w:rFonts w:ascii="Times New Roman" w:hAnsi="Times New Roman"/>
        </w:rPr>
        <w:t xml:space="preserve"> administruje. </w:t>
      </w:r>
    </w:p>
    <w:p w:rsidR="0065511D" w:rsidRDefault="0065511D" w:rsidP="00DB19BE">
      <w:pPr>
        <w:pStyle w:val="Odstavecseseznamem"/>
        <w:spacing w:after="0" w:line="240" w:lineRule="auto"/>
        <w:ind w:left="0"/>
        <w:jc w:val="both"/>
        <w:rPr>
          <w:rFonts w:ascii="Times New Roman" w:hAnsi="Times New Roman"/>
        </w:rPr>
      </w:pP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Na přelomu let 2013 a 2014 došlo  k odstoupení od realizace tří problematických projektů v celkové hodnotě přesahující 440 mil. Kč. Současně ještě v procesu hodnocení, případně obratem po něm, odstoupily od realizace další 4 projekty, podané do </w:t>
      </w:r>
      <w:r w:rsidR="00B8103F">
        <w:rPr>
          <w:rFonts w:ascii="Times New Roman" w:hAnsi="Times New Roman"/>
        </w:rPr>
        <w:t xml:space="preserve">16. </w:t>
      </w:r>
      <w:r w:rsidR="0065511D">
        <w:rPr>
          <w:rFonts w:ascii="Times New Roman" w:hAnsi="Times New Roman"/>
        </w:rPr>
        <w:t>v</w:t>
      </w:r>
      <w:r w:rsidRPr="006E7E61">
        <w:rPr>
          <w:rFonts w:ascii="Times New Roman" w:hAnsi="Times New Roman"/>
        </w:rPr>
        <w:t>ýzvy</w:t>
      </w:r>
      <w:r w:rsidR="0065511D">
        <w:rPr>
          <w:rFonts w:ascii="Times New Roman" w:hAnsi="Times New Roman"/>
        </w:rPr>
        <w:t xml:space="preserve"> </w:t>
      </w:r>
      <w:r w:rsidR="00B8103F">
        <w:rPr>
          <w:rFonts w:ascii="Times New Roman" w:hAnsi="Times New Roman"/>
        </w:rPr>
        <w:t xml:space="preserve">v </w:t>
      </w:r>
      <w:r w:rsidRPr="006E7E61">
        <w:rPr>
          <w:rFonts w:ascii="Times New Roman" w:hAnsi="Times New Roman"/>
        </w:rPr>
        <w:t>hodnot</w:t>
      </w:r>
      <w:r w:rsidR="00B8103F">
        <w:rPr>
          <w:rFonts w:ascii="Times New Roman" w:hAnsi="Times New Roman"/>
        </w:rPr>
        <w:t>ě</w:t>
      </w:r>
      <w:r w:rsidRPr="006E7E61">
        <w:rPr>
          <w:rFonts w:ascii="Times New Roman" w:hAnsi="Times New Roman"/>
        </w:rPr>
        <w:t xml:space="preserve"> více než 575 mil. Kč. </w:t>
      </w:r>
    </w:p>
    <w:p w:rsidR="00524350" w:rsidRPr="00830E29" w:rsidRDefault="00524350" w:rsidP="00524350">
      <w:pPr>
        <w:pStyle w:val="Odstavecseseznamem"/>
        <w:ind w:left="0"/>
        <w:jc w:val="both"/>
        <w:rPr>
          <w:b/>
        </w:rPr>
      </w:pP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b/>
        </w:rPr>
        <w:t>Problém</w:t>
      </w:r>
    </w:p>
    <w:p w:rsidR="00524350" w:rsidRPr="006E7E61" w:rsidRDefault="00524350" w:rsidP="00DB19BE">
      <w:pPr>
        <w:pStyle w:val="Odstavecseseznamem"/>
        <w:spacing w:after="0" w:line="240" w:lineRule="auto"/>
        <w:ind w:left="0"/>
        <w:jc w:val="both"/>
        <w:rPr>
          <w:rFonts w:ascii="Times New Roman" w:hAnsi="Times New Roman"/>
          <w:b/>
        </w:rPr>
      </w:pPr>
      <w:r w:rsidRPr="006E7E61">
        <w:rPr>
          <w:rFonts w:ascii="Times New Roman" w:hAnsi="Times New Roman"/>
          <w:b/>
        </w:rPr>
        <w:t>Nízký stav čerpání, ohrožení naplnění pravidel n+3/n+2</w:t>
      </w:r>
    </w:p>
    <w:p w:rsidR="00524350" w:rsidRPr="006E7E61" w:rsidRDefault="00524350" w:rsidP="00DB19BE">
      <w:pPr>
        <w:widowControl w:val="0"/>
        <w:autoSpaceDE w:val="0"/>
        <w:autoSpaceDN w:val="0"/>
        <w:adjustRightInd w:val="0"/>
        <w:jc w:val="both"/>
      </w:pPr>
      <w:r w:rsidRPr="006E7E61">
        <w:rPr>
          <w:sz w:val="22"/>
          <w:szCs w:val="22"/>
        </w:rPr>
        <w:t>Příjemci v průběhu realizace projektů často přesouvali naplánované finanční prostředky do dalších období a zároveň žáda</w:t>
      </w:r>
      <w:r w:rsidR="00B8103F">
        <w:rPr>
          <w:sz w:val="22"/>
          <w:szCs w:val="22"/>
        </w:rPr>
        <w:t>li</w:t>
      </w:r>
      <w:r w:rsidRPr="006E7E61">
        <w:rPr>
          <w:sz w:val="22"/>
          <w:szCs w:val="22"/>
        </w:rPr>
        <w:t xml:space="preserve"> o posunutí termínů ukončení realizace svých projektů. To znamená, že reálný stav předložených, a tím i schválených, žádostí o platbu je často nižší než </w:t>
      </w:r>
      <w:r w:rsidR="00B8103F">
        <w:rPr>
          <w:sz w:val="22"/>
          <w:szCs w:val="22"/>
        </w:rPr>
        <w:t>plánovaný</w:t>
      </w:r>
      <w:r w:rsidRPr="006E7E61">
        <w:rPr>
          <w:sz w:val="22"/>
          <w:szCs w:val="22"/>
        </w:rPr>
        <w:t xml:space="preserve"> objem. Vznik tohoto problému úzce souvisel s existencí výše uvedených spících a rizikových projektů. Jako častý důvod jsou také uváděna zdržení způsobena šetřeními veřejných zakázek v projektech Úřadem pro ochranu hospodářské soutěže (viz další bod) a personální změny v rámci projektu nebo celého resortu, které obvykle</w:t>
      </w:r>
      <w:r w:rsidR="00A923E8">
        <w:rPr>
          <w:sz w:val="22"/>
          <w:szCs w:val="22"/>
        </w:rPr>
        <w:t xml:space="preserve"> znamenaly</w:t>
      </w:r>
      <w:r w:rsidRPr="006E7E61">
        <w:rPr>
          <w:sz w:val="22"/>
          <w:szCs w:val="22"/>
        </w:rPr>
        <w:t xml:space="preserve"> </w:t>
      </w:r>
      <w:r w:rsidR="00492CDF" w:rsidRPr="00BE195C">
        <w:rPr>
          <w:sz w:val="22"/>
          <w:szCs w:val="22"/>
        </w:rPr>
        <w:t>změny koncepcí řízení projektů</w:t>
      </w:r>
      <w:r w:rsidRPr="006E7E61">
        <w:rPr>
          <w:sz w:val="22"/>
          <w:szCs w:val="22"/>
        </w:rPr>
        <w:t>.</w:t>
      </w:r>
    </w:p>
    <w:p w:rsidR="00524350" w:rsidRPr="00830E29" w:rsidRDefault="00524350" w:rsidP="00524350">
      <w:pPr>
        <w:pStyle w:val="Odstavecseseznamem"/>
        <w:ind w:left="0"/>
        <w:jc w:val="both"/>
      </w:pPr>
    </w:p>
    <w:p w:rsidR="00524350" w:rsidRPr="006E7E61" w:rsidRDefault="00524350" w:rsidP="00DB19BE">
      <w:pPr>
        <w:pStyle w:val="Odstavecseseznamem"/>
        <w:spacing w:after="0" w:line="240" w:lineRule="auto"/>
        <w:ind w:left="0"/>
        <w:jc w:val="both"/>
        <w:rPr>
          <w:rFonts w:ascii="Times New Roman" w:hAnsi="Times New Roman"/>
          <w:b/>
          <w:i/>
        </w:rPr>
      </w:pPr>
      <w:r w:rsidRPr="006E7E61">
        <w:rPr>
          <w:rFonts w:ascii="Times New Roman" w:hAnsi="Times New Roman"/>
          <w:b/>
          <w:i/>
        </w:rPr>
        <w:t>Přijatá opatření</w:t>
      </w: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ZS </w:t>
      </w:r>
      <w:r w:rsidR="00DB28D6">
        <w:rPr>
          <w:rFonts w:ascii="Times New Roman" w:hAnsi="Times New Roman"/>
        </w:rPr>
        <w:t>MV ČR</w:t>
      </w:r>
      <w:r w:rsidRPr="006E7E61">
        <w:rPr>
          <w:rFonts w:ascii="Times New Roman" w:hAnsi="Times New Roman"/>
        </w:rPr>
        <w:t xml:space="preserve"> pokračoval v aplikaci opatření, která přijal v předchozích obdobích. Zástupci příjemce a projektoví/finanční manažeři ZS </w:t>
      </w:r>
      <w:r w:rsidR="00DB28D6">
        <w:rPr>
          <w:rFonts w:ascii="Times New Roman" w:hAnsi="Times New Roman"/>
        </w:rPr>
        <w:t>MV ČR</w:t>
      </w:r>
      <w:r w:rsidRPr="006E7E61">
        <w:rPr>
          <w:rFonts w:ascii="Times New Roman" w:hAnsi="Times New Roman"/>
        </w:rPr>
        <w:t xml:space="preserve"> se pravidelně (min. 1x měsíčně) scházeli na pracovních jednáních, kde se snažil</w:t>
      </w:r>
      <w:r w:rsidR="00D55E84">
        <w:rPr>
          <w:rFonts w:ascii="Times New Roman" w:hAnsi="Times New Roman"/>
        </w:rPr>
        <w:t>i</w:t>
      </w:r>
      <w:r w:rsidRPr="006E7E61">
        <w:rPr>
          <w:rFonts w:ascii="Times New Roman" w:hAnsi="Times New Roman"/>
        </w:rPr>
        <w:t xml:space="preserve"> identifikovat možná rizika ohrožující naplňování pravidel n+</w:t>
      </w:r>
      <w:r w:rsidR="0065511D">
        <w:rPr>
          <w:rFonts w:ascii="Times New Roman" w:hAnsi="Times New Roman"/>
        </w:rPr>
        <w:t>3</w:t>
      </w:r>
      <w:r w:rsidRPr="006E7E61">
        <w:rPr>
          <w:rFonts w:ascii="Times New Roman" w:hAnsi="Times New Roman"/>
        </w:rPr>
        <w:t>/n+</w:t>
      </w:r>
      <w:r w:rsidR="0065511D">
        <w:rPr>
          <w:rFonts w:ascii="Times New Roman" w:hAnsi="Times New Roman"/>
        </w:rPr>
        <w:t>2</w:t>
      </w:r>
      <w:r w:rsidRPr="006E7E61">
        <w:rPr>
          <w:rFonts w:ascii="Times New Roman" w:hAnsi="Times New Roman"/>
        </w:rPr>
        <w:t xml:space="preserve"> a hledat opatření pro jejich eliminaci. Současně byla iniciována tripartitní jednání i za účasti zástupců ŘO IOP.</w:t>
      </w: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Ke každému projektu existují karty projektů, které obsahují informace o finančním čerpání, průběhu realizace a rizicích a které jsou pravidelně aktualizovány a předávány vedení resortu.</w:t>
      </w:r>
    </w:p>
    <w:p w:rsidR="0065511D" w:rsidRDefault="0065511D" w:rsidP="00DB19BE">
      <w:pPr>
        <w:pStyle w:val="Odstavecseseznamem"/>
        <w:spacing w:after="0" w:line="240" w:lineRule="auto"/>
        <w:ind w:left="0"/>
        <w:jc w:val="both"/>
        <w:rPr>
          <w:rFonts w:ascii="Times New Roman" w:hAnsi="Times New Roman"/>
        </w:rPr>
      </w:pP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ZS </w:t>
      </w:r>
      <w:r w:rsidR="00DB28D6">
        <w:rPr>
          <w:rFonts w:ascii="Times New Roman" w:hAnsi="Times New Roman"/>
        </w:rPr>
        <w:t>MV ČR</w:t>
      </w:r>
      <w:r w:rsidRPr="006E7E61">
        <w:rPr>
          <w:rFonts w:ascii="Times New Roman" w:hAnsi="Times New Roman"/>
        </w:rPr>
        <w:t xml:space="preserve"> </w:t>
      </w:r>
      <w:r w:rsidR="00D55E84">
        <w:rPr>
          <w:rFonts w:ascii="Times New Roman" w:hAnsi="Times New Roman"/>
        </w:rPr>
        <w:t>nadále</w:t>
      </w:r>
      <w:r w:rsidR="00D55E84" w:rsidRPr="006E7E61">
        <w:rPr>
          <w:rFonts w:ascii="Times New Roman" w:hAnsi="Times New Roman"/>
        </w:rPr>
        <w:t xml:space="preserve"> </w:t>
      </w:r>
      <w:r w:rsidRPr="006E7E61">
        <w:rPr>
          <w:rFonts w:ascii="Times New Roman" w:hAnsi="Times New Roman"/>
        </w:rPr>
        <w:t xml:space="preserve"> poskytova</w:t>
      </w:r>
      <w:r w:rsidR="00D55E84">
        <w:rPr>
          <w:rFonts w:ascii="Times New Roman" w:hAnsi="Times New Roman"/>
        </w:rPr>
        <w:t>l</w:t>
      </w:r>
      <w:r w:rsidRPr="006E7E61">
        <w:rPr>
          <w:rFonts w:ascii="Times New Roman" w:hAnsi="Times New Roman"/>
        </w:rPr>
        <w:t xml:space="preserve"> příjemců</w:t>
      </w:r>
      <w:r w:rsidR="00D55E84">
        <w:rPr>
          <w:rFonts w:ascii="Times New Roman" w:hAnsi="Times New Roman"/>
        </w:rPr>
        <w:t>m</w:t>
      </w:r>
      <w:r w:rsidRPr="006E7E61">
        <w:rPr>
          <w:rFonts w:ascii="Times New Roman" w:hAnsi="Times New Roman"/>
        </w:rPr>
        <w:t xml:space="preserve"> pomoc při přípravě a zpracování žádostí o platbu (ŽoP) a monitorovacích zpráv (MZ), aby se snížila jejich chybovost a délka administrace. S příjemci byl nastaven systém zasílání dokumentací k ukončeným veřejným zakázkám obratem po podpisu smlouvy, nikoliv až s ŽoP a MZ, aby bylo možno dokumenty zkontrolovat do doby podání a administrace ŽoP a MZ a nedocházelo k prodlužování administrace.</w:t>
      </w:r>
    </w:p>
    <w:p w:rsidR="0065511D" w:rsidRDefault="0065511D" w:rsidP="00DB19BE">
      <w:pPr>
        <w:widowControl w:val="0"/>
        <w:autoSpaceDE w:val="0"/>
        <w:autoSpaceDN w:val="0"/>
        <w:adjustRightInd w:val="0"/>
        <w:jc w:val="both"/>
        <w:rPr>
          <w:sz w:val="22"/>
          <w:szCs w:val="22"/>
        </w:rPr>
      </w:pPr>
    </w:p>
    <w:p w:rsidR="00524350" w:rsidRPr="006E7E61" w:rsidRDefault="0065511D" w:rsidP="00DB19BE">
      <w:pPr>
        <w:widowControl w:val="0"/>
        <w:autoSpaceDE w:val="0"/>
        <w:autoSpaceDN w:val="0"/>
        <w:adjustRightInd w:val="0"/>
        <w:jc w:val="both"/>
        <w:rPr>
          <w:sz w:val="22"/>
          <w:szCs w:val="22"/>
        </w:rPr>
      </w:pPr>
      <w:r>
        <w:rPr>
          <w:sz w:val="22"/>
          <w:szCs w:val="22"/>
        </w:rPr>
        <w:t>P</w:t>
      </w:r>
      <w:r w:rsidR="00524350" w:rsidRPr="006E7E61">
        <w:rPr>
          <w:sz w:val="22"/>
          <w:szCs w:val="22"/>
        </w:rPr>
        <w:t xml:space="preserve">ožadavky na prodloužení termínů realizací byly předběžně konzultovány s ŘO IOP. </w:t>
      </w:r>
    </w:p>
    <w:p w:rsidR="0065511D" w:rsidRDefault="0065511D" w:rsidP="00DB19BE">
      <w:pPr>
        <w:widowControl w:val="0"/>
        <w:autoSpaceDE w:val="0"/>
        <w:autoSpaceDN w:val="0"/>
        <w:adjustRightInd w:val="0"/>
        <w:jc w:val="both"/>
        <w:rPr>
          <w:sz w:val="22"/>
          <w:szCs w:val="22"/>
        </w:rPr>
      </w:pPr>
    </w:p>
    <w:p w:rsidR="00524350" w:rsidRPr="006E7E61" w:rsidRDefault="00524350" w:rsidP="00DB19BE">
      <w:pPr>
        <w:widowControl w:val="0"/>
        <w:autoSpaceDE w:val="0"/>
        <w:autoSpaceDN w:val="0"/>
        <w:adjustRightInd w:val="0"/>
        <w:jc w:val="both"/>
        <w:rPr>
          <w:sz w:val="22"/>
          <w:szCs w:val="22"/>
        </w:rPr>
      </w:pPr>
      <w:r w:rsidRPr="006E7E61">
        <w:rPr>
          <w:sz w:val="22"/>
          <w:szCs w:val="22"/>
        </w:rPr>
        <w:t>Pro připravovanou výzvu č. 17 je pro urychlení administrace a plánovaných čerpání připraveno opatření spočívající v předložení zadávacích dokumentací společně s projektovou žádostí.</w:t>
      </w:r>
    </w:p>
    <w:p w:rsidR="00524350" w:rsidRPr="00830E29" w:rsidRDefault="00524350" w:rsidP="00524350">
      <w:pPr>
        <w:pStyle w:val="Odstavecseseznamem"/>
        <w:ind w:left="0"/>
        <w:jc w:val="both"/>
      </w:pPr>
    </w:p>
    <w:p w:rsidR="00BF208A" w:rsidRPr="006E7E61" w:rsidRDefault="00524350" w:rsidP="00DB19BE">
      <w:pPr>
        <w:pStyle w:val="Odstavecseseznamem"/>
        <w:spacing w:after="0" w:line="240" w:lineRule="auto"/>
        <w:ind w:left="0"/>
        <w:jc w:val="both"/>
        <w:rPr>
          <w:rFonts w:ascii="Times New Roman" w:hAnsi="Times New Roman"/>
          <w:i/>
        </w:rPr>
      </w:pPr>
      <w:r w:rsidRPr="006E7E61">
        <w:rPr>
          <w:rFonts w:ascii="Times New Roman" w:hAnsi="Times New Roman"/>
          <w:b/>
          <w:i/>
        </w:rPr>
        <w:t>Problém</w:t>
      </w:r>
    </w:p>
    <w:p w:rsidR="00524350" w:rsidRPr="006E7E61" w:rsidRDefault="00524350" w:rsidP="00DB19BE">
      <w:pPr>
        <w:pStyle w:val="Odstavecseseznamem"/>
        <w:spacing w:after="0" w:line="240" w:lineRule="auto"/>
        <w:ind w:left="0"/>
        <w:jc w:val="both"/>
        <w:rPr>
          <w:rFonts w:ascii="Times New Roman" w:hAnsi="Times New Roman"/>
          <w:b/>
        </w:rPr>
      </w:pPr>
      <w:r w:rsidRPr="006E7E61">
        <w:rPr>
          <w:rFonts w:ascii="Times New Roman" w:hAnsi="Times New Roman"/>
          <w:b/>
        </w:rPr>
        <w:t>Probíhající šetření Úřadu pro ochranu hospodářské soutěže (ÚOHS) a jejich vliv na postup v realizaci a čerpání projektů</w:t>
      </w:r>
    </w:p>
    <w:p w:rsidR="00524350" w:rsidRPr="006E7E61" w:rsidRDefault="0065511D" w:rsidP="00DB19BE">
      <w:pPr>
        <w:pStyle w:val="Odstavecseseznamem"/>
        <w:spacing w:after="0" w:line="240" w:lineRule="auto"/>
        <w:ind w:left="0"/>
        <w:jc w:val="both"/>
        <w:rPr>
          <w:rFonts w:ascii="Times New Roman" w:hAnsi="Times New Roman"/>
        </w:rPr>
      </w:pPr>
      <w:r>
        <w:rPr>
          <w:rFonts w:ascii="Times New Roman" w:hAnsi="Times New Roman"/>
        </w:rPr>
        <w:t>Č</w:t>
      </w:r>
      <w:r w:rsidR="00524350" w:rsidRPr="006E7E61">
        <w:rPr>
          <w:rFonts w:ascii="Times New Roman" w:hAnsi="Times New Roman"/>
        </w:rPr>
        <w:t xml:space="preserve">astým důvodem prodlužování realizace projektu a odkládání </w:t>
      </w:r>
      <w:r>
        <w:rPr>
          <w:rFonts w:ascii="Times New Roman" w:hAnsi="Times New Roman"/>
        </w:rPr>
        <w:t xml:space="preserve">výdajů </w:t>
      </w:r>
      <w:r w:rsidR="00524350" w:rsidRPr="006E7E61">
        <w:rPr>
          <w:rFonts w:ascii="Times New Roman" w:hAnsi="Times New Roman"/>
        </w:rPr>
        <w:t>do dalších etap/let, byly komplikace v rámci zadávacích řízení</w:t>
      </w:r>
      <w:r>
        <w:rPr>
          <w:rFonts w:ascii="Times New Roman" w:hAnsi="Times New Roman"/>
        </w:rPr>
        <w:t>,</w:t>
      </w:r>
      <w:r w:rsidR="00524350" w:rsidRPr="006E7E61">
        <w:rPr>
          <w:rFonts w:ascii="Times New Roman" w:hAnsi="Times New Roman"/>
        </w:rPr>
        <w:t xml:space="preserve"> odvolání neúspěšných uchazečů či odhalených pochybení zadavatele, kdy se čeká na rozhodnutí ÚOHS, které je nezřídka vydáno po velmi dlouhé době. </w:t>
      </w:r>
    </w:p>
    <w:p w:rsidR="00524350" w:rsidRPr="006E7E61" w:rsidRDefault="00524350" w:rsidP="00524350">
      <w:pPr>
        <w:pStyle w:val="Odstavecseseznamem"/>
        <w:ind w:left="0"/>
        <w:jc w:val="both"/>
      </w:pPr>
    </w:p>
    <w:p w:rsidR="00524350" w:rsidRPr="00BE195C" w:rsidRDefault="00492CDF" w:rsidP="00DB19BE">
      <w:pPr>
        <w:pStyle w:val="Odstavecseseznamem"/>
        <w:spacing w:after="0" w:line="240" w:lineRule="auto"/>
        <w:ind w:left="0"/>
        <w:jc w:val="both"/>
        <w:rPr>
          <w:rFonts w:ascii="Times New Roman" w:hAnsi="Times New Roman"/>
          <w:b/>
          <w:i/>
        </w:rPr>
      </w:pPr>
      <w:r w:rsidRPr="00BE195C">
        <w:rPr>
          <w:rFonts w:ascii="Times New Roman" w:hAnsi="Times New Roman"/>
          <w:b/>
          <w:i/>
        </w:rPr>
        <w:t>Přijatá opatření</w:t>
      </w: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ZS </w:t>
      </w:r>
      <w:r w:rsidR="00DB28D6">
        <w:rPr>
          <w:rFonts w:ascii="Times New Roman" w:hAnsi="Times New Roman"/>
        </w:rPr>
        <w:t>MV ČR</w:t>
      </w:r>
      <w:r w:rsidRPr="006E7E61">
        <w:rPr>
          <w:rFonts w:ascii="Times New Roman" w:hAnsi="Times New Roman"/>
        </w:rPr>
        <w:t xml:space="preserve"> je informován o jednotlivých zadávacích řízeních a kontrolních nálezech při pravidelných jednáních pracovních týmů projektů a prostřednictvím status reportů, které příjemci zasílají každý měsíc. Na vyžádání jsou ŘO IOP zasílány tyto informace, jenž je využívá pro přípravu podkladů k jednání s EK k aplikaci čl. 95  Nařízení.</w:t>
      </w:r>
    </w:p>
    <w:p w:rsidR="0065511D" w:rsidRDefault="0065511D" w:rsidP="00DB19BE">
      <w:pPr>
        <w:pStyle w:val="Odstavecseseznamem"/>
        <w:spacing w:after="0" w:line="240" w:lineRule="auto"/>
        <w:ind w:left="0"/>
        <w:jc w:val="both"/>
        <w:rPr>
          <w:rFonts w:ascii="Times New Roman" w:hAnsi="Times New Roman"/>
        </w:rPr>
      </w:pPr>
    </w:p>
    <w:p w:rsidR="00524350" w:rsidRPr="006E7E61" w:rsidRDefault="00524350" w:rsidP="00DB19BE">
      <w:pPr>
        <w:pStyle w:val="Odstavecseseznamem"/>
        <w:spacing w:after="0" w:line="240" w:lineRule="auto"/>
        <w:ind w:left="0"/>
        <w:jc w:val="both"/>
      </w:pPr>
      <w:r w:rsidRPr="006E7E61">
        <w:rPr>
          <w:rFonts w:ascii="Times New Roman" w:hAnsi="Times New Roman"/>
        </w:rPr>
        <w:t>Součástí opatření k eliminaci rizik</w:t>
      </w:r>
      <w:r w:rsidR="0065511D">
        <w:rPr>
          <w:rFonts w:ascii="Times New Roman" w:hAnsi="Times New Roman"/>
        </w:rPr>
        <w:t>a</w:t>
      </w:r>
      <w:r w:rsidRPr="006E7E61">
        <w:rPr>
          <w:rFonts w:ascii="Times New Roman" w:hAnsi="Times New Roman"/>
        </w:rPr>
        <w:t xml:space="preserve"> byla důsledná kontrola dokumentace k veřejným zakázkám</w:t>
      </w:r>
      <w:r w:rsidR="006860FB">
        <w:rPr>
          <w:rFonts w:ascii="Times New Roman" w:hAnsi="Times New Roman"/>
        </w:rPr>
        <w:t>, kterou provádí</w:t>
      </w:r>
      <w:r w:rsidRPr="006E7E61">
        <w:rPr>
          <w:rFonts w:ascii="Times New Roman" w:hAnsi="Times New Roman"/>
        </w:rPr>
        <w:t xml:space="preserve"> ZS </w:t>
      </w:r>
      <w:r w:rsidR="00DB28D6">
        <w:rPr>
          <w:rFonts w:ascii="Times New Roman" w:hAnsi="Times New Roman"/>
        </w:rPr>
        <w:t>MV ČR</w:t>
      </w:r>
      <w:r w:rsidRPr="006E7E61">
        <w:rPr>
          <w:rFonts w:ascii="Times New Roman" w:hAnsi="Times New Roman"/>
        </w:rPr>
        <w:t xml:space="preserve"> minimálně před vyhlášením výběrového řízení, následně před podpisem smlouvy s dodavatelem a po podpisu smlouvy. Vyvstanou-li z těchto zjištění problémy v realizaci zadávacích řízení, jsou za účasti právníka ZS </w:t>
      </w:r>
      <w:r w:rsidR="00DB28D6">
        <w:rPr>
          <w:rFonts w:ascii="Times New Roman" w:hAnsi="Times New Roman"/>
        </w:rPr>
        <w:t>MV ČR</w:t>
      </w:r>
      <w:r w:rsidRPr="006E7E61">
        <w:rPr>
          <w:rFonts w:ascii="Times New Roman" w:hAnsi="Times New Roman"/>
        </w:rPr>
        <w:t xml:space="preserve"> diskutovány varianty řešení pro co největší eliminaci případných negativních dopadů do plánovaného harmonogramu projektů.</w:t>
      </w:r>
    </w:p>
    <w:p w:rsidR="00524350" w:rsidRPr="006E7E61" w:rsidRDefault="00524350" w:rsidP="00524350">
      <w:pPr>
        <w:widowControl w:val="0"/>
        <w:autoSpaceDE w:val="0"/>
        <w:autoSpaceDN w:val="0"/>
        <w:adjustRightInd w:val="0"/>
        <w:spacing w:line="276" w:lineRule="auto"/>
        <w:jc w:val="both"/>
        <w:rPr>
          <w:sz w:val="22"/>
          <w:szCs w:val="22"/>
        </w:rPr>
      </w:pPr>
    </w:p>
    <w:p w:rsidR="00BF208A" w:rsidRPr="006E7E61" w:rsidRDefault="00524350" w:rsidP="00DB19BE">
      <w:pPr>
        <w:widowControl w:val="0"/>
        <w:autoSpaceDE w:val="0"/>
        <w:autoSpaceDN w:val="0"/>
        <w:adjustRightInd w:val="0"/>
        <w:jc w:val="both"/>
        <w:rPr>
          <w:sz w:val="22"/>
          <w:szCs w:val="22"/>
        </w:rPr>
      </w:pPr>
      <w:r w:rsidRPr="006E7E61">
        <w:rPr>
          <w:b/>
          <w:i/>
          <w:sz w:val="22"/>
          <w:szCs w:val="22"/>
        </w:rPr>
        <w:t>Problém</w:t>
      </w:r>
    </w:p>
    <w:p w:rsidR="00524350" w:rsidRPr="006E7E61" w:rsidRDefault="00524350" w:rsidP="00DB19BE">
      <w:pPr>
        <w:widowControl w:val="0"/>
        <w:autoSpaceDE w:val="0"/>
        <w:autoSpaceDN w:val="0"/>
        <w:adjustRightInd w:val="0"/>
        <w:jc w:val="both"/>
        <w:rPr>
          <w:b/>
          <w:sz w:val="22"/>
          <w:szCs w:val="22"/>
        </w:rPr>
      </w:pPr>
      <w:r w:rsidRPr="006E7E61">
        <w:rPr>
          <w:b/>
          <w:sz w:val="22"/>
          <w:szCs w:val="22"/>
        </w:rPr>
        <w:t>Vysoká chybovost při kontrole veřejných zakázek</w:t>
      </w:r>
    </w:p>
    <w:p w:rsidR="00524350" w:rsidRPr="006E7E61" w:rsidRDefault="00524350" w:rsidP="00DB19BE">
      <w:pPr>
        <w:widowControl w:val="0"/>
        <w:autoSpaceDE w:val="0"/>
        <w:autoSpaceDN w:val="0"/>
        <w:adjustRightInd w:val="0"/>
        <w:jc w:val="both"/>
        <w:rPr>
          <w:sz w:val="22"/>
          <w:szCs w:val="22"/>
        </w:rPr>
      </w:pPr>
      <w:r w:rsidRPr="006E7E61">
        <w:rPr>
          <w:sz w:val="22"/>
          <w:szCs w:val="22"/>
        </w:rPr>
        <w:t>Veřejnosprávní kontrol</w:t>
      </w:r>
      <w:r w:rsidR="006860FB">
        <w:rPr>
          <w:sz w:val="22"/>
          <w:szCs w:val="22"/>
        </w:rPr>
        <w:t>a</w:t>
      </w:r>
      <w:r w:rsidRPr="006E7E61">
        <w:rPr>
          <w:sz w:val="22"/>
          <w:szCs w:val="22"/>
        </w:rPr>
        <w:t xml:space="preserve"> č. 5/2012/I</w:t>
      </w:r>
      <w:r w:rsidR="006860FB">
        <w:rPr>
          <w:sz w:val="22"/>
          <w:szCs w:val="22"/>
        </w:rPr>
        <w:t>, kterou</w:t>
      </w:r>
      <w:r w:rsidRPr="006E7E61">
        <w:rPr>
          <w:sz w:val="22"/>
          <w:szCs w:val="22"/>
        </w:rPr>
        <w:t xml:space="preserve"> proved</w:t>
      </w:r>
      <w:r w:rsidR="006860FB">
        <w:rPr>
          <w:sz w:val="22"/>
          <w:szCs w:val="22"/>
        </w:rPr>
        <w:t>l</w:t>
      </w:r>
      <w:r w:rsidRPr="006E7E61">
        <w:rPr>
          <w:sz w:val="22"/>
          <w:szCs w:val="22"/>
        </w:rPr>
        <w:t xml:space="preserve"> ŘO IOP</w:t>
      </w:r>
      <w:r w:rsidR="006860FB">
        <w:rPr>
          <w:sz w:val="22"/>
          <w:szCs w:val="22"/>
        </w:rPr>
        <w:t>,</w:t>
      </w:r>
      <w:r w:rsidRPr="006E7E61">
        <w:rPr>
          <w:sz w:val="22"/>
          <w:szCs w:val="22"/>
        </w:rPr>
        <w:t xml:space="preserve"> identifikova</w:t>
      </w:r>
      <w:r w:rsidR="006860FB">
        <w:rPr>
          <w:sz w:val="22"/>
          <w:szCs w:val="22"/>
        </w:rPr>
        <w:t>la</w:t>
      </w:r>
      <w:r w:rsidRPr="006E7E61">
        <w:rPr>
          <w:sz w:val="22"/>
          <w:szCs w:val="22"/>
        </w:rPr>
        <w:t xml:space="preserve"> vysok</w:t>
      </w:r>
      <w:r w:rsidR="006860FB">
        <w:rPr>
          <w:sz w:val="22"/>
          <w:szCs w:val="22"/>
        </w:rPr>
        <w:t>ou</w:t>
      </w:r>
      <w:r w:rsidRPr="006E7E61">
        <w:rPr>
          <w:sz w:val="22"/>
          <w:szCs w:val="22"/>
        </w:rPr>
        <w:t xml:space="preserve"> chybovost při kontrole veřejných zakázek. </w:t>
      </w:r>
    </w:p>
    <w:p w:rsidR="00524350" w:rsidRPr="006E7E61" w:rsidRDefault="00524350" w:rsidP="00524350">
      <w:pPr>
        <w:widowControl w:val="0"/>
        <w:autoSpaceDE w:val="0"/>
        <w:autoSpaceDN w:val="0"/>
        <w:adjustRightInd w:val="0"/>
        <w:spacing w:line="276" w:lineRule="auto"/>
        <w:jc w:val="both"/>
        <w:rPr>
          <w:sz w:val="22"/>
          <w:szCs w:val="22"/>
        </w:rPr>
      </w:pPr>
      <w:r w:rsidRPr="006E7E61">
        <w:rPr>
          <w:sz w:val="22"/>
          <w:szCs w:val="22"/>
        </w:rPr>
        <w:t> </w:t>
      </w:r>
    </w:p>
    <w:p w:rsidR="00524350" w:rsidRPr="006E7E61" w:rsidRDefault="00524350" w:rsidP="00524350">
      <w:pPr>
        <w:widowControl w:val="0"/>
        <w:autoSpaceDE w:val="0"/>
        <w:autoSpaceDN w:val="0"/>
        <w:adjustRightInd w:val="0"/>
        <w:spacing w:line="276" w:lineRule="auto"/>
        <w:jc w:val="both"/>
        <w:rPr>
          <w:sz w:val="22"/>
          <w:szCs w:val="22"/>
        </w:rPr>
      </w:pPr>
    </w:p>
    <w:p w:rsidR="00524350" w:rsidRPr="006E7E61" w:rsidRDefault="00524350" w:rsidP="00DB19BE">
      <w:pPr>
        <w:widowControl w:val="0"/>
        <w:autoSpaceDE w:val="0"/>
        <w:autoSpaceDN w:val="0"/>
        <w:adjustRightInd w:val="0"/>
        <w:jc w:val="both"/>
        <w:rPr>
          <w:b/>
          <w:i/>
          <w:sz w:val="22"/>
          <w:szCs w:val="22"/>
        </w:rPr>
      </w:pPr>
      <w:r w:rsidRPr="006E7E61">
        <w:rPr>
          <w:b/>
          <w:i/>
          <w:sz w:val="22"/>
          <w:szCs w:val="22"/>
        </w:rPr>
        <w:t>Přijat</w:t>
      </w:r>
      <w:r w:rsidR="00BF208A" w:rsidRPr="006E7E61">
        <w:rPr>
          <w:b/>
          <w:i/>
          <w:sz w:val="22"/>
          <w:szCs w:val="22"/>
        </w:rPr>
        <w:t>á</w:t>
      </w:r>
      <w:r w:rsidRPr="006E7E61">
        <w:rPr>
          <w:b/>
          <w:i/>
          <w:sz w:val="22"/>
          <w:szCs w:val="22"/>
        </w:rPr>
        <w:t xml:space="preserve"> opatření </w:t>
      </w:r>
    </w:p>
    <w:p w:rsidR="00FD5F18" w:rsidRPr="00715331" w:rsidRDefault="00524350" w:rsidP="00DB19BE">
      <w:pPr>
        <w:widowControl w:val="0"/>
        <w:autoSpaceDE w:val="0"/>
        <w:autoSpaceDN w:val="0"/>
        <w:adjustRightInd w:val="0"/>
        <w:jc w:val="both"/>
        <w:rPr>
          <w:sz w:val="22"/>
          <w:szCs w:val="22"/>
        </w:rPr>
      </w:pPr>
      <w:r w:rsidRPr="006E7E61">
        <w:rPr>
          <w:sz w:val="22"/>
          <w:szCs w:val="22"/>
        </w:rPr>
        <w:t xml:space="preserve">ZS </w:t>
      </w:r>
      <w:r w:rsidR="00DB28D6">
        <w:rPr>
          <w:sz w:val="22"/>
          <w:szCs w:val="22"/>
        </w:rPr>
        <w:t>MV ČR</w:t>
      </w:r>
      <w:r w:rsidRPr="006E7E61">
        <w:rPr>
          <w:sz w:val="22"/>
          <w:szCs w:val="22"/>
        </w:rPr>
        <w:t xml:space="preserve"> zahájil opětovnou kontrolu veškerých veřejných zakázek, které kontroloval od počátku programového období do 1. 4. 2012</w:t>
      </w:r>
      <w:r w:rsidR="007C6226" w:rsidRPr="00715331">
        <w:rPr>
          <w:sz w:val="22"/>
          <w:szCs w:val="22"/>
        </w:rPr>
        <w:t>,</w:t>
      </w:r>
      <w:r w:rsidR="00B901F4" w:rsidRPr="00715331">
        <w:rPr>
          <w:sz w:val="22"/>
          <w:szCs w:val="22"/>
        </w:rPr>
        <w:t xml:space="preserve"> </w:t>
      </w:r>
      <w:r w:rsidR="004D0CC8" w:rsidRPr="00715331">
        <w:rPr>
          <w:sz w:val="22"/>
          <w:szCs w:val="22"/>
        </w:rPr>
        <w:t>a přijal další opatření</w:t>
      </w:r>
      <w:r w:rsidR="00BF1736" w:rsidRPr="00715331">
        <w:rPr>
          <w:sz w:val="22"/>
          <w:szCs w:val="22"/>
        </w:rPr>
        <w:t>:</w:t>
      </w:r>
      <w:r w:rsidRPr="00715331">
        <w:rPr>
          <w:sz w:val="22"/>
          <w:szCs w:val="22"/>
        </w:rPr>
        <w:t xml:space="preserve"> </w:t>
      </w:r>
    </w:p>
    <w:p w:rsidR="00FD5F18" w:rsidRPr="00715331" w:rsidRDefault="00FD5F18" w:rsidP="00DB19BE">
      <w:pPr>
        <w:widowControl w:val="0"/>
        <w:autoSpaceDE w:val="0"/>
        <w:autoSpaceDN w:val="0"/>
        <w:adjustRightInd w:val="0"/>
        <w:jc w:val="both"/>
        <w:rPr>
          <w:sz w:val="22"/>
          <w:szCs w:val="22"/>
        </w:rPr>
      </w:pPr>
    </w:p>
    <w:p w:rsidR="00145B96" w:rsidRPr="00715331" w:rsidRDefault="004D0CC8" w:rsidP="00145B96">
      <w:pPr>
        <w:numPr>
          <w:ilvl w:val="0"/>
          <w:numId w:val="1"/>
        </w:numPr>
        <w:jc w:val="both"/>
        <w:rPr>
          <w:sz w:val="22"/>
          <w:szCs w:val="22"/>
        </w:rPr>
      </w:pPr>
      <w:r w:rsidRPr="00715331">
        <w:rPr>
          <w:sz w:val="22"/>
          <w:szCs w:val="22"/>
        </w:rPr>
        <w:t>pravidelné zvyšování kvalifikace kontrolorů VZ formou účasti na vzdělávacích akcích,</w:t>
      </w:r>
    </w:p>
    <w:p w:rsidR="00145B96" w:rsidRPr="00715331" w:rsidRDefault="004D0CC8" w:rsidP="00145B96">
      <w:pPr>
        <w:numPr>
          <w:ilvl w:val="0"/>
          <w:numId w:val="1"/>
        </w:numPr>
        <w:jc w:val="both"/>
        <w:rPr>
          <w:sz w:val="22"/>
          <w:szCs w:val="22"/>
        </w:rPr>
      </w:pPr>
      <w:r w:rsidRPr="00715331">
        <w:rPr>
          <w:sz w:val="22"/>
          <w:szCs w:val="22"/>
        </w:rPr>
        <w:t>informování příjemců o nejčastějších pochybeních při zadávání VZ na všech seminářích pořádaných pro příjemce,</w:t>
      </w:r>
    </w:p>
    <w:p w:rsidR="00145B96" w:rsidRPr="00715331" w:rsidRDefault="004D0CC8" w:rsidP="00145B96">
      <w:pPr>
        <w:numPr>
          <w:ilvl w:val="0"/>
          <w:numId w:val="1"/>
        </w:numPr>
        <w:jc w:val="both"/>
        <w:rPr>
          <w:sz w:val="22"/>
          <w:szCs w:val="22"/>
        </w:rPr>
      </w:pPr>
      <w:r w:rsidRPr="00715331">
        <w:rPr>
          <w:sz w:val="22"/>
          <w:szCs w:val="22"/>
        </w:rPr>
        <w:t>kontrola VZ před podpisem smlouvy s dodavatelem - zavedeno z úrovně ŘO IOP, jedná se o nejúčinnější opatření proti vzniku nezpůsobilých výdajů, veškerá identifikovaná pochybení zadavatelů jsou odhalena před podpisem smlouvy, kdy mohou být napravena.</w:t>
      </w:r>
    </w:p>
    <w:p w:rsidR="00FD5F18" w:rsidRDefault="00FD5F18" w:rsidP="00FD5F18">
      <w:pPr>
        <w:widowControl w:val="0"/>
        <w:autoSpaceDE w:val="0"/>
        <w:autoSpaceDN w:val="0"/>
        <w:adjustRightInd w:val="0"/>
        <w:jc w:val="both"/>
        <w:rPr>
          <w:sz w:val="22"/>
          <w:szCs w:val="22"/>
        </w:rPr>
      </w:pPr>
    </w:p>
    <w:p w:rsidR="00524350" w:rsidRPr="006E7E61" w:rsidRDefault="00524350" w:rsidP="00FD5F18">
      <w:pPr>
        <w:widowControl w:val="0"/>
        <w:autoSpaceDE w:val="0"/>
        <w:autoSpaceDN w:val="0"/>
        <w:adjustRightInd w:val="0"/>
        <w:jc w:val="both"/>
        <w:rPr>
          <w:sz w:val="22"/>
          <w:szCs w:val="22"/>
        </w:rPr>
      </w:pPr>
      <w:r w:rsidRPr="006E7E61">
        <w:rPr>
          <w:sz w:val="22"/>
          <w:szCs w:val="22"/>
        </w:rPr>
        <w:t xml:space="preserve">Do současné doby bylo zkontrolováno 146 veřejných zakázek, 33 zakázek zbývá zkontrolovat. U 29 zkontrolovaných zakázek bylo identifikováno podezření na porušení pravidel pro zadávání veřejných zakázek, jež byla následně ověřována formou veřejnosprávních kontrol. Těmito kontrolami bylo potvrzeno celkem 11 zjištění, která jsou řešena jako podezření na nesrovnalost. </w:t>
      </w:r>
    </w:p>
    <w:p w:rsidR="00951249" w:rsidRDefault="00951249" w:rsidP="00386BE9">
      <w:pPr>
        <w:pStyle w:val="Odstavecseseznamem"/>
        <w:spacing w:after="0" w:line="240" w:lineRule="auto"/>
        <w:ind w:left="0"/>
        <w:jc w:val="both"/>
        <w:rPr>
          <w:rFonts w:ascii="Times New Roman" w:hAnsi="Times New Roman"/>
          <w:b/>
        </w:rPr>
      </w:pPr>
    </w:p>
    <w:p w:rsidR="00D644B0" w:rsidRPr="00E761E7" w:rsidRDefault="00D644B0">
      <w:pPr>
        <w:pStyle w:val="Nadpis3"/>
        <w:rPr>
          <w:rFonts w:ascii="Times New Roman" w:hAnsi="Times New Roman"/>
          <w:sz w:val="24"/>
          <w:szCs w:val="24"/>
        </w:rPr>
      </w:pPr>
      <w:bookmarkStart w:id="94" w:name="_Toc388355368"/>
      <w:r w:rsidRPr="00F40769">
        <w:rPr>
          <w:rFonts w:ascii="Times New Roman" w:hAnsi="Times New Roman"/>
          <w:sz w:val="24"/>
          <w:szCs w:val="24"/>
        </w:rPr>
        <w:t>3</w:t>
      </w:r>
      <w:r w:rsidRPr="006266F5">
        <w:rPr>
          <w:rFonts w:ascii="Times New Roman" w:hAnsi="Times New Roman"/>
          <w:sz w:val="24"/>
          <w:szCs w:val="24"/>
        </w:rPr>
        <w:t>.1.5 Příklad projektu</w:t>
      </w:r>
      <w:bookmarkEnd w:id="94"/>
    </w:p>
    <w:p w:rsidR="00D644B0" w:rsidRDefault="00D644B0">
      <w:pPr>
        <w:rPr>
          <w:sz w:val="22"/>
          <w:szCs w:val="22"/>
        </w:rPr>
      </w:pPr>
    </w:p>
    <w:p w:rsidR="003118C4" w:rsidRPr="00DB19BE" w:rsidRDefault="003118C4" w:rsidP="003118C4">
      <w:pPr>
        <w:jc w:val="both"/>
        <w:rPr>
          <w:sz w:val="22"/>
          <w:szCs w:val="22"/>
        </w:rPr>
      </w:pPr>
      <w:r w:rsidRPr="00DB19BE">
        <w:rPr>
          <w:b/>
          <w:sz w:val="22"/>
          <w:szCs w:val="22"/>
        </w:rPr>
        <w:t>Oblast intervence:</w:t>
      </w:r>
      <w:r w:rsidRPr="00DB19BE">
        <w:rPr>
          <w:sz w:val="22"/>
          <w:szCs w:val="22"/>
        </w:rPr>
        <w:t xml:space="preserve"> 1.1 Rozvoj informační společnosti ve veřejné správě</w:t>
      </w:r>
    </w:p>
    <w:p w:rsidR="003118C4" w:rsidRPr="00DB19BE" w:rsidRDefault="003118C4" w:rsidP="003118C4">
      <w:pPr>
        <w:jc w:val="both"/>
        <w:rPr>
          <w:sz w:val="22"/>
          <w:szCs w:val="22"/>
        </w:rPr>
      </w:pPr>
      <w:r w:rsidRPr="00DB19BE">
        <w:rPr>
          <w:b/>
          <w:sz w:val="22"/>
          <w:szCs w:val="22"/>
        </w:rPr>
        <w:t>Název projektu, registrační číslo:</w:t>
      </w:r>
      <w:r w:rsidRPr="00DB19BE">
        <w:rPr>
          <w:sz w:val="22"/>
          <w:szCs w:val="22"/>
        </w:rPr>
        <w:t xml:space="preserve"> Integrace agendových IS Státní rostlinolékařské správy s IS základních registrů, reg. č. CZ.1.06/1.1.00/14.08494</w:t>
      </w:r>
    </w:p>
    <w:p w:rsidR="003118C4" w:rsidRPr="00DB19BE" w:rsidRDefault="003118C4" w:rsidP="003118C4">
      <w:pPr>
        <w:jc w:val="both"/>
        <w:rPr>
          <w:sz w:val="22"/>
          <w:szCs w:val="22"/>
        </w:rPr>
      </w:pPr>
      <w:r w:rsidRPr="00DB19BE">
        <w:rPr>
          <w:b/>
          <w:sz w:val="22"/>
          <w:szCs w:val="22"/>
        </w:rPr>
        <w:t>Příjemce:</w:t>
      </w:r>
      <w:r w:rsidRPr="00DB19BE">
        <w:rPr>
          <w:sz w:val="22"/>
          <w:szCs w:val="22"/>
        </w:rPr>
        <w:t xml:space="preserve"> Ústřední kontrolní a zkušební ústav zemědělský</w:t>
      </w:r>
    </w:p>
    <w:p w:rsidR="003118C4" w:rsidRPr="00DB19BE" w:rsidRDefault="003118C4" w:rsidP="003118C4">
      <w:pPr>
        <w:jc w:val="both"/>
        <w:rPr>
          <w:sz w:val="22"/>
          <w:szCs w:val="22"/>
        </w:rPr>
      </w:pPr>
      <w:r w:rsidRPr="00DB19BE">
        <w:rPr>
          <w:b/>
          <w:sz w:val="22"/>
          <w:szCs w:val="22"/>
        </w:rPr>
        <w:t>Financování projektu:</w:t>
      </w:r>
      <w:r w:rsidRPr="00DB19BE">
        <w:rPr>
          <w:sz w:val="22"/>
          <w:szCs w:val="22"/>
        </w:rPr>
        <w:t xml:space="preserve"> 5 795 900 Kč (příspěvek SF 4 926 515 Kč)</w:t>
      </w:r>
    </w:p>
    <w:p w:rsidR="003118C4" w:rsidRPr="00DB19BE" w:rsidRDefault="003118C4" w:rsidP="003118C4">
      <w:pPr>
        <w:jc w:val="both"/>
        <w:rPr>
          <w:sz w:val="22"/>
          <w:szCs w:val="22"/>
        </w:rPr>
      </w:pPr>
    </w:p>
    <w:p w:rsidR="003118C4" w:rsidRPr="00DB19BE" w:rsidRDefault="003118C4" w:rsidP="003118C4">
      <w:pPr>
        <w:jc w:val="both"/>
        <w:rPr>
          <w:sz w:val="22"/>
          <w:szCs w:val="22"/>
        </w:rPr>
      </w:pPr>
    </w:p>
    <w:p w:rsidR="003118C4" w:rsidRPr="00DB19BE" w:rsidRDefault="003118C4" w:rsidP="003118C4">
      <w:pPr>
        <w:jc w:val="both"/>
        <w:rPr>
          <w:sz w:val="22"/>
          <w:szCs w:val="22"/>
        </w:rPr>
      </w:pPr>
      <w:r w:rsidRPr="00DB19BE">
        <w:rPr>
          <w:sz w:val="22"/>
          <w:szCs w:val="22"/>
        </w:rPr>
        <w:t>Projekt řeší po technické, finanční, organizační a procesní stránce integraci odborných agen</w:t>
      </w:r>
      <w:r w:rsidR="00864F06">
        <w:rPr>
          <w:sz w:val="22"/>
          <w:szCs w:val="22"/>
        </w:rPr>
        <w:t>d</w:t>
      </w:r>
      <w:r w:rsidRPr="00DB19BE">
        <w:rPr>
          <w:sz w:val="22"/>
          <w:szCs w:val="22"/>
        </w:rPr>
        <w:t xml:space="preserve">ových informačních systémů AIS (Monitoring, PPP - Plant Protection Products, Vnější karanténa, Registr subjektů) Státní rostlinolékařské správy s informačním systémem základních registrů IS ZR. </w:t>
      </w:r>
    </w:p>
    <w:p w:rsidR="006860FB" w:rsidRDefault="006860FB" w:rsidP="003118C4">
      <w:pPr>
        <w:jc w:val="both"/>
        <w:rPr>
          <w:sz w:val="22"/>
          <w:szCs w:val="22"/>
        </w:rPr>
      </w:pPr>
    </w:p>
    <w:p w:rsidR="003118C4" w:rsidRPr="00DB19BE" w:rsidRDefault="003118C4" w:rsidP="003118C4">
      <w:pPr>
        <w:jc w:val="both"/>
        <w:rPr>
          <w:sz w:val="22"/>
          <w:szCs w:val="22"/>
        </w:rPr>
      </w:pPr>
      <w:r w:rsidRPr="00DB19BE">
        <w:rPr>
          <w:sz w:val="22"/>
          <w:szCs w:val="22"/>
        </w:rPr>
        <w:t>S ohledem na stávající stav, v souladu se stávající koncepcí SRS a stávající koncepcí nadřízeného orgánu Ministerstva zemědělství, tohoto cíle dosáh</w:t>
      </w:r>
      <w:r w:rsidR="006860FB">
        <w:rPr>
          <w:sz w:val="22"/>
          <w:szCs w:val="22"/>
        </w:rPr>
        <w:t>l</w:t>
      </w:r>
      <w:r w:rsidRPr="00DB19BE">
        <w:rPr>
          <w:sz w:val="22"/>
          <w:szCs w:val="22"/>
        </w:rPr>
        <w:t xml:space="preserve"> změnou a úpravou interní logiky odborných AIS a zajištěním komunikačního prostředí (integrační komunikační platformy) včetně zajištění auditních záznamů (logů) a dalších požadovaných funkcionalit na komunikaci se základními registry. Projekt se realizoval od 1.1.</w:t>
      </w:r>
      <w:r w:rsidR="007C4D84" w:rsidRPr="00DB19BE">
        <w:rPr>
          <w:sz w:val="22"/>
          <w:szCs w:val="22"/>
        </w:rPr>
        <w:t>2013 do 31. 12.</w:t>
      </w:r>
      <w:r w:rsidRPr="00DB19BE">
        <w:rPr>
          <w:sz w:val="22"/>
          <w:szCs w:val="22"/>
        </w:rPr>
        <w:t>2013.</w:t>
      </w:r>
    </w:p>
    <w:p w:rsidR="00D644B0" w:rsidRDefault="004A17F6">
      <w:pPr>
        <w:pStyle w:val="Nadpis2"/>
        <w:rPr>
          <w:b w:val="0"/>
          <w:sz w:val="32"/>
          <w:szCs w:val="32"/>
        </w:rPr>
      </w:pPr>
      <w:r>
        <w:rPr>
          <w:rFonts w:ascii="Times New Roman" w:hAnsi="Times New Roman"/>
          <w:i w:val="0"/>
        </w:rPr>
        <w:br w:type="page"/>
      </w:r>
      <w:bookmarkStart w:id="95" w:name="_Toc388355369"/>
      <w:r w:rsidR="00D644B0" w:rsidRPr="00E761E7">
        <w:rPr>
          <w:rFonts w:ascii="Times New Roman" w:hAnsi="Times New Roman"/>
          <w:i w:val="0"/>
        </w:rPr>
        <w:t>3.2 Prioritní osa 2 – Zavádění ICT v územní veřejné správě</w:t>
      </w:r>
      <w:bookmarkEnd w:id="95"/>
    </w:p>
    <w:p w:rsidR="00D644B0" w:rsidRDefault="00D644B0">
      <w:pPr>
        <w:rPr>
          <w:b/>
          <w:i/>
          <w:sz w:val="22"/>
          <w:szCs w:val="22"/>
          <w:u w:val="single"/>
        </w:rPr>
      </w:pPr>
    </w:p>
    <w:p w:rsidR="00D644B0" w:rsidRPr="00E761E7" w:rsidRDefault="00D644B0">
      <w:pPr>
        <w:pStyle w:val="Nadpis3"/>
        <w:rPr>
          <w:rFonts w:ascii="Times New Roman" w:hAnsi="Times New Roman"/>
          <w:sz w:val="24"/>
          <w:szCs w:val="24"/>
        </w:rPr>
      </w:pPr>
      <w:bookmarkStart w:id="96" w:name="_Toc388355370"/>
      <w:r w:rsidRPr="006266F5">
        <w:rPr>
          <w:rFonts w:ascii="Times New Roman" w:hAnsi="Times New Roman"/>
          <w:sz w:val="24"/>
          <w:szCs w:val="24"/>
        </w:rPr>
        <w:t>3.2.1 Zaměření prioritních os/oblastí intervence</w:t>
      </w:r>
      <w:bookmarkEnd w:id="96"/>
    </w:p>
    <w:p w:rsidR="00D644B0" w:rsidRDefault="00D644B0" w:rsidP="002A7C78">
      <w:pPr>
        <w:spacing w:before="240"/>
        <w:jc w:val="both"/>
        <w:rPr>
          <w:sz w:val="22"/>
          <w:szCs w:val="22"/>
        </w:rPr>
      </w:pPr>
      <w:r w:rsidRPr="00724022">
        <w:rPr>
          <w:rFonts w:cs="Arial"/>
          <w:bCs/>
          <w:iCs/>
          <w:sz w:val="22"/>
          <w:szCs w:val="22"/>
        </w:rPr>
        <w:t xml:space="preserve">Prioritní osa 2 se zaměřuje na modernizaci územní veřejné správy, především na vybudování podmínek pro aplikaci eGovernment na místní úrovni, </w:t>
      </w:r>
      <w:r>
        <w:rPr>
          <w:rFonts w:cs="Arial"/>
          <w:bCs/>
          <w:iCs/>
          <w:sz w:val="22"/>
          <w:szCs w:val="22"/>
        </w:rPr>
        <w:t>optimalizaci procesů v rámci orgánů místní samosprávy, zefektivnění elektronické komunikace mezi jednotlivými úrovněmi veřejné správy, zabezpečením vzájemné kompatibility informačních systémů a datové propojenosti, poskytováním co nejvíce informací zdarma prostřednictvím internetu.</w:t>
      </w:r>
    </w:p>
    <w:p w:rsidR="00D644B0" w:rsidRDefault="00D644B0">
      <w:pPr>
        <w:jc w:val="both"/>
        <w:rPr>
          <w:sz w:val="22"/>
          <w:szCs w:val="22"/>
        </w:rPr>
      </w:pPr>
    </w:p>
    <w:p w:rsidR="00D644B0" w:rsidRDefault="00D644B0">
      <w:pPr>
        <w:jc w:val="both"/>
        <w:rPr>
          <w:sz w:val="22"/>
          <w:szCs w:val="22"/>
        </w:rPr>
      </w:pPr>
      <w:r>
        <w:rPr>
          <w:sz w:val="22"/>
          <w:szCs w:val="22"/>
        </w:rPr>
        <w:t>Specifické cíle:</w:t>
      </w:r>
    </w:p>
    <w:p w:rsidR="00D644B0" w:rsidRDefault="00D644B0">
      <w:pPr>
        <w:jc w:val="both"/>
        <w:rPr>
          <w:sz w:val="22"/>
          <w:szCs w:val="22"/>
        </w:rPr>
      </w:pPr>
    </w:p>
    <w:p w:rsidR="00D644B0" w:rsidRDefault="00D644B0" w:rsidP="006571B4">
      <w:pPr>
        <w:numPr>
          <w:ilvl w:val="0"/>
          <w:numId w:val="1"/>
        </w:numPr>
        <w:jc w:val="both"/>
        <w:rPr>
          <w:sz w:val="22"/>
          <w:szCs w:val="22"/>
        </w:rPr>
      </w:pPr>
      <w:r>
        <w:rPr>
          <w:sz w:val="22"/>
          <w:szCs w:val="22"/>
        </w:rPr>
        <w:t>zvýšit úroveň služeb elektronické veřejné správy na regionální a místní úrovni,</w:t>
      </w:r>
    </w:p>
    <w:p w:rsidR="00D644B0" w:rsidRDefault="00D644B0" w:rsidP="006571B4">
      <w:pPr>
        <w:numPr>
          <w:ilvl w:val="0"/>
          <w:numId w:val="1"/>
        </w:numPr>
        <w:jc w:val="both"/>
        <w:rPr>
          <w:sz w:val="22"/>
          <w:szCs w:val="22"/>
        </w:rPr>
      </w:pPr>
      <w:r>
        <w:rPr>
          <w:sz w:val="22"/>
          <w:szCs w:val="22"/>
        </w:rPr>
        <w:t>snížit administrativní zatížení občanů, podnikatelů a veřejného sektoru.</w:t>
      </w:r>
    </w:p>
    <w:p w:rsidR="00D644B0" w:rsidRDefault="00D644B0">
      <w:pPr>
        <w:jc w:val="both"/>
        <w:rPr>
          <w:sz w:val="22"/>
          <w:szCs w:val="22"/>
        </w:rPr>
      </w:pPr>
    </w:p>
    <w:p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rsidR="00D644B0" w:rsidRDefault="00D644B0">
      <w:pPr>
        <w:pStyle w:val="Zkladntext-prvnodsazen"/>
        <w:spacing w:after="0"/>
        <w:ind w:firstLine="0"/>
        <w:jc w:val="both"/>
        <w:rPr>
          <w:rFonts w:cs="Arial"/>
          <w:bCs/>
          <w:iCs/>
          <w:sz w:val="22"/>
          <w:szCs w:val="22"/>
        </w:rPr>
      </w:pPr>
    </w:p>
    <w:p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sdílení dat s centrálními registry ve veřejné správě a vytváření dalších relevantních registrů pro potřeby územní veřejné správy,</w:t>
      </w:r>
    </w:p>
    <w:p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budování komunikační infrastruktury územní veřejné správy,</w:t>
      </w:r>
    </w:p>
    <w:p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vybudování přístupových míst pro komunikaci s informačními systémy veřejné správy,</w:t>
      </w:r>
    </w:p>
    <w:p w:rsidR="00D644B0" w:rsidRPr="003B3E21" w:rsidRDefault="00D644B0" w:rsidP="006571B4">
      <w:pPr>
        <w:pStyle w:val="Zkladntext-prvnodsazen"/>
        <w:numPr>
          <w:ilvl w:val="0"/>
          <w:numId w:val="2"/>
        </w:numPr>
        <w:spacing w:after="0"/>
        <w:jc w:val="both"/>
        <w:rPr>
          <w:rFonts w:cs="Arial"/>
          <w:bCs/>
          <w:iCs/>
          <w:sz w:val="22"/>
          <w:szCs w:val="22"/>
        </w:rPr>
      </w:pPr>
      <w:r>
        <w:rPr>
          <w:rFonts w:cs="Arial"/>
          <w:bCs/>
          <w:iCs/>
          <w:sz w:val="22"/>
          <w:szCs w:val="22"/>
        </w:rPr>
        <w:t>elektronizace služeb veřejné správy, a to zejména formou elektronizace procesních postupů u jednotlivých agend vykonávaných orgány územní veřejné správy.</w:t>
      </w:r>
    </w:p>
    <w:p w:rsidR="00D644B0" w:rsidRDefault="00D644B0" w:rsidP="002A7C78">
      <w:pPr>
        <w:spacing w:before="120"/>
        <w:jc w:val="both"/>
        <w:rPr>
          <w:sz w:val="22"/>
          <w:szCs w:val="22"/>
        </w:rPr>
      </w:pPr>
      <w:r>
        <w:rPr>
          <w:sz w:val="22"/>
          <w:szCs w:val="22"/>
        </w:rPr>
        <w:t>Příjemci:</w:t>
      </w:r>
    </w:p>
    <w:p w:rsidR="00D644B0" w:rsidRDefault="00D644B0" w:rsidP="006571B4">
      <w:pPr>
        <w:numPr>
          <w:ilvl w:val="0"/>
          <w:numId w:val="3"/>
        </w:numPr>
        <w:jc w:val="both"/>
        <w:rPr>
          <w:sz w:val="22"/>
          <w:szCs w:val="22"/>
        </w:rPr>
      </w:pPr>
      <w:r>
        <w:rPr>
          <w:sz w:val="22"/>
          <w:szCs w:val="22"/>
        </w:rPr>
        <w:t>kraje a obce a jimi zřizované a zakládané organizace, svazky obcí</w:t>
      </w:r>
      <w:r w:rsidR="00E153C7">
        <w:rPr>
          <w:sz w:val="22"/>
          <w:szCs w:val="22"/>
        </w:rPr>
        <w:t>.</w:t>
      </w:r>
    </w:p>
    <w:p w:rsidR="00D644B0" w:rsidRDefault="00D644B0">
      <w:pPr>
        <w:jc w:val="both"/>
        <w:rPr>
          <w:b/>
          <w:sz w:val="28"/>
          <w:szCs w:val="28"/>
        </w:rPr>
        <w:sectPr w:rsidR="00D644B0" w:rsidSect="00356E21">
          <w:pgSz w:w="11907" w:h="16840" w:code="9"/>
          <w:pgMar w:top="1418" w:right="1418" w:bottom="1418" w:left="1418" w:header="709" w:footer="709" w:gutter="0"/>
          <w:cols w:space="708"/>
        </w:sectPr>
      </w:pPr>
    </w:p>
    <w:p w:rsidR="00D644B0" w:rsidRPr="003F6791" w:rsidRDefault="00D644B0">
      <w:pPr>
        <w:pStyle w:val="Nadpis3"/>
        <w:rPr>
          <w:rFonts w:ascii="Times New Roman" w:hAnsi="Times New Roman"/>
          <w:sz w:val="24"/>
          <w:szCs w:val="24"/>
        </w:rPr>
      </w:pPr>
      <w:bookmarkStart w:id="97" w:name="_Toc388355371"/>
      <w:r w:rsidRPr="00145DB7">
        <w:rPr>
          <w:rFonts w:ascii="Times New Roman" w:hAnsi="Times New Roman"/>
          <w:sz w:val="24"/>
          <w:szCs w:val="24"/>
        </w:rPr>
        <w:t>3.2.</w:t>
      </w:r>
      <w:r w:rsidRPr="00DF6210">
        <w:rPr>
          <w:rFonts w:ascii="Times New Roman" w:hAnsi="Times New Roman"/>
          <w:sz w:val="24"/>
          <w:szCs w:val="24"/>
        </w:rPr>
        <w:t>2 Pokrok v realizaci prioritních os/oblastí intervence</w:t>
      </w:r>
      <w:bookmarkEnd w:id="97"/>
    </w:p>
    <w:p w:rsidR="002F2C3F" w:rsidRDefault="002F2C3F" w:rsidP="00F14811">
      <w:pPr>
        <w:jc w:val="both"/>
        <w:rPr>
          <w:b/>
          <w:sz w:val="22"/>
          <w:szCs w:val="22"/>
        </w:rPr>
      </w:pPr>
    </w:p>
    <w:p w:rsidR="00540AF7" w:rsidRPr="002B3DEF" w:rsidRDefault="00C778E5" w:rsidP="002B3DEF">
      <w:pPr>
        <w:spacing w:after="120"/>
        <w:ind w:left="709"/>
        <w:jc w:val="both"/>
        <w:rPr>
          <w:sz w:val="22"/>
          <w:szCs w:val="22"/>
        </w:rPr>
      </w:pPr>
      <w:r w:rsidRPr="002B3DEF">
        <w:rPr>
          <w:b/>
          <w:sz w:val="22"/>
          <w:szCs w:val="22"/>
        </w:rPr>
        <w:t xml:space="preserve">V oblasti intervence 2.1 </w:t>
      </w:r>
      <w:r w:rsidR="00540AF7" w:rsidRPr="002B3DEF">
        <w:rPr>
          <w:sz w:val="22"/>
          <w:szCs w:val="22"/>
        </w:rPr>
        <w:t xml:space="preserve">i nadále dochází ke zpožďování veřejných zakázek a tím ke zpožďování celé realizace </w:t>
      </w:r>
      <w:r w:rsidR="005C5351" w:rsidRPr="002B3DEF">
        <w:rPr>
          <w:sz w:val="22"/>
          <w:szCs w:val="22"/>
        </w:rPr>
        <w:t>projektů</w:t>
      </w:r>
      <w:r w:rsidR="00540AF7" w:rsidRPr="002B3DEF">
        <w:rPr>
          <w:sz w:val="22"/>
          <w:szCs w:val="22"/>
        </w:rPr>
        <w:t>. V současné době se hodnotí projekty výzvy č. 19 pro kraje a je otevřena výzva č. 22 pro obce.  Z tohoto důvodů lze předpokládat brzké zazávazkování celé alokace oblasti 2.1.</w:t>
      </w:r>
    </w:p>
    <w:p w:rsidR="00F14811" w:rsidRPr="00ED17F7" w:rsidRDefault="00A834D3" w:rsidP="00F14811">
      <w:pPr>
        <w:jc w:val="both"/>
        <w:rPr>
          <w:sz w:val="22"/>
          <w:szCs w:val="22"/>
        </w:rPr>
      </w:pPr>
      <w:r>
        <w:rPr>
          <w:sz w:val="22"/>
          <w:szCs w:val="22"/>
        </w:rPr>
        <w:t xml:space="preserve"> </w:t>
      </w:r>
    </w:p>
    <w:p w:rsidR="00D9591B" w:rsidRPr="00DF6210" w:rsidRDefault="00D9591B" w:rsidP="000E34DA">
      <w:pPr>
        <w:pStyle w:val="Tabulkanzev"/>
        <w:jc w:val="center"/>
        <w:rPr>
          <w:rStyle w:val="Siln"/>
        </w:rPr>
      </w:pPr>
      <w:bookmarkStart w:id="98" w:name="_Toc387994534"/>
      <w:r w:rsidRPr="00DF6210">
        <w:rPr>
          <w:rStyle w:val="Siln"/>
        </w:rPr>
        <w:t>Kumulativní pokrok na úrovni oblastí intervence 2.1 (v mil. CZK/EUR)</w:t>
      </w:r>
      <w:bookmarkEnd w:id="98"/>
    </w:p>
    <w:tbl>
      <w:tblPr>
        <w:tblW w:w="1488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1"/>
        <w:gridCol w:w="648"/>
        <w:gridCol w:w="546"/>
        <w:gridCol w:w="848"/>
        <w:gridCol w:w="836"/>
        <w:gridCol w:w="650"/>
        <w:gridCol w:w="533"/>
        <w:gridCol w:w="800"/>
        <w:gridCol w:w="717"/>
        <w:gridCol w:w="632"/>
        <w:gridCol w:w="884"/>
        <w:gridCol w:w="793"/>
        <w:gridCol w:w="563"/>
        <w:gridCol w:w="902"/>
        <w:gridCol w:w="808"/>
        <w:gridCol w:w="591"/>
        <w:gridCol w:w="844"/>
        <w:gridCol w:w="766"/>
        <w:gridCol w:w="570"/>
      </w:tblGrid>
      <w:tr w:rsidR="00EF1D7C" w:rsidRPr="00EF1D7C" w:rsidTr="00263B06">
        <w:trPr>
          <w:trHeight w:val="382"/>
          <w:tblHeader/>
        </w:trPr>
        <w:tc>
          <w:tcPr>
            <w:tcW w:w="1120" w:type="dxa"/>
            <w:vMerge w:val="restart"/>
            <w:shd w:val="clear" w:color="000000" w:fill="8DB4E3"/>
            <w:noWrap/>
            <w:vAlign w:val="center"/>
            <w:hideMark/>
          </w:tcPr>
          <w:p w:rsidR="00EF1D7C" w:rsidRPr="00EF1D7C" w:rsidRDefault="00EF1D7C" w:rsidP="00263B06">
            <w:pPr>
              <w:jc w:val="center"/>
              <w:rPr>
                <w:b/>
                <w:bCs/>
                <w:sz w:val="16"/>
                <w:szCs w:val="16"/>
              </w:rPr>
            </w:pPr>
            <w:r w:rsidRPr="00EF1D7C">
              <w:rPr>
                <w:b/>
                <w:bCs/>
                <w:sz w:val="16"/>
                <w:szCs w:val="16"/>
              </w:rPr>
              <w:t>2.1.</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center"/>
            <w:hideMark/>
          </w:tcPr>
          <w:p w:rsidR="00EF1D7C" w:rsidRPr="00EF1D7C" w:rsidRDefault="00EF1D7C" w:rsidP="00263B06">
            <w:pPr>
              <w:jc w:val="center"/>
              <w:rPr>
                <w:b/>
                <w:bCs/>
                <w:sz w:val="16"/>
                <w:szCs w:val="16"/>
              </w:rPr>
            </w:pPr>
            <w:r w:rsidRPr="00EF1D7C">
              <w:rPr>
                <w:b/>
                <w:bCs/>
                <w:sz w:val="16"/>
                <w:szCs w:val="16"/>
              </w:rPr>
              <w:t>Podané žádosti</w:t>
            </w:r>
          </w:p>
        </w:tc>
        <w:tc>
          <w:tcPr>
            <w:tcW w:w="2682"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263B06">
        <w:trPr>
          <w:trHeight w:val="270"/>
          <w:tblHeader/>
        </w:trPr>
        <w:tc>
          <w:tcPr>
            <w:tcW w:w="1120" w:type="dxa"/>
            <w:vMerge/>
            <w:vAlign w:val="center"/>
            <w:hideMark/>
          </w:tcPr>
          <w:p w:rsidR="00EF1D7C" w:rsidRPr="00EF1D7C" w:rsidRDefault="00EF1D7C" w:rsidP="00EF1D7C">
            <w:pPr>
              <w:rPr>
                <w:b/>
                <w:bCs/>
                <w:sz w:val="16"/>
                <w:szCs w:val="16"/>
              </w:rPr>
            </w:pPr>
          </w:p>
        </w:tc>
        <w:tc>
          <w:tcPr>
            <w:tcW w:w="83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6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1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6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7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263B06" w:rsidRPr="00EF1D7C" w:rsidTr="00263B06">
        <w:trPr>
          <w:trHeight w:val="270"/>
        </w:trPr>
        <w:tc>
          <w:tcPr>
            <w:tcW w:w="1120" w:type="dxa"/>
            <w:shd w:val="clear" w:color="auto" w:fill="auto"/>
            <w:noWrap/>
            <w:vAlign w:val="bottom"/>
            <w:hideMark/>
          </w:tcPr>
          <w:p w:rsidR="00263B06" w:rsidRDefault="00263B06">
            <w:pPr>
              <w:rPr>
                <w:color w:val="000000"/>
                <w:sz w:val="16"/>
                <w:szCs w:val="16"/>
              </w:rPr>
            </w:pPr>
            <w:r>
              <w:rPr>
                <w:color w:val="000000"/>
                <w:sz w:val="16"/>
                <w:szCs w:val="16"/>
              </w:rPr>
              <w:t>Aktuální MoV</w:t>
            </w:r>
          </w:p>
        </w:tc>
        <w:tc>
          <w:tcPr>
            <w:tcW w:w="831" w:type="dxa"/>
            <w:shd w:val="clear" w:color="auto" w:fill="auto"/>
            <w:noWrap/>
            <w:vAlign w:val="bottom"/>
          </w:tcPr>
          <w:p w:rsidR="00263B06" w:rsidRDefault="00263B06">
            <w:pPr>
              <w:jc w:val="right"/>
              <w:rPr>
                <w:sz w:val="16"/>
                <w:szCs w:val="16"/>
              </w:rPr>
            </w:pPr>
            <w:r>
              <w:rPr>
                <w:sz w:val="16"/>
                <w:szCs w:val="16"/>
              </w:rPr>
              <w:t>3921,70</w:t>
            </w:r>
          </w:p>
        </w:tc>
        <w:tc>
          <w:tcPr>
            <w:tcW w:w="648" w:type="dxa"/>
            <w:shd w:val="clear" w:color="auto" w:fill="auto"/>
            <w:noWrap/>
            <w:vAlign w:val="bottom"/>
          </w:tcPr>
          <w:p w:rsidR="00263B06" w:rsidRDefault="00263B06">
            <w:pPr>
              <w:jc w:val="right"/>
              <w:rPr>
                <w:sz w:val="16"/>
                <w:szCs w:val="16"/>
              </w:rPr>
            </w:pPr>
            <w:r>
              <w:rPr>
                <w:sz w:val="16"/>
                <w:szCs w:val="16"/>
              </w:rPr>
              <w:t>148,51</w:t>
            </w:r>
          </w:p>
        </w:tc>
        <w:tc>
          <w:tcPr>
            <w:tcW w:w="546" w:type="dxa"/>
            <w:shd w:val="clear" w:color="auto" w:fill="auto"/>
            <w:noWrap/>
            <w:vAlign w:val="bottom"/>
          </w:tcPr>
          <w:p w:rsidR="00263B06" w:rsidRDefault="00263B06">
            <w:pPr>
              <w:jc w:val="right"/>
              <w:rPr>
                <w:sz w:val="16"/>
                <w:szCs w:val="16"/>
              </w:rPr>
            </w:pPr>
            <w:r>
              <w:rPr>
                <w:sz w:val="16"/>
                <w:szCs w:val="16"/>
              </w:rPr>
              <w:t>5 854</w:t>
            </w:r>
          </w:p>
        </w:tc>
        <w:tc>
          <w:tcPr>
            <w:tcW w:w="848" w:type="dxa"/>
            <w:shd w:val="clear" w:color="auto" w:fill="auto"/>
            <w:noWrap/>
            <w:vAlign w:val="bottom"/>
          </w:tcPr>
          <w:p w:rsidR="00263B06" w:rsidRDefault="00263B06">
            <w:pPr>
              <w:jc w:val="right"/>
              <w:rPr>
                <w:sz w:val="16"/>
                <w:szCs w:val="16"/>
              </w:rPr>
            </w:pPr>
            <w:r>
              <w:rPr>
                <w:sz w:val="16"/>
                <w:szCs w:val="16"/>
              </w:rPr>
              <w:t>4920,07</w:t>
            </w:r>
          </w:p>
        </w:tc>
        <w:tc>
          <w:tcPr>
            <w:tcW w:w="836" w:type="dxa"/>
            <w:shd w:val="clear" w:color="auto" w:fill="auto"/>
            <w:noWrap/>
            <w:vAlign w:val="bottom"/>
          </w:tcPr>
          <w:p w:rsidR="00263B06" w:rsidRDefault="00263B06">
            <w:pPr>
              <w:jc w:val="right"/>
              <w:rPr>
                <w:sz w:val="16"/>
                <w:szCs w:val="16"/>
              </w:rPr>
            </w:pPr>
            <w:r>
              <w:rPr>
                <w:sz w:val="16"/>
                <w:szCs w:val="16"/>
              </w:rPr>
              <w:t>125%</w:t>
            </w:r>
          </w:p>
        </w:tc>
        <w:tc>
          <w:tcPr>
            <w:tcW w:w="650" w:type="dxa"/>
            <w:shd w:val="clear" w:color="auto" w:fill="auto"/>
            <w:noWrap/>
            <w:vAlign w:val="bottom"/>
          </w:tcPr>
          <w:p w:rsidR="00263B06" w:rsidRDefault="00263B06">
            <w:pPr>
              <w:jc w:val="right"/>
              <w:rPr>
                <w:sz w:val="16"/>
                <w:szCs w:val="16"/>
              </w:rPr>
            </w:pPr>
            <w:r>
              <w:rPr>
                <w:sz w:val="16"/>
                <w:szCs w:val="16"/>
              </w:rPr>
              <w:t>179,41</w:t>
            </w:r>
          </w:p>
        </w:tc>
        <w:tc>
          <w:tcPr>
            <w:tcW w:w="533" w:type="dxa"/>
            <w:shd w:val="clear" w:color="auto" w:fill="auto"/>
            <w:noWrap/>
            <w:vAlign w:val="bottom"/>
          </w:tcPr>
          <w:p w:rsidR="00263B06" w:rsidRDefault="00263B06">
            <w:pPr>
              <w:jc w:val="right"/>
              <w:rPr>
                <w:sz w:val="16"/>
                <w:szCs w:val="16"/>
              </w:rPr>
            </w:pPr>
            <w:r>
              <w:rPr>
                <w:sz w:val="16"/>
                <w:szCs w:val="16"/>
              </w:rPr>
              <w:t>5 544</w:t>
            </w:r>
          </w:p>
        </w:tc>
        <w:tc>
          <w:tcPr>
            <w:tcW w:w="800" w:type="dxa"/>
            <w:shd w:val="clear" w:color="auto" w:fill="auto"/>
            <w:noWrap/>
            <w:vAlign w:val="bottom"/>
          </w:tcPr>
          <w:p w:rsidR="00263B06" w:rsidRDefault="00263B06">
            <w:pPr>
              <w:jc w:val="right"/>
              <w:rPr>
                <w:sz w:val="16"/>
                <w:szCs w:val="16"/>
              </w:rPr>
            </w:pPr>
            <w:r>
              <w:rPr>
                <w:sz w:val="16"/>
                <w:szCs w:val="16"/>
              </w:rPr>
              <w:t>3565,68</w:t>
            </w:r>
          </w:p>
        </w:tc>
        <w:tc>
          <w:tcPr>
            <w:tcW w:w="717" w:type="dxa"/>
            <w:shd w:val="clear" w:color="auto" w:fill="auto"/>
            <w:noWrap/>
            <w:vAlign w:val="bottom"/>
          </w:tcPr>
          <w:p w:rsidR="00263B06" w:rsidRDefault="00263B06">
            <w:pPr>
              <w:jc w:val="right"/>
              <w:rPr>
                <w:sz w:val="16"/>
                <w:szCs w:val="16"/>
              </w:rPr>
            </w:pPr>
            <w:r>
              <w:rPr>
                <w:sz w:val="16"/>
                <w:szCs w:val="16"/>
              </w:rPr>
              <w:t>91%</w:t>
            </w:r>
          </w:p>
        </w:tc>
        <w:tc>
          <w:tcPr>
            <w:tcW w:w="632" w:type="dxa"/>
            <w:shd w:val="clear" w:color="auto" w:fill="auto"/>
            <w:noWrap/>
            <w:vAlign w:val="bottom"/>
          </w:tcPr>
          <w:p w:rsidR="00263B06" w:rsidRDefault="00263B06">
            <w:pPr>
              <w:jc w:val="right"/>
              <w:rPr>
                <w:sz w:val="16"/>
                <w:szCs w:val="16"/>
              </w:rPr>
            </w:pPr>
            <w:r>
              <w:rPr>
                <w:sz w:val="16"/>
                <w:szCs w:val="16"/>
              </w:rPr>
              <w:t>130,03</w:t>
            </w:r>
          </w:p>
        </w:tc>
        <w:tc>
          <w:tcPr>
            <w:tcW w:w="884" w:type="dxa"/>
            <w:shd w:val="clear" w:color="auto" w:fill="auto"/>
            <w:noWrap/>
            <w:vAlign w:val="bottom"/>
          </w:tcPr>
          <w:p w:rsidR="00263B06" w:rsidRDefault="00263B06">
            <w:pPr>
              <w:jc w:val="right"/>
              <w:rPr>
                <w:sz w:val="16"/>
                <w:szCs w:val="16"/>
              </w:rPr>
            </w:pPr>
            <w:r>
              <w:rPr>
                <w:sz w:val="16"/>
                <w:szCs w:val="16"/>
              </w:rPr>
              <w:t>2089,22</w:t>
            </w:r>
          </w:p>
        </w:tc>
        <w:tc>
          <w:tcPr>
            <w:tcW w:w="793" w:type="dxa"/>
            <w:shd w:val="clear" w:color="auto" w:fill="auto"/>
            <w:noWrap/>
            <w:vAlign w:val="bottom"/>
          </w:tcPr>
          <w:p w:rsidR="00263B06" w:rsidRDefault="00263B06">
            <w:pPr>
              <w:jc w:val="right"/>
              <w:rPr>
                <w:sz w:val="16"/>
                <w:szCs w:val="16"/>
              </w:rPr>
            </w:pPr>
            <w:r>
              <w:rPr>
                <w:sz w:val="16"/>
                <w:szCs w:val="16"/>
              </w:rPr>
              <w:t>53%</w:t>
            </w:r>
          </w:p>
        </w:tc>
        <w:tc>
          <w:tcPr>
            <w:tcW w:w="563" w:type="dxa"/>
            <w:shd w:val="clear" w:color="auto" w:fill="auto"/>
            <w:noWrap/>
            <w:vAlign w:val="bottom"/>
          </w:tcPr>
          <w:p w:rsidR="00263B06" w:rsidRDefault="00263B06">
            <w:pPr>
              <w:jc w:val="right"/>
              <w:rPr>
                <w:sz w:val="16"/>
                <w:szCs w:val="16"/>
              </w:rPr>
            </w:pPr>
            <w:r>
              <w:rPr>
                <w:sz w:val="16"/>
                <w:szCs w:val="16"/>
              </w:rPr>
              <w:t>76,19</w:t>
            </w:r>
          </w:p>
        </w:tc>
        <w:tc>
          <w:tcPr>
            <w:tcW w:w="902" w:type="dxa"/>
            <w:shd w:val="clear" w:color="auto" w:fill="auto"/>
            <w:noWrap/>
            <w:vAlign w:val="bottom"/>
          </w:tcPr>
          <w:p w:rsidR="00263B06" w:rsidRDefault="00263B06">
            <w:pPr>
              <w:jc w:val="right"/>
              <w:rPr>
                <w:sz w:val="16"/>
                <w:szCs w:val="16"/>
              </w:rPr>
            </w:pPr>
            <w:r>
              <w:rPr>
                <w:sz w:val="16"/>
                <w:szCs w:val="16"/>
              </w:rPr>
              <w:t>1974,02</w:t>
            </w:r>
          </w:p>
        </w:tc>
        <w:tc>
          <w:tcPr>
            <w:tcW w:w="808" w:type="dxa"/>
            <w:shd w:val="clear" w:color="auto" w:fill="auto"/>
            <w:noWrap/>
            <w:vAlign w:val="bottom"/>
          </w:tcPr>
          <w:p w:rsidR="00263B06" w:rsidRDefault="00263B06">
            <w:pPr>
              <w:jc w:val="right"/>
              <w:rPr>
                <w:sz w:val="16"/>
                <w:szCs w:val="16"/>
              </w:rPr>
            </w:pPr>
            <w:r>
              <w:rPr>
                <w:sz w:val="16"/>
                <w:szCs w:val="16"/>
              </w:rPr>
              <w:t>50%</w:t>
            </w:r>
          </w:p>
        </w:tc>
        <w:tc>
          <w:tcPr>
            <w:tcW w:w="591" w:type="dxa"/>
            <w:shd w:val="clear" w:color="auto" w:fill="auto"/>
            <w:noWrap/>
            <w:vAlign w:val="bottom"/>
          </w:tcPr>
          <w:p w:rsidR="00263B06" w:rsidRDefault="00263B06">
            <w:pPr>
              <w:jc w:val="right"/>
              <w:rPr>
                <w:sz w:val="16"/>
                <w:szCs w:val="16"/>
              </w:rPr>
            </w:pPr>
            <w:r>
              <w:rPr>
                <w:sz w:val="16"/>
                <w:szCs w:val="16"/>
              </w:rPr>
              <w:t>77,49</w:t>
            </w:r>
          </w:p>
        </w:tc>
        <w:tc>
          <w:tcPr>
            <w:tcW w:w="844" w:type="dxa"/>
            <w:shd w:val="clear" w:color="auto" w:fill="auto"/>
            <w:noWrap/>
            <w:vAlign w:val="bottom"/>
          </w:tcPr>
          <w:p w:rsidR="00263B06" w:rsidRDefault="00263B06">
            <w:pPr>
              <w:jc w:val="right"/>
              <w:rPr>
                <w:sz w:val="16"/>
                <w:szCs w:val="16"/>
              </w:rPr>
            </w:pPr>
            <w:r>
              <w:rPr>
                <w:sz w:val="16"/>
                <w:szCs w:val="16"/>
              </w:rPr>
              <w:t>1932,56</w:t>
            </w:r>
          </w:p>
        </w:tc>
        <w:tc>
          <w:tcPr>
            <w:tcW w:w="766" w:type="dxa"/>
            <w:shd w:val="clear" w:color="auto" w:fill="auto"/>
            <w:noWrap/>
            <w:vAlign w:val="bottom"/>
          </w:tcPr>
          <w:p w:rsidR="00263B06" w:rsidRDefault="00263B06">
            <w:pPr>
              <w:jc w:val="right"/>
              <w:rPr>
                <w:sz w:val="16"/>
                <w:szCs w:val="16"/>
              </w:rPr>
            </w:pPr>
            <w:r>
              <w:rPr>
                <w:sz w:val="16"/>
                <w:szCs w:val="16"/>
              </w:rPr>
              <w:t>49%</w:t>
            </w:r>
          </w:p>
        </w:tc>
        <w:tc>
          <w:tcPr>
            <w:tcW w:w="570" w:type="dxa"/>
            <w:shd w:val="clear" w:color="auto" w:fill="auto"/>
            <w:noWrap/>
            <w:vAlign w:val="bottom"/>
          </w:tcPr>
          <w:p w:rsidR="00263B06" w:rsidRDefault="00263B06">
            <w:pPr>
              <w:jc w:val="right"/>
              <w:rPr>
                <w:sz w:val="16"/>
                <w:szCs w:val="16"/>
              </w:rPr>
            </w:pPr>
            <w:r>
              <w:rPr>
                <w:sz w:val="16"/>
                <w:szCs w:val="16"/>
              </w:rPr>
              <w:t>75,96</w:t>
            </w:r>
          </w:p>
        </w:tc>
      </w:tr>
      <w:tr w:rsidR="00263B06" w:rsidRPr="00EF1D7C" w:rsidTr="00263B06">
        <w:trPr>
          <w:trHeight w:val="270"/>
        </w:trPr>
        <w:tc>
          <w:tcPr>
            <w:tcW w:w="1120" w:type="dxa"/>
            <w:shd w:val="clear" w:color="auto" w:fill="auto"/>
            <w:noWrap/>
            <w:vAlign w:val="bottom"/>
            <w:hideMark/>
          </w:tcPr>
          <w:p w:rsidR="00263B06" w:rsidRDefault="00263B06">
            <w:pPr>
              <w:rPr>
                <w:color w:val="000000"/>
                <w:sz w:val="16"/>
                <w:szCs w:val="16"/>
              </w:rPr>
            </w:pPr>
            <w:r>
              <w:rPr>
                <w:color w:val="000000"/>
                <w:sz w:val="16"/>
                <w:szCs w:val="16"/>
              </w:rPr>
              <w:t>Pře</w:t>
            </w:r>
            <w:r w:rsidR="006860FB">
              <w:rPr>
                <w:color w:val="000000"/>
                <w:sz w:val="16"/>
                <w:szCs w:val="16"/>
              </w:rPr>
              <w:t>d</w:t>
            </w:r>
            <w:r>
              <w:rPr>
                <w:color w:val="000000"/>
                <w:sz w:val="16"/>
                <w:szCs w:val="16"/>
              </w:rPr>
              <w:t>chozí MoV</w:t>
            </w:r>
          </w:p>
        </w:tc>
        <w:tc>
          <w:tcPr>
            <w:tcW w:w="831" w:type="dxa"/>
            <w:shd w:val="clear" w:color="auto" w:fill="auto"/>
            <w:noWrap/>
            <w:vAlign w:val="bottom"/>
          </w:tcPr>
          <w:p w:rsidR="00263B06" w:rsidRDefault="00263B06">
            <w:pPr>
              <w:jc w:val="right"/>
              <w:rPr>
                <w:sz w:val="16"/>
                <w:szCs w:val="16"/>
              </w:rPr>
            </w:pPr>
            <w:r>
              <w:rPr>
                <w:sz w:val="16"/>
                <w:szCs w:val="16"/>
              </w:rPr>
              <w:t>4368,85</w:t>
            </w:r>
          </w:p>
        </w:tc>
        <w:tc>
          <w:tcPr>
            <w:tcW w:w="648" w:type="dxa"/>
            <w:shd w:val="clear" w:color="auto" w:fill="auto"/>
            <w:noWrap/>
            <w:vAlign w:val="bottom"/>
          </w:tcPr>
          <w:p w:rsidR="00263B06" w:rsidRDefault="00263B06">
            <w:pPr>
              <w:jc w:val="right"/>
              <w:rPr>
                <w:sz w:val="16"/>
                <w:szCs w:val="16"/>
              </w:rPr>
            </w:pPr>
            <w:r>
              <w:rPr>
                <w:sz w:val="16"/>
                <w:szCs w:val="16"/>
              </w:rPr>
              <w:t>170,83</w:t>
            </w:r>
          </w:p>
        </w:tc>
        <w:tc>
          <w:tcPr>
            <w:tcW w:w="546" w:type="dxa"/>
            <w:shd w:val="clear" w:color="auto" w:fill="auto"/>
            <w:noWrap/>
            <w:vAlign w:val="bottom"/>
          </w:tcPr>
          <w:p w:rsidR="00263B06" w:rsidRDefault="00263B06">
            <w:pPr>
              <w:jc w:val="right"/>
              <w:rPr>
                <w:sz w:val="16"/>
                <w:szCs w:val="16"/>
              </w:rPr>
            </w:pPr>
            <w:r>
              <w:rPr>
                <w:sz w:val="16"/>
                <w:szCs w:val="16"/>
              </w:rPr>
              <w:t>5 839</w:t>
            </w:r>
          </w:p>
        </w:tc>
        <w:tc>
          <w:tcPr>
            <w:tcW w:w="848" w:type="dxa"/>
            <w:shd w:val="clear" w:color="auto" w:fill="auto"/>
            <w:noWrap/>
            <w:vAlign w:val="bottom"/>
          </w:tcPr>
          <w:p w:rsidR="00263B06" w:rsidRDefault="00263B06">
            <w:pPr>
              <w:jc w:val="right"/>
              <w:rPr>
                <w:sz w:val="16"/>
                <w:szCs w:val="16"/>
              </w:rPr>
            </w:pPr>
            <w:r>
              <w:rPr>
                <w:sz w:val="16"/>
                <w:szCs w:val="16"/>
              </w:rPr>
              <w:t>4645,82</w:t>
            </w:r>
          </w:p>
        </w:tc>
        <w:tc>
          <w:tcPr>
            <w:tcW w:w="836" w:type="dxa"/>
            <w:shd w:val="clear" w:color="auto" w:fill="auto"/>
            <w:noWrap/>
            <w:vAlign w:val="bottom"/>
          </w:tcPr>
          <w:p w:rsidR="00263B06" w:rsidRDefault="00263B06">
            <w:pPr>
              <w:jc w:val="right"/>
              <w:rPr>
                <w:sz w:val="16"/>
                <w:szCs w:val="16"/>
              </w:rPr>
            </w:pPr>
            <w:r>
              <w:rPr>
                <w:sz w:val="16"/>
                <w:szCs w:val="16"/>
              </w:rPr>
              <w:t>106%</w:t>
            </w:r>
          </w:p>
        </w:tc>
        <w:tc>
          <w:tcPr>
            <w:tcW w:w="650" w:type="dxa"/>
            <w:shd w:val="clear" w:color="auto" w:fill="auto"/>
            <w:noWrap/>
            <w:vAlign w:val="bottom"/>
          </w:tcPr>
          <w:p w:rsidR="00263B06" w:rsidRDefault="00263B06">
            <w:pPr>
              <w:jc w:val="right"/>
              <w:rPr>
                <w:sz w:val="16"/>
                <w:szCs w:val="16"/>
              </w:rPr>
            </w:pPr>
            <w:r>
              <w:rPr>
                <w:sz w:val="16"/>
                <w:szCs w:val="16"/>
              </w:rPr>
              <w:t>169,41</w:t>
            </w:r>
          </w:p>
        </w:tc>
        <w:tc>
          <w:tcPr>
            <w:tcW w:w="533" w:type="dxa"/>
            <w:shd w:val="clear" w:color="auto" w:fill="auto"/>
            <w:noWrap/>
            <w:vAlign w:val="bottom"/>
          </w:tcPr>
          <w:p w:rsidR="00263B06" w:rsidRDefault="00263B06">
            <w:pPr>
              <w:jc w:val="right"/>
              <w:rPr>
                <w:sz w:val="16"/>
                <w:szCs w:val="16"/>
              </w:rPr>
            </w:pPr>
            <w:r>
              <w:rPr>
                <w:sz w:val="16"/>
                <w:szCs w:val="16"/>
              </w:rPr>
              <w:t>5 543</w:t>
            </w:r>
          </w:p>
        </w:tc>
        <w:tc>
          <w:tcPr>
            <w:tcW w:w="800" w:type="dxa"/>
            <w:shd w:val="clear" w:color="auto" w:fill="auto"/>
            <w:noWrap/>
            <w:vAlign w:val="bottom"/>
          </w:tcPr>
          <w:p w:rsidR="00263B06" w:rsidRDefault="00263B06">
            <w:pPr>
              <w:jc w:val="right"/>
              <w:rPr>
                <w:sz w:val="16"/>
                <w:szCs w:val="16"/>
              </w:rPr>
            </w:pPr>
            <w:r>
              <w:rPr>
                <w:sz w:val="16"/>
                <w:szCs w:val="16"/>
              </w:rPr>
              <w:t>3606,77</w:t>
            </w:r>
          </w:p>
        </w:tc>
        <w:tc>
          <w:tcPr>
            <w:tcW w:w="717" w:type="dxa"/>
            <w:shd w:val="clear" w:color="auto" w:fill="auto"/>
            <w:noWrap/>
            <w:vAlign w:val="bottom"/>
          </w:tcPr>
          <w:p w:rsidR="00263B06" w:rsidRDefault="00263B06">
            <w:pPr>
              <w:jc w:val="right"/>
              <w:rPr>
                <w:sz w:val="16"/>
                <w:szCs w:val="16"/>
              </w:rPr>
            </w:pPr>
            <w:r>
              <w:rPr>
                <w:sz w:val="16"/>
                <w:szCs w:val="16"/>
              </w:rPr>
              <w:t>83%</w:t>
            </w:r>
          </w:p>
        </w:tc>
        <w:tc>
          <w:tcPr>
            <w:tcW w:w="632" w:type="dxa"/>
            <w:shd w:val="clear" w:color="auto" w:fill="auto"/>
            <w:noWrap/>
            <w:vAlign w:val="bottom"/>
          </w:tcPr>
          <w:p w:rsidR="00263B06" w:rsidRDefault="00263B06">
            <w:pPr>
              <w:jc w:val="right"/>
              <w:rPr>
                <w:sz w:val="16"/>
                <w:szCs w:val="16"/>
              </w:rPr>
            </w:pPr>
            <w:r>
              <w:rPr>
                <w:sz w:val="16"/>
                <w:szCs w:val="16"/>
              </w:rPr>
              <w:t>131,52</w:t>
            </w:r>
          </w:p>
        </w:tc>
        <w:tc>
          <w:tcPr>
            <w:tcW w:w="884" w:type="dxa"/>
            <w:shd w:val="clear" w:color="auto" w:fill="auto"/>
            <w:noWrap/>
            <w:vAlign w:val="bottom"/>
          </w:tcPr>
          <w:p w:rsidR="00263B06" w:rsidRDefault="00263B06">
            <w:pPr>
              <w:jc w:val="right"/>
              <w:rPr>
                <w:sz w:val="16"/>
                <w:szCs w:val="16"/>
              </w:rPr>
            </w:pPr>
            <w:r>
              <w:rPr>
                <w:sz w:val="16"/>
                <w:szCs w:val="16"/>
              </w:rPr>
              <w:t>1568,65</w:t>
            </w:r>
          </w:p>
        </w:tc>
        <w:tc>
          <w:tcPr>
            <w:tcW w:w="793" w:type="dxa"/>
            <w:shd w:val="clear" w:color="auto" w:fill="auto"/>
            <w:noWrap/>
            <w:vAlign w:val="bottom"/>
          </w:tcPr>
          <w:p w:rsidR="00263B06" w:rsidRDefault="00263B06">
            <w:pPr>
              <w:jc w:val="right"/>
              <w:rPr>
                <w:sz w:val="16"/>
                <w:szCs w:val="16"/>
              </w:rPr>
            </w:pPr>
            <w:r>
              <w:rPr>
                <w:sz w:val="16"/>
                <w:szCs w:val="16"/>
              </w:rPr>
              <w:t>36%</w:t>
            </w:r>
          </w:p>
        </w:tc>
        <w:tc>
          <w:tcPr>
            <w:tcW w:w="563" w:type="dxa"/>
            <w:shd w:val="clear" w:color="auto" w:fill="auto"/>
            <w:noWrap/>
            <w:vAlign w:val="bottom"/>
          </w:tcPr>
          <w:p w:rsidR="00263B06" w:rsidRDefault="00263B06">
            <w:pPr>
              <w:jc w:val="right"/>
              <w:rPr>
                <w:sz w:val="16"/>
                <w:szCs w:val="16"/>
              </w:rPr>
            </w:pPr>
            <w:r>
              <w:rPr>
                <w:sz w:val="16"/>
                <w:szCs w:val="16"/>
              </w:rPr>
              <w:t>57,20</w:t>
            </w:r>
          </w:p>
        </w:tc>
        <w:tc>
          <w:tcPr>
            <w:tcW w:w="902" w:type="dxa"/>
            <w:shd w:val="clear" w:color="auto" w:fill="auto"/>
            <w:noWrap/>
            <w:vAlign w:val="bottom"/>
          </w:tcPr>
          <w:p w:rsidR="00263B06" w:rsidRDefault="00263B06">
            <w:pPr>
              <w:jc w:val="right"/>
              <w:rPr>
                <w:sz w:val="16"/>
                <w:szCs w:val="16"/>
              </w:rPr>
            </w:pPr>
            <w:r>
              <w:rPr>
                <w:sz w:val="16"/>
                <w:szCs w:val="16"/>
              </w:rPr>
              <w:t>1501,50</w:t>
            </w:r>
          </w:p>
        </w:tc>
        <w:tc>
          <w:tcPr>
            <w:tcW w:w="808" w:type="dxa"/>
            <w:shd w:val="clear" w:color="auto" w:fill="auto"/>
            <w:noWrap/>
            <w:vAlign w:val="bottom"/>
          </w:tcPr>
          <w:p w:rsidR="00263B06" w:rsidRDefault="00263B06">
            <w:pPr>
              <w:jc w:val="right"/>
              <w:rPr>
                <w:sz w:val="16"/>
                <w:szCs w:val="16"/>
              </w:rPr>
            </w:pPr>
            <w:r>
              <w:rPr>
                <w:sz w:val="16"/>
                <w:szCs w:val="16"/>
              </w:rPr>
              <w:t>34%</w:t>
            </w:r>
          </w:p>
        </w:tc>
        <w:tc>
          <w:tcPr>
            <w:tcW w:w="591" w:type="dxa"/>
            <w:shd w:val="clear" w:color="auto" w:fill="auto"/>
            <w:noWrap/>
            <w:vAlign w:val="bottom"/>
          </w:tcPr>
          <w:p w:rsidR="00263B06" w:rsidRDefault="00263B06">
            <w:pPr>
              <w:jc w:val="right"/>
              <w:rPr>
                <w:sz w:val="16"/>
                <w:szCs w:val="16"/>
              </w:rPr>
            </w:pPr>
            <w:r>
              <w:rPr>
                <w:sz w:val="16"/>
                <w:szCs w:val="16"/>
              </w:rPr>
              <w:t>59,22</w:t>
            </w:r>
          </w:p>
        </w:tc>
        <w:tc>
          <w:tcPr>
            <w:tcW w:w="844" w:type="dxa"/>
            <w:shd w:val="clear" w:color="auto" w:fill="auto"/>
            <w:noWrap/>
            <w:vAlign w:val="bottom"/>
          </w:tcPr>
          <w:p w:rsidR="00263B06" w:rsidRDefault="00263B06">
            <w:pPr>
              <w:jc w:val="right"/>
              <w:rPr>
                <w:sz w:val="16"/>
                <w:szCs w:val="16"/>
              </w:rPr>
            </w:pPr>
            <w:r>
              <w:rPr>
                <w:sz w:val="16"/>
                <w:szCs w:val="16"/>
              </w:rPr>
              <w:t>688,22</w:t>
            </w:r>
          </w:p>
        </w:tc>
        <w:tc>
          <w:tcPr>
            <w:tcW w:w="766" w:type="dxa"/>
            <w:shd w:val="clear" w:color="auto" w:fill="auto"/>
            <w:noWrap/>
            <w:vAlign w:val="bottom"/>
          </w:tcPr>
          <w:p w:rsidR="00263B06" w:rsidRDefault="00263B06">
            <w:pPr>
              <w:jc w:val="right"/>
              <w:rPr>
                <w:sz w:val="16"/>
                <w:szCs w:val="16"/>
              </w:rPr>
            </w:pPr>
            <w:r>
              <w:rPr>
                <w:sz w:val="16"/>
                <w:szCs w:val="16"/>
              </w:rPr>
              <w:t>16%</w:t>
            </w:r>
          </w:p>
        </w:tc>
        <w:tc>
          <w:tcPr>
            <w:tcW w:w="570" w:type="dxa"/>
            <w:shd w:val="clear" w:color="auto" w:fill="auto"/>
            <w:noWrap/>
            <w:vAlign w:val="bottom"/>
          </w:tcPr>
          <w:p w:rsidR="00263B06" w:rsidRDefault="00263B06">
            <w:pPr>
              <w:jc w:val="right"/>
              <w:rPr>
                <w:sz w:val="16"/>
                <w:szCs w:val="16"/>
              </w:rPr>
            </w:pPr>
            <w:r>
              <w:rPr>
                <w:sz w:val="16"/>
                <w:szCs w:val="16"/>
              </w:rPr>
              <w:t>27,47</w:t>
            </w:r>
          </w:p>
        </w:tc>
      </w:tr>
    </w:tbl>
    <w:p w:rsidR="00BB1333" w:rsidRPr="00277C9A" w:rsidRDefault="00BB1333" w:rsidP="00BB1333">
      <w:pPr>
        <w:jc w:val="both"/>
        <w:rPr>
          <w:i/>
          <w:sz w:val="18"/>
          <w:szCs w:val="18"/>
        </w:rPr>
      </w:pPr>
      <w:r w:rsidRPr="00277C9A">
        <w:rPr>
          <w:i/>
          <w:sz w:val="18"/>
          <w:szCs w:val="18"/>
        </w:rPr>
        <w:t xml:space="preserve">Zdroj: Aktuální MoV – MSC2007 ke dni </w:t>
      </w:r>
      <w:r w:rsidR="00684B33">
        <w:rPr>
          <w:i/>
          <w:sz w:val="18"/>
          <w:szCs w:val="18"/>
        </w:rPr>
        <w:t>3.4.2014</w:t>
      </w:r>
    </w:p>
    <w:p w:rsidR="00BB1333" w:rsidRPr="00277C9A" w:rsidRDefault="00BB1333" w:rsidP="00BB1333">
      <w:pPr>
        <w:jc w:val="both"/>
        <w:rPr>
          <w:i/>
          <w:sz w:val="18"/>
          <w:szCs w:val="18"/>
        </w:rPr>
      </w:pPr>
      <w:r w:rsidRPr="00277C9A">
        <w:rPr>
          <w:i/>
          <w:sz w:val="18"/>
          <w:szCs w:val="18"/>
        </w:rPr>
        <w:t xml:space="preserve">           Předchozí MoV – MSC2007+ ke dni </w:t>
      </w:r>
      <w:r w:rsidR="00684B33">
        <w:rPr>
          <w:i/>
          <w:sz w:val="18"/>
          <w:szCs w:val="18"/>
        </w:rPr>
        <w:t>2.10.2013</w:t>
      </w:r>
    </w:p>
    <w:p w:rsidR="00BB1333" w:rsidRPr="00277C9A" w:rsidRDefault="00BB1333" w:rsidP="00BB1333">
      <w:pPr>
        <w:jc w:val="both"/>
        <w:rPr>
          <w:i/>
          <w:sz w:val="18"/>
          <w:szCs w:val="18"/>
        </w:rPr>
      </w:pPr>
      <w:r w:rsidRPr="00277C9A">
        <w:rPr>
          <w:i/>
          <w:sz w:val="18"/>
          <w:szCs w:val="18"/>
        </w:rPr>
        <w:t xml:space="preserve"> Kurz CZK/EUR: Aktuální MoV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Pr>
          <w:i/>
          <w:sz w:val="18"/>
          <w:szCs w:val="18"/>
        </w:rPr>
        <w:t>25,</w:t>
      </w:r>
      <w:r w:rsidR="000A607B">
        <w:rPr>
          <w:i/>
          <w:sz w:val="18"/>
          <w:szCs w:val="18"/>
        </w:rPr>
        <w:t>690</w:t>
      </w:r>
    </w:p>
    <w:p w:rsidR="00D9591B" w:rsidRPr="00501B7E" w:rsidRDefault="00BB1333" w:rsidP="00BB1333">
      <w:pPr>
        <w:jc w:val="both"/>
        <w:rPr>
          <w:i/>
          <w:sz w:val="18"/>
          <w:szCs w:val="18"/>
        </w:rPr>
      </w:pPr>
      <w:r w:rsidRPr="00277C9A">
        <w:rPr>
          <w:i/>
          <w:sz w:val="18"/>
          <w:szCs w:val="18"/>
        </w:rPr>
        <w:t xml:space="preserve">Zdroj financování – veřejné prostředky </w:t>
      </w:r>
      <w:r w:rsidR="00581AEF" w:rsidRPr="00277C9A">
        <w:rPr>
          <w:i/>
          <w:sz w:val="18"/>
          <w:szCs w:val="18"/>
        </w:rPr>
        <w:t>celkem</w:t>
      </w:r>
    </w:p>
    <w:p w:rsidR="00D9591B" w:rsidRDefault="00D9591B" w:rsidP="002F2C3F">
      <w:pPr>
        <w:jc w:val="both"/>
        <w:rPr>
          <w:b/>
          <w:sz w:val="28"/>
          <w:szCs w:val="28"/>
        </w:rPr>
        <w:sectPr w:rsidR="00D9591B" w:rsidSect="00356E21">
          <w:pgSz w:w="16840" w:h="11907" w:orient="landscape" w:code="9"/>
          <w:pgMar w:top="1418" w:right="1418" w:bottom="1418" w:left="1418" w:header="709" w:footer="709" w:gutter="0"/>
          <w:cols w:space="708"/>
          <w:docGrid w:linePitch="272"/>
        </w:sectPr>
      </w:pPr>
    </w:p>
    <w:p w:rsidR="002F2C3F" w:rsidRPr="00145DB7" w:rsidRDefault="002F2C3F" w:rsidP="002F2C3F">
      <w:pPr>
        <w:rPr>
          <w:b/>
          <w:sz w:val="22"/>
          <w:szCs w:val="22"/>
        </w:rPr>
      </w:pPr>
      <w:r w:rsidRPr="006266F5">
        <w:rPr>
          <w:b/>
          <w:sz w:val="22"/>
          <w:szCs w:val="22"/>
        </w:rPr>
        <w:t>Přehled probíhajících výzev</w:t>
      </w:r>
      <w:r w:rsidRPr="00145DB7">
        <w:rPr>
          <w:b/>
          <w:sz w:val="22"/>
          <w:szCs w:val="22"/>
        </w:rPr>
        <w:t xml:space="preserve"> </w:t>
      </w:r>
    </w:p>
    <w:p w:rsidR="00BE7F20" w:rsidRDefault="00FE32C4" w:rsidP="002F2C3F">
      <w:pPr>
        <w:rPr>
          <w:sz w:val="22"/>
          <w:szCs w:val="22"/>
        </w:rPr>
      </w:pPr>
      <w:r>
        <w:rPr>
          <w:sz w:val="22"/>
          <w:szCs w:val="22"/>
        </w:rPr>
        <w:t xml:space="preserve"> </w:t>
      </w:r>
    </w:p>
    <w:p w:rsidR="00FE32C4" w:rsidRDefault="00FE32C4" w:rsidP="006860FB">
      <w:pPr>
        <w:jc w:val="both"/>
      </w:pPr>
      <w:r>
        <w:t xml:space="preserve">V   únoru </w:t>
      </w:r>
      <w:r w:rsidR="006860FB">
        <w:t xml:space="preserve">byla </w:t>
      </w:r>
      <w:r>
        <w:t>vyhlášena 22. výzva na krajské služby eGovernmentu o objemu 9,12 mil. EUR. Do konce března 2014 nebyl žádný projekt předložen. Předkládání projektových žádostí se předpokládá na konci června 2014.</w:t>
      </w:r>
    </w:p>
    <w:p w:rsidR="00FE32C4" w:rsidRDefault="00FE32C4" w:rsidP="002F2C3F">
      <w:pPr>
        <w:rPr>
          <w:sz w:val="22"/>
          <w:szCs w:val="22"/>
        </w:rPr>
      </w:pPr>
    </w:p>
    <w:p w:rsidR="00FF7688" w:rsidRDefault="00FC1ADE" w:rsidP="00FE32C4">
      <w:pPr>
        <w:pStyle w:val="Tabulkanzev"/>
        <w:ind w:left="426"/>
        <w:jc w:val="center"/>
      </w:pPr>
      <w:bookmarkStart w:id="99" w:name="_Toc387914720"/>
      <w:bookmarkStart w:id="100" w:name="_Toc387928046"/>
      <w:bookmarkStart w:id="101" w:name="_Toc387994535"/>
      <w:bookmarkStart w:id="102" w:name="_Toc387994536"/>
      <w:bookmarkEnd w:id="99"/>
      <w:bookmarkEnd w:id="100"/>
      <w:bookmarkEnd w:id="101"/>
      <w:r w:rsidRPr="00FC1ADE">
        <w:rPr>
          <w:rStyle w:val="Siln"/>
        </w:rPr>
        <w:t xml:space="preserve">Přehled probíhajících výzev v období </w:t>
      </w:r>
      <w:r w:rsidR="00530E33">
        <w:rPr>
          <w:rStyle w:val="Siln"/>
        </w:rPr>
        <w:t>1.10.2013</w:t>
      </w:r>
      <w:r w:rsidRPr="00FC1ADE">
        <w:rPr>
          <w:rStyle w:val="Siln"/>
        </w:rPr>
        <w:t>-</w:t>
      </w:r>
      <w:r w:rsidR="008451EF">
        <w:rPr>
          <w:rStyle w:val="Siln"/>
        </w:rPr>
        <w:t>31.3.2014</w:t>
      </w:r>
      <w:r w:rsidRPr="00FC1ADE">
        <w:rPr>
          <w:rStyle w:val="Siln"/>
        </w:rPr>
        <w:t xml:space="preserve"> v prioritní ose </w:t>
      </w:r>
      <w:r>
        <w:rPr>
          <w:rStyle w:val="Siln"/>
        </w:rPr>
        <w:t>2</w:t>
      </w:r>
      <w:bookmarkEnd w:id="102"/>
    </w:p>
    <w:tbl>
      <w:tblPr>
        <w:tblW w:w="5000" w:type="pct"/>
        <w:tblCellMar>
          <w:left w:w="70" w:type="dxa"/>
          <w:right w:w="70" w:type="dxa"/>
        </w:tblCellMar>
        <w:tblLook w:val="04A0" w:firstRow="1" w:lastRow="0" w:firstColumn="1" w:lastColumn="0" w:noHBand="0" w:noVBand="1"/>
      </w:tblPr>
      <w:tblGrid>
        <w:gridCol w:w="733"/>
        <w:gridCol w:w="733"/>
        <w:gridCol w:w="1047"/>
        <w:gridCol w:w="860"/>
        <w:gridCol w:w="733"/>
        <w:gridCol w:w="735"/>
        <w:gridCol w:w="1158"/>
        <w:gridCol w:w="733"/>
        <w:gridCol w:w="980"/>
        <w:gridCol w:w="652"/>
        <w:gridCol w:w="847"/>
      </w:tblGrid>
      <w:tr w:rsidR="00602F19" w:rsidRPr="008413C3" w:rsidTr="00E50867">
        <w:trPr>
          <w:trHeight w:val="480"/>
        </w:trPr>
        <w:tc>
          <w:tcPr>
            <w:tcW w:w="426"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Pořadí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Číslo výzvy</w:t>
            </w:r>
          </w:p>
        </w:tc>
        <w:tc>
          <w:tcPr>
            <w:tcW w:w="853"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Podání projektových žádostí</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Druh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OI</w:t>
            </w:r>
          </w:p>
        </w:tc>
        <w:tc>
          <w:tcPr>
            <w:tcW w:w="65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Alokace na výzvu</w:t>
            </w:r>
          </w:p>
        </w:tc>
        <w:tc>
          <w:tcPr>
            <w:tcW w:w="91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Předložené žádosti o podporu</w:t>
            </w:r>
          </w:p>
        </w:tc>
        <w:tc>
          <w:tcPr>
            <w:tcW w:w="870"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Projekty s vydaným Rozhodnutím/</w:t>
            </w:r>
          </w:p>
        </w:tc>
      </w:tr>
      <w:tr w:rsidR="00602F19" w:rsidRPr="008413C3" w:rsidTr="00E50867">
        <w:trPr>
          <w:trHeight w:val="270"/>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853"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65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91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870"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podepsanou Smlouvou</w:t>
            </w:r>
          </w:p>
        </w:tc>
      </w:tr>
      <w:tr w:rsidR="00602F19" w:rsidRPr="008413C3" w:rsidTr="00E50867">
        <w:trPr>
          <w:trHeight w:val="1065"/>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65"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Datum zahájení příjmu projektových žádostí</w:t>
            </w:r>
          </w:p>
        </w:tc>
        <w:tc>
          <w:tcPr>
            <w:tcW w:w="3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Datum ukončení výzvy</w:t>
            </w: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65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v EUR</w:t>
            </w:r>
          </w:p>
        </w:tc>
        <w:tc>
          <w:tcPr>
            <w:tcW w:w="426"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počet</w:t>
            </w:r>
          </w:p>
        </w:tc>
        <w:tc>
          <w:tcPr>
            <w:tcW w:w="4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v EUR</w:t>
            </w:r>
          </w:p>
        </w:tc>
        <w:tc>
          <w:tcPr>
            <w:tcW w:w="382"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602F19" w:rsidRPr="008413C3" w:rsidRDefault="00602F19" w:rsidP="00FE32C4">
            <w:pPr>
              <w:jc w:val="center"/>
              <w:rPr>
                <w:b/>
                <w:bCs/>
                <w:sz w:val="16"/>
                <w:szCs w:val="16"/>
              </w:rPr>
            </w:pPr>
            <w:r w:rsidRPr="008413C3">
              <w:rPr>
                <w:b/>
                <w:bCs/>
                <w:sz w:val="16"/>
                <w:szCs w:val="16"/>
              </w:rPr>
              <w:t xml:space="preserve">počet </w:t>
            </w:r>
          </w:p>
        </w:tc>
        <w:tc>
          <w:tcPr>
            <w:tcW w:w="488"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602F19" w:rsidRPr="008413C3" w:rsidRDefault="00602F19" w:rsidP="00FE32C4">
            <w:pPr>
              <w:jc w:val="center"/>
              <w:rPr>
                <w:b/>
                <w:bCs/>
                <w:sz w:val="16"/>
                <w:szCs w:val="16"/>
              </w:rPr>
            </w:pPr>
            <w:r w:rsidRPr="008413C3">
              <w:rPr>
                <w:b/>
                <w:bCs/>
                <w:sz w:val="16"/>
                <w:szCs w:val="16"/>
              </w:rPr>
              <w:t>v EUR</w:t>
            </w:r>
          </w:p>
        </w:tc>
      </w:tr>
      <w:tr w:rsidR="00602F19" w:rsidRPr="008413C3"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63</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19</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8413C3" w:rsidRDefault="00602F19" w:rsidP="00FE32C4">
            <w:pPr>
              <w:jc w:val="right"/>
              <w:rPr>
                <w:color w:val="000000"/>
                <w:sz w:val="16"/>
                <w:szCs w:val="16"/>
              </w:rPr>
            </w:pPr>
            <w:r w:rsidRPr="008413C3">
              <w:rPr>
                <w:color w:val="000000"/>
                <w:sz w:val="16"/>
                <w:szCs w:val="16"/>
              </w:rPr>
              <w:t>31.7.2013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8413C3" w:rsidRDefault="00602F19" w:rsidP="00FE32C4">
            <w:pPr>
              <w:jc w:val="right"/>
              <w:rPr>
                <w:color w:val="000000"/>
                <w:sz w:val="16"/>
                <w:szCs w:val="16"/>
              </w:rPr>
            </w:pPr>
            <w:r w:rsidRPr="008413C3">
              <w:rPr>
                <w:color w:val="000000"/>
                <w:sz w:val="16"/>
                <w:szCs w:val="16"/>
              </w:rPr>
              <w:t>29.11.2013</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rPr>
                <w:sz w:val="16"/>
                <w:szCs w:val="16"/>
              </w:rPr>
            </w:pPr>
            <w:r w:rsidRPr="008413C3">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rPr>
                <w:sz w:val="16"/>
                <w:szCs w:val="16"/>
              </w:rPr>
            </w:pPr>
            <w:r w:rsidRPr="008413C3">
              <w:rPr>
                <w:sz w:val="16"/>
                <w:szCs w:val="16"/>
              </w:rPr>
              <w:t>2.1.</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12 216 023</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15</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color w:val="000000"/>
                <w:sz w:val="16"/>
                <w:szCs w:val="16"/>
              </w:rPr>
            </w:pPr>
            <w:r w:rsidRPr="008413C3">
              <w:rPr>
                <w:color w:val="000000"/>
                <w:sz w:val="16"/>
                <w:szCs w:val="16"/>
              </w:rPr>
              <w:t>11765581,99</w:t>
            </w:r>
          </w:p>
        </w:tc>
        <w:tc>
          <w:tcPr>
            <w:tcW w:w="38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0</w:t>
            </w:r>
          </w:p>
        </w:tc>
        <w:tc>
          <w:tcPr>
            <w:tcW w:w="488"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0</w:t>
            </w:r>
          </w:p>
        </w:tc>
      </w:tr>
      <w:tr w:rsidR="00602F19" w:rsidRPr="008413C3"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69</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22</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8413C3" w:rsidRDefault="00602F19" w:rsidP="00FE32C4">
            <w:pPr>
              <w:jc w:val="right"/>
              <w:rPr>
                <w:color w:val="000000"/>
                <w:sz w:val="16"/>
                <w:szCs w:val="16"/>
              </w:rPr>
            </w:pPr>
            <w:r w:rsidRPr="008413C3">
              <w:rPr>
                <w:color w:val="000000"/>
                <w:sz w:val="16"/>
                <w:szCs w:val="16"/>
              </w:rPr>
              <w:t>14.2.2014</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8413C3" w:rsidRDefault="00602F19" w:rsidP="00FE32C4">
            <w:pPr>
              <w:jc w:val="right"/>
              <w:rPr>
                <w:color w:val="000000"/>
                <w:sz w:val="16"/>
                <w:szCs w:val="16"/>
              </w:rPr>
            </w:pPr>
            <w:r w:rsidRPr="008413C3">
              <w:rPr>
                <w:color w:val="000000"/>
                <w:sz w:val="16"/>
                <w:szCs w:val="16"/>
              </w:rPr>
              <w:t>30.6.2014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rPr>
                <w:sz w:val="16"/>
                <w:szCs w:val="16"/>
              </w:rPr>
            </w:pPr>
            <w:r w:rsidRPr="008413C3">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rPr>
                <w:sz w:val="16"/>
                <w:szCs w:val="16"/>
              </w:rPr>
            </w:pPr>
            <w:r w:rsidRPr="008413C3">
              <w:rPr>
                <w:sz w:val="16"/>
                <w:szCs w:val="16"/>
              </w:rPr>
              <w:t>2.1.</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9 116 435</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0</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color w:val="000000"/>
                <w:sz w:val="16"/>
                <w:szCs w:val="16"/>
              </w:rPr>
            </w:pPr>
            <w:r w:rsidRPr="008413C3">
              <w:rPr>
                <w:color w:val="000000"/>
                <w:sz w:val="16"/>
                <w:szCs w:val="16"/>
              </w:rPr>
              <w:t>0</w:t>
            </w:r>
          </w:p>
        </w:tc>
        <w:tc>
          <w:tcPr>
            <w:tcW w:w="38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0</w:t>
            </w:r>
          </w:p>
        </w:tc>
        <w:tc>
          <w:tcPr>
            <w:tcW w:w="488"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0</w:t>
            </w:r>
          </w:p>
        </w:tc>
      </w:tr>
      <w:tr w:rsidR="00602F19" w:rsidRPr="008413C3" w:rsidTr="00E50867">
        <w:trPr>
          <w:trHeight w:val="270"/>
        </w:trPr>
        <w:tc>
          <w:tcPr>
            <w:tcW w:w="2558"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rPr>
                <w:b/>
                <w:bCs/>
                <w:sz w:val="16"/>
                <w:szCs w:val="16"/>
              </w:rPr>
            </w:pPr>
            <w:r w:rsidRPr="008413C3">
              <w:rPr>
                <w:b/>
                <w:bCs/>
                <w:sz w:val="16"/>
                <w:szCs w:val="16"/>
              </w:rPr>
              <w:t>Celkem PO 2</w:t>
            </w:r>
          </w:p>
        </w:tc>
        <w:tc>
          <w:tcPr>
            <w:tcW w:w="65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21 332 458</w:t>
            </w:r>
          </w:p>
        </w:tc>
        <w:tc>
          <w:tcPr>
            <w:tcW w:w="426"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15</w:t>
            </w:r>
          </w:p>
        </w:tc>
        <w:tc>
          <w:tcPr>
            <w:tcW w:w="488"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11 765 582</w:t>
            </w:r>
          </w:p>
        </w:tc>
        <w:tc>
          <w:tcPr>
            <w:tcW w:w="382"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0</w:t>
            </w:r>
          </w:p>
        </w:tc>
        <w:tc>
          <w:tcPr>
            <w:tcW w:w="488"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0</w:t>
            </w:r>
          </w:p>
        </w:tc>
      </w:tr>
    </w:tbl>
    <w:p w:rsidR="00FC1ADE" w:rsidRDefault="00FC1ADE" w:rsidP="00FC1ADE">
      <w:pPr>
        <w:rPr>
          <w:i/>
          <w:sz w:val="18"/>
          <w:szCs w:val="18"/>
        </w:rPr>
      </w:pPr>
      <w:r>
        <w:rPr>
          <w:i/>
          <w:sz w:val="18"/>
          <w:szCs w:val="18"/>
        </w:rPr>
        <w:t xml:space="preserve">Zdroj: IS Monit7+IOP ke dni </w:t>
      </w:r>
      <w:r w:rsidR="006C7A66">
        <w:rPr>
          <w:i/>
          <w:sz w:val="18"/>
          <w:szCs w:val="18"/>
        </w:rPr>
        <w:t>1.4.2014</w:t>
      </w:r>
    </w:p>
    <w:p w:rsidR="00FC1ADE" w:rsidRDefault="00FC1ADE" w:rsidP="00FC1ADE">
      <w:pPr>
        <w:rPr>
          <w:i/>
          <w:sz w:val="18"/>
          <w:szCs w:val="18"/>
        </w:rPr>
      </w:pPr>
      <w:r>
        <w:rPr>
          <w:i/>
          <w:sz w:val="18"/>
          <w:szCs w:val="18"/>
        </w:rPr>
        <w:t xml:space="preserve">Kurz CZK/EUR: </w:t>
      </w:r>
      <w:r w:rsidR="004F7B2F">
        <w:rPr>
          <w:i/>
          <w:sz w:val="18"/>
          <w:szCs w:val="18"/>
        </w:rPr>
        <w:t>27,423</w:t>
      </w:r>
    </w:p>
    <w:p w:rsidR="00004B5B" w:rsidRDefault="00FC1ADE" w:rsidP="00FC1ADE">
      <w:pPr>
        <w:rPr>
          <w:i/>
          <w:sz w:val="18"/>
          <w:szCs w:val="18"/>
        </w:rPr>
      </w:pPr>
      <w:r>
        <w:rPr>
          <w:i/>
          <w:sz w:val="18"/>
          <w:szCs w:val="18"/>
        </w:rPr>
        <w:t xml:space="preserve">Zdroj financování – </w:t>
      </w:r>
      <w:r w:rsidR="00C103DB">
        <w:rPr>
          <w:i/>
          <w:sz w:val="18"/>
          <w:szCs w:val="18"/>
        </w:rPr>
        <w:t>v</w:t>
      </w:r>
      <w:r w:rsidR="00BF68A8">
        <w:rPr>
          <w:i/>
          <w:sz w:val="18"/>
          <w:szCs w:val="18"/>
        </w:rPr>
        <w:t>eřejné prostředky celkem</w:t>
      </w:r>
    </w:p>
    <w:p w:rsidR="002F2C3F" w:rsidRDefault="002F2C3F" w:rsidP="002F2C3F">
      <w:pPr>
        <w:pStyle w:val="Nadpis3"/>
        <w:rPr>
          <w:b w:val="0"/>
          <w:sz w:val="28"/>
          <w:szCs w:val="28"/>
        </w:rPr>
      </w:pPr>
      <w:bookmarkStart w:id="103" w:name="_Toc306893710"/>
      <w:bookmarkStart w:id="104" w:name="_Toc388355372"/>
      <w:r w:rsidRPr="006266F5">
        <w:rPr>
          <w:rFonts w:ascii="Times New Roman" w:hAnsi="Times New Roman"/>
          <w:sz w:val="24"/>
          <w:szCs w:val="24"/>
        </w:rPr>
        <w:t>3.2.3 Naplňování indikátorů</w:t>
      </w:r>
      <w:bookmarkEnd w:id="103"/>
      <w:bookmarkEnd w:id="104"/>
    </w:p>
    <w:p w:rsidR="0086364A" w:rsidRDefault="00997F39" w:rsidP="0086364A">
      <w:pPr>
        <w:jc w:val="both"/>
        <w:rPr>
          <w:color w:val="00B050"/>
          <w:sz w:val="22"/>
          <w:szCs w:val="22"/>
        </w:rPr>
      </w:pPr>
      <w:r w:rsidRPr="0086364A">
        <w:rPr>
          <w:sz w:val="22"/>
          <w:szCs w:val="22"/>
        </w:rPr>
        <w:t xml:space="preserve">Projekty mají stanovena data naplnění monitorovacích indikátorů na konec </w:t>
      </w:r>
      <w:r w:rsidR="006860FB" w:rsidRPr="0086364A">
        <w:rPr>
          <w:sz w:val="22"/>
          <w:szCs w:val="22"/>
        </w:rPr>
        <w:t xml:space="preserve">realizace </w:t>
      </w:r>
      <w:r w:rsidRPr="0086364A">
        <w:rPr>
          <w:sz w:val="22"/>
          <w:szCs w:val="22"/>
        </w:rPr>
        <w:t>projektu, spolu s posunem data dokončení projektů dochází k posunu data naplnění monitorovacího indikátoru.</w:t>
      </w:r>
      <w:r w:rsidRPr="00CD3F14">
        <w:rPr>
          <w:color w:val="00B050"/>
          <w:sz w:val="22"/>
          <w:szCs w:val="22"/>
        </w:rPr>
        <w:t xml:space="preserve"> </w:t>
      </w:r>
    </w:p>
    <w:p w:rsidR="004102BB" w:rsidRDefault="004102BB" w:rsidP="0086364A">
      <w:pPr>
        <w:jc w:val="both"/>
        <w:rPr>
          <w:color w:val="00B050"/>
          <w:sz w:val="22"/>
          <w:szCs w:val="22"/>
        </w:rPr>
      </w:pPr>
    </w:p>
    <w:p w:rsidR="00BA2B2D" w:rsidRDefault="009A34D3" w:rsidP="000C785D">
      <w:pPr>
        <w:pStyle w:val="Tabulkanzev"/>
        <w:jc w:val="center"/>
        <w:rPr>
          <w:rStyle w:val="Siln"/>
        </w:rPr>
      </w:pPr>
      <w:bookmarkStart w:id="105" w:name="_Toc387994537"/>
      <w:r w:rsidRPr="0027677A">
        <w:rPr>
          <w:rStyle w:val="Siln"/>
        </w:rPr>
        <w:t>Indikátory výstupu</w:t>
      </w:r>
      <w:bookmarkEnd w:id="105"/>
    </w:p>
    <w:tbl>
      <w:tblPr>
        <w:tblW w:w="9435"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340"/>
        <w:gridCol w:w="3402"/>
        <w:gridCol w:w="930"/>
        <w:gridCol w:w="771"/>
        <w:gridCol w:w="850"/>
        <w:gridCol w:w="1071"/>
        <w:gridCol w:w="1071"/>
      </w:tblGrid>
      <w:tr w:rsidR="00143CE2" w:rsidRPr="0031310B" w:rsidTr="00E50867">
        <w:trPr>
          <w:trHeight w:val="510"/>
          <w:tblHeader/>
        </w:trPr>
        <w:tc>
          <w:tcPr>
            <w:tcW w:w="1340" w:type="dxa"/>
            <w:vMerge w:val="restart"/>
            <w:tcBorders>
              <w:top w:val="double" w:sz="6" w:space="0" w:color="0070C0"/>
              <w:bottom w:val="single" w:sz="6" w:space="0" w:color="0070C0"/>
            </w:tcBorders>
            <w:shd w:val="clear" w:color="000000" w:fill="4F81BD" w:themeFill="accent1"/>
            <w:noWrap/>
            <w:vAlign w:val="center"/>
            <w:hideMark/>
          </w:tcPr>
          <w:p w:rsidR="00143CE2" w:rsidRPr="0031310B" w:rsidRDefault="00143CE2" w:rsidP="00CD0AC2">
            <w:pPr>
              <w:keepNext/>
              <w:keepLines/>
              <w:jc w:val="center"/>
              <w:rPr>
                <w:b/>
                <w:bCs/>
                <w:sz w:val="18"/>
                <w:szCs w:val="18"/>
              </w:rPr>
            </w:pPr>
            <w:r w:rsidRPr="0031310B">
              <w:rPr>
                <w:b/>
                <w:bCs/>
                <w:sz w:val="18"/>
                <w:szCs w:val="18"/>
              </w:rPr>
              <w:t>Kód</w:t>
            </w:r>
          </w:p>
        </w:tc>
        <w:tc>
          <w:tcPr>
            <w:tcW w:w="3402" w:type="dxa"/>
            <w:vMerge w:val="restart"/>
            <w:tcBorders>
              <w:top w:val="double" w:sz="6" w:space="0" w:color="0070C0"/>
              <w:bottom w:val="single" w:sz="6" w:space="0" w:color="0070C0"/>
            </w:tcBorders>
            <w:shd w:val="clear" w:color="000000" w:fill="4F81BD" w:themeFill="accent1"/>
            <w:noWrap/>
            <w:vAlign w:val="center"/>
            <w:hideMark/>
          </w:tcPr>
          <w:p w:rsidR="00143CE2" w:rsidRPr="0031310B" w:rsidRDefault="00143CE2" w:rsidP="00CD0AC2">
            <w:pPr>
              <w:keepNext/>
              <w:keepLines/>
              <w:jc w:val="center"/>
              <w:rPr>
                <w:b/>
                <w:bCs/>
                <w:sz w:val="18"/>
                <w:szCs w:val="18"/>
              </w:rPr>
            </w:pPr>
            <w:r w:rsidRPr="0031310B">
              <w:rPr>
                <w:b/>
                <w:bCs/>
                <w:sz w:val="18"/>
                <w:szCs w:val="18"/>
              </w:rPr>
              <w:t>Název indikátoru</w:t>
            </w:r>
          </w:p>
        </w:tc>
        <w:tc>
          <w:tcPr>
            <w:tcW w:w="930"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Měrná jednotka</w:t>
            </w:r>
          </w:p>
        </w:tc>
        <w:tc>
          <w:tcPr>
            <w:tcW w:w="771"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 xml:space="preserve">Výchozí hodnota </w:t>
            </w:r>
          </w:p>
        </w:tc>
        <w:tc>
          <w:tcPr>
            <w:tcW w:w="850"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Cílová hodnota</w:t>
            </w:r>
          </w:p>
        </w:tc>
        <w:tc>
          <w:tcPr>
            <w:tcW w:w="1071"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Závazek ze schválených projektů</w:t>
            </w:r>
          </w:p>
        </w:tc>
        <w:tc>
          <w:tcPr>
            <w:tcW w:w="1071"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Dosažená hodnota k 2.4.2014</w:t>
            </w:r>
          </w:p>
        </w:tc>
      </w:tr>
      <w:tr w:rsidR="005502E3" w:rsidRPr="0031310B" w:rsidTr="00E50867">
        <w:trPr>
          <w:trHeight w:val="359"/>
        </w:trPr>
        <w:tc>
          <w:tcPr>
            <w:tcW w:w="1340"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3402"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930"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771"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850"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1071"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1071"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r>
      <w:tr w:rsidR="00143CE2" w:rsidRPr="0031310B" w:rsidTr="00143CE2">
        <w:trPr>
          <w:trHeight w:val="342"/>
        </w:trPr>
        <w:tc>
          <w:tcPr>
            <w:tcW w:w="1340" w:type="dxa"/>
            <w:tcBorders>
              <w:top w:val="single" w:sz="6" w:space="0" w:color="0070C0"/>
            </w:tcBorders>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150105</w:t>
            </w:r>
          </w:p>
        </w:tc>
        <w:tc>
          <w:tcPr>
            <w:tcW w:w="3402" w:type="dxa"/>
            <w:tcBorders>
              <w:top w:val="single" w:sz="6" w:space="0" w:color="0070C0"/>
            </w:tcBorders>
            <w:shd w:val="clear" w:color="auto" w:fill="auto"/>
            <w:vAlign w:val="bottom"/>
            <w:hideMark/>
          </w:tcPr>
          <w:p w:rsidR="00143CE2" w:rsidRPr="00E87D92" w:rsidRDefault="00143CE2" w:rsidP="00CD0AC2">
            <w:pPr>
              <w:keepNext/>
              <w:keepLines/>
              <w:rPr>
                <w:sz w:val="18"/>
                <w:szCs w:val="18"/>
              </w:rPr>
            </w:pPr>
            <w:r w:rsidRPr="00E87D92">
              <w:rPr>
                <w:sz w:val="18"/>
                <w:szCs w:val="18"/>
              </w:rPr>
              <w:t xml:space="preserve">Počet kontaktních míst veřejné správy (Czech Point) </w:t>
            </w:r>
          </w:p>
        </w:tc>
        <w:tc>
          <w:tcPr>
            <w:tcW w:w="930" w:type="dxa"/>
            <w:tcBorders>
              <w:top w:val="single" w:sz="6" w:space="0" w:color="0070C0"/>
            </w:tcBorders>
            <w:shd w:val="clear" w:color="auto" w:fill="auto"/>
            <w:noWrap/>
            <w:vAlign w:val="bottom"/>
          </w:tcPr>
          <w:p w:rsidR="00143CE2" w:rsidRPr="00E87D92" w:rsidRDefault="00143CE2" w:rsidP="00CD0AC2">
            <w:pPr>
              <w:keepNext/>
              <w:keepLines/>
              <w:jc w:val="center"/>
              <w:rPr>
                <w:sz w:val="18"/>
                <w:szCs w:val="18"/>
              </w:rPr>
            </w:pPr>
            <w:r w:rsidRPr="00E87D92">
              <w:rPr>
                <w:sz w:val="18"/>
                <w:szCs w:val="18"/>
              </w:rPr>
              <w:t>Počet</w:t>
            </w:r>
          </w:p>
        </w:tc>
        <w:tc>
          <w:tcPr>
            <w:tcW w:w="771" w:type="dxa"/>
            <w:tcBorders>
              <w:top w:val="single" w:sz="6" w:space="0" w:color="0070C0"/>
            </w:tcBorders>
            <w:shd w:val="clear" w:color="auto" w:fill="auto"/>
            <w:noWrap/>
            <w:vAlign w:val="bottom"/>
          </w:tcPr>
          <w:p w:rsidR="00143CE2" w:rsidRPr="00E87D92" w:rsidRDefault="00143CE2" w:rsidP="00CD0AC2">
            <w:pPr>
              <w:keepNext/>
              <w:keepLines/>
              <w:jc w:val="center"/>
              <w:rPr>
                <w:sz w:val="18"/>
                <w:szCs w:val="18"/>
              </w:rPr>
            </w:pPr>
            <w:r w:rsidRPr="00E87D92">
              <w:rPr>
                <w:sz w:val="18"/>
                <w:szCs w:val="18"/>
              </w:rPr>
              <w:t>1300</w:t>
            </w:r>
          </w:p>
        </w:tc>
        <w:tc>
          <w:tcPr>
            <w:tcW w:w="850" w:type="dxa"/>
            <w:tcBorders>
              <w:top w:val="single" w:sz="6" w:space="0" w:color="0070C0"/>
            </w:tcBorders>
            <w:shd w:val="clear" w:color="auto" w:fill="auto"/>
            <w:noWrap/>
            <w:vAlign w:val="bottom"/>
          </w:tcPr>
          <w:p w:rsidR="00143CE2" w:rsidRPr="00E87D92" w:rsidRDefault="00143CE2" w:rsidP="00CD0AC2">
            <w:pPr>
              <w:keepNext/>
              <w:keepLines/>
              <w:jc w:val="center"/>
              <w:rPr>
                <w:sz w:val="18"/>
                <w:szCs w:val="18"/>
              </w:rPr>
            </w:pPr>
            <w:r w:rsidRPr="00E87D92">
              <w:rPr>
                <w:sz w:val="18"/>
                <w:szCs w:val="18"/>
              </w:rPr>
              <w:t>6244</w:t>
            </w:r>
          </w:p>
        </w:tc>
        <w:tc>
          <w:tcPr>
            <w:tcW w:w="1071" w:type="dxa"/>
            <w:tcBorders>
              <w:top w:val="single" w:sz="6" w:space="0" w:color="0070C0"/>
            </w:tcBorders>
            <w:shd w:val="clear" w:color="auto" w:fill="auto"/>
            <w:vAlign w:val="bottom"/>
          </w:tcPr>
          <w:p w:rsidR="00143CE2" w:rsidRPr="00E87D92" w:rsidRDefault="00143CE2" w:rsidP="00CD0AC2">
            <w:pPr>
              <w:keepNext/>
              <w:keepLines/>
              <w:jc w:val="center"/>
              <w:rPr>
                <w:sz w:val="18"/>
                <w:szCs w:val="18"/>
              </w:rPr>
            </w:pPr>
            <w:r w:rsidRPr="00E87D92">
              <w:rPr>
                <w:sz w:val="18"/>
                <w:szCs w:val="18"/>
              </w:rPr>
              <w:t>6572</w:t>
            </w:r>
          </w:p>
        </w:tc>
        <w:tc>
          <w:tcPr>
            <w:tcW w:w="1071" w:type="dxa"/>
            <w:tcBorders>
              <w:top w:val="single" w:sz="6" w:space="0" w:color="0070C0"/>
            </w:tcBorders>
            <w:shd w:val="clear" w:color="auto" w:fill="auto"/>
            <w:vAlign w:val="bottom"/>
          </w:tcPr>
          <w:p w:rsidR="00143CE2" w:rsidRPr="00E87D92" w:rsidRDefault="00143CE2" w:rsidP="00CD0AC2">
            <w:pPr>
              <w:keepNext/>
              <w:keepLines/>
              <w:jc w:val="center"/>
              <w:rPr>
                <w:sz w:val="18"/>
                <w:szCs w:val="18"/>
              </w:rPr>
            </w:pPr>
            <w:r w:rsidRPr="00E87D92">
              <w:rPr>
                <w:sz w:val="18"/>
                <w:szCs w:val="18"/>
              </w:rPr>
              <w:t>6559</w:t>
            </w:r>
          </w:p>
        </w:tc>
      </w:tr>
      <w:tr w:rsidR="00143CE2" w:rsidRPr="0031310B" w:rsidTr="00143CE2">
        <w:trPr>
          <w:trHeight w:val="342"/>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150117</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 xml:space="preserve">Podíl registrů místní veřejné správy napojených na centrální registry </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75</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16</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0</w:t>
            </w:r>
          </w:p>
        </w:tc>
      </w:tr>
      <w:tr w:rsidR="00143CE2" w:rsidRPr="0031310B" w:rsidTr="00143CE2">
        <w:trPr>
          <w:trHeight w:val="342"/>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150115</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 xml:space="preserve">Podíl lokálních sítí zapojených do KIVS </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10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85</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78,88</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27,5</w:t>
            </w:r>
          </w:p>
        </w:tc>
      </w:tr>
      <w:tr w:rsidR="00143CE2" w:rsidRPr="0031310B" w:rsidTr="00143CE2">
        <w:trPr>
          <w:trHeight w:val="420"/>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150116</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Podíl regionálních portálů integrovaných s Portálem veřejné správy</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75</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56,67</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11,1</w:t>
            </w:r>
          </w:p>
        </w:tc>
      </w:tr>
      <w:tr w:rsidR="00143CE2" w:rsidRPr="0031310B" w:rsidTr="00143CE2">
        <w:trPr>
          <w:trHeight w:val="405"/>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150114</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Počet nové plně elektronizované agendy místní veřejné správy</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Počet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126</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118</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53</w:t>
            </w:r>
          </w:p>
        </w:tc>
      </w:tr>
      <w:tr w:rsidR="00143CE2" w:rsidRPr="0031310B" w:rsidTr="00143CE2">
        <w:trPr>
          <w:trHeight w:val="342"/>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150112</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Podíl digitalizovaných dokumentů</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20</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23,16</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9,11</w:t>
            </w:r>
          </w:p>
        </w:tc>
      </w:tr>
      <w:tr w:rsidR="00143CE2" w:rsidRPr="0031310B" w:rsidTr="00143CE2">
        <w:trPr>
          <w:trHeight w:val="342"/>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150113</w:t>
            </w:r>
          </w:p>
        </w:tc>
        <w:tc>
          <w:tcPr>
            <w:tcW w:w="3402" w:type="dxa"/>
            <w:shd w:val="clear" w:color="auto" w:fill="auto"/>
            <w:noWrap/>
            <w:vAlign w:val="bottom"/>
            <w:hideMark/>
          </w:tcPr>
          <w:p w:rsidR="00143CE2" w:rsidRPr="00E87D92" w:rsidRDefault="00143CE2" w:rsidP="00CD0AC2">
            <w:pPr>
              <w:keepNext/>
              <w:keepLines/>
              <w:rPr>
                <w:sz w:val="18"/>
                <w:szCs w:val="18"/>
              </w:rPr>
            </w:pPr>
            <w:r w:rsidRPr="00E87D92">
              <w:rPr>
                <w:sz w:val="18"/>
                <w:szCs w:val="18"/>
              </w:rPr>
              <w:t>Podíl úřadů s elektronickou spisovou službou a elektronicky řízeným oběhem dokumentů</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20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100</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56,2</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52,91</w:t>
            </w:r>
          </w:p>
        </w:tc>
      </w:tr>
    </w:tbl>
    <w:p w:rsidR="009A34D3" w:rsidRPr="00860215" w:rsidRDefault="009A34D3" w:rsidP="00F40769">
      <w:pPr>
        <w:autoSpaceDE w:val="0"/>
        <w:autoSpaceDN w:val="0"/>
        <w:adjustRightInd w:val="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1A13B9">
        <w:rPr>
          <w:bCs/>
          <w:i/>
          <w:sz w:val="18"/>
          <w:szCs w:val="18"/>
        </w:rPr>
        <w:t>3.4.2014</w:t>
      </w:r>
    </w:p>
    <w:p w:rsidR="004102BB" w:rsidRDefault="004102BB" w:rsidP="00BB70B0">
      <w:pPr>
        <w:jc w:val="both"/>
        <w:rPr>
          <w:b/>
        </w:rPr>
      </w:pPr>
    </w:p>
    <w:p w:rsidR="009A34D3" w:rsidRPr="0027677A" w:rsidRDefault="009A34D3" w:rsidP="004102BB">
      <w:pPr>
        <w:pStyle w:val="Tabulkanzev"/>
        <w:jc w:val="center"/>
        <w:rPr>
          <w:rStyle w:val="Siln"/>
        </w:rPr>
      </w:pPr>
      <w:bookmarkStart w:id="106" w:name="_Toc387994538"/>
      <w:r w:rsidRPr="0027677A">
        <w:rPr>
          <w:rStyle w:val="Siln"/>
        </w:rPr>
        <w:t>Indikátory výsledku</w:t>
      </w:r>
      <w:bookmarkEnd w:id="106"/>
    </w:p>
    <w:tbl>
      <w:tblPr>
        <w:tblW w:w="9521"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299"/>
        <w:gridCol w:w="3402"/>
        <w:gridCol w:w="992"/>
        <w:gridCol w:w="709"/>
        <w:gridCol w:w="851"/>
        <w:gridCol w:w="1134"/>
        <w:gridCol w:w="1134"/>
      </w:tblGrid>
      <w:tr w:rsidR="00143CE2" w:rsidRPr="0031310B" w:rsidTr="00E50867">
        <w:trPr>
          <w:trHeight w:val="615"/>
          <w:tblHeader/>
        </w:trPr>
        <w:tc>
          <w:tcPr>
            <w:tcW w:w="1299" w:type="dxa"/>
            <w:vMerge w:val="restart"/>
            <w:tcBorders>
              <w:top w:val="double" w:sz="6" w:space="0" w:color="0070C0"/>
              <w:bottom w:val="single" w:sz="6" w:space="0" w:color="0070C0"/>
            </w:tcBorders>
            <w:shd w:val="clear" w:color="000000" w:fill="4F81BD"/>
            <w:noWrap/>
            <w:vAlign w:val="center"/>
            <w:hideMark/>
          </w:tcPr>
          <w:p w:rsidR="00143CE2" w:rsidRPr="0031310B" w:rsidRDefault="00143CE2" w:rsidP="00CD0AC2">
            <w:pPr>
              <w:jc w:val="center"/>
              <w:rPr>
                <w:b/>
                <w:bCs/>
                <w:sz w:val="18"/>
                <w:szCs w:val="18"/>
              </w:rPr>
            </w:pPr>
            <w:r w:rsidRPr="0031310B">
              <w:rPr>
                <w:b/>
                <w:bCs/>
                <w:sz w:val="18"/>
                <w:szCs w:val="18"/>
              </w:rPr>
              <w:t>Kód</w:t>
            </w:r>
          </w:p>
        </w:tc>
        <w:tc>
          <w:tcPr>
            <w:tcW w:w="3402" w:type="dxa"/>
            <w:vMerge w:val="restart"/>
            <w:tcBorders>
              <w:top w:val="double" w:sz="6" w:space="0" w:color="0070C0"/>
              <w:bottom w:val="single" w:sz="6" w:space="0" w:color="0070C0"/>
            </w:tcBorders>
            <w:shd w:val="clear" w:color="000000" w:fill="4F81BD"/>
            <w:noWrap/>
            <w:vAlign w:val="center"/>
            <w:hideMark/>
          </w:tcPr>
          <w:p w:rsidR="00143CE2" w:rsidRPr="0031310B" w:rsidRDefault="00143CE2" w:rsidP="00CD0AC2">
            <w:pPr>
              <w:jc w:val="center"/>
              <w:rPr>
                <w:b/>
                <w:bCs/>
                <w:sz w:val="18"/>
                <w:szCs w:val="18"/>
              </w:rPr>
            </w:pPr>
            <w:r w:rsidRPr="0031310B">
              <w:rPr>
                <w:b/>
                <w:bCs/>
                <w:sz w:val="18"/>
                <w:szCs w:val="18"/>
              </w:rPr>
              <w:t>Název indikátoru</w:t>
            </w:r>
          </w:p>
        </w:tc>
        <w:tc>
          <w:tcPr>
            <w:tcW w:w="992"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Měrná jednotka</w:t>
            </w:r>
          </w:p>
        </w:tc>
        <w:tc>
          <w:tcPr>
            <w:tcW w:w="709"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 xml:space="preserve">Výchozí hodnota </w:t>
            </w:r>
          </w:p>
        </w:tc>
        <w:tc>
          <w:tcPr>
            <w:tcW w:w="851"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Cílová hodnota</w:t>
            </w:r>
          </w:p>
        </w:tc>
        <w:tc>
          <w:tcPr>
            <w:tcW w:w="1134"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Závazek ze schválených projektů</w:t>
            </w:r>
          </w:p>
        </w:tc>
        <w:tc>
          <w:tcPr>
            <w:tcW w:w="1134"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Dosažená hodnota k 2.4.2014</w:t>
            </w:r>
          </w:p>
        </w:tc>
      </w:tr>
      <w:tr w:rsidR="005502E3" w:rsidRPr="0031310B" w:rsidTr="00E50867">
        <w:trPr>
          <w:trHeight w:val="375"/>
        </w:trPr>
        <w:tc>
          <w:tcPr>
            <w:tcW w:w="129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3402"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992"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0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143CE2" w:rsidRPr="0031310B" w:rsidTr="00E87D92">
        <w:trPr>
          <w:trHeight w:val="600"/>
        </w:trPr>
        <w:tc>
          <w:tcPr>
            <w:tcW w:w="1299" w:type="dxa"/>
            <w:tcBorders>
              <w:top w:val="single" w:sz="6" w:space="0" w:color="0070C0"/>
            </w:tcBorders>
            <w:shd w:val="clear" w:color="000000" w:fill="FFFFFF"/>
            <w:noWrap/>
            <w:vAlign w:val="bottom"/>
            <w:hideMark/>
          </w:tcPr>
          <w:p w:rsidR="00143CE2" w:rsidRPr="00E87D92" w:rsidRDefault="00143CE2" w:rsidP="00CD0AC2">
            <w:pPr>
              <w:jc w:val="center"/>
              <w:rPr>
                <w:sz w:val="18"/>
                <w:szCs w:val="18"/>
              </w:rPr>
            </w:pPr>
            <w:r w:rsidRPr="00E87D92">
              <w:rPr>
                <w:sz w:val="18"/>
                <w:szCs w:val="18"/>
              </w:rPr>
              <w:t>152105</w:t>
            </w:r>
          </w:p>
        </w:tc>
        <w:tc>
          <w:tcPr>
            <w:tcW w:w="3402" w:type="dxa"/>
            <w:tcBorders>
              <w:top w:val="single" w:sz="6" w:space="0" w:color="0070C0"/>
            </w:tcBorders>
            <w:shd w:val="clear" w:color="000000" w:fill="FFFFFF"/>
            <w:vAlign w:val="bottom"/>
            <w:hideMark/>
          </w:tcPr>
          <w:p w:rsidR="00143CE2" w:rsidRPr="00E87D92" w:rsidRDefault="00143CE2" w:rsidP="00E87D92">
            <w:pPr>
              <w:rPr>
                <w:sz w:val="18"/>
                <w:szCs w:val="18"/>
              </w:rPr>
            </w:pPr>
            <w:r w:rsidRPr="00E87D92">
              <w:rPr>
                <w:sz w:val="18"/>
                <w:szCs w:val="18"/>
              </w:rPr>
              <w:t>Snížení administrativního zatížení občanů, podnikatelů a veřejného sektoru</w:t>
            </w:r>
          </w:p>
        </w:tc>
        <w:tc>
          <w:tcPr>
            <w:tcW w:w="992" w:type="dxa"/>
            <w:tcBorders>
              <w:top w:val="single" w:sz="6" w:space="0" w:color="0070C0"/>
            </w:tcBorders>
            <w:shd w:val="clear" w:color="000000" w:fill="FFFFFF"/>
            <w:noWrap/>
            <w:vAlign w:val="bottom"/>
          </w:tcPr>
          <w:p w:rsidR="00143CE2" w:rsidRPr="00E87D92" w:rsidRDefault="00143CE2" w:rsidP="00E87D92">
            <w:pPr>
              <w:jc w:val="center"/>
              <w:rPr>
                <w:sz w:val="18"/>
                <w:szCs w:val="18"/>
              </w:rPr>
            </w:pPr>
            <w:r w:rsidRPr="00E87D92">
              <w:rPr>
                <w:sz w:val="18"/>
                <w:szCs w:val="18"/>
              </w:rPr>
              <w:t>%</w:t>
            </w:r>
          </w:p>
        </w:tc>
        <w:tc>
          <w:tcPr>
            <w:tcW w:w="709" w:type="dxa"/>
            <w:tcBorders>
              <w:top w:val="single" w:sz="6" w:space="0" w:color="0070C0"/>
            </w:tcBorders>
            <w:shd w:val="clear" w:color="000000" w:fill="FFFFFF"/>
            <w:noWrap/>
            <w:vAlign w:val="bottom"/>
          </w:tcPr>
          <w:p w:rsidR="00143CE2" w:rsidRPr="00E87D92" w:rsidRDefault="00143CE2" w:rsidP="00E87D92">
            <w:pPr>
              <w:jc w:val="center"/>
              <w:rPr>
                <w:sz w:val="18"/>
                <w:szCs w:val="18"/>
              </w:rPr>
            </w:pPr>
            <w:r w:rsidRPr="00E87D92">
              <w:rPr>
                <w:sz w:val="18"/>
                <w:szCs w:val="18"/>
              </w:rPr>
              <w:t>100,00</w:t>
            </w:r>
          </w:p>
        </w:tc>
        <w:tc>
          <w:tcPr>
            <w:tcW w:w="851" w:type="dxa"/>
            <w:tcBorders>
              <w:top w:val="single" w:sz="6" w:space="0" w:color="0070C0"/>
            </w:tcBorders>
            <w:shd w:val="clear" w:color="000000" w:fill="FFFFFF"/>
            <w:noWrap/>
            <w:vAlign w:val="bottom"/>
          </w:tcPr>
          <w:p w:rsidR="00143CE2" w:rsidRPr="00E87D92" w:rsidRDefault="00143CE2" w:rsidP="00E87D92">
            <w:pPr>
              <w:jc w:val="center"/>
              <w:rPr>
                <w:sz w:val="18"/>
                <w:szCs w:val="18"/>
              </w:rPr>
            </w:pPr>
            <w:r w:rsidRPr="00E87D92">
              <w:rPr>
                <w:sz w:val="18"/>
                <w:szCs w:val="18"/>
              </w:rPr>
              <w:t>75,00</w:t>
            </w:r>
          </w:p>
        </w:tc>
        <w:tc>
          <w:tcPr>
            <w:tcW w:w="1134" w:type="dxa"/>
            <w:tcBorders>
              <w:top w:val="single" w:sz="6" w:space="0" w:color="0070C0"/>
            </w:tcBorders>
            <w:shd w:val="clear" w:color="000000" w:fill="FFFFFF"/>
            <w:vAlign w:val="bottom"/>
          </w:tcPr>
          <w:p w:rsidR="00143CE2" w:rsidRPr="00E87D92" w:rsidRDefault="00143CE2" w:rsidP="00E87D92">
            <w:pPr>
              <w:jc w:val="center"/>
              <w:rPr>
                <w:sz w:val="18"/>
                <w:szCs w:val="18"/>
              </w:rPr>
            </w:pPr>
            <w:r w:rsidRPr="00E87D92">
              <w:rPr>
                <w:sz w:val="18"/>
                <w:szCs w:val="18"/>
              </w:rPr>
              <w:t>N/A</w:t>
            </w:r>
          </w:p>
        </w:tc>
        <w:tc>
          <w:tcPr>
            <w:tcW w:w="1134" w:type="dxa"/>
            <w:tcBorders>
              <w:top w:val="single" w:sz="6" w:space="0" w:color="0070C0"/>
            </w:tcBorders>
            <w:shd w:val="clear" w:color="auto" w:fill="auto"/>
            <w:vAlign w:val="bottom"/>
          </w:tcPr>
          <w:p w:rsidR="00143CE2" w:rsidRPr="00E87D92" w:rsidRDefault="00143CE2" w:rsidP="00E87D92">
            <w:pPr>
              <w:jc w:val="center"/>
              <w:rPr>
                <w:sz w:val="18"/>
                <w:szCs w:val="18"/>
              </w:rPr>
            </w:pPr>
            <w:r w:rsidRPr="00E87D92">
              <w:rPr>
                <w:sz w:val="18"/>
                <w:szCs w:val="18"/>
              </w:rPr>
              <w:t>100,00</w:t>
            </w:r>
          </w:p>
        </w:tc>
      </w:tr>
    </w:tbl>
    <w:p w:rsidR="009A34D3" w:rsidRPr="00860215" w:rsidRDefault="009A34D3" w:rsidP="009A34D3">
      <w:pPr>
        <w:autoSpaceDE w:val="0"/>
        <w:autoSpaceDN w:val="0"/>
        <w:adjustRightInd w:val="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1A13B9">
        <w:rPr>
          <w:bCs/>
          <w:i/>
          <w:sz w:val="18"/>
          <w:szCs w:val="18"/>
        </w:rPr>
        <w:t>3.4.2014</w:t>
      </w:r>
    </w:p>
    <w:p w:rsidR="009A34D3" w:rsidRDefault="009A34D3" w:rsidP="009A34D3">
      <w:pPr>
        <w:autoSpaceDE w:val="0"/>
        <w:autoSpaceDN w:val="0"/>
        <w:adjustRightInd w:val="0"/>
        <w:spacing w:before="60" w:after="120"/>
        <w:jc w:val="both"/>
        <w:rPr>
          <w:bCs/>
          <w:i/>
          <w:sz w:val="18"/>
          <w:szCs w:val="18"/>
        </w:rPr>
      </w:pPr>
    </w:p>
    <w:p w:rsidR="00D101C1" w:rsidRDefault="00D101C1" w:rsidP="00D101C1">
      <w:pPr>
        <w:jc w:val="both"/>
        <w:rPr>
          <w:sz w:val="22"/>
          <w:szCs w:val="22"/>
        </w:rPr>
      </w:pPr>
      <w:r>
        <w:rPr>
          <w:sz w:val="22"/>
          <w:szCs w:val="22"/>
        </w:rPr>
        <w:t>V g</w:t>
      </w:r>
      <w:r w:rsidRPr="00F04673">
        <w:rPr>
          <w:sz w:val="22"/>
          <w:szCs w:val="22"/>
        </w:rPr>
        <w:t>raf</w:t>
      </w:r>
      <w:r>
        <w:rPr>
          <w:sz w:val="22"/>
          <w:szCs w:val="22"/>
        </w:rPr>
        <w:t>ech</w:t>
      </w:r>
      <w:r w:rsidRPr="00F04673">
        <w:rPr>
          <w:sz w:val="22"/>
          <w:szCs w:val="22"/>
        </w:rPr>
        <w:t xml:space="preserve"> Porovnání věcného a finančního pokroku vyjadřuje </w:t>
      </w:r>
      <w:r>
        <w:rPr>
          <w:sz w:val="22"/>
          <w:szCs w:val="22"/>
        </w:rPr>
        <w:t>f</w:t>
      </w:r>
      <w:r w:rsidRPr="00F04673">
        <w:rPr>
          <w:sz w:val="22"/>
          <w:szCs w:val="22"/>
        </w:rPr>
        <w:t xml:space="preserve">ialový sloupec závazek ze schválených projektů, tj. celkovou plánovanou hodnotu indikátoru, kterou příjemci uvedli v žádostech </w:t>
      </w:r>
      <w:r>
        <w:rPr>
          <w:sz w:val="22"/>
          <w:szCs w:val="22"/>
        </w:rPr>
        <w:t>o dotaci</w:t>
      </w:r>
      <w:r w:rsidRPr="00F04673">
        <w:rPr>
          <w:sz w:val="22"/>
          <w:szCs w:val="22"/>
        </w:rPr>
        <w:t>, vyjádřený v % z celkové hodnoty</w:t>
      </w:r>
      <w:r>
        <w:rPr>
          <w:sz w:val="22"/>
          <w:szCs w:val="22"/>
        </w:rPr>
        <w:t>,</w:t>
      </w:r>
      <w:r w:rsidRPr="00F04673">
        <w:rPr>
          <w:sz w:val="22"/>
          <w:szCs w:val="22"/>
        </w:rPr>
        <w:t xml:space="preserve"> stanovené v Programovém dokumentu IOP, stejný údaj je v tabulkách indikátorů</w:t>
      </w:r>
      <w:r>
        <w:rPr>
          <w:sz w:val="22"/>
          <w:szCs w:val="22"/>
        </w:rPr>
        <w:t>.</w:t>
      </w:r>
      <w:r w:rsidRPr="00F04673">
        <w:rPr>
          <w:sz w:val="22"/>
          <w:szCs w:val="22"/>
        </w:rPr>
        <w:t xml:space="preserve"> </w:t>
      </w:r>
      <w:r>
        <w:rPr>
          <w:sz w:val="22"/>
          <w:szCs w:val="22"/>
        </w:rPr>
        <w:t>M</w:t>
      </w:r>
      <w:r w:rsidRPr="00F04673">
        <w:rPr>
          <w:sz w:val="22"/>
          <w:szCs w:val="22"/>
        </w:rPr>
        <w:t>odrý sloupec zahrnuje finanční prostředky projektů, na které je vydáno Rozhodnutí</w:t>
      </w:r>
      <w:r>
        <w:rPr>
          <w:sz w:val="22"/>
          <w:szCs w:val="22"/>
        </w:rPr>
        <w:t xml:space="preserve"> o poskytnutí dotace</w:t>
      </w:r>
      <w:r w:rsidRPr="00F04673">
        <w:rPr>
          <w:sz w:val="22"/>
          <w:szCs w:val="22"/>
        </w:rPr>
        <w:t xml:space="preserve"> procentuálně vztažené k alokaci na aktivit</w:t>
      </w:r>
      <w:r>
        <w:rPr>
          <w:sz w:val="22"/>
          <w:szCs w:val="22"/>
        </w:rPr>
        <w:t>u</w:t>
      </w:r>
      <w:r w:rsidRPr="00F04673">
        <w:rPr>
          <w:sz w:val="22"/>
          <w:szCs w:val="22"/>
        </w:rPr>
        <w:t>, do kter</w:t>
      </w:r>
      <w:r>
        <w:rPr>
          <w:sz w:val="22"/>
          <w:szCs w:val="22"/>
        </w:rPr>
        <w:t>é</w:t>
      </w:r>
      <w:r w:rsidRPr="00F04673">
        <w:rPr>
          <w:sz w:val="22"/>
          <w:szCs w:val="22"/>
        </w:rPr>
        <w:t xml:space="preserve"> indikátor spadá.</w:t>
      </w:r>
    </w:p>
    <w:p w:rsidR="005502E3" w:rsidRDefault="005502E3" w:rsidP="00D101C1">
      <w:pPr>
        <w:jc w:val="both"/>
        <w:rPr>
          <w:sz w:val="22"/>
          <w:szCs w:val="22"/>
        </w:rPr>
      </w:pPr>
    </w:p>
    <w:p w:rsidR="000C785D" w:rsidRDefault="000C785D" w:rsidP="00D101C1">
      <w:pPr>
        <w:jc w:val="both"/>
        <w:rPr>
          <w:sz w:val="22"/>
          <w:szCs w:val="22"/>
        </w:rPr>
      </w:pPr>
    </w:p>
    <w:p w:rsidR="009A34D3" w:rsidRDefault="009A0785" w:rsidP="005502E3">
      <w:pPr>
        <w:pStyle w:val="Graf"/>
        <w:keepNext/>
        <w:keepLines/>
        <w:ind w:left="714" w:hanging="357"/>
      </w:pPr>
      <w:bookmarkStart w:id="107" w:name="_Toc388443014"/>
      <w:r w:rsidRPr="00ED17F7">
        <w:t>Porovnání věcného a finančního pokroku</w:t>
      </w:r>
      <w:r w:rsidR="00D475AF">
        <w:t xml:space="preserve"> v oblasti intervence 2.1</w:t>
      </w:r>
      <w:bookmarkEnd w:id="107"/>
    </w:p>
    <w:p w:rsidR="00143CE2" w:rsidRDefault="006C4BBE" w:rsidP="005502E3">
      <w:pPr>
        <w:keepNext/>
        <w:keepLines/>
        <w:autoSpaceDE w:val="0"/>
        <w:autoSpaceDN w:val="0"/>
        <w:adjustRightInd w:val="0"/>
        <w:jc w:val="both"/>
        <w:rPr>
          <w:bCs/>
          <w:i/>
          <w:sz w:val="18"/>
          <w:szCs w:val="18"/>
        </w:rPr>
      </w:pPr>
      <w:r w:rsidRPr="00BE195C">
        <w:rPr>
          <w:bCs/>
          <w:i/>
          <w:noProof/>
          <w:sz w:val="18"/>
          <w:szCs w:val="18"/>
        </w:rPr>
        <w:drawing>
          <wp:inline distT="0" distB="0" distL="0" distR="0" wp14:anchorId="029D49AE" wp14:editId="67204A43">
            <wp:extent cx="5986780" cy="30848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86780" cy="3084830"/>
                    </a:xfrm>
                    <a:prstGeom prst="rect">
                      <a:avLst/>
                    </a:prstGeom>
                    <a:noFill/>
                  </pic:spPr>
                </pic:pic>
              </a:graphicData>
            </a:graphic>
          </wp:inline>
        </w:drawing>
      </w:r>
    </w:p>
    <w:p w:rsidR="009A34D3" w:rsidRDefault="009A34D3" w:rsidP="005502E3">
      <w:pPr>
        <w:keepNext/>
        <w:keepLines/>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9A34D3" w:rsidRPr="005502E3" w:rsidRDefault="009A34D3" w:rsidP="009A34D3">
      <w:pPr>
        <w:adjustRightInd w:val="0"/>
        <w:ind w:left="708"/>
        <w:jc w:val="both"/>
        <w:rPr>
          <w:b/>
          <w:bCs/>
          <w:color w:val="000000"/>
          <w:sz w:val="24"/>
          <w:szCs w:val="24"/>
        </w:rPr>
      </w:pPr>
    </w:p>
    <w:p w:rsidR="002F2C3F" w:rsidRPr="005502E3" w:rsidRDefault="002F2C3F">
      <w:pPr>
        <w:jc w:val="both"/>
        <w:rPr>
          <w:sz w:val="22"/>
          <w:szCs w:val="22"/>
        </w:rPr>
      </w:pPr>
    </w:p>
    <w:p w:rsidR="00D644B0" w:rsidRDefault="00D644B0">
      <w:pPr>
        <w:pStyle w:val="Nadpis3"/>
        <w:rPr>
          <w:rFonts w:ascii="Times New Roman" w:hAnsi="Times New Roman"/>
          <w:sz w:val="24"/>
          <w:szCs w:val="24"/>
        </w:rPr>
      </w:pPr>
      <w:bookmarkStart w:id="108" w:name="_Toc388355373"/>
      <w:r w:rsidRPr="006266F5">
        <w:rPr>
          <w:rFonts w:ascii="Times New Roman" w:hAnsi="Times New Roman"/>
          <w:sz w:val="24"/>
          <w:szCs w:val="24"/>
        </w:rPr>
        <w:t xml:space="preserve">3.2.4 Problémy a přijatá </w:t>
      </w:r>
      <w:r w:rsidR="001B7D47" w:rsidRPr="006266F5">
        <w:rPr>
          <w:rFonts w:ascii="Times New Roman" w:hAnsi="Times New Roman"/>
          <w:sz w:val="24"/>
          <w:szCs w:val="24"/>
        </w:rPr>
        <w:t>opatření</w:t>
      </w:r>
      <w:bookmarkEnd w:id="108"/>
    </w:p>
    <w:p w:rsidR="00C1680D" w:rsidRPr="00C1680D" w:rsidRDefault="00C1680D" w:rsidP="00C1680D"/>
    <w:p w:rsidR="00C1680D" w:rsidRPr="007D6023" w:rsidRDefault="004D0CC8" w:rsidP="00C1680D">
      <w:pPr>
        <w:rPr>
          <w:b/>
          <w:i/>
          <w:sz w:val="22"/>
          <w:szCs w:val="22"/>
        </w:rPr>
      </w:pPr>
      <w:r w:rsidRPr="007D6023">
        <w:rPr>
          <w:b/>
          <w:i/>
          <w:sz w:val="22"/>
          <w:szCs w:val="22"/>
        </w:rPr>
        <w:t>Problém</w:t>
      </w:r>
    </w:p>
    <w:p w:rsidR="00C1680D" w:rsidRPr="00762E06" w:rsidRDefault="00C1680D" w:rsidP="00C1680D">
      <w:pPr>
        <w:pStyle w:val="Default"/>
        <w:jc w:val="both"/>
        <w:rPr>
          <w:rFonts w:ascii="Times New Roman" w:hAnsi="Times New Roman" w:cs="Times New Roman"/>
          <w:color w:val="auto"/>
          <w:sz w:val="22"/>
          <w:szCs w:val="22"/>
        </w:rPr>
      </w:pPr>
      <w:r w:rsidRPr="00762E06">
        <w:rPr>
          <w:rFonts w:ascii="Times New Roman" w:hAnsi="Times New Roman" w:cs="Times New Roman"/>
          <w:color w:val="auto"/>
          <w:sz w:val="22"/>
          <w:szCs w:val="22"/>
        </w:rPr>
        <w:t xml:space="preserve">Dochází k častým změnám harmonogramu projektu a veřejných zakázek (ESS, VIÚ, </w:t>
      </w:r>
      <w:r w:rsidR="00C636FA" w:rsidRPr="00762E06">
        <w:rPr>
          <w:rFonts w:ascii="Times New Roman" w:hAnsi="Times New Roman" w:cs="Times New Roman"/>
          <w:color w:val="auto"/>
          <w:sz w:val="22"/>
          <w:szCs w:val="22"/>
        </w:rPr>
        <w:t>Technologická</w:t>
      </w:r>
      <w:r w:rsidRPr="00762E06">
        <w:rPr>
          <w:rFonts w:ascii="Times New Roman" w:hAnsi="Times New Roman" w:cs="Times New Roman"/>
          <w:color w:val="auto"/>
          <w:sz w:val="22"/>
          <w:szCs w:val="22"/>
        </w:rPr>
        <w:t xml:space="preserve"> </w:t>
      </w:r>
      <w:r w:rsidR="00C636FA" w:rsidRPr="00762E06">
        <w:rPr>
          <w:rFonts w:ascii="Times New Roman" w:hAnsi="Times New Roman" w:cs="Times New Roman"/>
          <w:color w:val="auto"/>
          <w:sz w:val="22"/>
          <w:szCs w:val="22"/>
        </w:rPr>
        <w:t>centra</w:t>
      </w:r>
      <w:r w:rsidRPr="00762E06">
        <w:rPr>
          <w:rFonts w:ascii="Times New Roman" w:hAnsi="Times New Roman" w:cs="Times New Roman"/>
          <w:color w:val="auto"/>
          <w:sz w:val="22"/>
          <w:szCs w:val="22"/>
        </w:rPr>
        <w:t xml:space="preserve"> krajů – opakování VZ, rušení VZ) a k přesunům finančních prostředků do pozdějších etap.</w:t>
      </w:r>
    </w:p>
    <w:p w:rsidR="00C1680D" w:rsidRPr="003E4A54" w:rsidRDefault="00C1680D" w:rsidP="00C1680D">
      <w:pPr>
        <w:jc w:val="both"/>
        <w:rPr>
          <w:b/>
          <w:sz w:val="22"/>
          <w:szCs w:val="22"/>
        </w:rPr>
      </w:pPr>
    </w:p>
    <w:p w:rsidR="00C1680D" w:rsidRPr="00E50867" w:rsidRDefault="004D0CC8" w:rsidP="00C1680D">
      <w:pPr>
        <w:jc w:val="both"/>
        <w:rPr>
          <w:i/>
          <w:sz w:val="22"/>
          <w:szCs w:val="22"/>
        </w:rPr>
      </w:pPr>
      <w:r w:rsidRPr="00E50867">
        <w:rPr>
          <w:b/>
          <w:i/>
          <w:sz w:val="22"/>
          <w:szCs w:val="22"/>
        </w:rPr>
        <w:t>Přijatá opatření</w:t>
      </w:r>
    </w:p>
    <w:p w:rsidR="00C1680D" w:rsidRPr="00E50867" w:rsidRDefault="004D0CC8" w:rsidP="00C1680D">
      <w:pPr>
        <w:jc w:val="both"/>
        <w:rPr>
          <w:sz w:val="22"/>
          <w:szCs w:val="22"/>
        </w:rPr>
      </w:pPr>
      <w:r w:rsidRPr="00E50867">
        <w:rPr>
          <w:sz w:val="22"/>
          <w:szCs w:val="22"/>
        </w:rPr>
        <w:t>Byla přijata opatření ve  formě konzultací k zakázkám, ke způsobilosti výdajů a k podání ŽoP a MZ. Sledují se vazby způsobilých výdajů z VZ na etapu, byly identifikovány rizikové a spící projekty, monitoruje se další průběh realizace a plnění nápravných opatření. Využívá se projekt Prevence Národního orgánu pro koordinaci pro konzultace s příjemci a eliminaci chyb v žádostech o platbu a monitorovacích zprávách.</w:t>
      </w:r>
    </w:p>
    <w:p w:rsidR="00C1680D" w:rsidRPr="00E50867" w:rsidRDefault="00C1680D" w:rsidP="00C1680D">
      <w:pPr>
        <w:rPr>
          <w:b/>
          <w:i/>
          <w:sz w:val="22"/>
          <w:szCs w:val="22"/>
        </w:rPr>
      </w:pPr>
    </w:p>
    <w:p w:rsidR="00C1680D" w:rsidRPr="00E50867" w:rsidRDefault="004D0CC8" w:rsidP="00C1680D">
      <w:pPr>
        <w:rPr>
          <w:b/>
          <w:i/>
          <w:sz w:val="22"/>
          <w:szCs w:val="22"/>
        </w:rPr>
      </w:pPr>
      <w:r w:rsidRPr="00E50867">
        <w:rPr>
          <w:b/>
          <w:i/>
          <w:sz w:val="22"/>
          <w:szCs w:val="22"/>
        </w:rPr>
        <w:t>Problém</w:t>
      </w:r>
    </w:p>
    <w:p w:rsidR="00C1680D" w:rsidRPr="00E50867" w:rsidRDefault="00C1680D" w:rsidP="00C1680D">
      <w:pPr>
        <w:pStyle w:val="Default"/>
        <w:jc w:val="both"/>
        <w:rPr>
          <w:rFonts w:ascii="Times New Roman" w:hAnsi="Times New Roman" w:cs="Times New Roman"/>
          <w:color w:val="auto"/>
          <w:sz w:val="22"/>
          <w:szCs w:val="22"/>
        </w:rPr>
      </w:pPr>
      <w:r w:rsidRPr="00E50867">
        <w:rPr>
          <w:rFonts w:ascii="Times New Roman" w:hAnsi="Times New Roman" w:cs="Times New Roman"/>
          <w:color w:val="auto"/>
          <w:sz w:val="22"/>
          <w:szCs w:val="22"/>
        </w:rPr>
        <w:t xml:space="preserve">Při řešení projektů se vyskytovaly časté technické a technologické problémy, výdaje byly klasifikovány jako nezpůsobilé (servis, záruky, publicita) a problematické bylo dodržování limitů výdajů  stanovených ve výzvě. </w:t>
      </w:r>
    </w:p>
    <w:p w:rsidR="00C1680D" w:rsidRPr="00C1680D" w:rsidRDefault="00C1680D" w:rsidP="00C1680D">
      <w:pPr>
        <w:jc w:val="both"/>
        <w:rPr>
          <w:b/>
          <w:sz w:val="22"/>
          <w:szCs w:val="22"/>
        </w:rPr>
      </w:pPr>
    </w:p>
    <w:p w:rsidR="00C1680D" w:rsidRPr="00E50867" w:rsidRDefault="004D0CC8" w:rsidP="00C1680D">
      <w:pPr>
        <w:jc w:val="both"/>
        <w:rPr>
          <w:i/>
          <w:sz w:val="22"/>
          <w:szCs w:val="22"/>
        </w:rPr>
      </w:pPr>
      <w:r w:rsidRPr="00E50867">
        <w:rPr>
          <w:b/>
          <w:i/>
          <w:sz w:val="22"/>
          <w:szCs w:val="22"/>
        </w:rPr>
        <w:t>Přijatá opatření</w:t>
      </w:r>
    </w:p>
    <w:p w:rsidR="00C1680D" w:rsidRPr="00E50867" w:rsidRDefault="004D0CC8" w:rsidP="00C1680D">
      <w:pPr>
        <w:jc w:val="both"/>
        <w:rPr>
          <w:sz w:val="22"/>
          <w:szCs w:val="22"/>
        </w:rPr>
      </w:pPr>
      <w:r w:rsidRPr="00E50867">
        <w:rPr>
          <w:sz w:val="22"/>
          <w:szCs w:val="22"/>
        </w:rPr>
        <w:t>Věcné změny jsou konzultovány s expertními spolupracovníky.</w:t>
      </w:r>
    </w:p>
    <w:p w:rsidR="00734DEC" w:rsidRPr="00410522" w:rsidRDefault="00734DEC" w:rsidP="00734DEC">
      <w:pPr>
        <w:jc w:val="both"/>
        <w:rPr>
          <w:b/>
          <w:bCs/>
          <w:u w:val="single"/>
        </w:rPr>
      </w:pPr>
    </w:p>
    <w:p w:rsidR="00734DEC" w:rsidRPr="006266F5" w:rsidRDefault="00734DEC" w:rsidP="00540BE9">
      <w:pPr>
        <w:jc w:val="both"/>
        <w:rPr>
          <w:b/>
          <w:bCs/>
          <w:sz w:val="22"/>
          <w:szCs w:val="22"/>
          <w:u w:val="single"/>
        </w:rPr>
      </w:pPr>
    </w:p>
    <w:p w:rsidR="00D644B0" w:rsidRPr="003F6791" w:rsidRDefault="00D644B0">
      <w:pPr>
        <w:pStyle w:val="Nadpis3"/>
        <w:rPr>
          <w:rFonts w:ascii="Times New Roman" w:hAnsi="Times New Roman"/>
          <w:sz w:val="24"/>
          <w:szCs w:val="24"/>
        </w:rPr>
      </w:pPr>
      <w:bookmarkStart w:id="109" w:name="_Toc388355374"/>
      <w:r w:rsidRPr="006266F5">
        <w:rPr>
          <w:rFonts w:ascii="Times New Roman" w:hAnsi="Times New Roman"/>
          <w:sz w:val="24"/>
          <w:szCs w:val="24"/>
        </w:rPr>
        <w:t>3.2.5 Příklad projektu</w:t>
      </w:r>
      <w:bookmarkEnd w:id="109"/>
    </w:p>
    <w:p w:rsidR="00D644B0" w:rsidRDefault="00D644B0">
      <w:pPr>
        <w:jc w:val="both"/>
        <w:rPr>
          <w:b/>
          <w:sz w:val="22"/>
          <w:szCs w:val="22"/>
        </w:rPr>
      </w:pPr>
    </w:p>
    <w:p w:rsidR="00F9609A" w:rsidRPr="00A73B58" w:rsidRDefault="003118C4" w:rsidP="00F9609A">
      <w:pPr>
        <w:jc w:val="both"/>
        <w:rPr>
          <w:b/>
          <w:sz w:val="22"/>
          <w:szCs w:val="22"/>
        </w:rPr>
      </w:pPr>
      <w:r w:rsidRPr="003118C4">
        <w:rPr>
          <w:b/>
          <w:sz w:val="22"/>
          <w:szCs w:val="22"/>
        </w:rPr>
        <w:t xml:space="preserve">Oblast intervence: </w:t>
      </w:r>
      <w:r w:rsidR="00F9609A" w:rsidRPr="00A73B58">
        <w:rPr>
          <w:b/>
          <w:sz w:val="22"/>
          <w:szCs w:val="22"/>
        </w:rPr>
        <w:t>2.1 Zavádění ICT v územní veřejné správě</w:t>
      </w:r>
    </w:p>
    <w:p w:rsidR="00F9609A" w:rsidRPr="003118C4" w:rsidRDefault="00F9609A" w:rsidP="00F9609A">
      <w:pPr>
        <w:jc w:val="both"/>
        <w:rPr>
          <w:sz w:val="22"/>
          <w:szCs w:val="22"/>
        </w:rPr>
      </w:pPr>
      <w:r w:rsidRPr="00A73B58">
        <w:rPr>
          <w:b/>
          <w:sz w:val="22"/>
          <w:szCs w:val="22"/>
        </w:rPr>
        <w:t xml:space="preserve">Název projektu, registrační číslo: </w:t>
      </w:r>
      <w:r w:rsidRPr="003118C4">
        <w:rPr>
          <w:sz w:val="22"/>
          <w:szCs w:val="22"/>
        </w:rPr>
        <w:t>Vnitřní integrace úřadu Nový Bor, CZ.1.06/2.1.00/06.06833</w:t>
      </w:r>
    </w:p>
    <w:p w:rsidR="00F9609A" w:rsidRPr="00A73B58" w:rsidRDefault="00F9609A" w:rsidP="00F9609A">
      <w:pPr>
        <w:jc w:val="both"/>
        <w:rPr>
          <w:b/>
          <w:sz w:val="22"/>
          <w:szCs w:val="22"/>
        </w:rPr>
      </w:pPr>
      <w:r w:rsidRPr="00A73B58">
        <w:rPr>
          <w:b/>
          <w:sz w:val="22"/>
          <w:szCs w:val="22"/>
        </w:rPr>
        <w:t xml:space="preserve">Příjemce: </w:t>
      </w:r>
      <w:r w:rsidRPr="003118C4">
        <w:rPr>
          <w:sz w:val="22"/>
          <w:szCs w:val="22"/>
        </w:rPr>
        <w:t>Město Nový</w:t>
      </w:r>
      <w:r w:rsidRPr="00A73B58">
        <w:rPr>
          <w:b/>
          <w:sz w:val="22"/>
          <w:szCs w:val="22"/>
        </w:rPr>
        <w:t xml:space="preserve"> </w:t>
      </w:r>
    </w:p>
    <w:p w:rsidR="00F9609A" w:rsidRPr="000A6F4C" w:rsidRDefault="00F9609A" w:rsidP="00F9609A">
      <w:pPr>
        <w:jc w:val="both"/>
        <w:rPr>
          <w:sz w:val="22"/>
          <w:szCs w:val="22"/>
        </w:rPr>
      </w:pPr>
      <w:r w:rsidRPr="00A73B58">
        <w:rPr>
          <w:b/>
          <w:sz w:val="22"/>
          <w:szCs w:val="22"/>
        </w:rPr>
        <w:t xml:space="preserve">Financování projektu: </w:t>
      </w:r>
      <w:r w:rsidRPr="003118C4">
        <w:rPr>
          <w:sz w:val="22"/>
          <w:szCs w:val="22"/>
        </w:rPr>
        <w:t>celkový rozpočet 1 529 000 Kč</w:t>
      </w:r>
      <w:r w:rsidRPr="008F2BA6">
        <w:rPr>
          <w:sz w:val="22"/>
          <w:szCs w:val="22"/>
        </w:rPr>
        <w:t xml:space="preserve"> (příspěvek SF 1 299 650 Kč, příspěvek SR 0 Kč)  </w:t>
      </w:r>
    </w:p>
    <w:p w:rsidR="00F9609A" w:rsidRPr="00F9609A" w:rsidRDefault="00F9609A" w:rsidP="00F9609A">
      <w:pPr>
        <w:jc w:val="both"/>
        <w:rPr>
          <w:sz w:val="22"/>
          <w:szCs w:val="22"/>
        </w:rPr>
      </w:pPr>
      <w:r w:rsidRPr="00F9609A">
        <w:rPr>
          <w:sz w:val="22"/>
          <w:szCs w:val="22"/>
        </w:rPr>
        <w:t xml:space="preserve"> </w:t>
      </w:r>
    </w:p>
    <w:p w:rsidR="00B74599" w:rsidRPr="00F42CC8" w:rsidRDefault="00F9609A" w:rsidP="00F9609A">
      <w:pPr>
        <w:jc w:val="both"/>
        <w:rPr>
          <w:sz w:val="22"/>
          <w:szCs w:val="22"/>
        </w:rPr>
      </w:pPr>
      <w:r w:rsidRPr="00F42CC8">
        <w:rPr>
          <w:sz w:val="22"/>
          <w:szCs w:val="22"/>
        </w:rPr>
        <w:t>Cílem projektu je integrace inteligentních formulářových řešení na podporu a zrychlení schvalovacích procesů na existující informační systémy Městského úřadu Nový Bor a vytvoření portálu úředníka, který bude sloužit jako prezentační vrstva agregovaných údajů z informačních systémů a formulářů.</w:t>
      </w:r>
      <w:r w:rsidR="00B901F4" w:rsidRPr="00F42CC8">
        <w:rPr>
          <w:sz w:val="22"/>
          <w:szCs w:val="22"/>
        </w:rPr>
        <w:t xml:space="preserve"> Projekt napomáhá k efektivnímu a rychlému zpracovávání agend</w:t>
      </w:r>
      <w:r w:rsidR="00CD7C81" w:rsidRPr="00F42CC8">
        <w:rPr>
          <w:sz w:val="22"/>
          <w:szCs w:val="22"/>
        </w:rPr>
        <w:t>,</w:t>
      </w:r>
      <w:r w:rsidR="00B901F4" w:rsidRPr="00F42CC8">
        <w:rPr>
          <w:sz w:val="22"/>
          <w:szCs w:val="22"/>
        </w:rPr>
        <w:t xml:space="preserve"> snižov</w:t>
      </w:r>
      <w:r w:rsidR="00CD7C81" w:rsidRPr="00F42CC8">
        <w:rPr>
          <w:sz w:val="22"/>
          <w:szCs w:val="22"/>
        </w:rPr>
        <w:t>ání</w:t>
      </w:r>
      <w:r w:rsidR="00B901F4" w:rsidRPr="00F42CC8">
        <w:rPr>
          <w:sz w:val="22"/>
          <w:szCs w:val="22"/>
        </w:rPr>
        <w:t xml:space="preserve"> náklad</w:t>
      </w:r>
      <w:r w:rsidR="00CD7C81" w:rsidRPr="00F42CC8">
        <w:rPr>
          <w:sz w:val="22"/>
          <w:szCs w:val="22"/>
        </w:rPr>
        <w:t>ů</w:t>
      </w:r>
      <w:r w:rsidR="00B901F4" w:rsidRPr="00F42CC8">
        <w:rPr>
          <w:sz w:val="22"/>
          <w:szCs w:val="22"/>
        </w:rPr>
        <w:t xml:space="preserve"> a zvyšov</w:t>
      </w:r>
      <w:r w:rsidR="00CD7C81" w:rsidRPr="00F42CC8">
        <w:rPr>
          <w:sz w:val="22"/>
          <w:szCs w:val="22"/>
        </w:rPr>
        <w:t>ání</w:t>
      </w:r>
      <w:r w:rsidR="00B901F4" w:rsidRPr="00F42CC8">
        <w:rPr>
          <w:sz w:val="22"/>
          <w:szCs w:val="22"/>
        </w:rPr>
        <w:t xml:space="preserve"> rychlost</w:t>
      </w:r>
      <w:r w:rsidR="00CD7C81" w:rsidRPr="00F42CC8">
        <w:rPr>
          <w:sz w:val="22"/>
          <w:szCs w:val="22"/>
        </w:rPr>
        <w:t>i</w:t>
      </w:r>
      <w:r w:rsidR="00B901F4" w:rsidRPr="00F42CC8">
        <w:rPr>
          <w:sz w:val="22"/>
          <w:szCs w:val="22"/>
        </w:rPr>
        <w:t xml:space="preserve"> při zpracování agendy.</w:t>
      </w:r>
    </w:p>
    <w:p w:rsidR="00D67C56" w:rsidRDefault="00D67C56" w:rsidP="00CD6A0A"/>
    <w:p w:rsidR="00895073" w:rsidRDefault="00895073" w:rsidP="00CD6A0A"/>
    <w:p w:rsidR="00895073" w:rsidRDefault="00895073" w:rsidP="00CD6A0A"/>
    <w:p w:rsidR="00810330" w:rsidRDefault="00810330" w:rsidP="00E50867"/>
    <w:p w:rsidR="00D644B0" w:rsidRPr="00413E5F" w:rsidRDefault="00D644B0">
      <w:pPr>
        <w:pStyle w:val="Nadpis2"/>
        <w:rPr>
          <w:rFonts w:ascii="Times New Roman" w:hAnsi="Times New Roman"/>
          <w:i w:val="0"/>
        </w:rPr>
      </w:pPr>
      <w:bookmarkStart w:id="110" w:name="_Toc388355375"/>
      <w:r w:rsidRPr="00413E5F">
        <w:rPr>
          <w:rFonts w:ascii="Times New Roman" w:hAnsi="Times New Roman"/>
          <w:i w:val="0"/>
        </w:rPr>
        <w:t>3.3 Prioritní osa 3 – Zvýšení kvality a dostupnosti veřejných služeb</w:t>
      </w:r>
      <w:bookmarkEnd w:id="110"/>
    </w:p>
    <w:p w:rsidR="00D644B0" w:rsidRDefault="00D644B0">
      <w:pPr>
        <w:rPr>
          <w:sz w:val="22"/>
          <w:szCs w:val="22"/>
        </w:rPr>
      </w:pPr>
    </w:p>
    <w:p w:rsidR="00D644B0" w:rsidRPr="00413E5F" w:rsidRDefault="00D644B0">
      <w:pPr>
        <w:pStyle w:val="Nadpis3"/>
        <w:rPr>
          <w:rFonts w:ascii="Times New Roman" w:hAnsi="Times New Roman"/>
          <w:sz w:val="24"/>
          <w:szCs w:val="24"/>
        </w:rPr>
      </w:pPr>
      <w:bookmarkStart w:id="111" w:name="_Toc388355376"/>
      <w:r w:rsidRPr="00F40769">
        <w:rPr>
          <w:rFonts w:ascii="Times New Roman" w:hAnsi="Times New Roman"/>
          <w:sz w:val="24"/>
          <w:szCs w:val="24"/>
        </w:rPr>
        <w:t>3.</w:t>
      </w:r>
      <w:r w:rsidRPr="006266F5">
        <w:rPr>
          <w:rFonts w:ascii="Times New Roman" w:hAnsi="Times New Roman"/>
          <w:sz w:val="24"/>
          <w:szCs w:val="24"/>
        </w:rPr>
        <w:t>3.1 Zaměření prioritních os/oblastí intervence</w:t>
      </w:r>
      <w:bookmarkEnd w:id="111"/>
    </w:p>
    <w:p w:rsidR="00D644B0" w:rsidRDefault="00D644B0">
      <w:pPr>
        <w:rPr>
          <w:sz w:val="22"/>
          <w:szCs w:val="22"/>
        </w:rPr>
      </w:pPr>
    </w:p>
    <w:p w:rsidR="00D644B0" w:rsidRDefault="00D644B0">
      <w:pPr>
        <w:jc w:val="both"/>
        <w:rPr>
          <w:sz w:val="22"/>
          <w:szCs w:val="22"/>
        </w:rPr>
      </w:pPr>
      <w:r>
        <w:rPr>
          <w:sz w:val="22"/>
          <w:szCs w:val="22"/>
        </w:rPr>
        <w:t xml:space="preserve">Aktivity prioritní osy 3 navazují na intervence do kvality a efektivity fungování veřejné správy. Společným záměrem je zlepšení organizace, financování a procesu hodnocení veřejných služeb. Prioritní osa se zaměřuje na </w:t>
      </w:r>
      <w:r w:rsidRPr="00865E58">
        <w:rPr>
          <w:b/>
          <w:sz w:val="22"/>
          <w:szCs w:val="22"/>
        </w:rPr>
        <w:t>čtyři oblasti intervence:</w:t>
      </w:r>
    </w:p>
    <w:p w:rsidR="00810330" w:rsidRDefault="00D644B0" w:rsidP="00E50867">
      <w:pPr>
        <w:numPr>
          <w:ilvl w:val="0"/>
          <w:numId w:val="1"/>
        </w:numPr>
        <w:jc w:val="both"/>
        <w:rPr>
          <w:sz w:val="22"/>
          <w:szCs w:val="22"/>
        </w:rPr>
      </w:pPr>
      <w:r>
        <w:rPr>
          <w:sz w:val="22"/>
          <w:szCs w:val="22"/>
        </w:rPr>
        <w:t>3.1 – Služby v oblasti sociální integrace,</w:t>
      </w:r>
    </w:p>
    <w:p w:rsidR="00810330" w:rsidRDefault="00D644B0" w:rsidP="00E50867">
      <w:pPr>
        <w:numPr>
          <w:ilvl w:val="0"/>
          <w:numId w:val="1"/>
        </w:numPr>
        <w:jc w:val="both"/>
        <w:rPr>
          <w:sz w:val="22"/>
          <w:szCs w:val="22"/>
        </w:rPr>
      </w:pPr>
      <w:r>
        <w:rPr>
          <w:sz w:val="22"/>
          <w:szCs w:val="22"/>
        </w:rPr>
        <w:t>3.2 – Služby v oblasti veřejného zdraví,</w:t>
      </w:r>
    </w:p>
    <w:p w:rsidR="00810330" w:rsidRDefault="00D644B0" w:rsidP="00E50867">
      <w:pPr>
        <w:numPr>
          <w:ilvl w:val="0"/>
          <w:numId w:val="1"/>
        </w:numPr>
        <w:jc w:val="both"/>
        <w:rPr>
          <w:sz w:val="22"/>
          <w:szCs w:val="22"/>
        </w:rPr>
      </w:pPr>
      <w:r>
        <w:rPr>
          <w:sz w:val="22"/>
          <w:szCs w:val="22"/>
        </w:rPr>
        <w:t>3.3 – Služby v oblasti zaměstnanosti,</w:t>
      </w:r>
    </w:p>
    <w:p w:rsidR="00810330" w:rsidRPr="00E50867" w:rsidRDefault="00D644B0" w:rsidP="00E50867">
      <w:pPr>
        <w:numPr>
          <w:ilvl w:val="0"/>
          <w:numId w:val="1"/>
        </w:numPr>
        <w:jc w:val="both"/>
        <w:rPr>
          <w:sz w:val="22"/>
          <w:szCs w:val="22"/>
        </w:rPr>
      </w:pPr>
      <w:r>
        <w:rPr>
          <w:sz w:val="22"/>
          <w:szCs w:val="22"/>
        </w:rPr>
        <w:t>3.4 – Služby v oblasti bezpečnosti, prevence a řešení rizik.</w:t>
      </w:r>
    </w:p>
    <w:p w:rsidR="00B74599" w:rsidRDefault="00B74599">
      <w:pPr>
        <w:rPr>
          <w:sz w:val="22"/>
          <w:szCs w:val="22"/>
        </w:rPr>
      </w:pPr>
    </w:p>
    <w:p w:rsidR="00D644B0" w:rsidRDefault="00D644B0">
      <w:pPr>
        <w:rPr>
          <w:sz w:val="22"/>
          <w:szCs w:val="22"/>
        </w:rPr>
      </w:pPr>
      <w:r>
        <w:rPr>
          <w:sz w:val="22"/>
          <w:szCs w:val="22"/>
        </w:rPr>
        <w:t>Specifické cíle:</w:t>
      </w:r>
    </w:p>
    <w:p w:rsidR="00D644B0" w:rsidRDefault="00D644B0">
      <w:pPr>
        <w:rPr>
          <w:sz w:val="22"/>
          <w:szCs w:val="22"/>
        </w:rPr>
      </w:pPr>
    </w:p>
    <w:p w:rsidR="00D644B0" w:rsidRDefault="00D644B0" w:rsidP="006571B4">
      <w:pPr>
        <w:numPr>
          <w:ilvl w:val="0"/>
          <w:numId w:val="1"/>
        </w:numPr>
        <w:jc w:val="both"/>
        <w:rPr>
          <w:sz w:val="22"/>
          <w:szCs w:val="22"/>
        </w:rPr>
      </w:pPr>
      <w:r>
        <w:rPr>
          <w:sz w:val="22"/>
          <w:szCs w:val="22"/>
        </w:rPr>
        <w:t>posílení sociální integrace prostřednictvím procesu transformace residenčních sociálních služeb v jiné typy sociálních služeb a při zajištění kvality a dostupnosti sociálních služeb umožňujících návrat uživatelů zpět na trh práce a do společnosti,</w:t>
      </w:r>
    </w:p>
    <w:p w:rsidR="00D644B0" w:rsidRDefault="00D644B0" w:rsidP="006571B4">
      <w:pPr>
        <w:numPr>
          <w:ilvl w:val="0"/>
          <w:numId w:val="1"/>
        </w:numPr>
        <w:jc w:val="both"/>
        <w:rPr>
          <w:sz w:val="22"/>
          <w:szCs w:val="22"/>
        </w:rPr>
      </w:pPr>
      <w:r>
        <w:rPr>
          <w:sz w:val="22"/>
          <w:szCs w:val="22"/>
        </w:rPr>
        <w:t>inovace a modernizace infrastruktury péče o zdraví obyvatel s důrazem na rozšíření národních sítí specializovaných pracovišť, prevenci zdravotních rizik a zvýšení efektivity, kvality a nákladovosti systému poskytování služeb veřejného zdraví</w:t>
      </w:r>
    </w:p>
    <w:p w:rsidR="00D644B0" w:rsidRDefault="00D644B0" w:rsidP="006571B4">
      <w:pPr>
        <w:numPr>
          <w:ilvl w:val="0"/>
          <w:numId w:val="1"/>
        </w:numPr>
        <w:jc w:val="both"/>
        <w:rPr>
          <w:sz w:val="22"/>
          <w:szCs w:val="22"/>
        </w:rPr>
      </w:pPr>
      <w:r>
        <w:rPr>
          <w:sz w:val="22"/>
          <w:szCs w:val="22"/>
        </w:rPr>
        <w:t>zvýšení kvality služeb zaměstnanosti a podpora rozvoje nových nástrojů a institucí služeb zaměstnanosti, včetně vzdělávání zaměstnanců a klientů služeb zaměstnanosti,</w:t>
      </w:r>
    </w:p>
    <w:p w:rsidR="00D644B0" w:rsidRDefault="00D644B0" w:rsidP="006571B4">
      <w:pPr>
        <w:numPr>
          <w:ilvl w:val="0"/>
          <w:numId w:val="1"/>
        </w:numPr>
        <w:rPr>
          <w:sz w:val="22"/>
          <w:szCs w:val="22"/>
        </w:rPr>
      </w:pPr>
      <w:r>
        <w:rPr>
          <w:sz w:val="22"/>
          <w:szCs w:val="22"/>
        </w:rPr>
        <w:t xml:space="preserve">zvýšení kvality na úseku prevence a řešení rizik prostřednictvím modernizace infrastruktury.  </w:t>
      </w:r>
    </w:p>
    <w:p w:rsidR="00D644B0" w:rsidRDefault="00D644B0">
      <w:pPr>
        <w:rPr>
          <w:sz w:val="22"/>
          <w:szCs w:val="22"/>
        </w:rPr>
      </w:pPr>
    </w:p>
    <w:p w:rsidR="00D644B0" w:rsidRDefault="00D644B0">
      <w:pPr>
        <w:rPr>
          <w:sz w:val="22"/>
          <w:szCs w:val="22"/>
        </w:rPr>
      </w:pPr>
      <w:r>
        <w:rPr>
          <w:sz w:val="22"/>
          <w:szCs w:val="22"/>
        </w:rPr>
        <w:t>Příjemci:</w:t>
      </w:r>
    </w:p>
    <w:p w:rsidR="00D644B0" w:rsidRDefault="00D644B0">
      <w:pPr>
        <w:rPr>
          <w:sz w:val="22"/>
          <w:szCs w:val="22"/>
        </w:rPr>
      </w:pPr>
    </w:p>
    <w:p w:rsidR="00D644B0" w:rsidRDefault="00D644B0" w:rsidP="006571B4">
      <w:pPr>
        <w:numPr>
          <w:ilvl w:val="0"/>
          <w:numId w:val="4"/>
        </w:numPr>
        <w:jc w:val="both"/>
        <w:rPr>
          <w:sz w:val="22"/>
          <w:szCs w:val="22"/>
        </w:rPr>
      </w:pPr>
      <w:r>
        <w:rPr>
          <w:sz w:val="22"/>
          <w:szCs w:val="22"/>
        </w:rPr>
        <w:t>organizační složky státu a jimi zřizované příspěvkové organizace,</w:t>
      </w:r>
    </w:p>
    <w:p w:rsidR="00D644B0" w:rsidRDefault="00D644B0" w:rsidP="006571B4">
      <w:pPr>
        <w:numPr>
          <w:ilvl w:val="0"/>
          <w:numId w:val="4"/>
        </w:numPr>
        <w:jc w:val="both"/>
        <w:rPr>
          <w:sz w:val="22"/>
          <w:szCs w:val="22"/>
        </w:rPr>
      </w:pPr>
      <w:r>
        <w:rPr>
          <w:sz w:val="22"/>
          <w:szCs w:val="22"/>
        </w:rPr>
        <w:t>kraje a obce a jimi zřizované organizace</w:t>
      </w:r>
    </w:p>
    <w:p w:rsidR="00D644B0" w:rsidRDefault="00D644B0" w:rsidP="006571B4">
      <w:pPr>
        <w:numPr>
          <w:ilvl w:val="0"/>
          <w:numId w:val="4"/>
        </w:numPr>
        <w:jc w:val="both"/>
        <w:rPr>
          <w:sz w:val="22"/>
          <w:szCs w:val="22"/>
        </w:rPr>
      </w:pPr>
      <w:r>
        <w:rPr>
          <w:sz w:val="22"/>
          <w:szCs w:val="22"/>
        </w:rPr>
        <w:t>nestátní neziskové organizace,</w:t>
      </w:r>
    </w:p>
    <w:p w:rsidR="00D644B0" w:rsidRDefault="00D644B0" w:rsidP="006571B4">
      <w:pPr>
        <w:numPr>
          <w:ilvl w:val="0"/>
          <w:numId w:val="4"/>
        </w:numPr>
        <w:jc w:val="both"/>
        <w:rPr>
          <w:sz w:val="22"/>
          <w:szCs w:val="22"/>
        </w:rPr>
      </w:pPr>
      <w:r>
        <w:rPr>
          <w:sz w:val="22"/>
          <w:szCs w:val="22"/>
        </w:rPr>
        <w:t xml:space="preserve">podnikatelé (osoby zapsané v obchodním rejstříku osoby podnikající na základě živnostenského oprávnění nebo na základě zvláštních </w:t>
      </w:r>
      <w:r w:rsidR="00627B04">
        <w:rPr>
          <w:sz w:val="22"/>
          <w:szCs w:val="22"/>
        </w:rPr>
        <w:t>předpisů).</w:t>
      </w:r>
    </w:p>
    <w:p w:rsidR="00D644B0" w:rsidRDefault="00D644B0">
      <w:pPr>
        <w:jc w:val="both"/>
        <w:rPr>
          <w:sz w:val="22"/>
          <w:szCs w:val="22"/>
        </w:rPr>
      </w:pPr>
    </w:p>
    <w:p w:rsidR="00D644B0" w:rsidRDefault="00D644B0">
      <w:pPr>
        <w:rPr>
          <w:b/>
          <w:sz w:val="28"/>
          <w:szCs w:val="28"/>
        </w:rPr>
        <w:sectPr w:rsidR="00D644B0" w:rsidSect="00356E21">
          <w:pgSz w:w="11907" w:h="16840" w:code="9"/>
          <w:pgMar w:top="1418" w:right="1418" w:bottom="1418" w:left="1418" w:header="709" w:footer="709" w:gutter="0"/>
          <w:cols w:space="708"/>
          <w:docGrid w:linePitch="272"/>
        </w:sectPr>
      </w:pPr>
    </w:p>
    <w:p w:rsidR="00D644B0" w:rsidRPr="00413E5F" w:rsidRDefault="00D644B0" w:rsidP="007125EE">
      <w:pPr>
        <w:pStyle w:val="Nadpis3"/>
        <w:spacing w:before="0" w:after="0"/>
        <w:rPr>
          <w:rFonts w:ascii="Times New Roman" w:hAnsi="Times New Roman"/>
          <w:sz w:val="24"/>
          <w:szCs w:val="24"/>
        </w:rPr>
      </w:pPr>
      <w:bookmarkStart w:id="112" w:name="_Toc388355377"/>
      <w:r w:rsidRPr="00145DB7">
        <w:rPr>
          <w:rFonts w:ascii="Times New Roman" w:hAnsi="Times New Roman"/>
          <w:sz w:val="24"/>
          <w:szCs w:val="24"/>
        </w:rPr>
        <w:t>3</w:t>
      </w:r>
      <w:r w:rsidRPr="006266F5">
        <w:rPr>
          <w:rFonts w:ascii="Times New Roman" w:hAnsi="Times New Roman"/>
          <w:sz w:val="24"/>
          <w:szCs w:val="24"/>
        </w:rPr>
        <w:t>.3.2 Pokrok v realizaci prioritních os/oblastí intervence</w:t>
      </w:r>
      <w:bookmarkEnd w:id="112"/>
    </w:p>
    <w:p w:rsidR="0026503B" w:rsidRDefault="0026503B" w:rsidP="007125EE">
      <w:pPr>
        <w:jc w:val="both"/>
        <w:rPr>
          <w:b/>
          <w:sz w:val="22"/>
          <w:szCs w:val="22"/>
        </w:rPr>
      </w:pPr>
    </w:p>
    <w:p w:rsidR="007E600C" w:rsidRDefault="00C1680D" w:rsidP="007E600C">
      <w:pPr>
        <w:jc w:val="both"/>
        <w:rPr>
          <w:sz w:val="22"/>
          <w:szCs w:val="22"/>
        </w:rPr>
      </w:pPr>
      <w:r w:rsidRPr="007E600C">
        <w:rPr>
          <w:b/>
          <w:sz w:val="22"/>
          <w:szCs w:val="22"/>
        </w:rPr>
        <w:t>V oblasti intervence 3.1</w:t>
      </w:r>
      <w:r>
        <w:rPr>
          <w:sz w:val="22"/>
          <w:szCs w:val="22"/>
        </w:rPr>
        <w:t xml:space="preserve"> byla v průběhu sledovaného období </w:t>
      </w:r>
      <w:r w:rsidR="00CD7C81">
        <w:rPr>
          <w:sz w:val="22"/>
          <w:szCs w:val="22"/>
        </w:rPr>
        <w:t>s</w:t>
      </w:r>
      <w:r>
        <w:rPr>
          <w:sz w:val="22"/>
          <w:szCs w:val="22"/>
        </w:rPr>
        <w:t>nížena alokace při revizi Programového dokumentu.</w:t>
      </w:r>
      <w:r w:rsidR="007E600C">
        <w:rPr>
          <w:sz w:val="22"/>
          <w:szCs w:val="22"/>
        </w:rPr>
        <w:t>.</w:t>
      </w:r>
      <w:r w:rsidR="007E600C" w:rsidRPr="00AB18AA">
        <w:rPr>
          <w:sz w:val="22"/>
          <w:szCs w:val="22"/>
        </w:rPr>
        <w:t xml:space="preserve"> </w:t>
      </w:r>
      <w:r w:rsidR="007E600C">
        <w:rPr>
          <w:sz w:val="22"/>
          <w:szCs w:val="22"/>
        </w:rPr>
        <w:t>K 1. 4. 2014</w:t>
      </w:r>
      <w:r w:rsidR="007E600C" w:rsidRPr="00AB18AA">
        <w:rPr>
          <w:sz w:val="22"/>
          <w:szCs w:val="22"/>
        </w:rPr>
        <w:t xml:space="preserve"> </w:t>
      </w:r>
      <w:r w:rsidR="007E600C">
        <w:rPr>
          <w:sz w:val="22"/>
          <w:szCs w:val="22"/>
        </w:rPr>
        <w:t xml:space="preserve">bylo </w:t>
      </w:r>
      <w:r w:rsidR="007E600C" w:rsidRPr="00AB18AA">
        <w:rPr>
          <w:sz w:val="22"/>
          <w:szCs w:val="22"/>
        </w:rPr>
        <w:t>podáno celkem 474 projektových žádostí, v hodnotě 1</w:t>
      </w:r>
      <w:r w:rsidR="007E600C">
        <w:rPr>
          <w:sz w:val="22"/>
          <w:szCs w:val="22"/>
        </w:rPr>
        <w:t>1</w:t>
      </w:r>
      <w:r w:rsidR="007E600C" w:rsidRPr="00AB18AA">
        <w:rPr>
          <w:sz w:val="22"/>
          <w:szCs w:val="22"/>
        </w:rPr>
        <w:t>7,</w:t>
      </w:r>
      <w:r w:rsidR="007E600C">
        <w:rPr>
          <w:sz w:val="22"/>
          <w:szCs w:val="22"/>
        </w:rPr>
        <w:t>1</w:t>
      </w:r>
      <w:r w:rsidR="007E600C" w:rsidRPr="00AB18AA">
        <w:rPr>
          <w:sz w:val="22"/>
          <w:szCs w:val="22"/>
        </w:rPr>
        <w:t xml:space="preserve"> mil. EUR, což představuje </w:t>
      </w:r>
      <w:r w:rsidR="007E600C">
        <w:rPr>
          <w:sz w:val="22"/>
          <w:szCs w:val="22"/>
        </w:rPr>
        <w:t>218</w:t>
      </w:r>
      <w:r w:rsidR="007E600C" w:rsidRPr="00AB18AA">
        <w:rPr>
          <w:sz w:val="22"/>
          <w:szCs w:val="22"/>
        </w:rPr>
        <w:t xml:space="preserve"> % alokace. Za </w:t>
      </w:r>
      <w:r w:rsidR="007E600C">
        <w:rPr>
          <w:sz w:val="22"/>
          <w:szCs w:val="22"/>
        </w:rPr>
        <w:t xml:space="preserve">sledované období </w:t>
      </w:r>
      <w:r w:rsidR="007E600C" w:rsidRPr="00AB18AA">
        <w:rPr>
          <w:sz w:val="22"/>
          <w:szCs w:val="22"/>
        </w:rPr>
        <w:t xml:space="preserve">byly proplaceny příjemcům prostředky ve výši </w:t>
      </w:r>
      <w:r w:rsidR="007E600C">
        <w:rPr>
          <w:sz w:val="22"/>
          <w:szCs w:val="22"/>
        </w:rPr>
        <w:t>12</w:t>
      </w:r>
      <w:r w:rsidR="007E600C" w:rsidRPr="00AB18AA">
        <w:rPr>
          <w:sz w:val="22"/>
          <w:szCs w:val="22"/>
        </w:rPr>
        <w:t>,</w:t>
      </w:r>
      <w:r w:rsidR="007E600C">
        <w:rPr>
          <w:sz w:val="22"/>
          <w:szCs w:val="22"/>
        </w:rPr>
        <w:t>1</w:t>
      </w:r>
      <w:r w:rsidR="007E600C" w:rsidRPr="00AB18AA">
        <w:rPr>
          <w:sz w:val="22"/>
          <w:szCs w:val="22"/>
        </w:rPr>
        <w:t xml:space="preserve"> mil. EUR.</w:t>
      </w:r>
      <w:r w:rsidR="007E600C">
        <w:rPr>
          <w:sz w:val="22"/>
          <w:szCs w:val="22"/>
        </w:rPr>
        <w:t xml:space="preserve"> Ve srovnání s předchozím obdobím se výrazně </w:t>
      </w:r>
      <w:r w:rsidR="006860FB">
        <w:rPr>
          <w:sz w:val="22"/>
          <w:szCs w:val="22"/>
        </w:rPr>
        <w:t>z</w:t>
      </w:r>
      <w:r w:rsidR="007E600C">
        <w:rPr>
          <w:sz w:val="22"/>
          <w:szCs w:val="22"/>
        </w:rPr>
        <w:t>výšily ce</w:t>
      </w:r>
      <w:r w:rsidR="00116A4D">
        <w:rPr>
          <w:sz w:val="22"/>
          <w:szCs w:val="22"/>
        </w:rPr>
        <w:t>rtifikované výdaje v objemu 12,5</w:t>
      </w:r>
      <w:r w:rsidR="007E600C">
        <w:rPr>
          <w:sz w:val="22"/>
          <w:szCs w:val="22"/>
        </w:rPr>
        <w:t>5 mil. EUR, tj. 22</w:t>
      </w:r>
      <w:r w:rsidR="006860FB">
        <w:rPr>
          <w:sz w:val="22"/>
          <w:szCs w:val="22"/>
        </w:rPr>
        <w:t xml:space="preserve"> </w:t>
      </w:r>
      <w:r w:rsidR="007E600C" w:rsidRPr="00C815DA">
        <w:rPr>
          <w:sz w:val="22"/>
          <w:szCs w:val="22"/>
        </w:rPr>
        <w:t>% alokace.</w:t>
      </w:r>
      <w:r w:rsidR="007E600C">
        <w:rPr>
          <w:sz w:val="22"/>
          <w:szCs w:val="22"/>
        </w:rPr>
        <w:t xml:space="preserve"> </w:t>
      </w:r>
    </w:p>
    <w:p w:rsidR="00CF3111" w:rsidRPr="00ED17F7" w:rsidRDefault="00CF3111" w:rsidP="001F7241">
      <w:pPr>
        <w:spacing w:after="60"/>
        <w:jc w:val="both"/>
        <w:rPr>
          <w:sz w:val="22"/>
          <w:szCs w:val="22"/>
        </w:rPr>
      </w:pPr>
    </w:p>
    <w:p w:rsidR="00990943" w:rsidRPr="00ED17F7" w:rsidRDefault="00990943" w:rsidP="004B5711">
      <w:pPr>
        <w:spacing w:after="60"/>
        <w:jc w:val="both"/>
        <w:rPr>
          <w:sz w:val="22"/>
          <w:szCs w:val="22"/>
        </w:rPr>
      </w:pPr>
    </w:p>
    <w:p w:rsidR="004B5711" w:rsidRPr="00DF6210" w:rsidRDefault="004B5711" w:rsidP="0045005C">
      <w:pPr>
        <w:pStyle w:val="Tabulkanzev"/>
        <w:ind w:left="426"/>
        <w:jc w:val="center"/>
        <w:rPr>
          <w:rStyle w:val="Siln"/>
        </w:rPr>
      </w:pPr>
      <w:bookmarkStart w:id="113" w:name="_Toc387994539"/>
      <w:r w:rsidRPr="00DF6210">
        <w:rPr>
          <w:rStyle w:val="Siln"/>
        </w:rPr>
        <w:t>Kumulativní pokrok na úrovni oblastí intervence 3.1 (v mil. CZK/EUR)</w:t>
      </w:r>
      <w:bookmarkEnd w:id="113"/>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8"/>
        <w:gridCol w:w="581"/>
        <w:gridCol w:w="546"/>
        <w:gridCol w:w="848"/>
        <w:gridCol w:w="836"/>
        <w:gridCol w:w="650"/>
        <w:gridCol w:w="553"/>
        <w:gridCol w:w="834"/>
        <w:gridCol w:w="747"/>
        <w:gridCol w:w="546"/>
        <w:gridCol w:w="884"/>
        <w:gridCol w:w="793"/>
        <w:gridCol w:w="563"/>
        <w:gridCol w:w="902"/>
        <w:gridCol w:w="808"/>
        <w:gridCol w:w="591"/>
        <w:gridCol w:w="860"/>
        <w:gridCol w:w="767"/>
        <w:gridCol w:w="553"/>
      </w:tblGrid>
      <w:tr w:rsidR="00EF1D7C" w:rsidRPr="00EF1D7C" w:rsidTr="00F42CC8">
        <w:trPr>
          <w:trHeight w:val="433"/>
          <w:tblHeader/>
        </w:trPr>
        <w:tc>
          <w:tcPr>
            <w:tcW w:w="1120" w:type="dxa"/>
            <w:vMerge w:val="restart"/>
            <w:shd w:val="clear" w:color="000000" w:fill="8DB4E3"/>
            <w:noWrap/>
            <w:vAlign w:val="center"/>
            <w:hideMark/>
          </w:tcPr>
          <w:p w:rsidR="00EF1D7C" w:rsidRPr="00EF1D7C" w:rsidRDefault="00EF1D7C" w:rsidP="00F42CC8">
            <w:pPr>
              <w:jc w:val="center"/>
              <w:rPr>
                <w:b/>
                <w:bCs/>
                <w:sz w:val="16"/>
                <w:szCs w:val="16"/>
              </w:rPr>
            </w:pPr>
            <w:r w:rsidRPr="00EF1D7C">
              <w:rPr>
                <w:b/>
                <w:bCs/>
                <w:sz w:val="16"/>
                <w:szCs w:val="16"/>
              </w:rPr>
              <w:t>3.1.</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643A9B">
        <w:trPr>
          <w:trHeight w:val="270"/>
          <w:tblHeader/>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4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643A9B" w:rsidRPr="00EF1D7C" w:rsidTr="00643A9B">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Aktuální MoV</w:t>
            </w:r>
          </w:p>
        </w:tc>
        <w:tc>
          <w:tcPr>
            <w:tcW w:w="898" w:type="dxa"/>
            <w:shd w:val="clear" w:color="auto" w:fill="auto"/>
            <w:noWrap/>
            <w:vAlign w:val="bottom"/>
          </w:tcPr>
          <w:p w:rsidR="00643A9B" w:rsidRDefault="00643A9B">
            <w:pPr>
              <w:jc w:val="right"/>
              <w:rPr>
                <w:sz w:val="16"/>
                <w:szCs w:val="16"/>
              </w:rPr>
            </w:pPr>
            <w:r>
              <w:rPr>
                <w:sz w:val="16"/>
                <w:szCs w:val="16"/>
              </w:rPr>
              <w:t>1475,69</w:t>
            </w:r>
          </w:p>
        </w:tc>
        <w:tc>
          <w:tcPr>
            <w:tcW w:w="581" w:type="dxa"/>
            <w:shd w:val="clear" w:color="auto" w:fill="auto"/>
            <w:noWrap/>
            <w:vAlign w:val="bottom"/>
          </w:tcPr>
          <w:p w:rsidR="00643A9B" w:rsidRDefault="00643A9B">
            <w:pPr>
              <w:jc w:val="right"/>
              <w:rPr>
                <w:sz w:val="16"/>
                <w:szCs w:val="16"/>
              </w:rPr>
            </w:pPr>
            <w:r>
              <w:rPr>
                <w:sz w:val="16"/>
                <w:szCs w:val="16"/>
              </w:rPr>
              <w:t>54,64</w:t>
            </w:r>
          </w:p>
        </w:tc>
        <w:tc>
          <w:tcPr>
            <w:tcW w:w="546" w:type="dxa"/>
            <w:shd w:val="clear" w:color="auto" w:fill="auto"/>
            <w:noWrap/>
            <w:vAlign w:val="bottom"/>
          </w:tcPr>
          <w:p w:rsidR="00643A9B" w:rsidRDefault="00643A9B">
            <w:pPr>
              <w:jc w:val="right"/>
              <w:rPr>
                <w:sz w:val="16"/>
                <w:szCs w:val="16"/>
              </w:rPr>
            </w:pPr>
            <w:r>
              <w:rPr>
                <w:sz w:val="16"/>
                <w:szCs w:val="16"/>
              </w:rPr>
              <w:t>474</w:t>
            </w:r>
          </w:p>
        </w:tc>
        <w:tc>
          <w:tcPr>
            <w:tcW w:w="848" w:type="dxa"/>
            <w:shd w:val="clear" w:color="auto" w:fill="auto"/>
            <w:noWrap/>
            <w:vAlign w:val="bottom"/>
          </w:tcPr>
          <w:p w:rsidR="00643A9B" w:rsidRDefault="00643A9B">
            <w:pPr>
              <w:jc w:val="right"/>
              <w:rPr>
                <w:sz w:val="16"/>
                <w:szCs w:val="16"/>
              </w:rPr>
            </w:pPr>
            <w:r>
              <w:rPr>
                <w:sz w:val="16"/>
                <w:szCs w:val="16"/>
              </w:rPr>
              <w:t>3210,61</w:t>
            </w:r>
          </w:p>
        </w:tc>
        <w:tc>
          <w:tcPr>
            <w:tcW w:w="836" w:type="dxa"/>
            <w:shd w:val="clear" w:color="auto" w:fill="auto"/>
            <w:noWrap/>
            <w:vAlign w:val="bottom"/>
          </w:tcPr>
          <w:p w:rsidR="00643A9B" w:rsidRDefault="00643A9B">
            <w:pPr>
              <w:jc w:val="right"/>
              <w:rPr>
                <w:sz w:val="16"/>
                <w:szCs w:val="16"/>
              </w:rPr>
            </w:pPr>
            <w:r>
              <w:rPr>
                <w:sz w:val="16"/>
                <w:szCs w:val="16"/>
              </w:rPr>
              <w:t>218%</w:t>
            </w:r>
          </w:p>
        </w:tc>
        <w:tc>
          <w:tcPr>
            <w:tcW w:w="650" w:type="dxa"/>
            <w:shd w:val="clear" w:color="auto" w:fill="auto"/>
            <w:noWrap/>
            <w:vAlign w:val="bottom"/>
          </w:tcPr>
          <w:p w:rsidR="00643A9B" w:rsidRDefault="00643A9B">
            <w:pPr>
              <w:jc w:val="right"/>
              <w:rPr>
                <w:sz w:val="16"/>
                <w:szCs w:val="16"/>
              </w:rPr>
            </w:pPr>
            <w:r>
              <w:rPr>
                <w:sz w:val="16"/>
                <w:szCs w:val="16"/>
              </w:rPr>
              <w:t>117,08</w:t>
            </w:r>
          </w:p>
        </w:tc>
        <w:tc>
          <w:tcPr>
            <w:tcW w:w="553" w:type="dxa"/>
            <w:shd w:val="clear" w:color="auto" w:fill="auto"/>
            <w:noWrap/>
            <w:vAlign w:val="bottom"/>
          </w:tcPr>
          <w:p w:rsidR="00643A9B" w:rsidRDefault="00643A9B">
            <w:pPr>
              <w:jc w:val="right"/>
              <w:rPr>
                <w:sz w:val="16"/>
                <w:szCs w:val="16"/>
              </w:rPr>
            </w:pPr>
            <w:r>
              <w:rPr>
                <w:sz w:val="16"/>
                <w:szCs w:val="16"/>
              </w:rPr>
              <w:t>130</w:t>
            </w:r>
          </w:p>
        </w:tc>
        <w:tc>
          <w:tcPr>
            <w:tcW w:w="834" w:type="dxa"/>
            <w:shd w:val="clear" w:color="auto" w:fill="auto"/>
            <w:noWrap/>
            <w:vAlign w:val="bottom"/>
          </w:tcPr>
          <w:p w:rsidR="00643A9B" w:rsidRDefault="00643A9B">
            <w:pPr>
              <w:jc w:val="right"/>
              <w:rPr>
                <w:sz w:val="16"/>
                <w:szCs w:val="16"/>
              </w:rPr>
            </w:pPr>
            <w:r>
              <w:rPr>
                <w:sz w:val="16"/>
                <w:szCs w:val="16"/>
              </w:rPr>
              <w:t>1452,62</w:t>
            </w:r>
          </w:p>
        </w:tc>
        <w:tc>
          <w:tcPr>
            <w:tcW w:w="747" w:type="dxa"/>
            <w:shd w:val="clear" w:color="auto" w:fill="auto"/>
            <w:noWrap/>
            <w:vAlign w:val="bottom"/>
          </w:tcPr>
          <w:p w:rsidR="00643A9B" w:rsidRDefault="00643A9B">
            <w:pPr>
              <w:jc w:val="right"/>
              <w:rPr>
                <w:sz w:val="16"/>
                <w:szCs w:val="16"/>
              </w:rPr>
            </w:pPr>
            <w:r>
              <w:rPr>
                <w:sz w:val="16"/>
                <w:szCs w:val="16"/>
              </w:rPr>
              <w:t>98%</w:t>
            </w:r>
          </w:p>
        </w:tc>
        <w:tc>
          <w:tcPr>
            <w:tcW w:w="546" w:type="dxa"/>
            <w:shd w:val="clear" w:color="auto" w:fill="auto"/>
            <w:noWrap/>
            <w:vAlign w:val="bottom"/>
          </w:tcPr>
          <w:p w:rsidR="00643A9B" w:rsidRDefault="00643A9B">
            <w:pPr>
              <w:jc w:val="right"/>
              <w:rPr>
                <w:sz w:val="16"/>
                <w:szCs w:val="16"/>
              </w:rPr>
            </w:pPr>
            <w:r>
              <w:rPr>
                <w:sz w:val="16"/>
                <w:szCs w:val="16"/>
              </w:rPr>
              <w:t>52,97</w:t>
            </w:r>
          </w:p>
        </w:tc>
        <w:tc>
          <w:tcPr>
            <w:tcW w:w="884" w:type="dxa"/>
            <w:shd w:val="clear" w:color="auto" w:fill="auto"/>
            <w:noWrap/>
            <w:vAlign w:val="bottom"/>
          </w:tcPr>
          <w:p w:rsidR="00643A9B" w:rsidRDefault="00643A9B">
            <w:pPr>
              <w:jc w:val="right"/>
              <w:rPr>
                <w:sz w:val="16"/>
                <w:szCs w:val="16"/>
              </w:rPr>
            </w:pPr>
            <w:r>
              <w:rPr>
                <w:sz w:val="16"/>
                <w:szCs w:val="16"/>
              </w:rPr>
              <w:t>329,85</w:t>
            </w:r>
          </w:p>
        </w:tc>
        <w:tc>
          <w:tcPr>
            <w:tcW w:w="793" w:type="dxa"/>
            <w:shd w:val="clear" w:color="auto" w:fill="auto"/>
            <w:noWrap/>
            <w:vAlign w:val="bottom"/>
          </w:tcPr>
          <w:p w:rsidR="00643A9B" w:rsidRDefault="00643A9B">
            <w:pPr>
              <w:jc w:val="right"/>
              <w:rPr>
                <w:sz w:val="16"/>
                <w:szCs w:val="16"/>
              </w:rPr>
            </w:pPr>
            <w:r>
              <w:rPr>
                <w:sz w:val="16"/>
                <w:szCs w:val="16"/>
              </w:rPr>
              <w:t>22%</w:t>
            </w:r>
          </w:p>
        </w:tc>
        <w:tc>
          <w:tcPr>
            <w:tcW w:w="563" w:type="dxa"/>
            <w:shd w:val="clear" w:color="auto" w:fill="auto"/>
            <w:noWrap/>
            <w:vAlign w:val="bottom"/>
          </w:tcPr>
          <w:p w:rsidR="00643A9B" w:rsidRDefault="00643A9B">
            <w:pPr>
              <w:jc w:val="right"/>
              <w:rPr>
                <w:sz w:val="16"/>
                <w:szCs w:val="16"/>
              </w:rPr>
            </w:pPr>
            <w:r>
              <w:rPr>
                <w:sz w:val="16"/>
                <w:szCs w:val="16"/>
              </w:rPr>
              <w:t>12,03</w:t>
            </w:r>
          </w:p>
        </w:tc>
        <w:tc>
          <w:tcPr>
            <w:tcW w:w="902" w:type="dxa"/>
            <w:shd w:val="clear" w:color="auto" w:fill="auto"/>
            <w:noWrap/>
            <w:vAlign w:val="bottom"/>
          </w:tcPr>
          <w:p w:rsidR="00643A9B" w:rsidRDefault="00643A9B">
            <w:pPr>
              <w:jc w:val="right"/>
              <w:rPr>
                <w:sz w:val="16"/>
                <w:szCs w:val="16"/>
              </w:rPr>
            </w:pPr>
            <w:r>
              <w:rPr>
                <w:sz w:val="16"/>
                <w:szCs w:val="16"/>
              </w:rPr>
              <w:t>329,16</w:t>
            </w:r>
          </w:p>
        </w:tc>
        <w:tc>
          <w:tcPr>
            <w:tcW w:w="808" w:type="dxa"/>
            <w:shd w:val="clear" w:color="auto" w:fill="auto"/>
            <w:noWrap/>
            <w:vAlign w:val="bottom"/>
          </w:tcPr>
          <w:p w:rsidR="00643A9B" w:rsidRDefault="00643A9B">
            <w:pPr>
              <w:jc w:val="right"/>
              <w:rPr>
                <w:sz w:val="16"/>
                <w:szCs w:val="16"/>
              </w:rPr>
            </w:pPr>
            <w:r>
              <w:rPr>
                <w:sz w:val="16"/>
                <w:szCs w:val="16"/>
              </w:rPr>
              <w:t>22%</w:t>
            </w:r>
          </w:p>
        </w:tc>
        <w:tc>
          <w:tcPr>
            <w:tcW w:w="591" w:type="dxa"/>
            <w:shd w:val="clear" w:color="auto" w:fill="auto"/>
            <w:noWrap/>
            <w:vAlign w:val="bottom"/>
          </w:tcPr>
          <w:p w:rsidR="00643A9B" w:rsidRDefault="00643A9B">
            <w:pPr>
              <w:jc w:val="right"/>
              <w:rPr>
                <w:sz w:val="16"/>
                <w:szCs w:val="16"/>
              </w:rPr>
            </w:pPr>
            <w:r>
              <w:rPr>
                <w:sz w:val="16"/>
                <w:szCs w:val="16"/>
              </w:rPr>
              <w:t>12,83</w:t>
            </w:r>
          </w:p>
        </w:tc>
        <w:tc>
          <w:tcPr>
            <w:tcW w:w="860" w:type="dxa"/>
            <w:shd w:val="clear" w:color="auto" w:fill="auto"/>
            <w:noWrap/>
            <w:vAlign w:val="bottom"/>
          </w:tcPr>
          <w:p w:rsidR="00643A9B" w:rsidRDefault="00643A9B">
            <w:pPr>
              <w:jc w:val="right"/>
              <w:rPr>
                <w:sz w:val="16"/>
                <w:szCs w:val="16"/>
              </w:rPr>
            </w:pPr>
            <w:r>
              <w:rPr>
                <w:sz w:val="16"/>
                <w:szCs w:val="16"/>
              </w:rPr>
              <w:t>320,54</w:t>
            </w:r>
          </w:p>
        </w:tc>
        <w:tc>
          <w:tcPr>
            <w:tcW w:w="767" w:type="dxa"/>
            <w:shd w:val="clear" w:color="auto" w:fill="auto"/>
            <w:noWrap/>
            <w:vAlign w:val="bottom"/>
          </w:tcPr>
          <w:p w:rsidR="00643A9B" w:rsidRDefault="00643A9B">
            <w:pPr>
              <w:jc w:val="right"/>
              <w:rPr>
                <w:sz w:val="16"/>
                <w:szCs w:val="16"/>
              </w:rPr>
            </w:pPr>
            <w:r>
              <w:rPr>
                <w:sz w:val="16"/>
                <w:szCs w:val="16"/>
              </w:rPr>
              <w:t>22%</w:t>
            </w:r>
          </w:p>
        </w:tc>
        <w:tc>
          <w:tcPr>
            <w:tcW w:w="553" w:type="dxa"/>
            <w:shd w:val="clear" w:color="auto" w:fill="auto"/>
            <w:noWrap/>
            <w:vAlign w:val="bottom"/>
          </w:tcPr>
          <w:p w:rsidR="00643A9B" w:rsidRDefault="00F0118F" w:rsidP="00F0118F">
            <w:pPr>
              <w:jc w:val="right"/>
              <w:rPr>
                <w:sz w:val="16"/>
                <w:szCs w:val="16"/>
              </w:rPr>
            </w:pPr>
            <w:r>
              <w:rPr>
                <w:sz w:val="16"/>
                <w:szCs w:val="16"/>
              </w:rPr>
              <w:t>12,55</w:t>
            </w:r>
          </w:p>
        </w:tc>
      </w:tr>
      <w:tr w:rsidR="00643A9B" w:rsidRPr="00EF1D7C" w:rsidTr="00643A9B">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Pře</w:t>
            </w:r>
            <w:r w:rsidR="006860FB">
              <w:rPr>
                <w:color w:val="000000"/>
                <w:sz w:val="16"/>
                <w:szCs w:val="16"/>
              </w:rPr>
              <w:t>d</w:t>
            </w:r>
            <w:r>
              <w:rPr>
                <w:color w:val="000000"/>
                <w:sz w:val="16"/>
                <w:szCs w:val="16"/>
              </w:rPr>
              <w:t>chozí MoV</w:t>
            </w:r>
          </w:p>
        </w:tc>
        <w:tc>
          <w:tcPr>
            <w:tcW w:w="898" w:type="dxa"/>
            <w:shd w:val="clear" w:color="auto" w:fill="auto"/>
            <w:noWrap/>
            <w:vAlign w:val="bottom"/>
          </w:tcPr>
          <w:p w:rsidR="00643A9B" w:rsidRDefault="00643A9B">
            <w:pPr>
              <w:jc w:val="right"/>
              <w:rPr>
                <w:sz w:val="16"/>
                <w:szCs w:val="16"/>
              </w:rPr>
            </w:pPr>
            <w:r>
              <w:rPr>
                <w:sz w:val="16"/>
                <w:szCs w:val="16"/>
              </w:rPr>
              <w:t>2032,92</w:t>
            </w:r>
          </w:p>
        </w:tc>
        <w:tc>
          <w:tcPr>
            <w:tcW w:w="581" w:type="dxa"/>
            <w:shd w:val="clear" w:color="auto" w:fill="auto"/>
            <w:noWrap/>
            <w:vAlign w:val="bottom"/>
          </w:tcPr>
          <w:p w:rsidR="00643A9B" w:rsidRDefault="00643A9B">
            <w:pPr>
              <w:jc w:val="right"/>
              <w:rPr>
                <w:sz w:val="16"/>
                <w:szCs w:val="16"/>
              </w:rPr>
            </w:pPr>
            <w:r>
              <w:rPr>
                <w:sz w:val="16"/>
                <w:szCs w:val="16"/>
              </w:rPr>
              <w:t>79,20</w:t>
            </w:r>
          </w:p>
        </w:tc>
        <w:tc>
          <w:tcPr>
            <w:tcW w:w="546" w:type="dxa"/>
            <w:shd w:val="clear" w:color="auto" w:fill="auto"/>
            <w:noWrap/>
            <w:vAlign w:val="bottom"/>
          </w:tcPr>
          <w:p w:rsidR="00643A9B" w:rsidRDefault="00643A9B">
            <w:pPr>
              <w:jc w:val="right"/>
              <w:rPr>
                <w:sz w:val="16"/>
                <w:szCs w:val="16"/>
              </w:rPr>
            </w:pPr>
            <w:r>
              <w:rPr>
                <w:sz w:val="16"/>
                <w:szCs w:val="16"/>
              </w:rPr>
              <w:t>474</w:t>
            </w:r>
          </w:p>
        </w:tc>
        <w:tc>
          <w:tcPr>
            <w:tcW w:w="848" w:type="dxa"/>
            <w:shd w:val="clear" w:color="auto" w:fill="auto"/>
            <w:noWrap/>
            <w:vAlign w:val="bottom"/>
          </w:tcPr>
          <w:p w:rsidR="00643A9B" w:rsidRDefault="00643A9B">
            <w:pPr>
              <w:jc w:val="right"/>
              <w:rPr>
                <w:sz w:val="16"/>
                <w:szCs w:val="16"/>
              </w:rPr>
            </w:pPr>
            <w:r>
              <w:rPr>
                <w:sz w:val="16"/>
                <w:szCs w:val="16"/>
              </w:rPr>
              <w:t>3210,61</w:t>
            </w:r>
          </w:p>
        </w:tc>
        <w:tc>
          <w:tcPr>
            <w:tcW w:w="836" w:type="dxa"/>
            <w:shd w:val="clear" w:color="auto" w:fill="auto"/>
            <w:noWrap/>
            <w:vAlign w:val="bottom"/>
          </w:tcPr>
          <w:p w:rsidR="00643A9B" w:rsidRDefault="00643A9B">
            <w:pPr>
              <w:jc w:val="right"/>
              <w:rPr>
                <w:sz w:val="16"/>
                <w:szCs w:val="16"/>
              </w:rPr>
            </w:pPr>
            <w:r>
              <w:rPr>
                <w:sz w:val="16"/>
                <w:szCs w:val="16"/>
              </w:rPr>
              <w:t>158%</w:t>
            </w:r>
          </w:p>
        </w:tc>
        <w:tc>
          <w:tcPr>
            <w:tcW w:w="650" w:type="dxa"/>
            <w:shd w:val="clear" w:color="auto" w:fill="auto"/>
            <w:noWrap/>
            <w:vAlign w:val="bottom"/>
          </w:tcPr>
          <w:p w:rsidR="00643A9B" w:rsidRDefault="00643A9B">
            <w:pPr>
              <w:jc w:val="right"/>
              <w:rPr>
                <w:sz w:val="16"/>
                <w:szCs w:val="16"/>
              </w:rPr>
            </w:pPr>
            <w:r>
              <w:rPr>
                <w:sz w:val="16"/>
                <w:szCs w:val="16"/>
              </w:rPr>
              <w:t>117,08</w:t>
            </w:r>
          </w:p>
        </w:tc>
        <w:tc>
          <w:tcPr>
            <w:tcW w:w="553" w:type="dxa"/>
            <w:shd w:val="clear" w:color="auto" w:fill="auto"/>
            <w:noWrap/>
            <w:vAlign w:val="bottom"/>
          </w:tcPr>
          <w:p w:rsidR="00643A9B" w:rsidRDefault="00643A9B">
            <w:pPr>
              <w:jc w:val="right"/>
              <w:rPr>
                <w:sz w:val="16"/>
                <w:szCs w:val="16"/>
              </w:rPr>
            </w:pPr>
            <w:r>
              <w:rPr>
                <w:sz w:val="16"/>
                <w:szCs w:val="16"/>
              </w:rPr>
              <w:t>116</w:t>
            </w:r>
          </w:p>
        </w:tc>
        <w:tc>
          <w:tcPr>
            <w:tcW w:w="834" w:type="dxa"/>
            <w:shd w:val="clear" w:color="auto" w:fill="auto"/>
            <w:noWrap/>
            <w:vAlign w:val="bottom"/>
          </w:tcPr>
          <w:p w:rsidR="00643A9B" w:rsidRDefault="00643A9B">
            <w:pPr>
              <w:jc w:val="right"/>
              <w:rPr>
                <w:sz w:val="16"/>
                <w:szCs w:val="16"/>
              </w:rPr>
            </w:pPr>
            <w:r>
              <w:rPr>
                <w:sz w:val="16"/>
                <w:szCs w:val="16"/>
              </w:rPr>
              <w:t>1409,84</w:t>
            </w:r>
          </w:p>
        </w:tc>
        <w:tc>
          <w:tcPr>
            <w:tcW w:w="747" w:type="dxa"/>
            <w:shd w:val="clear" w:color="auto" w:fill="auto"/>
            <w:noWrap/>
            <w:vAlign w:val="bottom"/>
          </w:tcPr>
          <w:p w:rsidR="00643A9B" w:rsidRDefault="00643A9B">
            <w:pPr>
              <w:jc w:val="right"/>
              <w:rPr>
                <w:sz w:val="16"/>
                <w:szCs w:val="16"/>
              </w:rPr>
            </w:pPr>
            <w:r>
              <w:rPr>
                <w:sz w:val="16"/>
                <w:szCs w:val="16"/>
              </w:rPr>
              <w:t>69%</w:t>
            </w:r>
          </w:p>
        </w:tc>
        <w:tc>
          <w:tcPr>
            <w:tcW w:w="546" w:type="dxa"/>
            <w:shd w:val="clear" w:color="auto" w:fill="auto"/>
            <w:noWrap/>
            <w:vAlign w:val="bottom"/>
          </w:tcPr>
          <w:p w:rsidR="00643A9B" w:rsidRDefault="00643A9B">
            <w:pPr>
              <w:jc w:val="right"/>
              <w:rPr>
                <w:sz w:val="16"/>
                <w:szCs w:val="16"/>
              </w:rPr>
            </w:pPr>
            <w:r>
              <w:rPr>
                <w:sz w:val="16"/>
                <w:szCs w:val="16"/>
              </w:rPr>
              <w:t>51,41</w:t>
            </w:r>
          </w:p>
        </w:tc>
        <w:tc>
          <w:tcPr>
            <w:tcW w:w="884" w:type="dxa"/>
            <w:shd w:val="clear" w:color="auto" w:fill="auto"/>
            <w:noWrap/>
            <w:vAlign w:val="bottom"/>
          </w:tcPr>
          <w:p w:rsidR="00643A9B" w:rsidRDefault="00643A9B">
            <w:pPr>
              <w:jc w:val="right"/>
              <w:rPr>
                <w:sz w:val="16"/>
                <w:szCs w:val="16"/>
              </w:rPr>
            </w:pPr>
            <w:r>
              <w:rPr>
                <w:sz w:val="16"/>
                <w:szCs w:val="16"/>
              </w:rPr>
              <w:t>271,91</w:t>
            </w:r>
          </w:p>
        </w:tc>
        <w:tc>
          <w:tcPr>
            <w:tcW w:w="793" w:type="dxa"/>
            <w:shd w:val="clear" w:color="auto" w:fill="auto"/>
            <w:noWrap/>
            <w:vAlign w:val="bottom"/>
          </w:tcPr>
          <w:p w:rsidR="00643A9B" w:rsidRDefault="00643A9B">
            <w:pPr>
              <w:jc w:val="right"/>
              <w:rPr>
                <w:sz w:val="16"/>
                <w:szCs w:val="16"/>
              </w:rPr>
            </w:pPr>
            <w:r>
              <w:rPr>
                <w:sz w:val="16"/>
                <w:szCs w:val="16"/>
              </w:rPr>
              <w:t>13%</w:t>
            </w:r>
          </w:p>
        </w:tc>
        <w:tc>
          <w:tcPr>
            <w:tcW w:w="563" w:type="dxa"/>
            <w:shd w:val="clear" w:color="auto" w:fill="auto"/>
            <w:noWrap/>
            <w:vAlign w:val="bottom"/>
          </w:tcPr>
          <w:p w:rsidR="00643A9B" w:rsidRDefault="00643A9B">
            <w:pPr>
              <w:jc w:val="right"/>
              <w:rPr>
                <w:sz w:val="16"/>
                <w:szCs w:val="16"/>
              </w:rPr>
            </w:pPr>
            <w:r>
              <w:rPr>
                <w:sz w:val="16"/>
                <w:szCs w:val="16"/>
              </w:rPr>
              <w:t>9,92</w:t>
            </w:r>
          </w:p>
        </w:tc>
        <w:tc>
          <w:tcPr>
            <w:tcW w:w="902" w:type="dxa"/>
            <w:shd w:val="clear" w:color="auto" w:fill="auto"/>
            <w:noWrap/>
            <w:vAlign w:val="bottom"/>
          </w:tcPr>
          <w:p w:rsidR="00643A9B" w:rsidRDefault="00643A9B">
            <w:pPr>
              <w:jc w:val="right"/>
              <w:rPr>
                <w:sz w:val="16"/>
                <w:szCs w:val="16"/>
              </w:rPr>
            </w:pPr>
            <w:r>
              <w:rPr>
                <w:sz w:val="16"/>
                <w:szCs w:val="16"/>
              </w:rPr>
              <w:t>244,82</w:t>
            </w:r>
          </w:p>
        </w:tc>
        <w:tc>
          <w:tcPr>
            <w:tcW w:w="808" w:type="dxa"/>
            <w:shd w:val="clear" w:color="auto" w:fill="auto"/>
            <w:noWrap/>
            <w:vAlign w:val="bottom"/>
          </w:tcPr>
          <w:p w:rsidR="00643A9B" w:rsidRDefault="00643A9B">
            <w:pPr>
              <w:jc w:val="right"/>
              <w:rPr>
                <w:sz w:val="16"/>
                <w:szCs w:val="16"/>
              </w:rPr>
            </w:pPr>
            <w:r>
              <w:rPr>
                <w:sz w:val="16"/>
                <w:szCs w:val="16"/>
              </w:rPr>
              <w:t>12%</w:t>
            </w:r>
          </w:p>
        </w:tc>
        <w:tc>
          <w:tcPr>
            <w:tcW w:w="591" w:type="dxa"/>
            <w:shd w:val="clear" w:color="auto" w:fill="auto"/>
            <w:noWrap/>
            <w:vAlign w:val="bottom"/>
          </w:tcPr>
          <w:p w:rsidR="00643A9B" w:rsidRDefault="00643A9B">
            <w:pPr>
              <w:jc w:val="right"/>
              <w:rPr>
                <w:sz w:val="16"/>
                <w:szCs w:val="16"/>
              </w:rPr>
            </w:pPr>
            <w:r>
              <w:rPr>
                <w:sz w:val="16"/>
                <w:szCs w:val="16"/>
              </w:rPr>
              <w:t>9,60</w:t>
            </w:r>
          </w:p>
        </w:tc>
        <w:tc>
          <w:tcPr>
            <w:tcW w:w="860" w:type="dxa"/>
            <w:shd w:val="clear" w:color="auto" w:fill="auto"/>
            <w:noWrap/>
            <w:vAlign w:val="bottom"/>
          </w:tcPr>
          <w:p w:rsidR="00643A9B" w:rsidRDefault="00643A9B">
            <w:pPr>
              <w:jc w:val="right"/>
              <w:rPr>
                <w:sz w:val="16"/>
                <w:szCs w:val="16"/>
              </w:rPr>
            </w:pPr>
            <w:r>
              <w:rPr>
                <w:sz w:val="16"/>
                <w:szCs w:val="16"/>
              </w:rPr>
              <w:t>54,65</w:t>
            </w:r>
          </w:p>
        </w:tc>
        <w:tc>
          <w:tcPr>
            <w:tcW w:w="767" w:type="dxa"/>
            <w:shd w:val="clear" w:color="auto" w:fill="auto"/>
            <w:noWrap/>
            <w:vAlign w:val="bottom"/>
          </w:tcPr>
          <w:p w:rsidR="00643A9B" w:rsidRDefault="00643A9B">
            <w:pPr>
              <w:jc w:val="right"/>
              <w:rPr>
                <w:sz w:val="16"/>
                <w:szCs w:val="16"/>
              </w:rPr>
            </w:pPr>
            <w:r>
              <w:rPr>
                <w:sz w:val="16"/>
                <w:szCs w:val="16"/>
              </w:rPr>
              <w:t>3%</w:t>
            </w:r>
          </w:p>
        </w:tc>
        <w:tc>
          <w:tcPr>
            <w:tcW w:w="553" w:type="dxa"/>
            <w:shd w:val="clear" w:color="auto" w:fill="auto"/>
            <w:noWrap/>
            <w:vAlign w:val="bottom"/>
          </w:tcPr>
          <w:p w:rsidR="00643A9B" w:rsidRDefault="00643A9B">
            <w:pPr>
              <w:jc w:val="right"/>
              <w:rPr>
                <w:sz w:val="16"/>
                <w:szCs w:val="16"/>
              </w:rPr>
            </w:pPr>
            <w:r>
              <w:rPr>
                <w:sz w:val="16"/>
                <w:szCs w:val="16"/>
              </w:rPr>
              <w:t>2,20</w:t>
            </w:r>
          </w:p>
        </w:tc>
      </w:tr>
    </w:tbl>
    <w:p w:rsidR="004B5711" w:rsidRDefault="004B5711" w:rsidP="00DF6210">
      <w:pPr>
        <w:jc w:val="both"/>
        <w:rPr>
          <w:b/>
          <w:sz w:val="22"/>
          <w:szCs w:val="22"/>
        </w:rPr>
      </w:pPr>
    </w:p>
    <w:p w:rsidR="006C4BBE" w:rsidRPr="00BE195C" w:rsidRDefault="00492CDF" w:rsidP="00BE195C">
      <w:pPr>
        <w:spacing w:after="120"/>
        <w:jc w:val="both"/>
        <w:rPr>
          <w:sz w:val="22"/>
          <w:szCs w:val="22"/>
        </w:rPr>
      </w:pPr>
      <w:r w:rsidRPr="00BE195C">
        <w:rPr>
          <w:sz w:val="22"/>
          <w:szCs w:val="22"/>
        </w:rPr>
        <w:t>V </w:t>
      </w:r>
      <w:r w:rsidRPr="00BE195C">
        <w:rPr>
          <w:b/>
          <w:sz w:val="22"/>
          <w:szCs w:val="22"/>
        </w:rPr>
        <w:t>oblasti intervence 3.2</w:t>
      </w:r>
      <w:r w:rsidRPr="00BE195C">
        <w:rPr>
          <w:sz w:val="22"/>
          <w:szCs w:val="22"/>
        </w:rPr>
        <w:t xml:space="preserve"> došlo v</w:t>
      </w:r>
      <w:r w:rsidR="006860FB">
        <w:rPr>
          <w:sz w:val="22"/>
          <w:szCs w:val="22"/>
        </w:rPr>
        <w:t>e</w:t>
      </w:r>
      <w:r w:rsidRPr="00BE195C">
        <w:rPr>
          <w:sz w:val="22"/>
          <w:szCs w:val="22"/>
        </w:rPr>
        <w:t> sledované</w:t>
      </w:r>
      <w:r w:rsidR="006860FB">
        <w:rPr>
          <w:sz w:val="22"/>
          <w:szCs w:val="22"/>
        </w:rPr>
        <w:t>m</w:t>
      </w:r>
      <w:r w:rsidRPr="00BE195C">
        <w:rPr>
          <w:sz w:val="22"/>
          <w:szCs w:val="22"/>
        </w:rPr>
        <w:t xml:space="preserve"> období k pokroku v následujících oblastech</w:t>
      </w:r>
      <w:r w:rsidR="002866A8">
        <w:rPr>
          <w:sz w:val="22"/>
          <w:szCs w:val="22"/>
        </w:rPr>
        <w:t>.</w:t>
      </w:r>
    </w:p>
    <w:p w:rsidR="006C4BBE" w:rsidRPr="00BE195C" w:rsidRDefault="00492CDF" w:rsidP="00BE195C">
      <w:pPr>
        <w:spacing w:after="120"/>
        <w:ind w:left="717"/>
        <w:jc w:val="both"/>
        <w:rPr>
          <w:sz w:val="22"/>
          <w:szCs w:val="22"/>
        </w:rPr>
      </w:pPr>
      <w:r w:rsidRPr="00BE195C">
        <w:rPr>
          <w:sz w:val="22"/>
          <w:szCs w:val="22"/>
        </w:rPr>
        <w:t xml:space="preserve">1) </w:t>
      </w:r>
      <w:r w:rsidR="002866A8">
        <w:rPr>
          <w:sz w:val="22"/>
          <w:szCs w:val="22"/>
        </w:rPr>
        <w:t>Z</w:t>
      </w:r>
      <w:r w:rsidRPr="00BE195C">
        <w:rPr>
          <w:sz w:val="22"/>
          <w:szCs w:val="22"/>
        </w:rPr>
        <w:t xml:space="preserve">výšil se počet podaných projektových žádostí o 19. </w:t>
      </w:r>
      <w:r w:rsidR="00DB28D6">
        <w:rPr>
          <w:sz w:val="22"/>
          <w:szCs w:val="22"/>
        </w:rPr>
        <w:t>MZd ČR</w:t>
      </w:r>
      <w:r w:rsidRPr="00BE195C">
        <w:rPr>
          <w:sz w:val="22"/>
          <w:szCs w:val="22"/>
        </w:rPr>
        <w:t xml:space="preserve"> v monitorovaném období ukončilo příjem žádostí do dvou výzev. V 17. výzv</w:t>
      </w:r>
      <w:r w:rsidR="002866A8">
        <w:rPr>
          <w:sz w:val="22"/>
          <w:szCs w:val="22"/>
        </w:rPr>
        <w:t>ě</w:t>
      </w:r>
      <w:r w:rsidRPr="00BE195C">
        <w:rPr>
          <w:sz w:val="22"/>
          <w:szCs w:val="22"/>
        </w:rPr>
        <w:t xml:space="preserve"> bylo zaregistrováno 8 projektů na řízení kvality a nákladovosti veřejného zdraví a 11 projektů v 18. výzv</w:t>
      </w:r>
      <w:r w:rsidR="002866A8">
        <w:rPr>
          <w:sz w:val="22"/>
          <w:szCs w:val="22"/>
        </w:rPr>
        <w:t>ě</w:t>
      </w:r>
      <w:r w:rsidRPr="00BE195C">
        <w:rPr>
          <w:sz w:val="22"/>
          <w:szCs w:val="22"/>
        </w:rPr>
        <w:t xml:space="preserve"> zaměřené na modernizaci a obnovu přístrojového vybavení specializovaných pracovišť traumatologické péče. Tyto žádosti jsou v současné době předmětem hodnocení.</w:t>
      </w:r>
    </w:p>
    <w:p w:rsidR="006C4BBE" w:rsidRPr="00BE195C" w:rsidRDefault="00492CDF" w:rsidP="00BE195C">
      <w:pPr>
        <w:spacing w:after="120"/>
        <w:ind w:left="717"/>
        <w:jc w:val="both"/>
        <w:rPr>
          <w:sz w:val="22"/>
          <w:szCs w:val="22"/>
        </w:rPr>
      </w:pPr>
      <w:r w:rsidRPr="00BE195C">
        <w:rPr>
          <w:sz w:val="22"/>
          <w:szCs w:val="22"/>
        </w:rPr>
        <w:t xml:space="preserve">2) </w:t>
      </w:r>
      <w:r w:rsidR="002866A8">
        <w:rPr>
          <w:sz w:val="22"/>
          <w:szCs w:val="22"/>
        </w:rPr>
        <w:t>Z</w:t>
      </w:r>
      <w:r w:rsidRPr="00BE195C">
        <w:rPr>
          <w:sz w:val="22"/>
          <w:szCs w:val="22"/>
        </w:rPr>
        <w:t>výšil se podíl proplacených prostředků příjemcům o 2</w:t>
      </w:r>
      <w:r w:rsidR="002866A8">
        <w:rPr>
          <w:sz w:val="22"/>
          <w:szCs w:val="22"/>
        </w:rPr>
        <w:t xml:space="preserve"> </w:t>
      </w:r>
      <w:r w:rsidRPr="00BE195C">
        <w:rPr>
          <w:sz w:val="22"/>
          <w:szCs w:val="22"/>
        </w:rPr>
        <w:t>% (nárůst o 9,054 mil. EUR).</w:t>
      </w:r>
    </w:p>
    <w:p w:rsidR="006C4BBE" w:rsidRPr="00BE195C" w:rsidRDefault="00492CDF" w:rsidP="00BE195C">
      <w:pPr>
        <w:spacing w:after="120"/>
        <w:ind w:left="717"/>
        <w:jc w:val="both"/>
        <w:rPr>
          <w:sz w:val="22"/>
          <w:szCs w:val="22"/>
        </w:rPr>
      </w:pPr>
      <w:r w:rsidRPr="00BE195C">
        <w:rPr>
          <w:sz w:val="22"/>
          <w:szCs w:val="22"/>
        </w:rPr>
        <w:t xml:space="preserve">3) </w:t>
      </w:r>
      <w:r w:rsidR="002866A8">
        <w:rPr>
          <w:sz w:val="22"/>
          <w:szCs w:val="22"/>
        </w:rPr>
        <w:t>Z</w:t>
      </w:r>
      <w:r w:rsidRPr="00BE195C">
        <w:rPr>
          <w:sz w:val="22"/>
          <w:szCs w:val="22"/>
        </w:rPr>
        <w:t>výšil se podíl prostředků v souhrnných žádostech o platbu zaúčtovaných PCO o 2</w:t>
      </w:r>
      <w:r w:rsidR="002866A8">
        <w:rPr>
          <w:sz w:val="22"/>
          <w:szCs w:val="22"/>
        </w:rPr>
        <w:t xml:space="preserve"> </w:t>
      </w:r>
      <w:r w:rsidRPr="00BE195C">
        <w:rPr>
          <w:sz w:val="22"/>
          <w:szCs w:val="22"/>
        </w:rPr>
        <w:t>% (nárůst o 10,297 mil. EUR).</w:t>
      </w:r>
    </w:p>
    <w:p w:rsidR="00F40769" w:rsidRDefault="00F40769" w:rsidP="00C9424B">
      <w:pPr>
        <w:jc w:val="both"/>
        <w:rPr>
          <w:sz w:val="22"/>
          <w:szCs w:val="22"/>
        </w:rPr>
      </w:pPr>
    </w:p>
    <w:p w:rsidR="004B5711" w:rsidRPr="008A7041" w:rsidRDefault="004B5711" w:rsidP="008A7041">
      <w:pPr>
        <w:pStyle w:val="Tabulkanzev"/>
        <w:ind w:left="426"/>
        <w:jc w:val="center"/>
        <w:rPr>
          <w:rStyle w:val="Siln"/>
        </w:rPr>
      </w:pPr>
      <w:bookmarkStart w:id="114" w:name="_Toc387994540"/>
      <w:r w:rsidRPr="007125EE">
        <w:rPr>
          <w:rStyle w:val="Siln"/>
        </w:rPr>
        <w:t>Kumulativní pokrok na úrovni oblastí intervence 3.2 (v mil. CZK/EUR)</w:t>
      </w:r>
      <w:bookmarkEnd w:id="114"/>
    </w:p>
    <w:tbl>
      <w:tblPr>
        <w:tblW w:w="14883"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2"/>
        <w:gridCol w:w="648"/>
        <w:gridCol w:w="533"/>
        <w:gridCol w:w="902"/>
        <w:gridCol w:w="813"/>
        <w:gridCol w:w="633"/>
        <w:gridCol w:w="533"/>
        <w:gridCol w:w="800"/>
        <w:gridCol w:w="717"/>
        <w:gridCol w:w="632"/>
        <w:gridCol w:w="841"/>
        <w:gridCol w:w="754"/>
        <w:gridCol w:w="645"/>
        <w:gridCol w:w="857"/>
        <w:gridCol w:w="767"/>
        <w:gridCol w:w="676"/>
        <w:gridCol w:w="812"/>
        <w:gridCol w:w="721"/>
        <w:gridCol w:w="647"/>
      </w:tblGrid>
      <w:tr w:rsidR="00EF1D7C" w:rsidRPr="00EF1D7C" w:rsidTr="00643A9B">
        <w:trPr>
          <w:trHeight w:val="325"/>
          <w:tblHeader/>
        </w:trPr>
        <w:tc>
          <w:tcPr>
            <w:tcW w:w="1120" w:type="dxa"/>
            <w:vMerge w:val="restart"/>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3.2.</w:t>
            </w:r>
          </w:p>
        </w:tc>
        <w:tc>
          <w:tcPr>
            <w:tcW w:w="1480" w:type="dxa"/>
            <w:gridSpan w:val="2"/>
            <w:shd w:val="clear" w:color="000000" w:fill="8DB4E3"/>
            <w:vAlign w:val="center"/>
            <w:hideMark/>
          </w:tcPr>
          <w:p w:rsidR="00EF1D7C" w:rsidRPr="00EF1D7C" w:rsidRDefault="00EF1D7C" w:rsidP="002857D5">
            <w:pPr>
              <w:jc w:val="center"/>
              <w:rPr>
                <w:b/>
                <w:bCs/>
                <w:sz w:val="16"/>
                <w:szCs w:val="16"/>
              </w:rPr>
            </w:pPr>
            <w:r w:rsidRPr="00EF1D7C">
              <w:rPr>
                <w:b/>
                <w:bCs/>
                <w:sz w:val="16"/>
                <w:szCs w:val="16"/>
              </w:rPr>
              <w:t>Alokace</w:t>
            </w:r>
          </w:p>
          <w:p w:rsidR="00EF1D7C" w:rsidRPr="00EF1D7C" w:rsidRDefault="00EF1D7C" w:rsidP="002857D5">
            <w:pPr>
              <w:jc w:val="center"/>
              <w:rPr>
                <w:b/>
                <w:bCs/>
                <w:sz w:val="16"/>
                <w:szCs w:val="16"/>
              </w:rPr>
            </w:pPr>
            <w:r w:rsidRPr="00EF1D7C">
              <w:rPr>
                <w:b/>
                <w:bCs/>
                <w:sz w:val="16"/>
                <w:szCs w:val="16"/>
              </w:rPr>
              <w:t>2007-2013</w:t>
            </w:r>
          </w:p>
        </w:tc>
        <w:tc>
          <w:tcPr>
            <w:tcW w:w="2881" w:type="dxa"/>
            <w:gridSpan w:val="4"/>
            <w:shd w:val="clear" w:color="000000" w:fill="8DB4E3"/>
            <w:vAlign w:val="center"/>
            <w:hideMark/>
          </w:tcPr>
          <w:p w:rsidR="00EF1D7C" w:rsidRPr="00EF1D7C" w:rsidRDefault="00EF1D7C" w:rsidP="002857D5">
            <w:pPr>
              <w:jc w:val="center"/>
              <w:rPr>
                <w:b/>
                <w:bCs/>
                <w:sz w:val="16"/>
                <w:szCs w:val="16"/>
              </w:rPr>
            </w:pPr>
            <w:r w:rsidRPr="00EF1D7C">
              <w:rPr>
                <w:b/>
                <w:bCs/>
                <w:sz w:val="16"/>
                <w:szCs w:val="16"/>
              </w:rPr>
              <w:t>Podané žádosti</w:t>
            </w:r>
          </w:p>
        </w:tc>
        <w:tc>
          <w:tcPr>
            <w:tcW w:w="2682" w:type="dxa"/>
            <w:gridSpan w:val="4"/>
            <w:shd w:val="clear" w:color="000000" w:fill="8DB4E3"/>
            <w:vAlign w:val="center"/>
            <w:hideMark/>
          </w:tcPr>
          <w:p w:rsidR="00EF1D7C" w:rsidRPr="00EF1D7C" w:rsidRDefault="00EF1D7C" w:rsidP="002857D5">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center"/>
            <w:hideMark/>
          </w:tcPr>
          <w:p w:rsidR="00EF1D7C" w:rsidRPr="00EF1D7C" w:rsidRDefault="00EF1D7C" w:rsidP="002857D5">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center"/>
            <w:hideMark/>
          </w:tcPr>
          <w:p w:rsidR="00EF1D7C" w:rsidRPr="00EF1D7C" w:rsidRDefault="00EF1D7C" w:rsidP="002857D5">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center"/>
            <w:hideMark/>
          </w:tcPr>
          <w:p w:rsidR="00EF1D7C" w:rsidRPr="00EF1D7C" w:rsidRDefault="00EF1D7C" w:rsidP="002857D5">
            <w:pPr>
              <w:jc w:val="center"/>
              <w:rPr>
                <w:b/>
                <w:bCs/>
                <w:sz w:val="16"/>
                <w:szCs w:val="16"/>
              </w:rPr>
            </w:pPr>
            <w:r w:rsidRPr="00EF1D7C">
              <w:rPr>
                <w:b/>
                <w:bCs/>
                <w:sz w:val="16"/>
                <w:szCs w:val="16"/>
              </w:rPr>
              <w:t>Certifikované výdaje předložené EK</w:t>
            </w:r>
          </w:p>
        </w:tc>
      </w:tr>
      <w:tr w:rsidR="00EF1D7C" w:rsidRPr="00EF1D7C" w:rsidTr="00643A9B">
        <w:trPr>
          <w:trHeight w:val="270"/>
          <w:tblHeader/>
        </w:trPr>
        <w:tc>
          <w:tcPr>
            <w:tcW w:w="1120" w:type="dxa"/>
            <w:vMerge/>
            <w:vAlign w:val="center"/>
            <w:hideMark/>
          </w:tcPr>
          <w:p w:rsidR="00EF1D7C" w:rsidRPr="00EF1D7C" w:rsidRDefault="00EF1D7C" w:rsidP="002857D5">
            <w:pPr>
              <w:jc w:val="center"/>
              <w:rPr>
                <w:b/>
                <w:bCs/>
                <w:sz w:val="16"/>
                <w:szCs w:val="16"/>
              </w:rPr>
            </w:pPr>
          </w:p>
        </w:tc>
        <w:tc>
          <w:tcPr>
            <w:tcW w:w="832"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(a)</w:t>
            </w:r>
          </w:p>
        </w:tc>
        <w:tc>
          <w:tcPr>
            <w:tcW w:w="648"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533"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počet</w:t>
            </w:r>
          </w:p>
        </w:tc>
        <w:tc>
          <w:tcPr>
            <w:tcW w:w="902"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(b)</w:t>
            </w:r>
          </w:p>
        </w:tc>
        <w:tc>
          <w:tcPr>
            <w:tcW w:w="813"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(b/a)</w:t>
            </w:r>
          </w:p>
        </w:tc>
        <w:tc>
          <w:tcPr>
            <w:tcW w:w="633"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533"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počet</w:t>
            </w:r>
          </w:p>
        </w:tc>
        <w:tc>
          <w:tcPr>
            <w:tcW w:w="800"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(c)</w:t>
            </w:r>
          </w:p>
        </w:tc>
        <w:tc>
          <w:tcPr>
            <w:tcW w:w="717"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(c/a)</w:t>
            </w:r>
          </w:p>
        </w:tc>
        <w:tc>
          <w:tcPr>
            <w:tcW w:w="632"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841"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(d)</w:t>
            </w:r>
          </w:p>
        </w:tc>
        <w:tc>
          <w:tcPr>
            <w:tcW w:w="754"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(d/a)</w:t>
            </w:r>
          </w:p>
        </w:tc>
        <w:tc>
          <w:tcPr>
            <w:tcW w:w="645"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857"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(e)</w:t>
            </w:r>
          </w:p>
        </w:tc>
        <w:tc>
          <w:tcPr>
            <w:tcW w:w="767"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(e/a)</w:t>
            </w:r>
          </w:p>
        </w:tc>
        <w:tc>
          <w:tcPr>
            <w:tcW w:w="676"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812"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(f)</w:t>
            </w:r>
          </w:p>
        </w:tc>
        <w:tc>
          <w:tcPr>
            <w:tcW w:w="721"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(f/a)</w:t>
            </w:r>
          </w:p>
        </w:tc>
        <w:tc>
          <w:tcPr>
            <w:tcW w:w="647"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r>
      <w:tr w:rsidR="00643A9B" w:rsidRPr="00EF1D7C" w:rsidTr="00643A9B">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Aktuální MoV</w:t>
            </w:r>
          </w:p>
        </w:tc>
        <w:tc>
          <w:tcPr>
            <w:tcW w:w="832" w:type="dxa"/>
            <w:shd w:val="clear" w:color="auto" w:fill="auto"/>
            <w:noWrap/>
            <w:vAlign w:val="bottom"/>
          </w:tcPr>
          <w:p w:rsidR="00643A9B" w:rsidRDefault="00643A9B">
            <w:pPr>
              <w:jc w:val="right"/>
              <w:rPr>
                <w:sz w:val="16"/>
                <w:szCs w:val="16"/>
              </w:rPr>
            </w:pPr>
            <w:r>
              <w:rPr>
                <w:sz w:val="16"/>
                <w:szCs w:val="16"/>
              </w:rPr>
              <w:t>6509,54</w:t>
            </w:r>
          </w:p>
        </w:tc>
        <w:tc>
          <w:tcPr>
            <w:tcW w:w="648" w:type="dxa"/>
            <w:shd w:val="clear" w:color="auto" w:fill="auto"/>
            <w:noWrap/>
            <w:vAlign w:val="bottom"/>
          </w:tcPr>
          <w:p w:rsidR="00643A9B" w:rsidRDefault="00643A9B">
            <w:pPr>
              <w:jc w:val="right"/>
              <w:rPr>
                <w:sz w:val="16"/>
                <w:szCs w:val="16"/>
              </w:rPr>
            </w:pPr>
            <w:r>
              <w:rPr>
                <w:sz w:val="16"/>
                <w:szCs w:val="16"/>
              </w:rPr>
              <w:t>248,48</w:t>
            </w:r>
          </w:p>
        </w:tc>
        <w:tc>
          <w:tcPr>
            <w:tcW w:w="533" w:type="dxa"/>
            <w:shd w:val="clear" w:color="auto" w:fill="auto"/>
            <w:noWrap/>
            <w:vAlign w:val="bottom"/>
          </w:tcPr>
          <w:p w:rsidR="00643A9B" w:rsidRDefault="00643A9B">
            <w:pPr>
              <w:jc w:val="right"/>
              <w:rPr>
                <w:sz w:val="16"/>
                <w:szCs w:val="16"/>
              </w:rPr>
            </w:pPr>
            <w:r>
              <w:rPr>
                <w:sz w:val="16"/>
                <w:szCs w:val="16"/>
              </w:rPr>
              <w:t>249</w:t>
            </w:r>
          </w:p>
        </w:tc>
        <w:tc>
          <w:tcPr>
            <w:tcW w:w="902" w:type="dxa"/>
            <w:shd w:val="clear" w:color="auto" w:fill="auto"/>
            <w:noWrap/>
            <w:vAlign w:val="bottom"/>
          </w:tcPr>
          <w:p w:rsidR="00643A9B" w:rsidRDefault="00643A9B">
            <w:pPr>
              <w:jc w:val="right"/>
              <w:rPr>
                <w:sz w:val="16"/>
                <w:szCs w:val="16"/>
              </w:rPr>
            </w:pPr>
            <w:r>
              <w:rPr>
                <w:sz w:val="16"/>
                <w:szCs w:val="16"/>
              </w:rPr>
              <w:t>9585,40</w:t>
            </w:r>
          </w:p>
        </w:tc>
        <w:tc>
          <w:tcPr>
            <w:tcW w:w="813" w:type="dxa"/>
            <w:shd w:val="clear" w:color="auto" w:fill="auto"/>
            <w:noWrap/>
            <w:vAlign w:val="bottom"/>
          </w:tcPr>
          <w:p w:rsidR="00643A9B" w:rsidRDefault="00643A9B">
            <w:pPr>
              <w:jc w:val="right"/>
              <w:rPr>
                <w:sz w:val="16"/>
                <w:szCs w:val="16"/>
              </w:rPr>
            </w:pPr>
            <w:r>
              <w:rPr>
                <w:sz w:val="16"/>
                <w:szCs w:val="16"/>
              </w:rPr>
              <w:t>147%</w:t>
            </w:r>
          </w:p>
        </w:tc>
        <w:tc>
          <w:tcPr>
            <w:tcW w:w="633" w:type="dxa"/>
            <w:shd w:val="clear" w:color="auto" w:fill="auto"/>
            <w:noWrap/>
            <w:vAlign w:val="bottom"/>
          </w:tcPr>
          <w:p w:rsidR="00643A9B" w:rsidRDefault="00643A9B">
            <w:pPr>
              <w:jc w:val="right"/>
              <w:rPr>
                <w:sz w:val="16"/>
                <w:szCs w:val="16"/>
              </w:rPr>
            </w:pPr>
            <w:r>
              <w:rPr>
                <w:sz w:val="16"/>
                <w:szCs w:val="16"/>
              </w:rPr>
              <w:t>349,54</w:t>
            </w:r>
          </w:p>
        </w:tc>
        <w:tc>
          <w:tcPr>
            <w:tcW w:w="533" w:type="dxa"/>
            <w:shd w:val="clear" w:color="auto" w:fill="auto"/>
            <w:noWrap/>
            <w:vAlign w:val="bottom"/>
          </w:tcPr>
          <w:p w:rsidR="00643A9B" w:rsidRDefault="00643A9B">
            <w:pPr>
              <w:jc w:val="right"/>
              <w:rPr>
                <w:sz w:val="16"/>
                <w:szCs w:val="16"/>
              </w:rPr>
            </w:pPr>
            <w:r>
              <w:rPr>
                <w:sz w:val="16"/>
                <w:szCs w:val="16"/>
              </w:rPr>
              <w:t>193</w:t>
            </w:r>
          </w:p>
        </w:tc>
        <w:tc>
          <w:tcPr>
            <w:tcW w:w="800" w:type="dxa"/>
            <w:shd w:val="clear" w:color="auto" w:fill="auto"/>
            <w:noWrap/>
            <w:vAlign w:val="bottom"/>
          </w:tcPr>
          <w:p w:rsidR="00643A9B" w:rsidRDefault="00643A9B">
            <w:pPr>
              <w:jc w:val="right"/>
              <w:rPr>
                <w:sz w:val="16"/>
                <w:szCs w:val="16"/>
              </w:rPr>
            </w:pPr>
            <w:r>
              <w:rPr>
                <w:sz w:val="16"/>
                <w:szCs w:val="16"/>
              </w:rPr>
              <w:t>6240,77</w:t>
            </w:r>
          </w:p>
        </w:tc>
        <w:tc>
          <w:tcPr>
            <w:tcW w:w="717" w:type="dxa"/>
            <w:shd w:val="clear" w:color="auto" w:fill="auto"/>
            <w:noWrap/>
            <w:vAlign w:val="bottom"/>
          </w:tcPr>
          <w:p w:rsidR="00643A9B" w:rsidRDefault="00643A9B">
            <w:pPr>
              <w:jc w:val="right"/>
              <w:rPr>
                <w:sz w:val="16"/>
                <w:szCs w:val="16"/>
              </w:rPr>
            </w:pPr>
            <w:r>
              <w:rPr>
                <w:sz w:val="16"/>
                <w:szCs w:val="16"/>
              </w:rPr>
              <w:t>96%</w:t>
            </w:r>
          </w:p>
        </w:tc>
        <w:tc>
          <w:tcPr>
            <w:tcW w:w="632" w:type="dxa"/>
            <w:shd w:val="clear" w:color="auto" w:fill="auto"/>
            <w:noWrap/>
            <w:vAlign w:val="bottom"/>
          </w:tcPr>
          <w:p w:rsidR="00643A9B" w:rsidRDefault="00643A9B">
            <w:pPr>
              <w:jc w:val="right"/>
              <w:rPr>
                <w:sz w:val="16"/>
                <w:szCs w:val="16"/>
              </w:rPr>
            </w:pPr>
            <w:r>
              <w:rPr>
                <w:sz w:val="16"/>
                <w:szCs w:val="16"/>
              </w:rPr>
              <w:t>227,57</w:t>
            </w:r>
          </w:p>
        </w:tc>
        <w:tc>
          <w:tcPr>
            <w:tcW w:w="841" w:type="dxa"/>
            <w:shd w:val="clear" w:color="auto" w:fill="auto"/>
            <w:noWrap/>
            <w:vAlign w:val="bottom"/>
          </w:tcPr>
          <w:p w:rsidR="00643A9B" w:rsidRDefault="00643A9B">
            <w:pPr>
              <w:jc w:val="right"/>
              <w:rPr>
                <w:sz w:val="16"/>
                <w:szCs w:val="16"/>
              </w:rPr>
            </w:pPr>
            <w:r>
              <w:rPr>
                <w:sz w:val="16"/>
                <w:szCs w:val="16"/>
              </w:rPr>
              <w:t>3906,13</w:t>
            </w:r>
          </w:p>
        </w:tc>
        <w:tc>
          <w:tcPr>
            <w:tcW w:w="754" w:type="dxa"/>
            <w:shd w:val="clear" w:color="auto" w:fill="auto"/>
            <w:noWrap/>
            <w:vAlign w:val="bottom"/>
          </w:tcPr>
          <w:p w:rsidR="00643A9B" w:rsidRDefault="00643A9B">
            <w:pPr>
              <w:jc w:val="right"/>
              <w:rPr>
                <w:sz w:val="16"/>
                <w:szCs w:val="16"/>
              </w:rPr>
            </w:pPr>
            <w:r>
              <w:rPr>
                <w:sz w:val="16"/>
                <w:szCs w:val="16"/>
              </w:rPr>
              <w:t>60%</w:t>
            </w:r>
          </w:p>
        </w:tc>
        <w:tc>
          <w:tcPr>
            <w:tcW w:w="645" w:type="dxa"/>
            <w:shd w:val="clear" w:color="auto" w:fill="auto"/>
            <w:noWrap/>
            <w:vAlign w:val="bottom"/>
          </w:tcPr>
          <w:p w:rsidR="00643A9B" w:rsidRDefault="00643A9B">
            <w:pPr>
              <w:jc w:val="right"/>
              <w:rPr>
                <w:sz w:val="16"/>
                <w:szCs w:val="16"/>
              </w:rPr>
            </w:pPr>
            <w:r>
              <w:rPr>
                <w:sz w:val="16"/>
                <w:szCs w:val="16"/>
              </w:rPr>
              <w:t>142,44</w:t>
            </w:r>
          </w:p>
        </w:tc>
        <w:tc>
          <w:tcPr>
            <w:tcW w:w="857" w:type="dxa"/>
            <w:shd w:val="clear" w:color="auto" w:fill="auto"/>
            <w:noWrap/>
            <w:vAlign w:val="bottom"/>
          </w:tcPr>
          <w:p w:rsidR="00643A9B" w:rsidRDefault="00643A9B">
            <w:pPr>
              <w:jc w:val="right"/>
              <w:rPr>
                <w:sz w:val="16"/>
                <w:szCs w:val="16"/>
              </w:rPr>
            </w:pPr>
            <w:r>
              <w:rPr>
                <w:sz w:val="16"/>
                <w:szCs w:val="16"/>
              </w:rPr>
              <w:t>3741,22</w:t>
            </w:r>
          </w:p>
        </w:tc>
        <w:tc>
          <w:tcPr>
            <w:tcW w:w="767" w:type="dxa"/>
            <w:shd w:val="clear" w:color="auto" w:fill="auto"/>
            <w:noWrap/>
            <w:vAlign w:val="bottom"/>
          </w:tcPr>
          <w:p w:rsidR="00643A9B" w:rsidRDefault="00643A9B">
            <w:pPr>
              <w:jc w:val="right"/>
              <w:rPr>
                <w:sz w:val="16"/>
                <w:szCs w:val="16"/>
              </w:rPr>
            </w:pPr>
            <w:r>
              <w:rPr>
                <w:sz w:val="16"/>
                <w:szCs w:val="16"/>
              </w:rPr>
              <w:t>57%</w:t>
            </w:r>
          </w:p>
        </w:tc>
        <w:tc>
          <w:tcPr>
            <w:tcW w:w="676" w:type="dxa"/>
            <w:shd w:val="clear" w:color="auto" w:fill="auto"/>
            <w:noWrap/>
            <w:vAlign w:val="bottom"/>
          </w:tcPr>
          <w:p w:rsidR="00643A9B" w:rsidRDefault="00643A9B">
            <w:pPr>
              <w:jc w:val="right"/>
              <w:rPr>
                <w:sz w:val="16"/>
                <w:szCs w:val="16"/>
              </w:rPr>
            </w:pPr>
            <w:r>
              <w:rPr>
                <w:sz w:val="16"/>
                <w:szCs w:val="16"/>
              </w:rPr>
              <w:t>147,53</w:t>
            </w:r>
          </w:p>
        </w:tc>
        <w:tc>
          <w:tcPr>
            <w:tcW w:w="812" w:type="dxa"/>
            <w:shd w:val="clear" w:color="auto" w:fill="auto"/>
            <w:noWrap/>
            <w:vAlign w:val="bottom"/>
          </w:tcPr>
          <w:p w:rsidR="00643A9B" w:rsidRDefault="00643A9B">
            <w:pPr>
              <w:jc w:val="right"/>
              <w:rPr>
                <w:sz w:val="16"/>
                <w:szCs w:val="16"/>
              </w:rPr>
            </w:pPr>
            <w:r>
              <w:rPr>
                <w:sz w:val="16"/>
                <w:szCs w:val="16"/>
              </w:rPr>
              <w:t>3590,41</w:t>
            </w:r>
          </w:p>
        </w:tc>
        <w:tc>
          <w:tcPr>
            <w:tcW w:w="721" w:type="dxa"/>
            <w:shd w:val="clear" w:color="auto" w:fill="auto"/>
            <w:noWrap/>
            <w:vAlign w:val="bottom"/>
          </w:tcPr>
          <w:p w:rsidR="00643A9B" w:rsidRDefault="00643A9B">
            <w:pPr>
              <w:jc w:val="right"/>
              <w:rPr>
                <w:sz w:val="16"/>
                <w:szCs w:val="16"/>
              </w:rPr>
            </w:pPr>
            <w:r>
              <w:rPr>
                <w:sz w:val="16"/>
                <w:szCs w:val="16"/>
              </w:rPr>
              <w:t>55%</w:t>
            </w:r>
          </w:p>
        </w:tc>
        <w:tc>
          <w:tcPr>
            <w:tcW w:w="647" w:type="dxa"/>
            <w:shd w:val="clear" w:color="auto" w:fill="auto"/>
            <w:noWrap/>
            <w:vAlign w:val="bottom"/>
          </w:tcPr>
          <w:p w:rsidR="00643A9B" w:rsidRDefault="00F0118F" w:rsidP="00F0118F">
            <w:pPr>
              <w:jc w:val="right"/>
              <w:rPr>
                <w:sz w:val="16"/>
                <w:szCs w:val="16"/>
              </w:rPr>
            </w:pPr>
            <w:r>
              <w:rPr>
                <w:sz w:val="16"/>
                <w:szCs w:val="16"/>
              </w:rPr>
              <w:t>141,73</w:t>
            </w:r>
          </w:p>
        </w:tc>
      </w:tr>
      <w:tr w:rsidR="00643A9B" w:rsidRPr="00EF1D7C" w:rsidTr="00643A9B">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Pře</w:t>
            </w:r>
            <w:r w:rsidR="006860FB">
              <w:rPr>
                <w:color w:val="000000"/>
                <w:sz w:val="16"/>
                <w:szCs w:val="16"/>
              </w:rPr>
              <w:t>d</w:t>
            </w:r>
            <w:r>
              <w:rPr>
                <w:color w:val="000000"/>
                <w:sz w:val="16"/>
                <w:szCs w:val="16"/>
              </w:rPr>
              <w:t>chozí MoV</w:t>
            </w:r>
          </w:p>
        </w:tc>
        <w:tc>
          <w:tcPr>
            <w:tcW w:w="832" w:type="dxa"/>
            <w:shd w:val="clear" w:color="auto" w:fill="auto"/>
            <w:noWrap/>
            <w:vAlign w:val="bottom"/>
          </w:tcPr>
          <w:p w:rsidR="00643A9B" w:rsidRDefault="00643A9B">
            <w:pPr>
              <w:jc w:val="right"/>
              <w:rPr>
                <w:sz w:val="16"/>
                <w:szCs w:val="16"/>
              </w:rPr>
            </w:pPr>
            <w:r>
              <w:rPr>
                <w:sz w:val="16"/>
                <w:szCs w:val="16"/>
              </w:rPr>
              <w:t>6332,16</w:t>
            </w:r>
          </w:p>
        </w:tc>
        <w:tc>
          <w:tcPr>
            <w:tcW w:w="648" w:type="dxa"/>
            <w:shd w:val="clear" w:color="auto" w:fill="auto"/>
            <w:noWrap/>
            <w:vAlign w:val="bottom"/>
          </w:tcPr>
          <w:p w:rsidR="00643A9B" w:rsidRDefault="00643A9B">
            <w:pPr>
              <w:jc w:val="right"/>
              <w:rPr>
                <w:sz w:val="16"/>
                <w:szCs w:val="16"/>
              </w:rPr>
            </w:pPr>
            <w:r>
              <w:rPr>
                <w:sz w:val="16"/>
                <w:szCs w:val="16"/>
              </w:rPr>
              <w:t>248,48</w:t>
            </w:r>
          </w:p>
        </w:tc>
        <w:tc>
          <w:tcPr>
            <w:tcW w:w="533" w:type="dxa"/>
            <w:shd w:val="clear" w:color="auto" w:fill="auto"/>
            <w:noWrap/>
            <w:vAlign w:val="bottom"/>
          </w:tcPr>
          <w:p w:rsidR="00643A9B" w:rsidRDefault="00643A9B">
            <w:pPr>
              <w:jc w:val="right"/>
              <w:rPr>
                <w:sz w:val="16"/>
                <w:szCs w:val="16"/>
              </w:rPr>
            </w:pPr>
            <w:r>
              <w:rPr>
                <w:sz w:val="16"/>
                <w:szCs w:val="16"/>
              </w:rPr>
              <w:t>230</w:t>
            </w:r>
          </w:p>
        </w:tc>
        <w:tc>
          <w:tcPr>
            <w:tcW w:w="902" w:type="dxa"/>
            <w:shd w:val="clear" w:color="auto" w:fill="auto"/>
            <w:noWrap/>
            <w:vAlign w:val="bottom"/>
          </w:tcPr>
          <w:p w:rsidR="00643A9B" w:rsidRDefault="00643A9B">
            <w:pPr>
              <w:jc w:val="right"/>
              <w:rPr>
                <w:sz w:val="16"/>
                <w:szCs w:val="16"/>
              </w:rPr>
            </w:pPr>
            <w:r>
              <w:rPr>
                <w:sz w:val="16"/>
                <w:szCs w:val="16"/>
              </w:rPr>
              <w:t>8811,34</w:t>
            </w:r>
          </w:p>
        </w:tc>
        <w:tc>
          <w:tcPr>
            <w:tcW w:w="813" w:type="dxa"/>
            <w:shd w:val="clear" w:color="auto" w:fill="auto"/>
            <w:noWrap/>
            <w:vAlign w:val="bottom"/>
          </w:tcPr>
          <w:p w:rsidR="00643A9B" w:rsidRDefault="00643A9B">
            <w:pPr>
              <w:jc w:val="right"/>
              <w:rPr>
                <w:sz w:val="16"/>
                <w:szCs w:val="16"/>
              </w:rPr>
            </w:pPr>
            <w:r>
              <w:rPr>
                <w:sz w:val="16"/>
                <w:szCs w:val="16"/>
              </w:rPr>
              <w:t>139%</w:t>
            </w:r>
          </w:p>
        </w:tc>
        <w:tc>
          <w:tcPr>
            <w:tcW w:w="633" w:type="dxa"/>
            <w:shd w:val="clear" w:color="auto" w:fill="auto"/>
            <w:noWrap/>
            <w:vAlign w:val="bottom"/>
          </w:tcPr>
          <w:p w:rsidR="00643A9B" w:rsidRDefault="00643A9B">
            <w:pPr>
              <w:jc w:val="right"/>
              <w:rPr>
                <w:sz w:val="16"/>
                <w:szCs w:val="16"/>
              </w:rPr>
            </w:pPr>
            <w:r>
              <w:rPr>
                <w:sz w:val="16"/>
                <w:szCs w:val="16"/>
              </w:rPr>
              <w:t>321,31</w:t>
            </w:r>
          </w:p>
        </w:tc>
        <w:tc>
          <w:tcPr>
            <w:tcW w:w="533" w:type="dxa"/>
            <w:shd w:val="clear" w:color="auto" w:fill="auto"/>
            <w:noWrap/>
            <w:vAlign w:val="bottom"/>
          </w:tcPr>
          <w:p w:rsidR="00643A9B" w:rsidRDefault="00643A9B">
            <w:pPr>
              <w:jc w:val="right"/>
              <w:rPr>
                <w:sz w:val="16"/>
                <w:szCs w:val="16"/>
              </w:rPr>
            </w:pPr>
            <w:r>
              <w:rPr>
                <w:sz w:val="16"/>
                <w:szCs w:val="16"/>
              </w:rPr>
              <w:t>166</w:t>
            </w:r>
          </w:p>
        </w:tc>
        <w:tc>
          <w:tcPr>
            <w:tcW w:w="800" w:type="dxa"/>
            <w:shd w:val="clear" w:color="auto" w:fill="auto"/>
            <w:noWrap/>
            <w:vAlign w:val="bottom"/>
          </w:tcPr>
          <w:p w:rsidR="00643A9B" w:rsidRDefault="00643A9B">
            <w:pPr>
              <w:jc w:val="right"/>
              <w:rPr>
                <w:sz w:val="16"/>
                <w:szCs w:val="16"/>
              </w:rPr>
            </w:pPr>
            <w:r>
              <w:rPr>
                <w:sz w:val="16"/>
                <w:szCs w:val="16"/>
              </w:rPr>
              <w:t>5059,02</w:t>
            </w:r>
          </w:p>
        </w:tc>
        <w:tc>
          <w:tcPr>
            <w:tcW w:w="717" w:type="dxa"/>
            <w:shd w:val="clear" w:color="auto" w:fill="auto"/>
            <w:noWrap/>
            <w:vAlign w:val="bottom"/>
          </w:tcPr>
          <w:p w:rsidR="00643A9B" w:rsidRDefault="00643A9B">
            <w:pPr>
              <w:jc w:val="right"/>
              <w:rPr>
                <w:sz w:val="16"/>
                <w:szCs w:val="16"/>
              </w:rPr>
            </w:pPr>
            <w:r>
              <w:rPr>
                <w:sz w:val="16"/>
                <w:szCs w:val="16"/>
              </w:rPr>
              <w:t>80%</w:t>
            </w:r>
          </w:p>
        </w:tc>
        <w:tc>
          <w:tcPr>
            <w:tcW w:w="632" w:type="dxa"/>
            <w:shd w:val="clear" w:color="auto" w:fill="auto"/>
            <w:noWrap/>
            <w:vAlign w:val="bottom"/>
          </w:tcPr>
          <w:p w:rsidR="00643A9B" w:rsidRDefault="00643A9B">
            <w:pPr>
              <w:jc w:val="right"/>
              <w:rPr>
                <w:sz w:val="16"/>
                <w:szCs w:val="16"/>
              </w:rPr>
            </w:pPr>
            <w:r>
              <w:rPr>
                <w:sz w:val="16"/>
                <w:szCs w:val="16"/>
              </w:rPr>
              <w:t>184,48</w:t>
            </w:r>
          </w:p>
        </w:tc>
        <w:tc>
          <w:tcPr>
            <w:tcW w:w="841" w:type="dxa"/>
            <w:shd w:val="clear" w:color="auto" w:fill="auto"/>
            <w:noWrap/>
            <w:vAlign w:val="bottom"/>
          </w:tcPr>
          <w:p w:rsidR="00643A9B" w:rsidRDefault="00643A9B">
            <w:pPr>
              <w:jc w:val="right"/>
              <w:rPr>
                <w:sz w:val="16"/>
                <w:szCs w:val="16"/>
              </w:rPr>
            </w:pPr>
            <w:r>
              <w:rPr>
                <w:sz w:val="16"/>
                <w:szCs w:val="16"/>
              </w:rPr>
              <w:t>3657,83</w:t>
            </w:r>
          </w:p>
        </w:tc>
        <w:tc>
          <w:tcPr>
            <w:tcW w:w="754" w:type="dxa"/>
            <w:shd w:val="clear" w:color="auto" w:fill="auto"/>
            <w:noWrap/>
            <w:vAlign w:val="bottom"/>
          </w:tcPr>
          <w:p w:rsidR="00643A9B" w:rsidRDefault="00643A9B">
            <w:pPr>
              <w:jc w:val="right"/>
              <w:rPr>
                <w:sz w:val="16"/>
                <w:szCs w:val="16"/>
              </w:rPr>
            </w:pPr>
            <w:r>
              <w:rPr>
                <w:sz w:val="16"/>
                <w:szCs w:val="16"/>
              </w:rPr>
              <w:t>58%</w:t>
            </w:r>
          </w:p>
        </w:tc>
        <w:tc>
          <w:tcPr>
            <w:tcW w:w="645" w:type="dxa"/>
            <w:shd w:val="clear" w:color="auto" w:fill="auto"/>
            <w:noWrap/>
            <w:vAlign w:val="bottom"/>
          </w:tcPr>
          <w:p w:rsidR="00643A9B" w:rsidRDefault="00643A9B">
            <w:pPr>
              <w:jc w:val="right"/>
              <w:rPr>
                <w:sz w:val="16"/>
                <w:szCs w:val="16"/>
              </w:rPr>
            </w:pPr>
            <w:r>
              <w:rPr>
                <w:sz w:val="16"/>
                <w:szCs w:val="16"/>
              </w:rPr>
              <w:t>133,39</w:t>
            </w:r>
          </w:p>
        </w:tc>
        <w:tc>
          <w:tcPr>
            <w:tcW w:w="857" w:type="dxa"/>
            <w:shd w:val="clear" w:color="auto" w:fill="auto"/>
            <w:noWrap/>
            <w:vAlign w:val="bottom"/>
          </w:tcPr>
          <w:p w:rsidR="00643A9B" w:rsidRDefault="00643A9B">
            <w:pPr>
              <w:jc w:val="right"/>
              <w:rPr>
                <w:sz w:val="16"/>
                <w:szCs w:val="16"/>
              </w:rPr>
            </w:pPr>
            <w:r>
              <w:rPr>
                <w:sz w:val="16"/>
                <w:szCs w:val="16"/>
              </w:rPr>
              <w:t>3474,24</w:t>
            </w:r>
          </w:p>
        </w:tc>
        <w:tc>
          <w:tcPr>
            <w:tcW w:w="767" w:type="dxa"/>
            <w:shd w:val="clear" w:color="auto" w:fill="auto"/>
            <w:noWrap/>
            <w:vAlign w:val="bottom"/>
          </w:tcPr>
          <w:p w:rsidR="00643A9B" w:rsidRDefault="00643A9B">
            <w:pPr>
              <w:jc w:val="right"/>
              <w:rPr>
                <w:sz w:val="16"/>
                <w:szCs w:val="16"/>
              </w:rPr>
            </w:pPr>
            <w:r>
              <w:rPr>
                <w:sz w:val="16"/>
                <w:szCs w:val="16"/>
              </w:rPr>
              <w:t>55%</w:t>
            </w:r>
          </w:p>
        </w:tc>
        <w:tc>
          <w:tcPr>
            <w:tcW w:w="676" w:type="dxa"/>
            <w:shd w:val="clear" w:color="auto" w:fill="auto"/>
            <w:noWrap/>
            <w:vAlign w:val="bottom"/>
          </w:tcPr>
          <w:p w:rsidR="00643A9B" w:rsidRDefault="00643A9B">
            <w:pPr>
              <w:jc w:val="right"/>
              <w:rPr>
                <w:sz w:val="16"/>
                <w:szCs w:val="16"/>
              </w:rPr>
            </w:pPr>
            <w:r>
              <w:rPr>
                <w:sz w:val="16"/>
                <w:szCs w:val="16"/>
              </w:rPr>
              <w:t>137,24</w:t>
            </w:r>
          </w:p>
        </w:tc>
        <w:tc>
          <w:tcPr>
            <w:tcW w:w="812" w:type="dxa"/>
            <w:shd w:val="clear" w:color="auto" w:fill="auto"/>
            <w:noWrap/>
            <w:vAlign w:val="bottom"/>
          </w:tcPr>
          <w:p w:rsidR="00643A9B" w:rsidRDefault="00643A9B">
            <w:pPr>
              <w:jc w:val="right"/>
              <w:rPr>
                <w:sz w:val="16"/>
                <w:szCs w:val="16"/>
              </w:rPr>
            </w:pPr>
            <w:r>
              <w:rPr>
                <w:sz w:val="16"/>
                <w:szCs w:val="16"/>
              </w:rPr>
              <w:t>2823,83</w:t>
            </w:r>
          </w:p>
        </w:tc>
        <w:tc>
          <w:tcPr>
            <w:tcW w:w="721" w:type="dxa"/>
            <w:shd w:val="clear" w:color="auto" w:fill="auto"/>
            <w:noWrap/>
            <w:vAlign w:val="bottom"/>
          </w:tcPr>
          <w:p w:rsidR="00643A9B" w:rsidRDefault="00643A9B">
            <w:pPr>
              <w:jc w:val="right"/>
              <w:rPr>
                <w:sz w:val="16"/>
                <w:szCs w:val="16"/>
              </w:rPr>
            </w:pPr>
            <w:r>
              <w:rPr>
                <w:sz w:val="16"/>
                <w:szCs w:val="16"/>
              </w:rPr>
              <w:t>45%</w:t>
            </w:r>
          </w:p>
        </w:tc>
        <w:tc>
          <w:tcPr>
            <w:tcW w:w="647" w:type="dxa"/>
            <w:shd w:val="clear" w:color="auto" w:fill="auto"/>
            <w:noWrap/>
            <w:vAlign w:val="bottom"/>
          </w:tcPr>
          <w:p w:rsidR="00643A9B" w:rsidRDefault="00643A9B">
            <w:pPr>
              <w:jc w:val="right"/>
              <w:rPr>
                <w:sz w:val="16"/>
                <w:szCs w:val="16"/>
              </w:rPr>
            </w:pPr>
            <w:r>
              <w:rPr>
                <w:sz w:val="16"/>
                <w:szCs w:val="16"/>
              </w:rPr>
              <w:t>111,91</w:t>
            </w:r>
          </w:p>
        </w:tc>
      </w:tr>
    </w:tbl>
    <w:p w:rsidR="001B19F7" w:rsidRDefault="001B19F7" w:rsidP="00EF1D7C">
      <w:pPr>
        <w:tabs>
          <w:tab w:val="left" w:pos="3356"/>
        </w:tabs>
        <w:jc w:val="both"/>
        <w:rPr>
          <w:color w:val="000000"/>
          <w:sz w:val="22"/>
          <w:szCs w:val="22"/>
        </w:rPr>
      </w:pPr>
    </w:p>
    <w:p w:rsidR="00AE5E94" w:rsidRDefault="004C4CED" w:rsidP="00AE5E94">
      <w:pPr>
        <w:spacing w:after="120"/>
        <w:jc w:val="both"/>
        <w:rPr>
          <w:sz w:val="22"/>
          <w:szCs w:val="22"/>
        </w:rPr>
      </w:pPr>
      <w:r w:rsidRPr="006D3F04">
        <w:rPr>
          <w:b/>
          <w:color w:val="000000"/>
          <w:sz w:val="22"/>
          <w:szCs w:val="22"/>
        </w:rPr>
        <w:t xml:space="preserve">V oblasti intervence 3.3 </w:t>
      </w:r>
      <w:r w:rsidR="00AE5E94" w:rsidRPr="00C815DA">
        <w:rPr>
          <w:sz w:val="22"/>
          <w:szCs w:val="22"/>
        </w:rPr>
        <w:t>bylo k </w:t>
      </w:r>
      <w:r w:rsidR="00AE5E94">
        <w:rPr>
          <w:sz w:val="22"/>
          <w:szCs w:val="22"/>
        </w:rPr>
        <w:t>1</w:t>
      </w:r>
      <w:r w:rsidR="00AE5E94" w:rsidRPr="00C815DA">
        <w:rPr>
          <w:sz w:val="22"/>
          <w:szCs w:val="22"/>
        </w:rPr>
        <w:t xml:space="preserve">. </w:t>
      </w:r>
      <w:r w:rsidR="00AE5E94">
        <w:rPr>
          <w:sz w:val="22"/>
          <w:szCs w:val="22"/>
        </w:rPr>
        <w:t>4</w:t>
      </w:r>
      <w:r w:rsidR="00AE5E94" w:rsidRPr="00C815DA">
        <w:rPr>
          <w:sz w:val="22"/>
          <w:szCs w:val="22"/>
        </w:rPr>
        <w:t>. 201</w:t>
      </w:r>
      <w:r w:rsidR="00AE5E94">
        <w:rPr>
          <w:sz w:val="22"/>
          <w:szCs w:val="22"/>
        </w:rPr>
        <w:t>4</w:t>
      </w:r>
      <w:r w:rsidR="00AE5E94" w:rsidRPr="00C815DA">
        <w:rPr>
          <w:sz w:val="22"/>
          <w:szCs w:val="22"/>
        </w:rPr>
        <w:t xml:space="preserve"> kumulativně podáno 2</w:t>
      </w:r>
      <w:r w:rsidR="00AE5E94">
        <w:rPr>
          <w:sz w:val="22"/>
          <w:szCs w:val="22"/>
        </w:rPr>
        <w:t>9</w:t>
      </w:r>
      <w:r w:rsidR="00AE5E94" w:rsidRPr="00C815DA">
        <w:rPr>
          <w:sz w:val="22"/>
          <w:szCs w:val="22"/>
        </w:rPr>
        <w:t xml:space="preserve"> projektových žádostí v celkové výši </w:t>
      </w:r>
      <w:r w:rsidR="00AE5E94">
        <w:rPr>
          <w:sz w:val="22"/>
          <w:szCs w:val="22"/>
        </w:rPr>
        <w:t xml:space="preserve">67,63 </w:t>
      </w:r>
      <w:r w:rsidR="00AE5E94" w:rsidRPr="00C815DA">
        <w:rPr>
          <w:sz w:val="22"/>
          <w:szCs w:val="22"/>
        </w:rPr>
        <w:t xml:space="preserve">mil. EUR. Ve sledovaném období byly předloženy </w:t>
      </w:r>
      <w:r w:rsidR="00AE5E94">
        <w:rPr>
          <w:sz w:val="22"/>
          <w:szCs w:val="22"/>
        </w:rPr>
        <w:t>2</w:t>
      </w:r>
      <w:r w:rsidR="00AE5E94" w:rsidRPr="00C815DA">
        <w:rPr>
          <w:sz w:val="22"/>
          <w:szCs w:val="22"/>
        </w:rPr>
        <w:t xml:space="preserve"> nové projektové žádosti v celkovém objemu </w:t>
      </w:r>
      <w:r w:rsidR="00AE5E94">
        <w:rPr>
          <w:sz w:val="22"/>
          <w:szCs w:val="22"/>
        </w:rPr>
        <w:t>0,84</w:t>
      </w:r>
      <w:r w:rsidR="00AE5E94" w:rsidRPr="00C815DA">
        <w:rPr>
          <w:sz w:val="22"/>
          <w:szCs w:val="22"/>
        </w:rPr>
        <w:t xml:space="preserve"> mil. EUR. </w:t>
      </w:r>
      <w:r w:rsidR="002866A8">
        <w:rPr>
          <w:sz w:val="22"/>
          <w:szCs w:val="22"/>
        </w:rPr>
        <w:t>Č</w:t>
      </w:r>
      <w:r w:rsidR="00AE5E94" w:rsidRPr="00C815DA">
        <w:rPr>
          <w:sz w:val="22"/>
          <w:szCs w:val="22"/>
        </w:rPr>
        <w:t xml:space="preserve">ástka </w:t>
      </w:r>
      <w:r w:rsidR="002866A8">
        <w:rPr>
          <w:sz w:val="22"/>
          <w:szCs w:val="22"/>
        </w:rPr>
        <w:t>ve</w:t>
      </w:r>
      <w:r w:rsidR="00AE5E94" w:rsidRPr="00C815DA">
        <w:rPr>
          <w:sz w:val="22"/>
          <w:szCs w:val="22"/>
        </w:rPr>
        <w:t xml:space="preserve"> vydan</w:t>
      </w:r>
      <w:r w:rsidR="002866A8">
        <w:rPr>
          <w:sz w:val="22"/>
          <w:szCs w:val="22"/>
        </w:rPr>
        <w:t>ých</w:t>
      </w:r>
      <w:r w:rsidR="00AE5E94" w:rsidRPr="00C815DA">
        <w:rPr>
          <w:sz w:val="22"/>
          <w:szCs w:val="22"/>
        </w:rPr>
        <w:t xml:space="preserve"> Rozhodnutí</w:t>
      </w:r>
      <w:r w:rsidR="002866A8">
        <w:rPr>
          <w:sz w:val="22"/>
          <w:szCs w:val="22"/>
        </w:rPr>
        <w:t>ch se</w:t>
      </w:r>
      <w:r w:rsidR="00AE5E94" w:rsidRPr="00C815DA">
        <w:rPr>
          <w:sz w:val="22"/>
          <w:szCs w:val="22"/>
        </w:rPr>
        <w:t xml:space="preserve"> </w:t>
      </w:r>
      <w:r w:rsidR="00AE5E94">
        <w:rPr>
          <w:sz w:val="22"/>
          <w:szCs w:val="22"/>
        </w:rPr>
        <w:t>snížila</w:t>
      </w:r>
      <w:r w:rsidR="00AE5E94" w:rsidRPr="00C815DA">
        <w:rPr>
          <w:sz w:val="22"/>
          <w:szCs w:val="22"/>
        </w:rPr>
        <w:t xml:space="preserve"> o </w:t>
      </w:r>
      <w:r w:rsidR="00AE5E94">
        <w:rPr>
          <w:sz w:val="22"/>
          <w:szCs w:val="22"/>
        </w:rPr>
        <w:t>1,05</w:t>
      </w:r>
      <w:r w:rsidR="00AE5E94" w:rsidRPr="00C815DA">
        <w:rPr>
          <w:sz w:val="22"/>
          <w:szCs w:val="22"/>
        </w:rPr>
        <w:t xml:space="preserve"> mil. EUR</w:t>
      </w:r>
      <w:r w:rsidR="00AE5E94">
        <w:rPr>
          <w:sz w:val="22"/>
          <w:szCs w:val="22"/>
        </w:rPr>
        <w:t xml:space="preserve"> z důvodu úspor po provedených výběrových řízení</w:t>
      </w:r>
      <w:r w:rsidR="00AE5E94" w:rsidRPr="00C815DA">
        <w:rPr>
          <w:sz w:val="22"/>
          <w:szCs w:val="22"/>
        </w:rPr>
        <w:t xml:space="preserve">. </w:t>
      </w:r>
      <w:r w:rsidR="002866A8">
        <w:rPr>
          <w:sz w:val="22"/>
          <w:szCs w:val="22"/>
        </w:rPr>
        <w:t>Z</w:t>
      </w:r>
      <w:r w:rsidR="00AE5E94" w:rsidRPr="00C815DA">
        <w:rPr>
          <w:sz w:val="22"/>
          <w:szCs w:val="22"/>
        </w:rPr>
        <w:t xml:space="preserve">výšily </w:t>
      </w:r>
      <w:r w:rsidR="002866A8">
        <w:rPr>
          <w:sz w:val="22"/>
          <w:szCs w:val="22"/>
        </w:rPr>
        <w:t xml:space="preserve">se </w:t>
      </w:r>
      <w:r w:rsidR="00AE5E94" w:rsidRPr="00C815DA">
        <w:rPr>
          <w:sz w:val="22"/>
          <w:szCs w:val="22"/>
        </w:rPr>
        <w:t xml:space="preserve">prostředky proplacené příjemcům, byly proplaceny prostředky ve výši </w:t>
      </w:r>
      <w:r w:rsidR="00AE5E94">
        <w:rPr>
          <w:sz w:val="22"/>
          <w:szCs w:val="22"/>
        </w:rPr>
        <w:t>9,10</w:t>
      </w:r>
      <w:r w:rsidR="00AE5E94" w:rsidRPr="00C815DA">
        <w:rPr>
          <w:sz w:val="22"/>
          <w:szCs w:val="22"/>
        </w:rPr>
        <w:t xml:space="preserve"> mil. EUR. Celkově byly proplaceny příjemcům prostředky v objemu </w:t>
      </w:r>
      <w:r w:rsidR="00AE5E94">
        <w:rPr>
          <w:sz w:val="22"/>
          <w:szCs w:val="22"/>
        </w:rPr>
        <w:t>17,29</w:t>
      </w:r>
      <w:r w:rsidR="00AE5E94" w:rsidRPr="00C815DA">
        <w:rPr>
          <w:sz w:val="22"/>
          <w:szCs w:val="22"/>
        </w:rPr>
        <w:t xml:space="preserve"> mil. EUR, což představuje </w:t>
      </w:r>
      <w:r w:rsidR="00AE5E94">
        <w:rPr>
          <w:sz w:val="22"/>
          <w:szCs w:val="22"/>
        </w:rPr>
        <w:t>44</w:t>
      </w:r>
      <w:r w:rsidR="002866A8">
        <w:rPr>
          <w:sz w:val="22"/>
          <w:szCs w:val="22"/>
        </w:rPr>
        <w:t xml:space="preserve"> </w:t>
      </w:r>
      <w:r w:rsidR="00AE5E94" w:rsidRPr="00C815DA">
        <w:rPr>
          <w:sz w:val="22"/>
          <w:szCs w:val="22"/>
        </w:rPr>
        <w:t xml:space="preserve">% alokace.  </w:t>
      </w:r>
      <w:r w:rsidR="00AE5E94">
        <w:rPr>
          <w:sz w:val="22"/>
          <w:szCs w:val="22"/>
        </w:rPr>
        <w:t xml:space="preserve">Celkem byly za OI 3.3 </w:t>
      </w:r>
      <w:r w:rsidR="00AE5E94" w:rsidRPr="00C815DA">
        <w:rPr>
          <w:sz w:val="22"/>
          <w:szCs w:val="22"/>
        </w:rPr>
        <w:t xml:space="preserve">certifikovány výdaje v objemu </w:t>
      </w:r>
      <w:r w:rsidR="00AE5E94">
        <w:rPr>
          <w:sz w:val="22"/>
          <w:szCs w:val="22"/>
        </w:rPr>
        <w:t>17,90</w:t>
      </w:r>
      <w:r w:rsidR="00AE5E94" w:rsidRPr="00C815DA">
        <w:rPr>
          <w:sz w:val="22"/>
          <w:szCs w:val="22"/>
        </w:rPr>
        <w:t xml:space="preserve"> mil. EUR, tj. </w:t>
      </w:r>
      <w:r w:rsidR="00AE5E94">
        <w:rPr>
          <w:sz w:val="22"/>
          <w:szCs w:val="22"/>
        </w:rPr>
        <w:t>43</w:t>
      </w:r>
      <w:r w:rsidR="002866A8">
        <w:rPr>
          <w:sz w:val="22"/>
          <w:szCs w:val="22"/>
        </w:rPr>
        <w:t xml:space="preserve"> </w:t>
      </w:r>
      <w:r w:rsidR="00AE5E94" w:rsidRPr="00C815DA">
        <w:rPr>
          <w:sz w:val="22"/>
          <w:szCs w:val="22"/>
        </w:rPr>
        <w:t>% alokace.</w:t>
      </w:r>
      <w:r w:rsidR="00AE5E94">
        <w:rPr>
          <w:sz w:val="22"/>
          <w:szCs w:val="22"/>
        </w:rPr>
        <w:t xml:space="preserve"> </w:t>
      </w:r>
      <w:r w:rsidR="00AE5E94" w:rsidRPr="00C815DA">
        <w:rPr>
          <w:sz w:val="22"/>
          <w:szCs w:val="22"/>
        </w:rPr>
        <w:t xml:space="preserve"> </w:t>
      </w:r>
    </w:p>
    <w:p w:rsidR="002038D9" w:rsidRPr="00101C5B" w:rsidRDefault="002038D9" w:rsidP="001F7241">
      <w:pPr>
        <w:jc w:val="both"/>
        <w:rPr>
          <w:color w:val="000000"/>
          <w:sz w:val="22"/>
          <w:szCs w:val="22"/>
        </w:rPr>
      </w:pPr>
    </w:p>
    <w:p w:rsidR="00E0515A" w:rsidRPr="00403782" w:rsidRDefault="00E0515A" w:rsidP="004B5711">
      <w:pPr>
        <w:jc w:val="both"/>
        <w:rPr>
          <w:rFonts w:ascii="Arial" w:hAnsi="Arial" w:cs="Arial"/>
        </w:rPr>
      </w:pPr>
    </w:p>
    <w:p w:rsidR="004B5711" w:rsidRPr="007125EE" w:rsidRDefault="004B5711" w:rsidP="0045005C">
      <w:pPr>
        <w:pStyle w:val="Tabulkanzev"/>
        <w:jc w:val="center"/>
        <w:rPr>
          <w:rStyle w:val="Siln"/>
        </w:rPr>
      </w:pPr>
      <w:bookmarkStart w:id="115" w:name="_Toc387994541"/>
      <w:r w:rsidRPr="007125EE">
        <w:rPr>
          <w:rStyle w:val="Siln"/>
        </w:rPr>
        <w:t>Kumulativní pokrok na úrovni oblastí intervence 3.3 (v mil. CZK/EUR)</w:t>
      </w:r>
      <w:bookmarkEnd w:id="115"/>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9"/>
        <w:gridCol w:w="581"/>
        <w:gridCol w:w="568"/>
        <w:gridCol w:w="882"/>
        <w:gridCol w:w="869"/>
        <w:gridCol w:w="561"/>
        <w:gridCol w:w="553"/>
        <w:gridCol w:w="834"/>
        <w:gridCol w:w="747"/>
        <w:gridCol w:w="546"/>
        <w:gridCol w:w="884"/>
        <w:gridCol w:w="793"/>
        <w:gridCol w:w="563"/>
        <w:gridCol w:w="915"/>
        <w:gridCol w:w="819"/>
        <w:gridCol w:w="566"/>
        <w:gridCol w:w="860"/>
        <w:gridCol w:w="767"/>
        <w:gridCol w:w="553"/>
      </w:tblGrid>
      <w:tr w:rsidR="00EF1D7C" w:rsidRPr="00EF1D7C" w:rsidTr="00BE115F">
        <w:trPr>
          <w:trHeight w:val="328"/>
          <w:tblHeader/>
        </w:trPr>
        <w:tc>
          <w:tcPr>
            <w:tcW w:w="1120" w:type="dxa"/>
            <w:vMerge w:val="restart"/>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3.3.</w:t>
            </w:r>
          </w:p>
        </w:tc>
        <w:tc>
          <w:tcPr>
            <w:tcW w:w="1480"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BE115F">
        <w:trPr>
          <w:trHeight w:val="270"/>
          <w:tblHeader/>
        </w:trPr>
        <w:tc>
          <w:tcPr>
            <w:tcW w:w="1120" w:type="dxa"/>
            <w:vMerge/>
            <w:vAlign w:val="center"/>
            <w:hideMark/>
          </w:tcPr>
          <w:p w:rsidR="00EF1D7C" w:rsidRPr="00EF1D7C" w:rsidRDefault="00EF1D7C" w:rsidP="00EF1D7C">
            <w:pPr>
              <w:rPr>
                <w:b/>
                <w:bCs/>
                <w:sz w:val="16"/>
                <w:szCs w:val="16"/>
              </w:rPr>
            </w:pPr>
          </w:p>
        </w:tc>
        <w:tc>
          <w:tcPr>
            <w:tcW w:w="89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8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6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6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4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1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1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643A9B" w:rsidRPr="00EF1D7C" w:rsidTr="00BE115F">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Aktuální MoV</w:t>
            </w:r>
          </w:p>
        </w:tc>
        <w:tc>
          <w:tcPr>
            <w:tcW w:w="899" w:type="dxa"/>
            <w:shd w:val="clear" w:color="auto" w:fill="auto"/>
            <w:noWrap/>
            <w:vAlign w:val="bottom"/>
          </w:tcPr>
          <w:p w:rsidR="00643A9B" w:rsidRDefault="00643A9B">
            <w:pPr>
              <w:jc w:val="right"/>
              <w:rPr>
                <w:sz w:val="16"/>
                <w:szCs w:val="16"/>
              </w:rPr>
            </w:pPr>
            <w:r>
              <w:rPr>
                <w:sz w:val="16"/>
                <w:szCs w:val="16"/>
              </w:rPr>
              <w:t>1069,53</w:t>
            </w:r>
          </w:p>
        </w:tc>
        <w:tc>
          <w:tcPr>
            <w:tcW w:w="581" w:type="dxa"/>
            <w:shd w:val="clear" w:color="auto" w:fill="auto"/>
            <w:noWrap/>
            <w:vAlign w:val="bottom"/>
          </w:tcPr>
          <w:p w:rsidR="00643A9B" w:rsidRDefault="00643A9B">
            <w:pPr>
              <w:jc w:val="right"/>
              <w:rPr>
                <w:sz w:val="16"/>
                <w:szCs w:val="16"/>
              </w:rPr>
            </w:pPr>
            <w:r>
              <w:rPr>
                <w:sz w:val="16"/>
                <w:szCs w:val="16"/>
              </w:rPr>
              <w:t>40,21</w:t>
            </w:r>
          </w:p>
        </w:tc>
        <w:tc>
          <w:tcPr>
            <w:tcW w:w="568" w:type="dxa"/>
            <w:shd w:val="clear" w:color="auto" w:fill="auto"/>
            <w:noWrap/>
            <w:vAlign w:val="bottom"/>
          </w:tcPr>
          <w:p w:rsidR="00643A9B" w:rsidRDefault="00643A9B">
            <w:pPr>
              <w:jc w:val="right"/>
              <w:rPr>
                <w:sz w:val="16"/>
                <w:szCs w:val="16"/>
              </w:rPr>
            </w:pPr>
            <w:r>
              <w:rPr>
                <w:sz w:val="16"/>
                <w:szCs w:val="16"/>
              </w:rPr>
              <w:t>29</w:t>
            </w:r>
          </w:p>
        </w:tc>
        <w:tc>
          <w:tcPr>
            <w:tcW w:w="882" w:type="dxa"/>
            <w:shd w:val="clear" w:color="auto" w:fill="auto"/>
            <w:noWrap/>
            <w:vAlign w:val="bottom"/>
          </w:tcPr>
          <w:p w:rsidR="00643A9B" w:rsidRDefault="00643A9B">
            <w:pPr>
              <w:jc w:val="right"/>
              <w:rPr>
                <w:sz w:val="16"/>
                <w:szCs w:val="16"/>
              </w:rPr>
            </w:pPr>
            <w:r>
              <w:rPr>
                <w:sz w:val="16"/>
                <w:szCs w:val="16"/>
              </w:rPr>
              <w:t>1854,55</w:t>
            </w:r>
          </w:p>
        </w:tc>
        <w:tc>
          <w:tcPr>
            <w:tcW w:w="869" w:type="dxa"/>
            <w:shd w:val="clear" w:color="auto" w:fill="auto"/>
            <w:noWrap/>
            <w:vAlign w:val="bottom"/>
          </w:tcPr>
          <w:p w:rsidR="00643A9B" w:rsidRDefault="00643A9B">
            <w:pPr>
              <w:jc w:val="right"/>
              <w:rPr>
                <w:sz w:val="16"/>
                <w:szCs w:val="16"/>
              </w:rPr>
            </w:pPr>
            <w:r>
              <w:rPr>
                <w:sz w:val="16"/>
                <w:szCs w:val="16"/>
              </w:rPr>
              <w:t>173%</w:t>
            </w:r>
          </w:p>
        </w:tc>
        <w:tc>
          <w:tcPr>
            <w:tcW w:w="561" w:type="dxa"/>
            <w:shd w:val="clear" w:color="auto" w:fill="auto"/>
            <w:noWrap/>
            <w:vAlign w:val="bottom"/>
          </w:tcPr>
          <w:p w:rsidR="00643A9B" w:rsidRDefault="00643A9B">
            <w:pPr>
              <w:jc w:val="right"/>
              <w:rPr>
                <w:sz w:val="16"/>
                <w:szCs w:val="16"/>
              </w:rPr>
            </w:pPr>
            <w:r>
              <w:rPr>
                <w:sz w:val="16"/>
                <w:szCs w:val="16"/>
              </w:rPr>
              <w:t>67,63</w:t>
            </w:r>
          </w:p>
        </w:tc>
        <w:tc>
          <w:tcPr>
            <w:tcW w:w="553" w:type="dxa"/>
            <w:shd w:val="clear" w:color="auto" w:fill="auto"/>
            <w:noWrap/>
            <w:vAlign w:val="bottom"/>
          </w:tcPr>
          <w:p w:rsidR="00643A9B" w:rsidRDefault="00643A9B">
            <w:pPr>
              <w:jc w:val="right"/>
              <w:rPr>
                <w:sz w:val="16"/>
                <w:szCs w:val="16"/>
              </w:rPr>
            </w:pPr>
            <w:r>
              <w:rPr>
                <w:sz w:val="16"/>
                <w:szCs w:val="16"/>
              </w:rPr>
              <w:t>18</w:t>
            </w:r>
          </w:p>
        </w:tc>
        <w:tc>
          <w:tcPr>
            <w:tcW w:w="834" w:type="dxa"/>
            <w:shd w:val="clear" w:color="auto" w:fill="auto"/>
            <w:noWrap/>
            <w:vAlign w:val="bottom"/>
          </w:tcPr>
          <w:p w:rsidR="00643A9B" w:rsidRDefault="00643A9B">
            <w:pPr>
              <w:jc w:val="right"/>
              <w:rPr>
                <w:sz w:val="16"/>
                <w:szCs w:val="16"/>
              </w:rPr>
            </w:pPr>
            <w:r>
              <w:rPr>
                <w:sz w:val="16"/>
                <w:szCs w:val="16"/>
              </w:rPr>
              <w:t>1031,68</w:t>
            </w:r>
          </w:p>
        </w:tc>
        <w:tc>
          <w:tcPr>
            <w:tcW w:w="747" w:type="dxa"/>
            <w:shd w:val="clear" w:color="auto" w:fill="auto"/>
            <w:noWrap/>
            <w:vAlign w:val="bottom"/>
          </w:tcPr>
          <w:p w:rsidR="00643A9B" w:rsidRDefault="00643A9B">
            <w:pPr>
              <w:jc w:val="right"/>
              <w:rPr>
                <w:sz w:val="16"/>
                <w:szCs w:val="16"/>
              </w:rPr>
            </w:pPr>
            <w:r>
              <w:rPr>
                <w:sz w:val="16"/>
                <w:szCs w:val="16"/>
              </w:rPr>
              <w:t>96%</w:t>
            </w:r>
          </w:p>
        </w:tc>
        <w:tc>
          <w:tcPr>
            <w:tcW w:w="546" w:type="dxa"/>
            <w:shd w:val="clear" w:color="auto" w:fill="auto"/>
            <w:noWrap/>
            <w:vAlign w:val="bottom"/>
          </w:tcPr>
          <w:p w:rsidR="00643A9B" w:rsidRDefault="00643A9B">
            <w:pPr>
              <w:jc w:val="right"/>
              <w:rPr>
                <w:sz w:val="16"/>
                <w:szCs w:val="16"/>
              </w:rPr>
            </w:pPr>
            <w:r>
              <w:rPr>
                <w:sz w:val="16"/>
                <w:szCs w:val="16"/>
              </w:rPr>
              <w:t>37,62</w:t>
            </w:r>
          </w:p>
        </w:tc>
        <w:tc>
          <w:tcPr>
            <w:tcW w:w="884" w:type="dxa"/>
            <w:shd w:val="clear" w:color="auto" w:fill="auto"/>
            <w:noWrap/>
            <w:vAlign w:val="bottom"/>
          </w:tcPr>
          <w:p w:rsidR="00643A9B" w:rsidRDefault="00643A9B">
            <w:pPr>
              <w:jc w:val="right"/>
              <w:rPr>
                <w:sz w:val="16"/>
                <w:szCs w:val="16"/>
              </w:rPr>
            </w:pPr>
            <w:r>
              <w:rPr>
                <w:sz w:val="16"/>
                <w:szCs w:val="16"/>
              </w:rPr>
              <w:t>474,09</w:t>
            </w:r>
          </w:p>
        </w:tc>
        <w:tc>
          <w:tcPr>
            <w:tcW w:w="793" w:type="dxa"/>
            <w:shd w:val="clear" w:color="auto" w:fill="auto"/>
            <w:noWrap/>
            <w:vAlign w:val="bottom"/>
          </w:tcPr>
          <w:p w:rsidR="00643A9B" w:rsidRDefault="00643A9B">
            <w:pPr>
              <w:jc w:val="right"/>
              <w:rPr>
                <w:sz w:val="16"/>
                <w:szCs w:val="16"/>
              </w:rPr>
            </w:pPr>
            <w:r>
              <w:rPr>
                <w:sz w:val="16"/>
                <w:szCs w:val="16"/>
              </w:rPr>
              <w:t>44%</w:t>
            </w:r>
          </w:p>
        </w:tc>
        <w:tc>
          <w:tcPr>
            <w:tcW w:w="563" w:type="dxa"/>
            <w:shd w:val="clear" w:color="auto" w:fill="auto"/>
            <w:noWrap/>
            <w:vAlign w:val="bottom"/>
          </w:tcPr>
          <w:p w:rsidR="00643A9B" w:rsidRDefault="00643A9B">
            <w:pPr>
              <w:jc w:val="right"/>
              <w:rPr>
                <w:sz w:val="16"/>
                <w:szCs w:val="16"/>
              </w:rPr>
            </w:pPr>
            <w:r>
              <w:rPr>
                <w:sz w:val="16"/>
                <w:szCs w:val="16"/>
              </w:rPr>
              <w:t>17,29</w:t>
            </w:r>
          </w:p>
        </w:tc>
        <w:tc>
          <w:tcPr>
            <w:tcW w:w="915" w:type="dxa"/>
            <w:shd w:val="clear" w:color="auto" w:fill="auto"/>
            <w:noWrap/>
            <w:vAlign w:val="bottom"/>
          </w:tcPr>
          <w:p w:rsidR="00643A9B" w:rsidRDefault="00643A9B">
            <w:pPr>
              <w:jc w:val="right"/>
              <w:rPr>
                <w:sz w:val="16"/>
                <w:szCs w:val="16"/>
              </w:rPr>
            </w:pPr>
            <w:r>
              <w:rPr>
                <w:sz w:val="16"/>
                <w:szCs w:val="16"/>
              </w:rPr>
              <w:t>474,09</w:t>
            </w:r>
          </w:p>
        </w:tc>
        <w:tc>
          <w:tcPr>
            <w:tcW w:w="819" w:type="dxa"/>
            <w:shd w:val="clear" w:color="auto" w:fill="auto"/>
            <w:noWrap/>
            <w:vAlign w:val="bottom"/>
          </w:tcPr>
          <w:p w:rsidR="00643A9B" w:rsidRDefault="00643A9B">
            <w:pPr>
              <w:jc w:val="right"/>
              <w:rPr>
                <w:sz w:val="16"/>
                <w:szCs w:val="16"/>
              </w:rPr>
            </w:pPr>
            <w:r>
              <w:rPr>
                <w:sz w:val="16"/>
                <w:szCs w:val="16"/>
              </w:rPr>
              <w:t>44%</w:t>
            </w:r>
          </w:p>
        </w:tc>
        <w:tc>
          <w:tcPr>
            <w:tcW w:w="566" w:type="dxa"/>
            <w:shd w:val="clear" w:color="auto" w:fill="auto"/>
            <w:noWrap/>
            <w:vAlign w:val="bottom"/>
          </w:tcPr>
          <w:p w:rsidR="00643A9B" w:rsidRDefault="00643A9B">
            <w:pPr>
              <w:jc w:val="right"/>
              <w:rPr>
                <w:sz w:val="16"/>
                <w:szCs w:val="16"/>
              </w:rPr>
            </w:pPr>
            <w:r>
              <w:rPr>
                <w:sz w:val="16"/>
                <w:szCs w:val="16"/>
              </w:rPr>
              <w:t>18,49</w:t>
            </w:r>
          </w:p>
        </w:tc>
        <w:tc>
          <w:tcPr>
            <w:tcW w:w="860" w:type="dxa"/>
            <w:shd w:val="clear" w:color="auto" w:fill="auto"/>
            <w:noWrap/>
            <w:vAlign w:val="bottom"/>
          </w:tcPr>
          <w:p w:rsidR="00643A9B" w:rsidRDefault="00643A9B">
            <w:pPr>
              <w:jc w:val="right"/>
              <w:rPr>
                <w:sz w:val="16"/>
                <w:szCs w:val="16"/>
              </w:rPr>
            </w:pPr>
            <w:r>
              <w:rPr>
                <w:sz w:val="16"/>
                <w:szCs w:val="16"/>
              </w:rPr>
              <w:t>457,73</w:t>
            </w:r>
          </w:p>
        </w:tc>
        <w:tc>
          <w:tcPr>
            <w:tcW w:w="767" w:type="dxa"/>
            <w:shd w:val="clear" w:color="auto" w:fill="auto"/>
            <w:noWrap/>
            <w:vAlign w:val="bottom"/>
          </w:tcPr>
          <w:p w:rsidR="00643A9B" w:rsidRDefault="00643A9B">
            <w:pPr>
              <w:jc w:val="right"/>
              <w:rPr>
                <w:sz w:val="16"/>
                <w:szCs w:val="16"/>
              </w:rPr>
            </w:pPr>
            <w:r>
              <w:rPr>
                <w:sz w:val="16"/>
                <w:szCs w:val="16"/>
              </w:rPr>
              <w:t>43%</w:t>
            </w:r>
          </w:p>
        </w:tc>
        <w:tc>
          <w:tcPr>
            <w:tcW w:w="553" w:type="dxa"/>
            <w:shd w:val="clear" w:color="auto" w:fill="auto"/>
            <w:noWrap/>
            <w:vAlign w:val="bottom"/>
            <w:hideMark/>
          </w:tcPr>
          <w:p w:rsidR="00643A9B" w:rsidRDefault="00643A9B">
            <w:pPr>
              <w:jc w:val="right"/>
              <w:rPr>
                <w:sz w:val="16"/>
                <w:szCs w:val="16"/>
              </w:rPr>
            </w:pPr>
            <w:r>
              <w:rPr>
                <w:sz w:val="16"/>
                <w:szCs w:val="16"/>
              </w:rPr>
              <w:t>17,90</w:t>
            </w:r>
          </w:p>
        </w:tc>
      </w:tr>
      <w:tr w:rsidR="00643A9B" w:rsidRPr="00EF1D7C" w:rsidTr="00BE115F">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Pře</w:t>
            </w:r>
            <w:r w:rsidR="006860FB">
              <w:rPr>
                <w:color w:val="000000"/>
                <w:sz w:val="16"/>
                <w:szCs w:val="16"/>
              </w:rPr>
              <w:t>d</w:t>
            </w:r>
            <w:r>
              <w:rPr>
                <w:color w:val="000000"/>
                <w:sz w:val="16"/>
                <w:szCs w:val="16"/>
              </w:rPr>
              <w:t>chozí MoV</w:t>
            </w:r>
          </w:p>
        </w:tc>
        <w:tc>
          <w:tcPr>
            <w:tcW w:w="899" w:type="dxa"/>
            <w:shd w:val="clear" w:color="auto" w:fill="auto"/>
            <w:noWrap/>
            <w:vAlign w:val="bottom"/>
          </w:tcPr>
          <w:p w:rsidR="00643A9B" w:rsidRDefault="00643A9B">
            <w:pPr>
              <w:jc w:val="right"/>
              <w:rPr>
                <w:sz w:val="16"/>
                <w:szCs w:val="16"/>
              </w:rPr>
            </w:pPr>
            <w:r>
              <w:rPr>
                <w:sz w:val="16"/>
                <w:szCs w:val="16"/>
              </w:rPr>
              <w:t>1194,35</w:t>
            </w:r>
          </w:p>
        </w:tc>
        <w:tc>
          <w:tcPr>
            <w:tcW w:w="581" w:type="dxa"/>
            <w:shd w:val="clear" w:color="auto" w:fill="auto"/>
            <w:noWrap/>
            <w:vAlign w:val="bottom"/>
          </w:tcPr>
          <w:p w:rsidR="00643A9B" w:rsidRDefault="00643A9B">
            <w:pPr>
              <w:jc w:val="right"/>
              <w:rPr>
                <w:sz w:val="16"/>
                <w:szCs w:val="16"/>
              </w:rPr>
            </w:pPr>
            <w:r>
              <w:rPr>
                <w:sz w:val="16"/>
                <w:szCs w:val="16"/>
              </w:rPr>
              <w:t>46,59</w:t>
            </w:r>
          </w:p>
        </w:tc>
        <w:tc>
          <w:tcPr>
            <w:tcW w:w="568" w:type="dxa"/>
            <w:shd w:val="clear" w:color="auto" w:fill="auto"/>
            <w:noWrap/>
            <w:vAlign w:val="bottom"/>
          </w:tcPr>
          <w:p w:rsidR="00643A9B" w:rsidRDefault="00643A9B">
            <w:pPr>
              <w:jc w:val="right"/>
              <w:rPr>
                <w:sz w:val="16"/>
                <w:szCs w:val="16"/>
              </w:rPr>
            </w:pPr>
            <w:r>
              <w:rPr>
                <w:sz w:val="16"/>
                <w:szCs w:val="16"/>
              </w:rPr>
              <w:t>27</w:t>
            </w:r>
          </w:p>
        </w:tc>
        <w:tc>
          <w:tcPr>
            <w:tcW w:w="882" w:type="dxa"/>
            <w:shd w:val="clear" w:color="auto" w:fill="auto"/>
            <w:noWrap/>
            <w:vAlign w:val="bottom"/>
          </w:tcPr>
          <w:p w:rsidR="00643A9B" w:rsidRDefault="00643A9B">
            <w:pPr>
              <w:jc w:val="right"/>
              <w:rPr>
                <w:sz w:val="16"/>
                <w:szCs w:val="16"/>
              </w:rPr>
            </w:pPr>
            <w:r>
              <w:rPr>
                <w:sz w:val="16"/>
                <w:szCs w:val="16"/>
              </w:rPr>
              <w:t>1831,64</w:t>
            </w:r>
          </w:p>
        </w:tc>
        <w:tc>
          <w:tcPr>
            <w:tcW w:w="869" w:type="dxa"/>
            <w:shd w:val="clear" w:color="auto" w:fill="auto"/>
            <w:noWrap/>
            <w:vAlign w:val="bottom"/>
          </w:tcPr>
          <w:p w:rsidR="00643A9B" w:rsidRDefault="00643A9B">
            <w:pPr>
              <w:jc w:val="right"/>
              <w:rPr>
                <w:sz w:val="16"/>
                <w:szCs w:val="16"/>
              </w:rPr>
            </w:pPr>
            <w:r>
              <w:rPr>
                <w:sz w:val="16"/>
                <w:szCs w:val="16"/>
              </w:rPr>
              <w:t>153%</w:t>
            </w:r>
          </w:p>
        </w:tc>
        <w:tc>
          <w:tcPr>
            <w:tcW w:w="561" w:type="dxa"/>
            <w:shd w:val="clear" w:color="auto" w:fill="auto"/>
            <w:noWrap/>
            <w:vAlign w:val="bottom"/>
          </w:tcPr>
          <w:p w:rsidR="00643A9B" w:rsidRDefault="00643A9B">
            <w:pPr>
              <w:jc w:val="right"/>
              <w:rPr>
                <w:sz w:val="16"/>
                <w:szCs w:val="16"/>
              </w:rPr>
            </w:pPr>
            <w:r>
              <w:rPr>
                <w:sz w:val="16"/>
                <w:szCs w:val="16"/>
              </w:rPr>
              <w:t>66,79</w:t>
            </w:r>
          </w:p>
        </w:tc>
        <w:tc>
          <w:tcPr>
            <w:tcW w:w="553" w:type="dxa"/>
            <w:shd w:val="clear" w:color="auto" w:fill="auto"/>
            <w:noWrap/>
            <w:vAlign w:val="bottom"/>
          </w:tcPr>
          <w:p w:rsidR="00643A9B" w:rsidRDefault="00643A9B">
            <w:pPr>
              <w:jc w:val="right"/>
              <w:rPr>
                <w:sz w:val="16"/>
                <w:szCs w:val="16"/>
              </w:rPr>
            </w:pPr>
            <w:r>
              <w:rPr>
                <w:sz w:val="16"/>
                <w:szCs w:val="16"/>
              </w:rPr>
              <w:t>17</w:t>
            </w:r>
          </w:p>
        </w:tc>
        <w:tc>
          <w:tcPr>
            <w:tcW w:w="834" w:type="dxa"/>
            <w:shd w:val="clear" w:color="auto" w:fill="auto"/>
            <w:noWrap/>
            <w:vAlign w:val="bottom"/>
          </w:tcPr>
          <w:p w:rsidR="00643A9B" w:rsidRDefault="00643A9B">
            <w:pPr>
              <w:jc w:val="right"/>
              <w:rPr>
                <w:sz w:val="16"/>
                <w:szCs w:val="16"/>
              </w:rPr>
            </w:pPr>
            <w:r>
              <w:rPr>
                <w:sz w:val="16"/>
                <w:szCs w:val="16"/>
              </w:rPr>
              <w:t>1060,36</w:t>
            </w:r>
          </w:p>
        </w:tc>
        <w:tc>
          <w:tcPr>
            <w:tcW w:w="747" w:type="dxa"/>
            <w:shd w:val="clear" w:color="auto" w:fill="auto"/>
            <w:noWrap/>
            <w:vAlign w:val="bottom"/>
          </w:tcPr>
          <w:p w:rsidR="00643A9B" w:rsidRDefault="00643A9B">
            <w:pPr>
              <w:jc w:val="right"/>
              <w:rPr>
                <w:sz w:val="16"/>
                <w:szCs w:val="16"/>
              </w:rPr>
            </w:pPr>
            <w:r>
              <w:rPr>
                <w:sz w:val="16"/>
                <w:szCs w:val="16"/>
              </w:rPr>
              <w:t>89%</w:t>
            </w:r>
          </w:p>
        </w:tc>
        <w:tc>
          <w:tcPr>
            <w:tcW w:w="546" w:type="dxa"/>
            <w:shd w:val="clear" w:color="auto" w:fill="auto"/>
            <w:noWrap/>
            <w:vAlign w:val="bottom"/>
          </w:tcPr>
          <w:p w:rsidR="00643A9B" w:rsidRDefault="00643A9B">
            <w:pPr>
              <w:jc w:val="right"/>
              <w:rPr>
                <w:sz w:val="16"/>
                <w:szCs w:val="16"/>
              </w:rPr>
            </w:pPr>
            <w:r>
              <w:rPr>
                <w:sz w:val="16"/>
                <w:szCs w:val="16"/>
              </w:rPr>
              <w:t>38,67</w:t>
            </w:r>
          </w:p>
        </w:tc>
        <w:tc>
          <w:tcPr>
            <w:tcW w:w="884" w:type="dxa"/>
            <w:shd w:val="clear" w:color="auto" w:fill="auto"/>
            <w:noWrap/>
            <w:vAlign w:val="bottom"/>
          </w:tcPr>
          <w:p w:rsidR="00643A9B" w:rsidRDefault="00643A9B">
            <w:pPr>
              <w:jc w:val="right"/>
              <w:rPr>
                <w:sz w:val="16"/>
                <w:szCs w:val="16"/>
              </w:rPr>
            </w:pPr>
            <w:r>
              <w:rPr>
                <w:sz w:val="16"/>
                <w:szCs w:val="16"/>
              </w:rPr>
              <w:t>224,64</w:t>
            </w:r>
          </w:p>
        </w:tc>
        <w:tc>
          <w:tcPr>
            <w:tcW w:w="793" w:type="dxa"/>
            <w:shd w:val="clear" w:color="auto" w:fill="auto"/>
            <w:noWrap/>
            <w:vAlign w:val="bottom"/>
          </w:tcPr>
          <w:p w:rsidR="00643A9B" w:rsidRDefault="00643A9B">
            <w:pPr>
              <w:jc w:val="right"/>
              <w:rPr>
                <w:sz w:val="16"/>
                <w:szCs w:val="16"/>
              </w:rPr>
            </w:pPr>
            <w:r>
              <w:rPr>
                <w:sz w:val="16"/>
                <w:szCs w:val="16"/>
              </w:rPr>
              <w:t>19%</w:t>
            </w:r>
          </w:p>
        </w:tc>
        <w:tc>
          <w:tcPr>
            <w:tcW w:w="563" w:type="dxa"/>
            <w:shd w:val="clear" w:color="auto" w:fill="auto"/>
            <w:noWrap/>
            <w:vAlign w:val="bottom"/>
          </w:tcPr>
          <w:p w:rsidR="00643A9B" w:rsidRDefault="00643A9B">
            <w:pPr>
              <w:jc w:val="right"/>
              <w:rPr>
                <w:sz w:val="16"/>
                <w:szCs w:val="16"/>
              </w:rPr>
            </w:pPr>
            <w:r>
              <w:rPr>
                <w:sz w:val="16"/>
                <w:szCs w:val="16"/>
              </w:rPr>
              <w:t>8,19</w:t>
            </w:r>
          </w:p>
        </w:tc>
        <w:tc>
          <w:tcPr>
            <w:tcW w:w="915" w:type="dxa"/>
            <w:shd w:val="clear" w:color="auto" w:fill="auto"/>
            <w:noWrap/>
            <w:vAlign w:val="bottom"/>
          </w:tcPr>
          <w:p w:rsidR="00643A9B" w:rsidRDefault="00643A9B">
            <w:pPr>
              <w:jc w:val="right"/>
              <w:rPr>
                <w:sz w:val="16"/>
                <w:szCs w:val="16"/>
              </w:rPr>
            </w:pPr>
            <w:r>
              <w:rPr>
                <w:sz w:val="16"/>
                <w:szCs w:val="16"/>
              </w:rPr>
              <w:t>178,83</w:t>
            </w:r>
          </w:p>
        </w:tc>
        <w:tc>
          <w:tcPr>
            <w:tcW w:w="819" w:type="dxa"/>
            <w:shd w:val="clear" w:color="auto" w:fill="auto"/>
            <w:noWrap/>
            <w:vAlign w:val="bottom"/>
          </w:tcPr>
          <w:p w:rsidR="00643A9B" w:rsidRDefault="00643A9B">
            <w:pPr>
              <w:jc w:val="right"/>
              <w:rPr>
                <w:sz w:val="16"/>
                <w:szCs w:val="16"/>
              </w:rPr>
            </w:pPr>
            <w:r>
              <w:rPr>
                <w:sz w:val="16"/>
                <w:szCs w:val="16"/>
              </w:rPr>
              <w:t>15%</w:t>
            </w:r>
          </w:p>
        </w:tc>
        <w:tc>
          <w:tcPr>
            <w:tcW w:w="566" w:type="dxa"/>
            <w:shd w:val="clear" w:color="auto" w:fill="auto"/>
            <w:noWrap/>
            <w:vAlign w:val="bottom"/>
          </w:tcPr>
          <w:p w:rsidR="00643A9B" w:rsidRDefault="00643A9B">
            <w:pPr>
              <w:jc w:val="right"/>
              <w:rPr>
                <w:sz w:val="16"/>
                <w:szCs w:val="16"/>
              </w:rPr>
            </w:pPr>
            <w:r>
              <w:rPr>
                <w:sz w:val="16"/>
                <w:szCs w:val="16"/>
              </w:rPr>
              <w:t>7,06</w:t>
            </w:r>
          </w:p>
        </w:tc>
        <w:tc>
          <w:tcPr>
            <w:tcW w:w="860" w:type="dxa"/>
            <w:shd w:val="clear" w:color="auto" w:fill="auto"/>
            <w:noWrap/>
            <w:vAlign w:val="bottom"/>
          </w:tcPr>
          <w:p w:rsidR="00643A9B" w:rsidRDefault="00643A9B">
            <w:pPr>
              <w:jc w:val="right"/>
              <w:rPr>
                <w:sz w:val="16"/>
                <w:szCs w:val="16"/>
              </w:rPr>
            </w:pPr>
            <w:r>
              <w:rPr>
                <w:sz w:val="16"/>
                <w:szCs w:val="16"/>
              </w:rPr>
              <w:t>71,32</w:t>
            </w:r>
          </w:p>
        </w:tc>
        <w:tc>
          <w:tcPr>
            <w:tcW w:w="767" w:type="dxa"/>
            <w:shd w:val="clear" w:color="auto" w:fill="auto"/>
            <w:noWrap/>
            <w:vAlign w:val="bottom"/>
          </w:tcPr>
          <w:p w:rsidR="00643A9B" w:rsidRDefault="00643A9B">
            <w:pPr>
              <w:jc w:val="right"/>
              <w:rPr>
                <w:sz w:val="16"/>
                <w:szCs w:val="16"/>
              </w:rPr>
            </w:pPr>
            <w:r>
              <w:rPr>
                <w:sz w:val="16"/>
                <w:szCs w:val="16"/>
              </w:rPr>
              <w:t>6%</w:t>
            </w:r>
          </w:p>
        </w:tc>
        <w:tc>
          <w:tcPr>
            <w:tcW w:w="553" w:type="dxa"/>
            <w:shd w:val="clear" w:color="auto" w:fill="auto"/>
            <w:noWrap/>
            <w:vAlign w:val="bottom"/>
            <w:hideMark/>
          </w:tcPr>
          <w:p w:rsidR="00643A9B" w:rsidRDefault="00643A9B">
            <w:pPr>
              <w:jc w:val="right"/>
              <w:rPr>
                <w:sz w:val="16"/>
                <w:szCs w:val="16"/>
              </w:rPr>
            </w:pPr>
            <w:r>
              <w:rPr>
                <w:sz w:val="16"/>
                <w:szCs w:val="16"/>
              </w:rPr>
              <w:t>2,87</w:t>
            </w:r>
          </w:p>
        </w:tc>
      </w:tr>
    </w:tbl>
    <w:p w:rsidR="0082261E" w:rsidRDefault="0082261E" w:rsidP="004B5711">
      <w:pPr>
        <w:spacing w:before="120" w:after="120"/>
        <w:jc w:val="both"/>
        <w:rPr>
          <w:b/>
          <w:sz w:val="22"/>
          <w:szCs w:val="22"/>
        </w:rPr>
      </w:pPr>
    </w:p>
    <w:p w:rsidR="006C4BBE" w:rsidRDefault="00C67143" w:rsidP="00E50867">
      <w:pPr>
        <w:spacing w:after="120"/>
        <w:jc w:val="both"/>
        <w:rPr>
          <w:sz w:val="22"/>
          <w:szCs w:val="22"/>
        </w:rPr>
      </w:pPr>
      <w:r w:rsidRPr="00402709">
        <w:rPr>
          <w:b/>
          <w:sz w:val="22"/>
          <w:szCs w:val="22"/>
        </w:rPr>
        <w:t>V oblasti intervence 3.4</w:t>
      </w:r>
      <w:r>
        <w:rPr>
          <w:sz w:val="22"/>
          <w:szCs w:val="22"/>
        </w:rPr>
        <w:t xml:space="preserve"> </w:t>
      </w:r>
      <w:r w:rsidR="005F6679">
        <w:rPr>
          <w:sz w:val="22"/>
          <w:szCs w:val="22"/>
        </w:rPr>
        <w:t>HZS dokončilo projekty 13 výzvy. Tím došlo k výraznějšímu čerpání finančních prostředků. Přes veškerou snahu ŘO IOP přetrvává pomal</w:t>
      </w:r>
      <w:r w:rsidR="002866A8">
        <w:rPr>
          <w:sz w:val="22"/>
          <w:szCs w:val="22"/>
        </w:rPr>
        <w:t>á</w:t>
      </w:r>
      <w:r w:rsidR="005F6679">
        <w:rPr>
          <w:sz w:val="22"/>
          <w:szCs w:val="22"/>
        </w:rPr>
        <w:t xml:space="preserve"> realizace a další prodlužování projektů výzvy č. 11.</w:t>
      </w:r>
    </w:p>
    <w:p w:rsidR="00892D9D" w:rsidRPr="003E1C4E" w:rsidRDefault="00892D9D" w:rsidP="009736A0">
      <w:pPr>
        <w:jc w:val="both"/>
        <w:rPr>
          <w:b/>
          <w:sz w:val="22"/>
          <w:szCs w:val="22"/>
        </w:rPr>
      </w:pPr>
    </w:p>
    <w:p w:rsidR="00747095" w:rsidRPr="00ED17F7" w:rsidRDefault="00747095" w:rsidP="00C85315">
      <w:pPr>
        <w:jc w:val="both"/>
        <w:rPr>
          <w:sz w:val="22"/>
          <w:szCs w:val="22"/>
        </w:rPr>
      </w:pPr>
    </w:p>
    <w:p w:rsidR="004B5711" w:rsidRDefault="004B5711" w:rsidP="00BC7099">
      <w:pPr>
        <w:pStyle w:val="Tabulkanzev"/>
        <w:keepNext/>
        <w:jc w:val="center"/>
        <w:rPr>
          <w:rStyle w:val="Siln"/>
        </w:rPr>
      </w:pPr>
      <w:bookmarkStart w:id="116" w:name="_Toc387994542"/>
      <w:r w:rsidRPr="007125EE">
        <w:rPr>
          <w:rStyle w:val="Siln"/>
        </w:rPr>
        <w:t>Kumulativní pokrok na úrovni oblastí intervence 3.4 (v mil. CZK/EUR)</w:t>
      </w:r>
      <w:bookmarkEnd w:id="116"/>
    </w:p>
    <w:tbl>
      <w:tblPr>
        <w:tblW w:w="1488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1"/>
        <w:gridCol w:w="648"/>
        <w:gridCol w:w="546"/>
        <w:gridCol w:w="848"/>
        <w:gridCol w:w="836"/>
        <w:gridCol w:w="650"/>
        <w:gridCol w:w="533"/>
        <w:gridCol w:w="800"/>
        <w:gridCol w:w="717"/>
        <w:gridCol w:w="632"/>
        <w:gridCol w:w="884"/>
        <w:gridCol w:w="793"/>
        <w:gridCol w:w="563"/>
        <w:gridCol w:w="902"/>
        <w:gridCol w:w="808"/>
        <w:gridCol w:w="591"/>
        <w:gridCol w:w="844"/>
        <w:gridCol w:w="766"/>
        <w:gridCol w:w="570"/>
      </w:tblGrid>
      <w:tr w:rsidR="00EF1D7C" w:rsidRPr="00EF1D7C" w:rsidTr="00BE115F">
        <w:trPr>
          <w:trHeight w:val="381"/>
          <w:tblHeader/>
        </w:trPr>
        <w:tc>
          <w:tcPr>
            <w:tcW w:w="1120" w:type="dxa"/>
            <w:vMerge w:val="restart"/>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3.4.</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2"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BE115F">
        <w:trPr>
          <w:trHeight w:val="270"/>
          <w:tblHeader/>
        </w:trPr>
        <w:tc>
          <w:tcPr>
            <w:tcW w:w="1120" w:type="dxa"/>
            <w:vMerge/>
            <w:vAlign w:val="center"/>
            <w:hideMark/>
          </w:tcPr>
          <w:p w:rsidR="00EF1D7C" w:rsidRPr="00EF1D7C" w:rsidRDefault="00EF1D7C" w:rsidP="00EF1D7C">
            <w:pPr>
              <w:rPr>
                <w:b/>
                <w:bCs/>
                <w:sz w:val="16"/>
                <w:szCs w:val="16"/>
              </w:rPr>
            </w:pPr>
          </w:p>
        </w:tc>
        <w:tc>
          <w:tcPr>
            <w:tcW w:w="83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6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1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6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7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BE115F">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Aktuální MoV</w:t>
            </w:r>
          </w:p>
        </w:tc>
        <w:tc>
          <w:tcPr>
            <w:tcW w:w="831" w:type="dxa"/>
            <w:shd w:val="clear" w:color="auto" w:fill="auto"/>
            <w:noWrap/>
            <w:vAlign w:val="bottom"/>
          </w:tcPr>
          <w:p w:rsidR="00416D02" w:rsidRDefault="00416D02">
            <w:pPr>
              <w:jc w:val="right"/>
              <w:rPr>
                <w:sz w:val="16"/>
                <w:szCs w:val="16"/>
              </w:rPr>
            </w:pPr>
            <w:r>
              <w:rPr>
                <w:sz w:val="16"/>
                <w:szCs w:val="16"/>
              </w:rPr>
              <w:t>7325,90</w:t>
            </w:r>
          </w:p>
        </w:tc>
        <w:tc>
          <w:tcPr>
            <w:tcW w:w="648" w:type="dxa"/>
            <w:shd w:val="clear" w:color="auto" w:fill="auto"/>
            <w:noWrap/>
            <w:vAlign w:val="bottom"/>
          </w:tcPr>
          <w:p w:rsidR="00416D02" w:rsidRDefault="00416D02">
            <w:pPr>
              <w:jc w:val="right"/>
              <w:rPr>
                <w:sz w:val="16"/>
                <w:szCs w:val="16"/>
              </w:rPr>
            </w:pPr>
            <w:r>
              <w:rPr>
                <w:sz w:val="16"/>
                <w:szCs w:val="16"/>
              </w:rPr>
              <w:t>271,29</w:t>
            </w:r>
          </w:p>
        </w:tc>
        <w:tc>
          <w:tcPr>
            <w:tcW w:w="546" w:type="dxa"/>
            <w:shd w:val="clear" w:color="auto" w:fill="auto"/>
            <w:noWrap/>
            <w:vAlign w:val="bottom"/>
          </w:tcPr>
          <w:p w:rsidR="00416D02" w:rsidRDefault="00416D02">
            <w:pPr>
              <w:jc w:val="right"/>
              <w:rPr>
                <w:sz w:val="16"/>
                <w:szCs w:val="16"/>
              </w:rPr>
            </w:pPr>
            <w:r>
              <w:rPr>
                <w:sz w:val="16"/>
                <w:szCs w:val="16"/>
              </w:rPr>
              <w:t>130</w:t>
            </w:r>
          </w:p>
        </w:tc>
        <w:tc>
          <w:tcPr>
            <w:tcW w:w="848" w:type="dxa"/>
            <w:shd w:val="clear" w:color="auto" w:fill="auto"/>
            <w:noWrap/>
            <w:vAlign w:val="bottom"/>
          </w:tcPr>
          <w:p w:rsidR="00416D02" w:rsidRDefault="00416D02">
            <w:pPr>
              <w:jc w:val="right"/>
              <w:rPr>
                <w:sz w:val="16"/>
                <w:szCs w:val="16"/>
              </w:rPr>
            </w:pPr>
            <w:r>
              <w:rPr>
                <w:sz w:val="16"/>
                <w:szCs w:val="16"/>
              </w:rPr>
              <w:t>8112,50</w:t>
            </w:r>
          </w:p>
        </w:tc>
        <w:tc>
          <w:tcPr>
            <w:tcW w:w="836" w:type="dxa"/>
            <w:shd w:val="clear" w:color="auto" w:fill="auto"/>
            <w:noWrap/>
            <w:vAlign w:val="bottom"/>
          </w:tcPr>
          <w:p w:rsidR="00416D02" w:rsidRDefault="00416D02">
            <w:pPr>
              <w:jc w:val="right"/>
              <w:rPr>
                <w:sz w:val="16"/>
                <w:szCs w:val="16"/>
              </w:rPr>
            </w:pPr>
            <w:r>
              <w:rPr>
                <w:sz w:val="16"/>
                <w:szCs w:val="16"/>
              </w:rPr>
              <w:t>111%</w:t>
            </w:r>
          </w:p>
        </w:tc>
        <w:tc>
          <w:tcPr>
            <w:tcW w:w="650" w:type="dxa"/>
            <w:shd w:val="clear" w:color="auto" w:fill="auto"/>
            <w:noWrap/>
            <w:vAlign w:val="bottom"/>
          </w:tcPr>
          <w:p w:rsidR="00416D02" w:rsidRDefault="00416D02">
            <w:pPr>
              <w:jc w:val="right"/>
              <w:rPr>
                <w:sz w:val="16"/>
                <w:szCs w:val="16"/>
              </w:rPr>
            </w:pPr>
            <w:r>
              <w:rPr>
                <w:sz w:val="16"/>
                <w:szCs w:val="16"/>
              </w:rPr>
              <w:t>295,83</w:t>
            </w:r>
          </w:p>
        </w:tc>
        <w:tc>
          <w:tcPr>
            <w:tcW w:w="533" w:type="dxa"/>
            <w:shd w:val="clear" w:color="auto" w:fill="auto"/>
            <w:noWrap/>
            <w:vAlign w:val="bottom"/>
          </w:tcPr>
          <w:p w:rsidR="00416D02" w:rsidRDefault="00416D02">
            <w:pPr>
              <w:jc w:val="right"/>
              <w:rPr>
                <w:sz w:val="16"/>
                <w:szCs w:val="16"/>
              </w:rPr>
            </w:pPr>
            <w:r>
              <w:rPr>
                <w:sz w:val="16"/>
                <w:szCs w:val="16"/>
              </w:rPr>
              <w:t>125</w:t>
            </w:r>
          </w:p>
        </w:tc>
        <w:tc>
          <w:tcPr>
            <w:tcW w:w="800" w:type="dxa"/>
            <w:shd w:val="clear" w:color="auto" w:fill="auto"/>
            <w:noWrap/>
            <w:vAlign w:val="bottom"/>
          </w:tcPr>
          <w:p w:rsidR="00416D02" w:rsidRDefault="00416D02">
            <w:pPr>
              <w:jc w:val="right"/>
              <w:rPr>
                <w:sz w:val="16"/>
                <w:szCs w:val="16"/>
              </w:rPr>
            </w:pPr>
            <w:r>
              <w:rPr>
                <w:sz w:val="16"/>
                <w:szCs w:val="16"/>
              </w:rPr>
              <w:t>4234,02</w:t>
            </w:r>
          </w:p>
        </w:tc>
        <w:tc>
          <w:tcPr>
            <w:tcW w:w="717" w:type="dxa"/>
            <w:shd w:val="clear" w:color="auto" w:fill="auto"/>
            <w:noWrap/>
            <w:vAlign w:val="bottom"/>
          </w:tcPr>
          <w:p w:rsidR="00416D02" w:rsidRDefault="00416D02">
            <w:pPr>
              <w:jc w:val="right"/>
              <w:rPr>
                <w:sz w:val="16"/>
                <w:szCs w:val="16"/>
              </w:rPr>
            </w:pPr>
            <w:r>
              <w:rPr>
                <w:sz w:val="16"/>
                <w:szCs w:val="16"/>
              </w:rPr>
              <w:t>58%</w:t>
            </w:r>
          </w:p>
        </w:tc>
        <w:tc>
          <w:tcPr>
            <w:tcW w:w="632" w:type="dxa"/>
            <w:shd w:val="clear" w:color="auto" w:fill="auto"/>
            <w:noWrap/>
            <w:vAlign w:val="bottom"/>
          </w:tcPr>
          <w:p w:rsidR="00416D02" w:rsidRDefault="00416D02">
            <w:pPr>
              <w:jc w:val="right"/>
              <w:rPr>
                <w:sz w:val="16"/>
                <w:szCs w:val="16"/>
              </w:rPr>
            </w:pPr>
            <w:r>
              <w:rPr>
                <w:sz w:val="16"/>
                <w:szCs w:val="16"/>
              </w:rPr>
              <w:t>154,40</w:t>
            </w:r>
          </w:p>
        </w:tc>
        <w:tc>
          <w:tcPr>
            <w:tcW w:w="884" w:type="dxa"/>
            <w:shd w:val="clear" w:color="auto" w:fill="auto"/>
            <w:noWrap/>
            <w:vAlign w:val="bottom"/>
          </w:tcPr>
          <w:p w:rsidR="00416D02" w:rsidRDefault="00416D02">
            <w:pPr>
              <w:jc w:val="right"/>
              <w:rPr>
                <w:sz w:val="16"/>
                <w:szCs w:val="16"/>
              </w:rPr>
            </w:pPr>
            <w:r>
              <w:rPr>
                <w:sz w:val="16"/>
                <w:szCs w:val="16"/>
              </w:rPr>
              <w:t>1695,70</w:t>
            </w:r>
          </w:p>
        </w:tc>
        <w:tc>
          <w:tcPr>
            <w:tcW w:w="793" w:type="dxa"/>
            <w:shd w:val="clear" w:color="auto" w:fill="auto"/>
            <w:noWrap/>
            <w:vAlign w:val="bottom"/>
          </w:tcPr>
          <w:p w:rsidR="00416D02" w:rsidRDefault="00416D02">
            <w:pPr>
              <w:jc w:val="right"/>
              <w:rPr>
                <w:sz w:val="16"/>
                <w:szCs w:val="16"/>
              </w:rPr>
            </w:pPr>
            <w:r>
              <w:rPr>
                <w:sz w:val="16"/>
                <w:szCs w:val="16"/>
              </w:rPr>
              <w:t>23%</w:t>
            </w:r>
          </w:p>
        </w:tc>
        <w:tc>
          <w:tcPr>
            <w:tcW w:w="563" w:type="dxa"/>
            <w:shd w:val="clear" w:color="auto" w:fill="auto"/>
            <w:noWrap/>
            <w:vAlign w:val="bottom"/>
          </w:tcPr>
          <w:p w:rsidR="00416D02" w:rsidRDefault="00416D02">
            <w:pPr>
              <w:jc w:val="right"/>
              <w:rPr>
                <w:sz w:val="16"/>
                <w:szCs w:val="16"/>
              </w:rPr>
            </w:pPr>
            <w:r>
              <w:rPr>
                <w:sz w:val="16"/>
                <w:szCs w:val="16"/>
              </w:rPr>
              <w:t>61,83</w:t>
            </w:r>
          </w:p>
        </w:tc>
        <w:tc>
          <w:tcPr>
            <w:tcW w:w="902" w:type="dxa"/>
            <w:shd w:val="clear" w:color="auto" w:fill="auto"/>
            <w:noWrap/>
            <w:vAlign w:val="bottom"/>
          </w:tcPr>
          <w:p w:rsidR="00416D02" w:rsidRDefault="00416D02">
            <w:pPr>
              <w:jc w:val="right"/>
              <w:rPr>
                <w:sz w:val="16"/>
                <w:szCs w:val="16"/>
              </w:rPr>
            </w:pPr>
            <w:r>
              <w:rPr>
                <w:sz w:val="16"/>
                <w:szCs w:val="16"/>
              </w:rPr>
              <w:t>1691,47</w:t>
            </w:r>
          </w:p>
        </w:tc>
        <w:tc>
          <w:tcPr>
            <w:tcW w:w="808" w:type="dxa"/>
            <w:shd w:val="clear" w:color="auto" w:fill="auto"/>
            <w:noWrap/>
            <w:vAlign w:val="bottom"/>
          </w:tcPr>
          <w:p w:rsidR="00416D02" w:rsidRDefault="00416D02">
            <w:pPr>
              <w:jc w:val="right"/>
              <w:rPr>
                <w:sz w:val="16"/>
                <w:szCs w:val="16"/>
              </w:rPr>
            </w:pPr>
            <w:r>
              <w:rPr>
                <w:sz w:val="16"/>
                <w:szCs w:val="16"/>
              </w:rPr>
              <w:t>23%</w:t>
            </w:r>
          </w:p>
        </w:tc>
        <w:tc>
          <w:tcPr>
            <w:tcW w:w="591" w:type="dxa"/>
            <w:shd w:val="clear" w:color="auto" w:fill="auto"/>
            <w:noWrap/>
            <w:vAlign w:val="bottom"/>
          </w:tcPr>
          <w:p w:rsidR="00416D02" w:rsidRDefault="00416D02">
            <w:pPr>
              <w:jc w:val="right"/>
              <w:rPr>
                <w:sz w:val="16"/>
                <w:szCs w:val="16"/>
              </w:rPr>
            </w:pPr>
            <w:r>
              <w:rPr>
                <w:sz w:val="16"/>
                <w:szCs w:val="16"/>
              </w:rPr>
              <w:t>65,82</w:t>
            </w:r>
          </w:p>
        </w:tc>
        <w:tc>
          <w:tcPr>
            <w:tcW w:w="844" w:type="dxa"/>
            <w:shd w:val="clear" w:color="auto" w:fill="auto"/>
            <w:noWrap/>
            <w:vAlign w:val="bottom"/>
          </w:tcPr>
          <w:p w:rsidR="00416D02" w:rsidRDefault="00416D02">
            <w:pPr>
              <w:jc w:val="right"/>
              <w:rPr>
                <w:sz w:val="16"/>
                <w:szCs w:val="16"/>
              </w:rPr>
            </w:pPr>
            <w:r>
              <w:rPr>
                <w:sz w:val="16"/>
                <w:szCs w:val="16"/>
              </w:rPr>
              <w:t>1554,08</w:t>
            </w:r>
          </w:p>
        </w:tc>
        <w:tc>
          <w:tcPr>
            <w:tcW w:w="766" w:type="dxa"/>
            <w:shd w:val="clear" w:color="auto" w:fill="auto"/>
            <w:noWrap/>
            <w:vAlign w:val="bottom"/>
          </w:tcPr>
          <w:p w:rsidR="00416D02" w:rsidRDefault="00416D02">
            <w:pPr>
              <w:jc w:val="right"/>
              <w:rPr>
                <w:sz w:val="16"/>
                <w:szCs w:val="16"/>
              </w:rPr>
            </w:pPr>
            <w:r>
              <w:rPr>
                <w:sz w:val="16"/>
                <w:szCs w:val="16"/>
              </w:rPr>
              <w:t>21%</w:t>
            </w:r>
          </w:p>
        </w:tc>
        <w:tc>
          <w:tcPr>
            <w:tcW w:w="570" w:type="dxa"/>
            <w:shd w:val="clear" w:color="auto" w:fill="auto"/>
            <w:noWrap/>
            <w:vAlign w:val="bottom"/>
          </w:tcPr>
          <w:p w:rsidR="00416D02" w:rsidRDefault="00416D02">
            <w:pPr>
              <w:jc w:val="right"/>
              <w:rPr>
                <w:sz w:val="16"/>
                <w:szCs w:val="16"/>
              </w:rPr>
            </w:pPr>
            <w:r>
              <w:rPr>
                <w:sz w:val="16"/>
                <w:szCs w:val="16"/>
              </w:rPr>
              <w:t>60,80</w:t>
            </w:r>
          </w:p>
        </w:tc>
      </w:tr>
      <w:tr w:rsidR="00416D02" w:rsidRPr="00EF1D7C" w:rsidTr="00BE115F">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831" w:type="dxa"/>
            <w:shd w:val="clear" w:color="auto" w:fill="auto"/>
            <w:noWrap/>
            <w:vAlign w:val="bottom"/>
          </w:tcPr>
          <w:p w:rsidR="00416D02" w:rsidRDefault="00416D02">
            <w:pPr>
              <w:jc w:val="right"/>
              <w:rPr>
                <w:sz w:val="16"/>
                <w:szCs w:val="16"/>
              </w:rPr>
            </w:pPr>
            <w:r>
              <w:rPr>
                <w:sz w:val="16"/>
                <w:szCs w:val="16"/>
              </w:rPr>
              <w:t>4378,06</w:t>
            </w:r>
          </w:p>
        </w:tc>
        <w:tc>
          <w:tcPr>
            <w:tcW w:w="648" w:type="dxa"/>
            <w:shd w:val="clear" w:color="auto" w:fill="auto"/>
            <w:noWrap/>
            <w:vAlign w:val="bottom"/>
          </w:tcPr>
          <w:p w:rsidR="00416D02" w:rsidRDefault="00416D02">
            <w:pPr>
              <w:jc w:val="right"/>
              <w:rPr>
                <w:sz w:val="16"/>
                <w:szCs w:val="16"/>
              </w:rPr>
            </w:pPr>
            <w:r>
              <w:rPr>
                <w:sz w:val="16"/>
                <w:szCs w:val="16"/>
              </w:rPr>
              <w:t>170,83</w:t>
            </w:r>
          </w:p>
        </w:tc>
        <w:tc>
          <w:tcPr>
            <w:tcW w:w="546" w:type="dxa"/>
            <w:shd w:val="clear" w:color="auto" w:fill="auto"/>
            <w:noWrap/>
            <w:vAlign w:val="bottom"/>
          </w:tcPr>
          <w:p w:rsidR="00416D02" w:rsidRDefault="00416D02">
            <w:pPr>
              <w:jc w:val="right"/>
              <w:rPr>
                <w:sz w:val="16"/>
                <w:szCs w:val="16"/>
              </w:rPr>
            </w:pPr>
            <w:r>
              <w:rPr>
                <w:sz w:val="16"/>
                <w:szCs w:val="16"/>
              </w:rPr>
              <w:t>127</w:t>
            </w:r>
          </w:p>
        </w:tc>
        <w:tc>
          <w:tcPr>
            <w:tcW w:w="848" w:type="dxa"/>
            <w:shd w:val="clear" w:color="auto" w:fill="auto"/>
            <w:noWrap/>
            <w:vAlign w:val="bottom"/>
          </w:tcPr>
          <w:p w:rsidR="00416D02" w:rsidRDefault="00416D02">
            <w:pPr>
              <w:jc w:val="right"/>
              <w:rPr>
                <w:sz w:val="16"/>
                <w:szCs w:val="16"/>
              </w:rPr>
            </w:pPr>
            <w:r>
              <w:rPr>
                <w:sz w:val="16"/>
                <w:szCs w:val="16"/>
              </w:rPr>
              <w:t>5439,51</w:t>
            </w:r>
          </w:p>
        </w:tc>
        <w:tc>
          <w:tcPr>
            <w:tcW w:w="836" w:type="dxa"/>
            <w:shd w:val="clear" w:color="auto" w:fill="auto"/>
            <w:noWrap/>
            <w:vAlign w:val="bottom"/>
          </w:tcPr>
          <w:p w:rsidR="00416D02" w:rsidRDefault="00416D02">
            <w:pPr>
              <w:jc w:val="right"/>
              <w:rPr>
                <w:sz w:val="16"/>
                <w:szCs w:val="16"/>
              </w:rPr>
            </w:pPr>
            <w:r>
              <w:rPr>
                <w:sz w:val="16"/>
                <w:szCs w:val="16"/>
              </w:rPr>
              <w:t>124%</w:t>
            </w:r>
          </w:p>
        </w:tc>
        <w:tc>
          <w:tcPr>
            <w:tcW w:w="650" w:type="dxa"/>
            <w:shd w:val="clear" w:color="auto" w:fill="auto"/>
            <w:noWrap/>
            <w:vAlign w:val="bottom"/>
          </w:tcPr>
          <w:p w:rsidR="00416D02" w:rsidRDefault="00416D02">
            <w:pPr>
              <w:jc w:val="right"/>
              <w:rPr>
                <w:sz w:val="16"/>
                <w:szCs w:val="16"/>
              </w:rPr>
            </w:pPr>
            <w:r>
              <w:rPr>
                <w:sz w:val="16"/>
                <w:szCs w:val="16"/>
              </w:rPr>
              <w:t>198,36</w:t>
            </w:r>
          </w:p>
        </w:tc>
        <w:tc>
          <w:tcPr>
            <w:tcW w:w="533" w:type="dxa"/>
            <w:shd w:val="clear" w:color="auto" w:fill="auto"/>
            <w:noWrap/>
            <w:vAlign w:val="bottom"/>
          </w:tcPr>
          <w:p w:rsidR="00416D02" w:rsidRDefault="00416D02">
            <w:pPr>
              <w:jc w:val="right"/>
              <w:rPr>
                <w:sz w:val="16"/>
                <w:szCs w:val="16"/>
              </w:rPr>
            </w:pPr>
            <w:r>
              <w:rPr>
                <w:sz w:val="16"/>
                <w:szCs w:val="16"/>
              </w:rPr>
              <w:t>124</w:t>
            </w:r>
          </w:p>
        </w:tc>
        <w:tc>
          <w:tcPr>
            <w:tcW w:w="800" w:type="dxa"/>
            <w:shd w:val="clear" w:color="auto" w:fill="auto"/>
            <w:noWrap/>
            <w:vAlign w:val="bottom"/>
          </w:tcPr>
          <w:p w:rsidR="00416D02" w:rsidRDefault="00416D02">
            <w:pPr>
              <w:jc w:val="right"/>
              <w:rPr>
                <w:sz w:val="16"/>
                <w:szCs w:val="16"/>
              </w:rPr>
            </w:pPr>
            <w:r>
              <w:rPr>
                <w:sz w:val="16"/>
                <w:szCs w:val="16"/>
              </w:rPr>
              <w:t>4178,12</w:t>
            </w:r>
          </w:p>
        </w:tc>
        <w:tc>
          <w:tcPr>
            <w:tcW w:w="717" w:type="dxa"/>
            <w:shd w:val="clear" w:color="auto" w:fill="auto"/>
            <w:noWrap/>
            <w:vAlign w:val="bottom"/>
          </w:tcPr>
          <w:p w:rsidR="00416D02" w:rsidRDefault="00416D02">
            <w:pPr>
              <w:jc w:val="right"/>
              <w:rPr>
                <w:sz w:val="16"/>
                <w:szCs w:val="16"/>
              </w:rPr>
            </w:pPr>
            <w:r>
              <w:rPr>
                <w:sz w:val="16"/>
                <w:szCs w:val="16"/>
              </w:rPr>
              <w:t>95%</w:t>
            </w:r>
          </w:p>
        </w:tc>
        <w:tc>
          <w:tcPr>
            <w:tcW w:w="632" w:type="dxa"/>
            <w:shd w:val="clear" w:color="auto" w:fill="auto"/>
            <w:noWrap/>
            <w:vAlign w:val="bottom"/>
          </w:tcPr>
          <w:p w:rsidR="00416D02" w:rsidRDefault="00416D02">
            <w:pPr>
              <w:jc w:val="right"/>
              <w:rPr>
                <w:sz w:val="16"/>
                <w:szCs w:val="16"/>
              </w:rPr>
            </w:pPr>
            <w:r>
              <w:rPr>
                <w:sz w:val="16"/>
                <w:szCs w:val="16"/>
              </w:rPr>
              <w:t>152,36</w:t>
            </w:r>
          </w:p>
        </w:tc>
        <w:tc>
          <w:tcPr>
            <w:tcW w:w="884" w:type="dxa"/>
            <w:shd w:val="clear" w:color="auto" w:fill="auto"/>
            <w:noWrap/>
            <w:vAlign w:val="bottom"/>
          </w:tcPr>
          <w:p w:rsidR="00416D02" w:rsidRDefault="00416D02">
            <w:pPr>
              <w:jc w:val="right"/>
              <w:rPr>
                <w:sz w:val="16"/>
                <w:szCs w:val="16"/>
              </w:rPr>
            </w:pPr>
            <w:r>
              <w:rPr>
                <w:sz w:val="16"/>
                <w:szCs w:val="16"/>
              </w:rPr>
              <w:t>1234,91</w:t>
            </w:r>
          </w:p>
        </w:tc>
        <w:tc>
          <w:tcPr>
            <w:tcW w:w="793" w:type="dxa"/>
            <w:shd w:val="clear" w:color="auto" w:fill="auto"/>
            <w:noWrap/>
            <w:vAlign w:val="bottom"/>
          </w:tcPr>
          <w:p w:rsidR="00416D02" w:rsidRDefault="00416D02">
            <w:pPr>
              <w:jc w:val="right"/>
              <w:rPr>
                <w:sz w:val="16"/>
                <w:szCs w:val="16"/>
              </w:rPr>
            </w:pPr>
            <w:r>
              <w:rPr>
                <w:sz w:val="16"/>
                <w:szCs w:val="16"/>
              </w:rPr>
              <w:t>28%</w:t>
            </w:r>
          </w:p>
        </w:tc>
        <w:tc>
          <w:tcPr>
            <w:tcW w:w="563" w:type="dxa"/>
            <w:shd w:val="clear" w:color="auto" w:fill="auto"/>
            <w:noWrap/>
            <w:vAlign w:val="bottom"/>
          </w:tcPr>
          <w:p w:rsidR="00416D02" w:rsidRDefault="00416D02">
            <w:pPr>
              <w:jc w:val="right"/>
              <w:rPr>
                <w:sz w:val="16"/>
                <w:szCs w:val="16"/>
              </w:rPr>
            </w:pPr>
            <w:r>
              <w:rPr>
                <w:sz w:val="16"/>
                <w:szCs w:val="16"/>
              </w:rPr>
              <w:t>45,03</w:t>
            </w:r>
          </w:p>
        </w:tc>
        <w:tc>
          <w:tcPr>
            <w:tcW w:w="902" w:type="dxa"/>
            <w:shd w:val="clear" w:color="auto" w:fill="auto"/>
            <w:noWrap/>
            <w:vAlign w:val="bottom"/>
          </w:tcPr>
          <w:p w:rsidR="00416D02" w:rsidRDefault="00416D02">
            <w:pPr>
              <w:jc w:val="right"/>
              <w:rPr>
                <w:sz w:val="16"/>
                <w:szCs w:val="16"/>
              </w:rPr>
            </w:pPr>
            <w:r>
              <w:rPr>
                <w:sz w:val="16"/>
                <w:szCs w:val="16"/>
              </w:rPr>
              <w:t>777,57</w:t>
            </w:r>
          </w:p>
        </w:tc>
        <w:tc>
          <w:tcPr>
            <w:tcW w:w="808" w:type="dxa"/>
            <w:shd w:val="clear" w:color="auto" w:fill="auto"/>
            <w:noWrap/>
            <w:vAlign w:val="bottom"/>
          </w:tcPr>
          <w:p w:rsidR="00416D02" w:rsidRDefault="00416D02">
            <w:pPr>
              <w:jc w:val="right"/>
              <w:rPr>
                <w:sz w:val="16"/>
                <w:szCs w:val="16"/>
              </w:rPr>
            </w:pPr>
            <w:r>
              <w:rPr>
                <w:sz w:val="16"/>
                <w:szCs w:val="16"/>
              </w:rPr>
              <w:t>18%</w:t>
            </w:r>
          </w:p>
        </w:tc>
        <w:tc>
          <w:tcPr>
            <w:tcW w:w="591" w:type="dxa"/>
            <w:shd w:val="clear" w:color="auto" w:fill="auto"/>
            <w:noWrap/>
            <w:vAlign w:val="bottom"/>
          </w:tcPr>
          <w:p w:rsidR="00416D02" w:rsidRDefault="00416D02">
            <w:pPr>
              <w:jc w:val="right"/>
              <w:rPr>
                <w:sz w:val="16"/>
                <w:szCs w:val="16"/>
              </w:rPr>
            </w:pPr>
            <w:r>
              <w:rPr>
                <w:sz w:val="16"/>
                <w:szCs w:val="16"/>
              </w:rPr>
              <w:t>30,68</w:t>
            </w:r>
          </w:p>
        </w:tc>
        <w:tc>
          <w:tcPr>
            <w:tcW w:w="844" w:type="dxa"/>
            <w:shd w:val="clear" w:color="auto" w:fill="auto"/>
            <w:noWrap/>
            <w:vAlign w:val="bottom"/>
          </w:tcPr>
          <w:p w:rsidR="00416D02" w:rsidRDefault="00416D02">
            <w:pPr>
              <w:jc w:val="right"/>
              <w:rPr>
                <w:sz w:val="16"/>
                <w:szCs w:val="16"/>
              </w:rPr>
            </w:pPr>
            <w:r>
              <w:rPr>
                <w:sz w:val="16"/>
                <w:szCs w:val="16"/>
              </w:rPr>
              <w:t>496,56</w:t>
            </w:r>
          </w:p>
        </w:tc>
        <w:tc>
          <w:tcPr>
            <w:tcW w:w="766" w:type="dxa"/>
            <w:shd w:val="clear" w:color="auto" w:fill="auto"/>
            <w:noWrap/>
            <w:vAlign w:val="bottom"/>
          </w:tcPr>
          <w:p w:rsidR="00416D02" w:rsidRDefault="00416D02">
            <w:pPr>
              <w:jc w:val="right"/>
              <w:rPr>
                <w:sz w:val="16"/>
                <w:szCs w:val="16"/>
              </w:rPr>
            </w:pPr>
            <w:r>
              <w:rPr>
                <w:sz w:val="16"/>
                <w:szCs w:val="16"/>
              </w:rPr>
              <w:t>11%</w:t>
            </w:r>
          </w:p>
        </w:tc>
        <w:tc>
          <w:tcPr>
            <w:tcW w:w="570" w:type="dxa"/>
            <w:shd w:val="clear" w:color="auto" w:fill="auto"/>
            <w:noWrap/>
            <w:vAlign w:val="bottom"/>
          </w:tcPr>
          <w:p w:rsidR="00416D02" w:rsidRDefault="00416D02">
            <w:pPr>
              <w:jc w:val="right"/>
              <w:rPr>
                <w:sz w:val="16"/>
                <w:szCs w:val="16"/>
              </w:rPr>
            </w:pPr>
            <w:r>
              <w:rPr>
                <w:sz w:val="16"/>
                <w:szCs w:val="16"/>
              </w:rPr>
              <w:t>19,71</w:t>
            </w:r>
          </w:p>
        </w:tc>
      </w:tr>
    </w:tbl>
    <w:p w:rsidR="00892D9D" w:rsidRPr="00892D9D" w:rsidRDefault="00892D9D" w:rsidP="00892D9D"/>
    <w:p w:rsidR="004B5711" w:rsidRPr="00A55196" w:rsidRDefault="004B5711" w:rsidP="004B5711">
      <w:pPr>
        <w:spacing w:before="120"/>
        <w:rPr>
          <w:b/>
          <w:u w:val="single"/>
        </w:rPr>
      </w:pPr>
      <w:r>
        <w:rPr>
          <w:b/>
          <w:u w:val="single"/>
        </w:rPr>
        <w:t>P</w:t>
      </w:r>
      <w:r w:rsidRPr="00A55196">
        <w:rPr>
          <w:b/>
          <w:u w:val="single"/>
        </w:rPr>
        <w:t>ro všechny uvedené tabulky platí:</w:t>
      </w:r>
    </w:p>
    <w:p w:rsidR="00BB1333" w:rsidRPr="00F42CC8" w:rsidRDefault="00BB1333" w:rsidP="00BB1333">
      <w:pPr>
        <w:jc w:val="both"/>
        <w:rPr>
          <w:i/>
          <w:sz w:val="18"/>
          <w:szCs w:val="18"/>
        </w:rPr>
      </w:pPr>
      <w:r w:rsidRPr="00C9059F">
        <w:rPr>
          <w:i/>
          <w:sz w:val="18"/>
          <w:szCs w:val="18"/>
        </w:rPr>
        <w:t xml:space="preserve">Zdroj: Aktuální MoV – MSC2007 ke </w:t>
      </w:r>
      <w:r w:rsidRPr="00F42CC8">
        <w:rPr>
          <w:i/>
          <w:sz w:val="18"/>
          <w:szCs w:val="18"/>
        </w:rPr>
        <w:t xml:space="preserve">dni </w:t>
      </w:r>
      <w:r w:rsidR="00C9059F" w:rsidRPr="00F42CC8">
        <w:rPr>
          <w:i/>
          <w:sz w:val="18"/>
          <w:szCs w:val="18"/>
        </w:rPr>
        <w:t>3.4.2014</w:t>
      </w:r>
    </w:p>
    <w:p w:rsidR="00BB1333" w:rsidRPr="00F42CC8" w:rsidRDefault="004D0CC8" w:rsidP="00BB1333">
      <w:pPr>
        <w:jc w:val="both"/>
        <w:rPr>
          <w:i/>
          <w:sz w:val="18"/>
          <w:szCs w:val="18"/>
        </w:rPr>
      </w:pPr>
      <w:r w:rsidRPr="00F42CC8">
        <w:rPr>
          <w:i/>
          <w:sz w:val="18"/>
          <w:szCs w:val="18"/>
        </w:rPr>
        <w:t xml:space="preserve">           Předchozí MoV – MSC2007+ ke dni</w:t>
      </w:r>
      <w:r w:rsidR="00BB1333" w:rsidRPr="00F42CC8">
        <w:rPr>
          <w:i/>
          <w:sz w:val="18"/>
          <w:szCs w:val="18"/>
        </w:rPr>
        <w:t xml:space="preserve"> </w:t>
      </w:r>
      <w:r w:rsidR="00C9059F" w:rsidRPr="00F42CC8">
        <w:rPr>
          <w:i/>
          <w:sz w:val="18"/>
          <w:szCs w:val="18"/>
        </w:rPr>
        <w:t>2.10.2013</w:t>
      </w:r>
    </w:p>
    <w:p w:rsidR="00BB1333" w:rsidRPr="00277C9A" w:rsidRDefault="00BB1333" w:rsidP="00BB1333">
      <w:pPr>
        <w:jc w:val="both"/>
        <w:rPr>
          <w:i/>
          <w:sz w:val="18"/>
          <w:szCs w:val="18"/>
        </w:rPr>
      </w:pPr>
      <w:r w:rsidRPr="00277C9A">
        <w:rPr>
          <w:i/>
          <w:sz w:val="18"/>
          <w:szCs w:val="18"/>
        </w:rPr>
        <w:t xml:space="preserve"> Kurz CZK/EUR: Aktuální MoV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Pr>
          <w:i/>
          <w:sz w:val="18"/>
          <w:szCs w:val="18"/>
        </w:rPr>
        <w:t>25,</w:t>
      </w:r>
      <w:r w:rsidR="000A607B">
        <w:rPr>
          <w:i/>
          <w:sz w:val="18"/>
          <w:szCs w:val="18"/>
        </w:rPr>
        <w:t>690</w:t>
      </w:r>
    </w:p>
    <w:p w:rsidR="002F2C3F" w:rsidRDefault="00BB1333" w:rsidP="00BB1333">
      <w:pPr>
        <w:rPr>
          <w:b/>
          <w:sz w:val="28"/>
          <w:szCs w:val="28"/>
        </w:rPr>
        <w:sectPr w:rsidR="002F2C3F"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veřejné prostředky </w:t>
      </w:r>
      <w:r w:rsidR="00581AEF" w:rsidRPr="00277C9A">
        <w:rPr>
          <w:i/>
          <w:sz w:val="18"/>
          <w:szCs w:val="18"/>
        </w:rPr>
        <w:t>celkem</w:t>
      </w:r>
    </w:p>
    <w:p w:rsidR="006E536A" w:rsidRDefault="006E536A" w:rsidP="002F2C3F">
      <w:pPr>
        <w:rPr>
          <w:b/>
          <w:sz w:val="22"/>
          <w:szCs w:val="22"/>
        </w:rPr>
      </w:pPr>
    </w:p>
    <w:p w:rsidR="006E536A" w:rsidRDefault="006E536A" w:rsidP="002F2C3F">
      <w:pPr>
        <w:rPr>
          <w:b/>
          <w:sz w:val="22"/>
          <w:szCs w:val="22"/>
        </w:rPr>
      </w:pPr>
    </w:p>
    <w:p w:rsidR="002F2C3F" w:rsidRDefault="002F2C3F" w:rsidP="002F2C3F">
      <w:pPr>
        <w:rPr>
          <w:b/>
          <w:sz w:val="22"/>
          <w:szCs w:val="22"/>
        </w:rPr>
      </w:pPr>
      <w:r w:rsidRPr="006266F5">
        <w:rPr>
          <w:b/>
          <w:sz w:val="22"/>
          <w:szCs w:val="22"/>
        </w:rPr>
        <w:t>Přehled probíhajících výzev</w:t>
      </w:r>
      <w:r w:rsidRPr="00FA5046">
        <w:rPr>
          <w:b/>
          <w:sz w:val="22"/>
          <w:szCs w:val="22"/>
        </w:rPr>
        <w:t xml:space="preserve"> </w:t>
      </w:r>
    </w:p>
    <w:p w:rsidR="00B60056" w:rsidRDefault="00B60056" w:rsidP="002F2C3F">
      <w:pPr>
        <w:rPr>
          <w:sz w:val="22"/>
          <w:szCs w:val="22"/>
        </w:rPr>
      </w:pPr>
    </w:p>
    <w:p w:rsidR="006E536A" w:rsidRDefault="006E536A" w:rsidP="00FE32C4">
      <w:pPr>
        <w:jc w:val="both"/>
        <w:rPr>
          <w:sz w:val="22"/>
          <w:szCs w:val="22"/>
        </w:rPr>
      </w:pPr>
    </w:p>
    <w:p w:rsidR="00FE32C4" w:rsidRPr="0040231C" w:rsidRDefault="00FE32C4" w:rsidP="00FE32C4">
      <w:pPr>
        <w:jc w:val="both"/>
        <w:rPr>
          <w:sz w:val="22"/>
          <w:szCs w:val="22"/>
        </w:rPr>
      </w:pPr>
      <w:r w:rsidRPr="0040231C">
        <w:rPr>
          <w:sz w:val="22"/>
          <w:szCs w:val="22"/>
        </w:rPr>
        <w:t>V prioritní ose 3 probíhalo 6 výzev v celkové alokaci 218,6 mil. EUR, do kterých bylo předloženo 42 projektových žádostí v objemu 219,8 mil. EUR, schváleno bylo 17 projektů na částku 67,7mil. EUR.</w:t>
      </w:r>
    </w:p>
    <w:p w:rsidR="00FE32C4" w:rsidRPr="0040231C" w:rsidRDefault="00FE32C4" w:rsidP="00FE32C4">
      <w:pPr>
        <w:jc w:val="both"/>
        <w:rPr>
          <w:sz w:val="22"/>
          <w:szCs w:val="22"/>
        </w:rPr>
      </w:pPr>
      <w:r w:rsidRPr="0040231C">
        <w:rPr>
          <w:sz w:val="22"/>
          <w:szCs w:val="22"/>
        </w:rPr>
        <w:t xml:space="preserve"> </w:t>
      </w:r>
    </w:p>
    <w:p w:rsidR="00FE32C4" w:rsidRPr="0040231C" w:rsidRDefault="00FE32C4" w:rsidP="00FE32C4">
      <w:pPr>
        <w:jc w:val="both"/>
        <w:rPr>
          <w:sz w:val="22"/>
          <w:szCs w:val="22"/>
        </w:rPr>
      </w:pPr>
      <w:r w:rsidRPr="0040231C">
        <w:rPr>
          <w:b/>
          <w:sz w:val="22"/>
          <w:szCs w:val="22"/>
        </w:rPr>
        <w:t>V oblasti intervence 3.1</w:t>
      </w:r>
      <w:r w:rsidRPr="0040231C">
        <w:rPr>
          <w:sz w:val="22"/>
          <w:szCs w:val="22"/>
        </w:rPr>
        <w:t xml:space="preserve"> neprobíhala ve sledovaném období žádná výzva. </w:t>
      </w:r>
    </w:p>
    <w:p w:rsidR="00FE32C4" w:rsidRPr="0040231C" w:rsidRDefault="00FE32C4" w:rsidP="00FE32C4">
      <w:pPr>
        <w:jc w:val="both"/>
        <w:rPr>
          <w:sz w:val="22"/>
          <w:szCs w:val="22"/>
        </w:rPr>
      </w:pPr>
    </w:p>
    <w:p w:rsidR="002866A8" w:rsidRPr="0040231C" w:rsidRDefault="00FE32C4" w:rsidP="00FE32C4">
      <w:pPr>
        <w:jc w:val="both"/>
        <w:rPr>
          <w:b/>
          <w:sz w:val="22"/>
          <w:szCs w:val="22"/>
        </w:rPr>
      </w:pPr>
      <w:r w:rsidRPr="0040231C">
        <w:rPr>
          <w:b/>
          <w:sz w:val="22"/>
          <w:szCs w:val="22"/>
        </w:rPr>
        <w:t>V oblasti intervence 3.2</w:t>
      </w:r>
      <w:r w:rsidRPr="0040231C">
        <w:rPr>
          <w:sz w:val="22"/>
          <w:szCs w:val="22"/>
        </w:rPr>
        <w:t xml:space="preserve"> probíhaly 2 výzvy. Výzva č. 17 byla vyhlášena s alokací 5,3 mil. EUR a bylo předloženo 8 projektových žádostí ve výši 4,6 mil. EUR.  V</w:t>
      </w:r>
      <w:r w:rsidR="002866A8" w:rsidRPr="0040231C">
        <w:rPr>
          <w:sz w:val="22"/>
          <w:szCs w:val="22"/>
        </w:rPr>
        <w:t>e</w:t>
      </w:r>
      <w:r w:rsidRPr="0040231C">
        <w:rPr>
          <w:sz w:val="22"/>
          <w:szCs w:val="22"/>
        </w:rPr>
        <w:t> </w:t>
      </w:r>
      <w:r w:rsidR="002866A8" w:rsidRPr="0040231C">
        <w:rPr>
          <w:sz w:val="22"/>
          <w:szCs w:val="22"/>
        </w:rPr>
        <w:t>v</w:t>
      </w:r>
      <w:r w:rsidRPr="0040231C">
        <w:rPr>
          <w:sz w:val="22"/>
          <w:szCs w:val="22"/>
        </w:rPr>
        <w:t>ýzv</w:t>
      </w:r>
      <w:r w:rsidR="002866A8" w:rsidRPr="0040231C">
        <w:rPr>
          <w:sz w:val="22"/>
          <w:szCs w:val="22"/>
        </w:rPr>
        <w:t>ě</w:t>
      </w:r>
      <w:r w:rsidRPr="0040231C">
        <w:rPr>
          <w:sz w:val="22"/>
          <w:szCs w:val="22"/>
        </w:rPr>
        <w:t xml:space="preserve"> č. 18 bylo předloženo 11 projektů ve výši 28,5 mil. EUR. Všechny projektové žádosti jsou v hodnotícím procesu</w:t>
      </w:r>
      <w:r w:rsidR="002866A8" w:rsidRPr="0040231C">
        <w:rPr>
          <w:b/>
          <w:sz w:val="22"/>
          <w:szCs w:val="22"/>
        </w:rPr>
        <w:t>.</w:t>
      </w:r>
    </w:p>
    <w:p w:rsidR="002866A8" w:rsidRPr="0040231C" w:rsidRDefault="002866A8" w:rsidP="00FE32C4">
      <w:pPr>
        <w:jc w:val="both"/>
        <w:rPr>
          <w:b/>
          <w:sz w:val="22"/>
          <w:szCs w:val="22"/>
        </w:rPr>
      </w:pPr>
    </w:p>
    <w:p w:rsidR="00FE32C4" w:rsidRPr="0040231C" w:rsidRDefault="00FE32C4" w:rsidP="002866A8">
      <w:pPr>
        <w:jc w:val="both"/>
        <w:rPr>
          <w:sz w:val="22"/>
          <w:szCs w:val="22"/>
        </w:rPr>
      </w:pPr>
      <w:r w:rsidRPr="0040231C">
        <w:rPr>
          <w:b/>
          <w:sz w:val="22"/>
          <w:szCs w:val="22"/>
        </w:rPr>
        <w:t>V oblasti intervence 3.3</w:t>
      </w:r>
      <w:r w:rsidRPr="0040231C">
        <w:rPr>
          <w:sz w:val="22"/>
          <w:szCs w:val="22"/>
        </w:rPr>
        <w:t xml:space="preserve"> probíhala jedna výzva o objemu 46,2 mil. EUR. Ukončení výzvy č. 4 se plánuje na 31. 5. 2015, bylo předloženo 20 projektových žádostí na částku</w:t>
      </w:r>
      <w:r w:rsidR="002866A8" w:rsidRPr="0040231C">
        <w:rPr>
          <w:sz w:val="22"/>
          <w:szCs w:val="22"/>
        </w:rPr>
        <w:t xml:space="preserve"> </w:t>
      </w:r>
      <w:r w:rsidRPr="0040231C">
        <w:rPr>
          <w:sz w:val="22"/>
          <w:szCs w:val="22"/>
        </w:rPr>
        <w:t>71,9 mil. EUR a 16 projektů o objemu 55,3 mil. EUR</w:t>
      </w:r>
      <w:r w:rsidR="002866A8" w:rsidRPr="0040231C">
        <w:rPr>
          <w:sz w:val="22"/>
          <w:szCs w:val="22"/>
        </w:rPr>
        <w:t xml:space="preserve"> bylo schváleno</w:t>
      </w:r>
      <w:r w:rsidRPr="0040231C">
        <w:rPr>
          <w:sz w:val="22"/>
          <w:szCs w:val="22"/>
        </w:rPr>
        <w:t>.</w:t>
      </w:r>
    </w:p>
    <w:p w:rsidR="00FE32C4" w:rsidRPr="0040231C" w:rsidRDefault="00FE32C4" w:rsidP="00FE32C4">
      <w:pPr>
        <w:jc w:val="both"/>
        <w:rPr>
          <w:sz w:val="22"/>
          <w:szCs w:val="22"/>
        </w:rPr>
      </w:pPr>
    </w:p>
    <w:p w:rsidR="00FE32C4" w:rsidRPr="0040231C" w:rsidRDefault="00FE32C4" w:rsidP="00FE32C4">
      <w:pPr>
        <w:jc w:val="both"/>
        <w:rPr>
          <w:sz w:val="22"/>
          <w:szCs w:val="22"/>
        </w:rPr>
      </w:pPr>
      <w:r w:rsidRPr="0040231C">
        <w:rPr>
          <w:b/>
          <w:sz w:val="22"/>
          <w:szCs w:val="22"/>
        </w:rPr>
        <w:t>V oblasti intervence 3.4</w:t>
      </w:r>
      <w:r w:rsidRPr="0040231C">
        <w:rPr>
          <w:sz w:val="22"/>
          <w:szCs w:val="22"/>
        </w:rPr>
        <w:t xml:space="preserve"> probíhaly tři výzvy s celkovou alokací 145,7 mil. EUR. Ve sledovaném období</w:t>
      </w:r>
      <w:r w:rsidR="002866A8" w:rsidRPr="0040231C">
        <w:rPr>
          <w:sz w:val="22"/>
          <w:szCs w:val="22"/>
        </w:rPr>
        <w:t xml:space="preserve"> byly</w:t>
      </w:r>
      <w:r w:rsidRPr="0040231C">
        <w:rPr>
          <w:sz w:val="22"/>
          <w:szCs w:val="22"/>
        </w:rPr>
        <w:t xml:space="preserve"> předloženy tři projektové žádosti na částku 114,7 mil. EUR a jeden projekt v objemu 12,4 mil. EUR byl schválen.</w:t>
      </w:r>
    </w:p>
    <w:p w:rsidR="00282F85" w:rsidRDefault="00282F85" w:rsidP="002F2C3F">
      <w:pPr>
        <w:rPr>
          <w:sz w:val="22"/>
          <w:szCs w:val="22"/>
        </w:rPr>
      </w:pPr>
    </w:p>
    <w:p w:rsidR="006E536A" w:rsidRDefault="006E536A" w:rsidP="002F2C3F">
      <w:pPr>
        <w:rPr>
          <w:sz w:val="22"/>
          <w:szCs w:val="22"/>
        </w:rPr>
      </w:pPr>
    </w:p>
    <w:p w:rsidR="00C92792" w:rsidRDefault="00C92792" w:rsidP="00625CBA">
      <w:pPr>
        <w:jc w:val="both"/>
        <w:rPr>
          <w:sz w:val="22"/>
          <w:szCs w:val="22"/>
        </w:rPr>
      </w:pPr>
    </w:p>
    <w:p w:rsidR="003561AA" w:rsidRDefault="00C92792" w:rsidP="00CF0E2E">
      <w:pPr>
        <w:pStyle w:val="Tabulkanzev"/>
        <w:jc w:val="center"/>
      </w:pPr>
      <w:bookmarkStart w:id="117" w:name="_Toc387994543"/>
      <w:r w:rsidRPr="00DB3722">
        <w:rPr>
          <w:rStyle w:val="Siln"/>
        </w:rPr>
        <w:t xml:space="preserve">Přehled probíhajících výzev v období </w:t>
      </w:r>
      <w:r w:rsidR="00530E33">
        <w:rPr>
          <w:rStyle w:val="Siln"/>
        </w:rPr>
        <w:t>1.10.2013</w:t>
      </w:r>
      <w:r w:rsidRPr="00DB3722">
        <w:rPr>
          <w:rStyle w:val="Siln"/>
        </w:rPr>
        <w:t xml:space="preserve"> - </w:t>
      </w:r>
      <w:r w:rsidR="008451EF">
        <w:rPr>
          <w:rStyle w:val="Siln"/>
        </w:rPr>
        <w:t>31.3.2014</w:t>
      </w:r>
      <w:r w:rsidRPr="00DB3722">
        <w:rPr>
          <w:rStyle w:val="Siln"/>
        </w:rPr>
        <w:t xml:space="preserve"> v prioritní ose </w:t>
      </w:r>
      <w:r w:rsidR="00DA163C">
        <w:rPr>
          <w:rStyle w:val="Siln"/>
        </w:rPr>
        <w:t>3</w:t>
      </w:r>
      <w:bookmarkEnd w:id="117"/>
    </w:p>
    <w:tbl>
      <w:tblPr>
        <w:tblW w:w="5000" w:type="pct"/>
        <w:tblCellMar>
          <w:left w:w="70" w:type="dxa"/>
          <w:right w:w="70" w:type="dxa"/>
        </w:tblCellMar>
        <w:tblLook w:val="04A0" w:firstRow="1" w:lastRow="0" w:firstColumn="1" w:lastColumn="0" w:noHBand="0" w:noVBand="1"/>
      </w:tblPr>
      <w:tblGrid>
        <w:gridCol w:w="719"/>
        <w:gridCol w:w="719"/>
        <w:gridCol w:w="1047"/>
        <w:gridCol w:w="860"/>
        <w:gridCol w:w="869"/>
        <w:gridCol w:w="721"/>
        <w:gridCol w:w="1144"/>
        <w:gridCol w:w="719"/>
        <w:gridCol w:w="940"/>
        <w:gridCol w:w="505"/>
        <w:gridCol w:w="968"/>
      </w:tblGrid>
      <w:tr w:rsidR="003561AA" w:rsidRPr="00C96B8E" w:rsidTr="00E50867">
        <w:trPr>
          <w:trHeight w:val="480"/>
        </w:trPr>
        <w:tc>
          <w:tcPr>
            <w:tcW w:w="426"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Pořadí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Číslo výzvy</w:t>
            </w:r>
          </w:p>
        </w:tc>
        <w:tc>
          <w:tcPr>
            <w:tcW w:w="853"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Podání projektových žádostí</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Druh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OI</w:t>
            </w:r>
          </w:p>
        </w:tc>
        <w:tc>
          <w:tcPr>
            <w:tcW w:w="65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Alokace na výzvu</w:t>
            </w:r>
          </w:p>
        </w:tc>
        <w:tc>
          <w:tcPr>
            <w:tcW w:w="91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Předložené žádosti o podporu</w:t>
            </w:r>
          </w:p>
        </w:tc>
        <w:tc>
          <w:tcPr>
            <w:tcW w:w="870"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Projekty s vydaným Rozhodnutím/</w:t>
            </w:r>
          </w:p>
        </w:tc>
      </w:tr>
      <w:tr w:rsidR="003561AA" w:rsidRPr="00C96B8E" w:rsidTr="00E50867">
        <w:trPr>
          <w:trHeight w:val="225"/>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853"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65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91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870"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podepsanou Smlouvou</w:t>
            </w:r>
          </w:p>
        </w:tc>
      </w:tr>
      <w:tr w:rsidR="003561AA" w:rsidRPr="00C96B8E" w:rsidTr="00E50867">
        <w:trPr>
          <w:trHeight w:val="1065"/>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65"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Datum zahájení příjmu projektových žádostí</w:t>
            </w:r>
          </w:p>
        </w:tc>
        <w:tc>
          <w:tcPr>
            <w:tcW w:w="3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Datum ukončení výzvy</w:t>
            </w: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65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v EUR</w:t>
            </w:r>
          </w:p>
        </w:tc>
        <w:tc>
          <w:tcPr>
            <w:tcW w:w="426"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počet</w:t>
            </w:r>
          </w:p>
        </w:tc>
        <w:tc>
          <w:tcPr>
            <w:tcW w:w="4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v EUR</w:t>
            </w:r>
          </w:p>
        </w:tc>
        <w:tc>
          <w:tcPr>
            <w:tcW w:w="29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3561AA" w:rsidRPr="00C96B8E" w:rsidRDefault="003561AA" w:rsidP="00FE32C4">
            <w:pPr>
              <w:jc w:val="center"/>
              <w:rPr>
                <w:b/>
                <w:bCs/>
                <w:sz w:val="16"/>
                <w:szCs w:val="16"/>
              </w:rPr>
            </w:pPr>
            <w:r w:rsidRPr="00C96B8E">
              <w:rPr>
                <w:b/>
                <w:bCs/>
                <w:sz w:val="16"/>
                <w:szCs w:val="16"/>
              </w:rPr>
              <w:t xml:space="preserve">počet </w:t>
            </w:r>
          </w:p>
        </w:tc>
        <w:tc>
          <w:tcPr>
            <w:tcW w:w="576"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3561AA" w:rsidRPr="00C96B8E" w:rsidRDefault="003561AA" w:rsidP="00FE32C4">
            <w:pPr>
              <w:jc w:val="center"/>
              <w:rPr>
                <w:b/>
                <w:bCs/>
                <w:sz w:val="16"/>
                <w:szCs w:val="16"/>
              </w:rPr>
            </w:pPr>
            <w:r w:rsidRPr="00C96B8E">
              <w:rPr>
                <w:b/>
                <w:bCs/>
                <w:sz w:val="16"/>
                <w:szCs w:val="16"/>
              </w:rPr>
              <w:t>v EUR</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67</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17</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20.12.2013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14.3.2014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3.2.</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5 280 239</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8</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4 662 619</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68</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18</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20.12.2013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14.2.2014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3.2.</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21 426 324</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11</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28 545 181</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22</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4</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11.11.2009</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31.5.2014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kontinuální</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 xml:space="preserve">3.3.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46 177 308</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20</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71 997 839</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16</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55 293 713</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65</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20</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7.10.2013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20.12.2013</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3.4.</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102 104 073</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2</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102 275 608</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66</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21</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10.12.2013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25.4.2014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3.4.</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19 180 979</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12 398 352</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1</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12 396 943</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71</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23</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28.2.2014</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30.5.2014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3.4.</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24 432 046</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r>
      <w:tr w:rsidR="003561AA" w:rsidRPr="00C96B8E" w:rsidTr="00E50867">
        <w:trPr>
          <w:trHeight w:val="270"/>
        </w:trPr>
        <w:tc>
          <w:tcPr>
            <w:tcW w:w="2558"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rPr>
                <w:b/>
                <w:bCs/>
                <w:sz w:val="16"/>
                <w:szCs w:val="16"/>
              </w:rPr>
            </w:pPr>
            <w:r w:rsidRPr="00C96B8E">
              <w:rPr>
                <w:b/>
                <w:bCs/>
                <w:sz w:val="16"/>
                <w:szCs w:val="16"/>
              </w:rPr>
              <w:t>Celkem PO 3</w:t>
            </w:r>
          </w:p>
        </w:tc>
        <w:tc>
          <w:tcPr>
            <w:tcW w:w="65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218 600 970</w:t>
            </w:r>
          </w:p>
        </w:tc>
        <w:tc>
          <w:tcPr>
            <w:tcW w:w="426"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42</w:t>
            </w:r>
          </w:p>
        </w:tc>
        <w:tc>
          <w:tcPr>
            <w:tcW w:w="488"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219 879 599</w:t>
            </w:r>
          </w:p>
        </w:tc>
        <w:tc>
          <w:tcPr>
            <w:tcW w:w="294"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17</w:t>
            </w:r>
          </w:p>
        </w:tc>
        <w:tc>
          <w:tcPr>
            <w:tcW w:w="576"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67 690 656</w:t>
            </w:r>
          </w:p>
        </w:tc>
      </w:tr>
    </w:tbl>
    <w:p w:rsidR="00C92792" w:rsidRPr="005F749B" w:rsidRDefault="00C92792" w:rsidP="00C92792">
      <w:pPr>
        <w:spacing w:before="60"/>
        <w:rPr>
          <w:i/>
          <w:sz w:val="18"/>
          <w:szCs w:val="18"/>
        </w:rPr>
      </w:pPr>
      <w:r>
        <w:rPr>
          <w:i/>
          <w:sz w:val="18"/>
          <w:szCs w:val="18"/>
        </w:rPr>
        <w:t xml:space="preserve">Zdroj: IS Monit7+ ke dni </w:t>
      </w:r>
      <w:r w:rsidR="006C7A66">
        <w:rPr>
          <w:i/>
          <w:sz w:val="18"/>
          <w:szCs w:val="18"/>
        </w:rPr>
        <w:t>1.4.2014</w:t>
      </w:r>
    </w:p>
    <w:p w:rsidR="00C92792" w:rsidRPr="005F749B" w:rsidRDefault="00C92792" w:rsidP="00C92792">
      <w:pPr>
        <w:rPr>
          <w:i/>
          <w:sz w:val="18"/>
          <w:szCs w:val="18"/>
        </w:rPr>
      </w:pPr>
      <w:r w:rsidRPr="005F749B">
        <w:rPr>
          <w:i/>
          <w:sz w:val="18"/>
          <w:szCs w:val="18"/>
        </w:rPr>
        <w:t xml:space="preserve">Kurz CZK/EUR: </w:t>
      </w:r>
      <w:r w:rsidR="004F7B2F">
        <w:rPr>
          <w:i/>
          <w:sz w:val="18"/>
          <w:szCs w:val="18"/>
        </w:rPr>
        <w:t>27,423</w:t>
      </w:r>
    </w:p>
    <w:p w:rsidR="00C92792" w:rsidRDefault="00C92792" w:rsidP="00C92792">
      <w:pPr>
        <w:rPr>
          <w:sz w:val="22"/>
          <w:szCs w:val="22"/>
        </w:rPr>
      </w:pPr>
      <w:r w:rsidRPr="005F749B">
        <w:rPr>
          <w:i/>
          <w:sz w:val="18"/>
          <w:szCs w:val="18"/>
        </w:rPr>
        <w:t xml:space="preserve">Zdroj financování – </w:t>
      </w:r>
      <w:r w:rsidR="00C103DB">
        <w:rPr>
          <w:i/>
          <w:sz w:val="18"/>
          <w:szCs w:val="18"/>
        </w:rPr>
        <w:t>veřejné prostředky celkem</w:t>
      </w:r>
    </w:p>
    <w:p w:rsidR="00775E5F" w:rsidRDefault="00775E5F" w:rsidP="002F2C3F">
      <w:pPr>
        <w:rPr>
          <w:sz w:val="22"/>
          <w:szCs w:val="22"/>
        </w:rPr>
      </w:pPr>
    </w:p>
    <w:p w:rsidR="00D67C56" w:rsidRDefault="00D67C56" w:rsidP="002F2C3F">
      <w:pPr>
        <w:rPr>
          <w:sz w:val="22"/>
          <w:szCs w:val="22"/>
        </w:rPr>
      </w:pPr>
    </w:p>
    <w:p w:rsidR="00CD5314" w:rsidRDefault="00CD5314" w:rsidP="00C97225"/>
    <w:p w:rsidR="006E536A" w:rsidRDefault="006E536A" w:rsidP="00E50867">
      <w:pPr>
        <w:rPr>
          <w:sz w:val="24"/>
          <w:szCs w:val="24"/>
        </w:rPr>
      </w:pPr>
    </w:p>
    <w:p w:rsidR="006E536A" w:rsidRDefault="006E536A" w:rsidP="00E50867"/>
    <w:p w:rsidR="006E536A" w:rsidRPr="00C97225" w:rsidRDefault="006E536A" w:rsidP="00E50867"/>
    <w:p w:rsidR="006E536A" w:rsidRDefault="006E536A" w:rsidP="00E50867">
      <w:pPr>
        <w:rPr>
          <w:sz w:val="24"/>
          <w:szCs w:val="24"/>
        </w:rPr>
      </w:pPr>
    </w:p>
    <w:p w:rsidR="006E536A" w:rsidRDefault="006E536A" w:rsidP="00E50867">
      <w:pPr>
        <w:rPr>
          <w:sz w:val="24"/>
          <w:szCs w:val="24"/>
        </w:rPr>
      </w:pPr>
    </w:p>
    <w:p w:rsidR="006E536A" w:rsidRDefault="006E536A" w:rsidP="00E50867">
      <w:pPr>
        <w:rPr>
          <w:sz w:val="24"/>
          <w:szCs w:val="24"/>
        </w:rPr>
      </w:pPr>
    </w:p>
    <w:p w:rsidR="006E536A" w:rsidRDefault="006E536A" w:rsidP="00E50867"/>
    <w:p w:rsidR="001E01FF" w:rsidRPr="0065017F" w:rsidRDefault="00C92792" w:rsidP="0065017F">
      <w:pPr>
        <w:pStyle w:val="Nadpis3"/>
        <w:spacing w:before="0" w:after="0"/>
        <w:rPr>
          <w:rFonts w:ascii="Times New Roman" w:hAnsi="Times New Roman"/>
          <w:sz w:val="24"/>
          <w:szCs w:val="24"/>
        </w:rPr>
      </w:pPr>
      <w:r w:rsidRPr="0065017F">
        <w:rPr>
          <w:rFonts w:ascii="Times New Roman" w:hAnsi="Times New Roman"/>
          <w:sz w:val="24"/>
          <w:szCs w:val="24"/>
        </w:rPr>
        <w:t xml:space="preserve"> </w:t>
      </w:r>
      <w:bookmarkStart w:id="118" w:name="_Toc306893716"/>
      <w:bookmarkStart w:id="119" w:name="_Toc388355378"/>
      <w:r w:rsidR="002F2C3F" w:rsidRPr="0065017F">
        <w:rPr>
          <w:rFonts w:ascii="Times New Roman" w:hAnsi="Times New Roman"/>
          <w:sz w:val="24"/>
          <w:szCs w:val="24"/>
        </w:rPr>
        <w:t>3.3.3 Naplňování indikátorů</w:t>
      </w:r>
      <w:bookmarkEnd w:id="118"/>
      <w:bookmarkEnd w:id="119"/>
    </w:p>
    <w:p w:rsidR="00075AE1" w:rsidRDefault="00075AE1" w:rsidP="00075AE1"/>
    <w:p w:rsidR="006E536A" w:rsidRDefault="006E536A" w:rsidP="00052D5E">
      <w:pPr>
        <w:rPr>
          <w:b/>
          <w:sz w:val="22"/>
          <w:szCs w:val="22"/>
        </w:rPr>
      </w:pPr>
    </w:p>
    <w:p w:rsidR="00052D5E" w:rsidRDefault="00052D5E" w:rsidP="00052D5E">
      <w:pPr>
        <w:rPr>
          <w:b/>
          <w:sz w:val="22"/>
          <w:szCs w:val="22"/>
        </w:rPr>
      </w:pPr>
      <w:r w:rsidRPr="00075AE1">
        <w:rPr>
          <w:b/>
          <w:sz w:val="22"/>
          <w:szCs w:val="22"/>
        </w:rPr>
        <w:t>Oblast intervence 3.1</w:t>
      </w:r>
    </w:p>
    <w:p w:rsidR="00052D5E" w:rsidRPr="00075AE1" w:rsidRDefault="00052D5E" w:rsidP="00052D5E">
      <w:pPr>
        <w:rPr>
          <w:b/>
          <w:sz w:val="22"/>
          <w:szCs w:val="22"/>
        </w:rPr>
      </w:pPr>
    </w:p>
    <w:p w:rsidR="00052D5E" w:rsidRDefault="00052D5E" w:rsidP="00052D5E">
      <w:pPr>
        <w:spacing w:after="120"/>
        <w:jc w:val="both"/>
        <w:rPr>
          <w:sz w:val="22"/>
          <w:szCs w:val="22"/>
        </w:rPr>
      </w:pPr>
      <w:r w:rsidRPr="002B7D06">
        <w:rPr>
          <w:sz w:val="22"/>
          <w:szCs w:val="22"/>
        </w:rPr>
        <w:t>Dne 1</w:t>
      </w:r>
      <w:r>
        <w:rPr>
          <w:sz w:val="22"/>
          <w:szCs w:val="22"/>
        </w:rPr>
        <w:t>6</w:t>
      </w:r>
      <w:r w:rsidRPr="002B7D06">
        <w:rPr>
          <w:sz w:val="22"/>
          <w:szCs w:val="22"/>
        </w:rPr>
        <w:t>.</w:t>
      </w:r>
      <w:r>
        <w:rPr>
          <w:sz w:val="22"/>
          <w:szCs w:val="22"/>
        </w:rPr>
        <w:t xml:space="preserve"> </w:t>
      </w:r>
      <w:r w:rsidRPr="002B7D06">
        <w:rPr>
          <w:sz w:val="22"/>
          <w:szCs w:val="22"/>
        </w:rPr>
        <w:t>12.</w:t>
      </w:r>
      <w:r>
        <w:rPr>
          <w:sz w:val="22"/>
          <w:szCs w:val="22"/>
        </w:rPr>
        <w:t> </w:t>
      </w:r>
      <w:r w:rsidRPr="002B7D06">
        <w:rPr>
          <w:sz w:val="22"/>
          <w:szCs w:val="22"/>
        </w:rPr>
        <w:t>2013 byla schválena změna Programového dokumentu,</w:t>
      </w:r>
      <w:r>
        <w:rPr>
          <w:sz w:val="22"/>
          <w:szCs w:val="22"/>
        </w:rPr>
        <w:t xml:space="preserve"> </w:t>
      </w:r>
      <w:r w:rsidRPr="002B7D06">
        <w:rPr>
          <w:sz w:val="22"/>
          <w:szCs w:val="22"/>
        </w:rPr>
        <w:t xml:space="preserve">její součástí bylo snížení alokace </w:t>
      </w:r>
      <w:r>
        <w:rPr>
          <w:sz w:val="22"/>
          <w:szCs w:val="22"/>
        </w:rPr>
        <w:t>v</w:t>
      </w:r>
      <w:r w:rsidRPr="002B7D06">
        <w:rPr>
          <w:sz w:val="22"/>
          <w:szCs w:val="22"/>
        </w:rPr>
        <w:t xml:space="preserve"> OI 3.1 a </w:t>
      </w:r>
      <w:r>
        <w:rPr>
          <w:sz w:val="22"/>
          <w:szCs w:val="22"/>
        </w:rPr>
        <w:t xml:space="preserve">změna hodnot monitorovacích </w:t>
      </w:r>
      <w:r w:rsidRPr="002B7D06">
        <w:rPr>
          <w:sz w:val="22"/>
          <w:szCs w:val="22"/>
        </w:rPr>
        <w:t xml:space="preserve">indikátorů. Cílová hodnota indikátoru 330300 byla </w:t>
      </w:r>
      <w:r>
        <w:rPr>
          <w:sz w:val="22"/>
          <w:szCs w:val="22"/>
        </w:rPr>
        <w:t xml:space="preserve">snížena z původní hodnoty 294 </w:t>
      </w:r>
      <w:r w:rsidRPr="002B7D06">
        <w:rPr>
          <w:sz w:val="22"/>
          <w:szCs w:val="22"/>
        </w:rPr>
        <w:t xml:space="preserve">na </w:t>
      </w:r>
      <w:r>
        <w:rPr>
          <w:sz w:val="22"/>
          <w:szCs w:val="22"/>
        </w:rPr>
        <w:t xml:space="preserve">hodnotu </w:t>
      </w:r>
      <w:r w:rsidRPr="002B7D06">
        <w:rPr>
          <w:sz w:val="22"/>
          <w:szCs w:val="22"/>
        </w:rPr>
        <w:t>127.</w:t>
      </w:r>
      <w:r>
        <w:rPr>
          <w:sz w:val="22"/>
          <w:szCs w:val="22"/>
        </w:rPr>
        <w:t xml:space="preserve"> </w:t>
      </w:r>
      <w:r w:rsidRPr="00C908F4">
        <w:rPr>
          <w:b/>
          <w:sz w:val="22"/>
          <w:szCs w:val="22"/>
        </w:rPr>
        <w:t>Indikátor</w:t>
      </w:r>
      <w:r>
        <w:rPr>
          <w:sz w:val="22"/>
          <w:szCs w:val="22"/>
        </w:rPr>
        <w:t xml:space="preserve"> </w:t>
      </w:r>
      <w:r w:rsidRPr="00C908F4">
        <w:rPr>
          <w:b/>
          <w:sz w:val="22"/>
          <w:szCs w:val="22"/>
        </w:rPr>
        <w:t>330300</w:t>
      </w:r>
      <w:r>
        <w:rPr>
          <w:b/>
          <w:sz w:val="22"/>
          <w:szCs w:val="22"/>
        </w:rPr>
        <w:t xml:space="preserve"> </w:t>
      </w:r>
      <w:r w:rsidRPr="00C908F4">
        <w:rPr>
          <w:b/>
          <w:sz w:val="22"/>
          <w:szCs w:val="22"/>
        </w:rPr>
        <w:t>„Počet projektů zaměřených na sociální inkluzi“</w:t>
      </w:r>
      <w:r>
        <w:rPr>
          <w:sz w:val="22"/>
          <w:szCs w:val="22"/>
        </w:rPr>
        <w:t xml:space="preserve"> odráží plnění ve všech 3 aktivitách v OI 3.1. Vzhledem k tomu, že k 2. 4. 2014 se nachází ve stavu závazku ze schválených projektů 124 projektů v aktivitách 3.1 a),b),c), předpokládáme naplnění tohoto indikátoru. </w:t>
      </w:r>
    </w:p>
    <w:p w:rsidR="00052D5E" w:rsidRPr="002B7D06" w:rsidRDefault="00052D5E" w:rsidP="00052D5E">
      <w:pPr>
        <w:spacing w:after="120"/>
        <w:jc w:val="both"/>
        <w:rPr>
          <w:sz w:val="22"/>
          <w:szCs w:val="22"/>
        </w:rPr>
      </w:pPr>
      <w:r w:rsidRPr="004F2EA2">
        <w:rPr>
          <w:b/>
          <w:sz w:val="22"/>
          <w:szCs w:val="22"/>
        </w:rPr>
        <w:t>Indikátor</w:t>
      </w:r>
      <w:r w:rsidRPr="002B7D06">
        <w:rPr>
          <w:sz w:val="22"/>
          <w:szCs w:val="22"/>
        </w:rPr>
        <w:t xml:space="preserve"> </w:t>
      </w:r>
      <w:r w:rsidRPr="00C908F4">
        <w:rPr>
          <w:b/>
          <w:sz w:val="22"/>
          <w:szCs w:val="22"/>
        </w:rPr>
        <w:t>75713</w:t>
      </w:r>
      <w:r w:rsidRPr="002B7D06">
        <w:rPr>
          <w:sz w:val="22"/>
          <w:szCs w:val="22"/>
        </w:rPr>
        <w:t xml:space="preserve"> </w:t>
      </w:r>
      <w:r w:rsidRPr="00C908F4">
        <w:rPr>
          <w:b/>
          <w:sz w:val="22"/>
          <w:szCs w:val="22"/>
        </w:rPr>
        <w:t>„Zařízení realizující transformaci“</w:t>
      </w:r>
      <w:r>
        <w:rPr>
          <w:sz w:val="22"/>
          <w:szCs w:val="22"/>
        </w:rPr>
        <w:t xml:space="preserve"> uvádí počet z</w:t>
      </w:r>
      <w:r w:rsidRPr="002B7D06">
        <w:rPr>
          <w:sz w:val="22"/>
          <w:szCs w:val="22"/>
        </w:rPr>
        <w:t xml:space="preserve">ařízení </w:t>
      </w:r>
      <w:r>
        <w:rPr>
          <w:sz w:val="22"/>
          <w:szCs w:val="22"/>
        </w:rPr>
        <w:t xml:space="preserve">sociálních služeb </w:t>
      </w:r>
      <w:r w:rsidRPr="002B7D06">
        <w:rPr>
          <w:sz w:val="22"/>
          <w:szCs w:val="22"/>
        </w:rPr>
        <w:t>realizující transformaci</w:t>
      </w:r>
      <w:r>
        <w:rPr>
          <w:sz w:val="22"/>
          <w:szCs w:val="22"/>
        </w:rPr>
        <w:t>. Cílová</w:t>
      </w:r>
      <w:r w:rsidRPr="002B7D06">
        <w:rPr>
          <w:sz w:val="22"/>
          <w:szCs w:val="22"/>
        </w:rPr>
        <w:t xml:space="preserve"> hodnota po úpravě Programového dokumentu</w:t>
      </w:r>
      <w:r>
        <w:rPr>
          <w:sz w:val="22"/>
          <w:szCs w:val="22"/>
        </w:rPr>
        <w:t xml:space="preserve"> se snížila z hodnoty 30 na 20. K 2.4.2014 je ve stavu závazku 21 zařízení, </w:t>
      </w:r>
      <w:r w:rsidR="005E2ED3">
        <w:rPr>
          <w:sz w:val="22"/>
          <w:szCs w:val="22"/>
        </w:rPr>
        <w:t>MPSV ČR</w:t>
      </w:r>
      <w:r>
        <w:rPr>
          <w:sz w:val="22"/>
          <w:szCs w:val="22"/>
        </w:rPr>
        <w:t xml:space="preserve"> proto očekává naplnění tohoto indikátoru. Ve srovnání s předchozím sledovaným obdobím vzrostl o 6 počet zařízení, která započala transformaci. </w:t>
      </w:r>
    </w:p>
    <w:p w:rsidR="00052D5E" w:rsidRPr="002B7D06" w:rsidRDefault="00052D5E" w:rsidP="00052D5E">
      <w:pPr>
        <w:spacing w:after="120"/>
        <w:jc w:val="both"/>
        <w:rPr>
          <w:sz w:val="22"/>
          <w:szCs w:val="22"/>
        </w:rPr>
      </w:pPr>
      <w:r>
        <w:rPr>
          <w:sz w:val="22"/>
          <w:szCs w:val="22"/>
        </w:rPr>
        <w:t>Cílová h</w:t>
      </w:r>
      <w:r w:rsidRPr="002B7D06">
        <w:rPr>
          <w:sz w:val="22"/>
          <w:szCs w:val="22"/>
        </w:rPr>
        <w:t xml:space="preserve">odnota </w:t>
      </w:r>
      <w:r w:rsidRPr="00AA5EEA">
        <w:rPr>
          <w:b/>
          <w:sz w:val="22"/>
          <w:szCs w:val="22"/>
        </w:rPr>
        <w:t>indikátoru</w:t>
      </w:r>
      <w:r w:rsidRPr="002B7D06">
        <w:rPr>
          <w:sz w:val="22"/>
          <w:szCs w:val="22"/>
        </w:rPr>
        <w:t xml:space="preserve"> </w:t>
      </w:r>
      <w:r w:rsidRPr="00AA5EEA">
        <w:rPr>
          <w:b/>
          <w:sz w:val="22"/>
          <w:szCs w:val="22"/>
        </w:rPr>
        <w:t>75714</w:t>
      </w:r>
      <w:r>
        <w:rPr>
          <w:b/>
          <w:sz w:val="22"/>
          <w:szCs w:val="22"/>
        </w:rPr>
        <w:t xml:space="preserve"> </w:t>
      </w:r>
      <w:r w:rsidRPr="00AA5EEA">
        <w:rPr>
          <w:b/>
          <w:sz w:val="22"/>
          <w:szCs w:val="22"/>
        </w:rPr>
        <w:t>„Počet podpořených organizací“</w:t>
      </w:r>
      <w:r>
        <w:rPr>
          <w:sz w:val="22"/>
          <w:szCs w:val="22"/>
        </w:rPr>
        <w:t xml:space="preserve"> v aktivitě 3.1 b)</w:t>
      </w:r>
      <w:r w:rsidRPr="002B7D06">
        <w:rPr>
          <w:sz w:val="22"/>
          <w:szCs w:val="22"/>
        </w:rPr>
        <w:t xml:space="preserve"> zůstala nezměněna</w:t>
      </w:r>
      <w:r>
        <w:rPr>
          <w:sz w:val="22"/>
          <w:szCs w:val="22"/>
        </w:rPr>
        <w:t xml:space="preserve"> a zůstává </w:t>
      </w:r>
      <w:r w:rsidRPr="002B7D06">
        <w:rPr>
          <w:sz w:val="22"/>
          <w:szCs w:val="22"/>
        </w:rPr>
        <w:t>na h</w:t>
      </w:r>
      <w:r>
        <w:rPr>
          <w:sz w:val="22"/>
          <w:szCs w:val="22"/>
        </w:rPr>
        <w:t>odnotě 30. K 2.4.2014 je dosažená hodnota indikátoru počtu podpořených organizací, které realizují projekty zaměřované na začlenění romských lokalit na trh, na hodnotě 14. Tento indikátor by po</w:t>
      </w:r>
      <w:r w:rsidRPr="002B7D06">
        <w:rPr>
          <w:sz w:val="22"/>
          <w:szCs w:val="22"/>
        </w:rPr>
        <w:t xml:space="preserve">dle </w:t>
      </w:r>
      <w:r>
        <w:rPr>
          <w:sz w:val="22"/>
          <w:szCs w:val="22"/>
        </w:rPr>
        <w:t>aktuálního</w:t>
      </w:r>
      <w:r w:rsidRPr="002B7D06">
        <w:rPr>
          <w:sz w:val="22"/>
          <w:szCs w:val="22"/>
        </w:rPr>
        <w:t xml:space="preserve"> stavu </w:t>
      </w:r>
      <w:r>
        <w:rPr>
          <w:sz w:val="22"/>
          <w:szCs w:val="22"/>
        </w:rPr>
        <w:t xml:space="preserve">realizovaných </w:t>
      </w:r>
      <w:r w:rsidRPr="002B7D06">
        <w:rPr>
          <w:sz w:val="22"/>
          <w:szCs w:val="22"/>
        </w:rPr>
        <w:t xml:space="preserve">projektů měl být naplněn. </w:t>
      </w:r>
    </w:p>
    <w:p w:rsidR="00052D5E" w:rsidRDefault="00052D5E" w:rsidP="00052D5E">
      <w:pPr>
        <w:jc w:val="both"/>
        <w:rPr>
          <w:sz w:val="22"/>
          <w:szCs w:val="22"/>
        </w:rPr>
      </w:pPr>
      <w:r w:rsidRPr="002B7D06">
        <w:rPr>
          <w:sz w:val="22"/>
          <w:szCs w:val="22"/>
        </w:rPr>
        <w:t>Nová</w:t>
      </w:r>
      <w:r>
        <w:rPr>
          <w:sz w:val="22"/>
          <w:szCs w:val="22"/>
        </w:rPr>
        <w:t xml:space="preserve"> cílová </w:t>
      </w:r>
      <w:r w:rsidRPr="00AA5EEA">
        <w:rPr>
          <w:b/>
          <w:sz w:val="22"/>
          <w:szCs w:val="22"/>
        </w:rPr>
        <w:t>hodnota indikátoru 75802 „Počet podpořených subjektů“</w:t>
      </w:r>
      <w:r w:rsidRPr="002B7D06">
        <w:rPr>
          <w:sz w:val="22"/>
          <w:szCs w:val="22"/>
        </w:rPr>
        <w:t xml:space="preserve"> </w:t>
      </w:r>
      <w:r>
        <w:rPr>
          <w:sz w:val="22"/>
          <w:szCs w:val="22"/>
        </w:rPr>
        <w:t xml:space="preserve">ve vazbě na aktivitu 3.1 c) se po změně Programového dokumentu výrazně snížila z hodnoty 250 na hodnotu </w:t>
      </w:r>
      <w:r w:rsidRPr="002B7D06">
        <w:rPr>
          <w:sz w:val="22"/>
          <w:szCs w:val="22"/>
        </w:rPr>
        <w:t xml:space="preserve">52. </w:t>
      </w:r>
      <w:r>
        <w:rPr>
          <w:sz w:val="22"/>
          <w:szCs w:val="22"/>
        </w:rPr>
        <w:t xml:space="preserve">Dosažená hodnota odpovídá 33 podpořeným subjektům, v závazku se nachází 44 projektů. V aktivitě 3.1 c) je identifikován vysoký podíl vyřazených projektových žádostí při hodnocení. </w:t>
      </w:r>
      <w:r w:rsidR="005E2ED3">
        <w:rPr>
          <w:sz w:val="22"/>
          <w:szCs w:val="22"/>
        </w:rPr>
        <w:t>MPSV ČR</w:t>
      </w:r>
      <w:r>
        <w:rPr>
          <w:sz w:val="22"/>
          <w:szCs w:val="22"/>
        </w:rPr>
        <w:t xml:space="preserve"> přijalo opatření na podporu absorpční kapacity, zvýšilo počet seminářů pro žadatele a příjemce v OI 3.1 c) a zintenzivnilo práci s příjemci formou individuálních konzultací. Tato opatření se neprojevila na snížení počtu vyřazených žádostí. Aktivita 3.1 c) se také podílí na vysoké míře vyřazených žádostí z důvodu odstoupení příjemců od realizace projektů. Aktuálně v aktivitě 3.1 c) probíhá intenzivní práce na přípravě zásobníku projektů, </w:t>
      </w:r>
      <w:r w:rsidR="005E2ED3">
        <w:rPr>
          <w:sz w:val="22"/>
          <w:szCs w:val="22"/>
        </w:rPr>
        <w:t>MPSV ČR</w:t>
      </w:r>
      <w:r>
        <w:rPr>
          <w:sz w:val="22"/>
          <w:szCs w:val="22"/>
        </w:rPr>
        <w:t xml:space="preserve"> predikuje zařazení 25 projektů do zásobníku, které budou předloženy k případnému schválení výběrové komisi v květnu 2014. Pokud budou projekty ze zásobníku realizované, je předpoklad k naplnění indikátoru.</w:t>
      </w:r>
    </w:p>
    <w:p w:rsidR="00052D5E" w:rsidRDefault="00052D5E" w:rsidP="00052D5E">
      <w:pPr>
        <w:jc w:val="both"/>
        <w:rPr>
          <w:sz w:val="22"/>
          <w:szCs w:val="22"/>
        </w:rPr>
      </w:pPr>
    </w:p>
    <w:p w:rsidR="00052D5E" w:rsidRPr="006011D0" w:rsidRDefault="00052D5E" w:rsidP="00052D5E">
      <w:pPr>
        <w:jc w:val="both"/>
        <w:rPr>
          <w:sz w:val="22"/>
          <w:szCs w:val="22"/>
        </w:rPr>
      </w:pPr>
      <w:r w:rsidRPr="006011D0">
        <w:rPr>
          <w:sz w:val="22"/>
          <w:szCs w:val="22"/>
        </w:rPr>
        <w:t>P</w:t>
      </w:r>
      <w:r>
        <w:rPr>
          <w:sz w:val="22"/>
          <w:szCs w:val="22"/>
        </w:rPr>
        <w:t>ři</w:t>
      </w:r>
      <w:r w:rsidRPr="006011D0">
        <w:rPr>
          <w:sz w:val="22"/>
          <w:szCs w:val="22"/>
        </w:rPr>
        <w:t xml:space="preserve"> plnění </w:t>
      </w:r>
      <w:r w:rsidRPr="004B471C">
        <w:rPr>
          <w:b/>
          <w:sz w:val="22"/>
          <w:szCs w:val="22"/>
        </w:rPr>
        <w:t>indikátoru 75711 „Alternativní sociální služby“</w:t>
      </w:r>
      <w:r w:rsidRPr="006011D0">
        <w:rPr>
          <w:sz w:val="22"/>
          <w:szCs w:val="22"/>
        </w:rPr>
        <w:t xml:space="preserve"> </w:t>
      </w:r>
      <w:r>
        <w:rPr>
          <w:sz w:val="22"/>
          <w:szCs w:val="22"/>
        </w:rPr>
        <w:t>se dosažená hodnota k 2.4.2014 ve srovnání s předchozím sledovaným obdobím zvýšila o 7 alternativních sociálních služeb. V projektech je potenciál naplnění cílové hodnoty indikátoru.</w:t>
      </w:r>
    </w:p>
    <w:p w:rsidR="00052D5E" w:rsidRDefault="00052D5E" w:rsidP="00052D5E">
      <w:pPr>
        <w:ind w:left="1797"/>
        <w:rPr>
          <w:sz w:val="22"/>
          <w:szCs w:val="22"/>
        </w:rPr>
      </w:pPr>
    </w:p>
    <w:p w:rsidR="00052D5E" w:rsidRDefault="00052D5E" w:rsidP="00052D5E">
      <w:pPr>
        <w:jc w:val="both"/>
        <w:rPr>
          <w:sz w:val="22"/>
          <w:szCs w:val="22"/>
        </w:rPr>
      </w:pPr>
      <w:r>
        <w:rPr>
          <w:sz w:val="22"/>
          <w:szCs w:val="22"/>
        </w:rPr>
        <w:t xml:space="preserve">V </w:t>
      </w:r>
      <w:r w:rsidRPr="004B471C">
        <w:rPr>
          <w:b/>
          <w:sz w:val="22"/>
          <w:szCs w:val="22"/>
        </w:rPr>
        <w:t>indikátoru „75712 – Počet nových sociálních služeb a aktivit“</w:t>
      </w:r>
      <w:r>
        <w:rPr>
          <w:sz w:val="22"/>
          <w:szCs w:val="22"/>
        </w:rPr>
        <w:t xml:space="preserve">, vázaném na aktivitu 3.1 b), došlo ke zvýšení počtu nových sociálních služeb o 18 ve srovnání s předchozím sledovaným obdobím. </w:t>
      </w:r>
      <w:r w:rsidR="005E2ED3">
        <w:rPr>
          <w:sz w:val="22"/>
          <w:szCs w:val="22"/>
        </w:rPr>
        <w:t>MPSV ČR</w:t>
      </w:r>
      <w:r>
        <w:rPr>
          <w:sz w:val="22"/>
          <w:szCs w:val="22"/>
        </w:rPr>
        <w:t xml:space="preserve"> předpokládá naplnění indikátoru.</w:t>
      </w:r>
    </w:p>
    <w:p w:rsidR="00052D5E" w:rsidRDefault="00052D5E" w:rsidP="00052D5E">
      <w:pPr>
        <w:jc w:val="both"/>
        <w:rPr>
          <w:sz w:val="22"/>
          <w:szCs w:val="22"/>
        </w:rPr>
      </w:pPr>
    </w:p>
    <w:p w:rsidR="00052D5E" w:rsidRDefault="00052D5E" w:rsidP="00052D5E">
      <w:pPr>
        <w:jc w:val="both"/>
        <w:rPr>
          <w:sz w:val="22"/>
          <w:szCs w:val="22"/>
        </w:rPr>
      </w:pPr>
      <w:r>
        <w:rPr>
          <w:sz w:val="22"/>
          <w:szCs w:val="22"/>
        </w:rPr>
        <w:t xml:space="preserve">Hodnota </w:t>
      </w:r>
      <w:r w:rsidRPr="004B471C">
        <w:rPr>
          <w:b/>
          <w:sz w:val="22"/>
          <w:szCs w:val="22"/>
        </w:rPr>
        <w:t>indikátoru „75603 - Účelnost podpory“</w:t>
      </w:r>
      <w:r>
        <w:rPr>
          <w:sz w:val="22"/>
          <w:szCs w:val="22"/>
        </w:rPr>
        <w:t xml:space="preserve"> zůstává na hodnotě 60 % a dochází k mírnému přeplnění. </w:t>
      </w:r>
    </w:p>
    <w:p w:rsidR="00052D5E" w:rsidRDefault="00052D5E" w:rsidP="00052D5E">
      <w:pPr>
        <w:jc w:val="both"/>
        <w:rPr>
          <w:sz w:val="22"/>
          <w:szCs w:val="22"/>
        </w:rPr>
      </w:pPr>
    </w:p>
    <w:p w:rsidR="00052D5E" w:rsidRDefault="00052D5E" w:rsidP="00052D5E">
      <w:pPr>
        <w:jc w:val="both"/>
        <w:rPr>
          <w:sz w:val="22"/>
          <w:szCs w:val="22"/>
        </w:rPr>
      </w:pPr>
    </w:p>
    <w:p w:rsidR="00052D5E" w:rsidRDefault="00052D5E" w:rsidP="00052D5E">
      <w:pPr>
        <w:jc w:val="both"/>
        <w:rPr>
          <w:b/>
          <w:sz w:val="22"/>
          <w:szCs w:val="22"/>
        </w:rPr>
      </w:pPr>
      <w:r w:rsidRPr="00075AE1">
        <w:rPr>
          <w:b/>
          <w:sz w:val="22"/>
          <w:szCs w:val="22"/>
        </w:rPr>
        <w:t>Oblast intervence 3</w:t>
      </w:r>
      <w:r>
        <w:rPr>
          <w:b/>
          <w:sz w:val="22"/>
          <w:szCs w:val="22"/>
        </w:rPr>
        <w:t>.2</w:t>
      </w:r>
    </w:p>
    <w:p w:rsidR="00052D5E" w:rsidRDefault="00052D5E" w:rsidP="00052D5E">
      <w:pPr>
        <w:jc w:val="both"/>
        <w:rPr>
          <w:sz w:val="22"/>
          <w:szCs w:val="22"/>
        </w:rPr>
      </w:pPr>
    </w:p>
    <w:p w:rsidR="00052D5E" w:rsidRPr="00BE195C" w:rsidRDefault="00052D5E" w:rsidP="00052D5E">
      <w:pPr>
        <w:jc w:val="both"/>
        <w:rPr>
          <w:sz w:val="22"/>
          <w:szCs w:val="22"/>
        </w:rPr>
      </w:pPr>
      <w:r w:rsidRPr="00BE195C">
        <w:rPr>
          <w:b/>
          <w:sz w:val="22"/>
          <w:szCs w:val="22"/>
        </w:rPr>
        <w:t xml:space="preserve">Indikátor 080101 </w:t>
      </w:r>
      <w:r>
        <w:rPr>
          <w:b/>
          <w:sz w:val="22"/>
          <w:szCs w:val="22"/>
        </w:rPr>
        <w:t>„</w:t>
      </w:r>
      <w:r w:rsidRPr="00BE195C">
        <w:rPr>
          <w:b/>
          <w:sz w:val="22"/>
          <w:szCs w:val="22"/>
        </w:rPr>
        <w:t>Počet projektů na podporu zdraví – pro prevenci zdravotních rizik</w:t>
      </w:r>
      <w:r>
        <w:rPr>
          <w:b/>
          <w:sz w:val="22"/>
          <w:szCs w:val="22"/>
        </w:rPr>
        <w:t xml:space="preserve">“ – </w:t>
      </w:r>
      <w:r>
        <w:rPr>
          <w:sz w:val="22"/>
          <w:szCs w:val="22"/>
        </w:rPr>
        <w:t xml:space="preserve">v </w:t>
      </w:r>
      <w:r w:rsidRPr="00BE195C">
        <w:rPr>
          <w:sz w:val="22"/>
          <w:szCs w:val="22"/>
        </w:rPr>
        <w:t> současné době se plnění hodnoty indikátoru pohybuje na úrovni 71</w:t>
      </w:r>
      <w:r>
        <w:rPr>
          <w:sz w:val="22"/>
          <w:szCs w:val="22"/>
        </w:rPr>
        <w:t xml:space="preserve"> </w:t>
      </w:r>
      <w:r w:rsidRPr="00BE195C">
        <w:rPr>
          <w:sz w:val="22"/>
          <w:szCs w:val="22"/>
        </w:rPr>
        <w:t>% (je zrealizováno  32 projektů zaměřených na prevenci zdravotních rizik z cílové hodnoty 45 projektů). V aktivit</w:t>
      </w:r>
      <w:r>
        <w:rPr>
          <w:sz w:val="22"/>
          <w:szCs w:val="22"/>
        </w:rPr>
        <w:t>ě</w:t>
      </w:r>
      <w:r w:rsidRPr="00BE195C">
        <w:rPr>
          <w:sz w:val="22"/>
          <w:szCs w:val="22"/>
        </w:rPr>
        <w:t xml:space="preserve"> 3.2b byl zaznamenáván postupný růst absorpční kapacity v oblasti prevence zdravotních rizik a epidemiologie, který vyústil ve větší počet vyhlašovaných výzev, do kterých bylo předkládáno větší množství projektů s nižším finančním objemem. </w:t>
      </w:r>
      <w:r>
        <w:rPr>
          <w:sz w:val="22"/>
          <w:szCs w:val="22"/>
        </w:rPr>
        <w:t>I</w:t>
      </w:r>
      <w:r w:rsidRPr="00BE195C">
        <w:rPr>
          <w:sz w:val="22"/>
          <w:szCs w:val="22"/>
        </w:rPr>
        <w:t xml:space="preserve">ndikátor vyjadřuje počet zrealizovaných projektů na prevenci zdravotních rizik a  v současné době je evidován závazek ze schválených projektů ve výši 57 projektů (126%), </w:t>
      </w:r>
      <w:r>
        <w:rPr>
          <w:sz w:val="22"/>
          <w:szCs w:val="22"/>
        </w:rPr>
        <w:t xml:space="preserve">proto </w:t>
      </w:r>
      <w:r w:rsidRPr="00BE195C">
        <w:rPr>
          <w:sz w:val="22"/>
          <w:szCs w:val="22"/>
        </w:rPr>
        <w:t>bude cílová hodnota indikátoru dosažena případně mírně pře</w:t>
      </w:r>
      <w:r>
        <w:rPr>
          <w:sz w:val="22"/>
          <w:szCs w:val="22"/>
        </w:rPr>
        <w:t>kroč</w:t>
      </w:r>
      <w:r w:rsidRPr="00BE195C">
        <w:rPr>
          <w:sz w:val="22"/>
          <w:szCs w:val="22"/>
        </w:rPr>
        <w:t xml:space="preserve">ena. </w:t>
      </w:r>
    </w:p>
    <w:p w:rsidR="00052D5E" w:rsidRPr="00867469" w:rsidRDefault="00052D5E" w:rsidP="00052D5E">
      <w:pPr>
        <w:jc w:val="both"/>
        <w:rPr>
          <w:rFonts w:ascii="Calibri" w:hAnsi="Calibri"/>
          <w:sz w:val="22"/>
          <w:szCs w:val="22"/>
        </w:rPr>
      </w:pPr>
    </w:p>
    <w:p w:rsidR="00052D5E" w:rsidRPr="00BE195C" w:rsidRDefault="00052D5E" w:rsidP="00052D5E">
      <w:pPr>
        <w:jc w:val="both"/>
        <w:rPr>
          <w:sz w:val="22"/>
          <w:szCs w:val="22"/>
        </w:rPr>
      </w:pPr>
      <w:r w:rsidRPr="00BE195C">
        <w:rPr>
          <w:b/>
          <w:sz w:val="22"/>
          <w:szCs w:val="22"/>
        </w:rPr>
        <w:t xml:space="preserve">Indikátor 080102 </w:t>
      </w:r>
      <w:r>
        <w:rPr>
          <w:b/>
          <w:sz w:val="22"/>
          <w:szCs w:val="22"/>
        </w:rPr>
        <w:t>„</w:t>
      </w:r>
      <w:r w:rsidRPr="00BE195C">
        <w:rPr>
          <w:b/>
          <w:sz w:val="22"/>
          <w:szCs w:val="22"/>
        </w:rPr>
        <w:t>Projekty na podporu zdraví – pro modernizaci přístrojového vybavení</w:t>
      </w:r>
      <w:r>
        <w:rPr>
          <w:b/>
          <w:sz w:val="22"/>
          <w:szCs w:val="22"/>
        </w:rPr>
        <w:t>“</w:t>
      </w:r>
      <w:r>
        <w:rPr>
          <w:sz w:val="22"/>
          <w:szCs w:val="22"/>
        </w:rPr>
        <w:t xml:space="preserve"> - v</w:t>
      </w:r>
      <w:r w:rsidRPr="00BE195C">
        <w:rPr>
          <w:sz w:val="22"/>
          <w:szCs w:val="22"/>
        </w:rPr>
        <w:t> současné době se plnění hodnoty indikátoru pohybuje na úrovni 122</w:t>
      </w:r>
      <w:r>
        <w:rPr>
          <w:sz w:val="22"/>
          <w:szCs w:val="22"/>
        </w:rPr>
        <w:t xml:space="preserve"> </w:t>
      </w:r>
      <w:r w:rsidRPr="00BE195C">
        <w:rPr>
          <w:sz w:val="22"/>
          <w:szCs w:val="22"/>
        </w:rPr>
        <w:t>% (je zrealizováno  61 projektů zaměřených na modernizaci přístrojového vybavení z cílové  hodnoty 50 projektů).</w:t>
      </w:r>
    </w:p>
    <w:p w:rsidR="00052D5E" w:rsidRDefault="00052D5E" w:rsidP="00052D5E">
      <w:pPr>
        <w:jc w:val="both"/>
        <w:rPr>
          <w:sz w:val="22"/>
          <w:szCs w:val="22"/>
        </w:rPr>
      </w:pPr>
    </w:p>
    <w:p w:rsidR="00052D5E" w:rsidRPr="00867469" w:rsidRDefault="00052D5E" w:rsidP="00052D5E">
      <w:pPr>
        <w:jc w:val="both"/>
        <w:rPr>
          <w:rFonts w:ascii="Calibri" w:hAnsi="Calibri"/>
          <w:sz w:val="22"/>
          <w:szCs w:val="22"/>
        </w:rPr>
      </w:pPr>
      <w:r w:rsidRPr="00BE195C">
        <w:rPr>
          <w:sz w:val="22"/>
          <w:szCs w:val="22"/>
        </w:rPr>
        <w:t>V aktivit</w:t>
      </w:r>
      <w:r>
        <w:rPr>
          <w:sz w:val="22"/>
          <w:szCs w:val="22"/>
        </w:rPr>
        <w:t>ě</w:t>
      </w:r>
      <w:r w:rsidRPr="00BE195C">
        <w:rPr>
          <w:sz w:val="22"/>
          <w:szCs w:val="22"/>
        </w:rPr>
        <w:t xml:space="preserve"> 3.2a je evidována největší absorpční kapacita. </w:t>
      </w:r>
      <w:r>
        <w:rPr>
          <w:sz w:val="22"/>
          <w:szCs w:val="22"/>
        </w:rPr>
        <w:t>V</w:t>
      </w:r>
      <w:r w:rsidRPr="00274DE2">
        <w:rPr>
          <w:sz w:val="22"/>
          <w:szCs w:val="22"/>
        </w:rPr>
        <w:t xml:space="preserve">yhlašování výzev </w:t>
      </w:r>
      <w:r>
        <w:rPr>
          <w:sz w:val="22"/>
          <w:szCs w:val="22"/>
        </w:rPr>
        <w:t xml:space="preserve">bylo </w:t>
      </w:r>
      <w:r w:rsidRPr="00274DE2">
        <w:rPr>
          <w:sz w:val="22"/>
          <w:szCs w:val="22"/>
        </w:rPr>
        <w:t xml:space="preserve">přizpůsobeno </w:t>
      </w:r>
      <w:r w:rsidRPr="00BE195C">
        <w:rPr>
          <w:sz w:val="22"/>
          <w:szCs w:val="22"/>
        </w:rPr>
        <w:t>požadavkům na materiální vybavenost center</w:t>
      </w:r>
      <w:r>
        <w:rPr>
          <w:sz w:val="22"/>
          <w:szCs w:val="22"/>
        </w:rPr>
        <w:t>,</w:t>
      </w:r>
      <w:r w:rsidRPr="00BE195C">
        <w:rPr>
          <w:sz w:val="22"/>
          <w:szCs w:val="22"/>
        </w:rPr>
        <w:t xml:space="preserve"> rozložený</w:t>
      </w:r>
      <w:r>
        <w:rPr>
          <w:sz w:val="22"/>
          <w:szCs w:val="22"/>
        </w:rPr>
        <w:t>m</w:t>
      </w:r>
      <w:r w:rsidRPr="00BE195C">
        <w:rPr>
          <w:sz w:val="22"/>
          <w:szCs w:val="22"/>
        </w:rPr>
        <w:t>. Důvodem pro vyhlašování většího počtu výzev saturujících menší projekty jednotlivých sítí</w:t>
      </w:r>
      <w:r>
        <w:rPr>
          <w:sz w:val="22"/>
          <w:szCs w:val="22"/>
        </w:rPr>
        <w:t xml:space="preserve"> </w:t>
      </w:r>
      <w:r w:rsidRPr="00BE195C">
        <w:rPr>
          <w:sz w:val="22"/>
          <w:szCs w:val="22"/>
        </w:rPr>
        <w:t>byla také nutnost naplňování hodnoty výsledkového indikátoru 080721, kde jsou jako měrné jednotky užita procenta</w:t>
      </w:r>
      <w:r>
        <w:rPr>
          <w:sz w:val="22"/>
          <w:szCs w:val="22"/>
        </w:rPr>
        <w:t>,</w:t>
      </w:r>
      <w:r w:rsidRPr="00BE195C">
        <w:rPr>
          <w:sz w:val="22"/>
          <w:szCs w:val="22"/>
        </w:rPr>
        <w:t xml:space="preserve"> vyjadřující zvýšení počtu materiální vybavenosti standardizovaných specializovaných pracovišť na 60</w:t>
      </w:r>
      <w:r>
        <w:rPr>
          <w:sz w:val="22"/>
          <w:szCs w:val="22"/>
        </w:rPr>
        <w:t xml:space="preserve"> </w:t>
      </w:r>
      <w:r w:rsidRPr="00BE195C">
        <w:rPr>
          <w:sz w:val="22"/>
          <w:szCs w:val="22"/>
        </w:rPr>
        <w:t xml:space="preserve">% standardu. </w:t>
      </w:r>
      <w:r>
        <w:rPr>
          <w:sz w:val="22"/>
          <w:szCs w:val="22"/>
        </w:rPr>
        <w:t>I</w:t>
      </w:r>
      <w:r w:rsidRPr="00BE195C">
        <w:rPr>
          <w:sz w:val="22"/>
          <w:szCs w:val="22"/>
        </w:rPr>
        <w:t>ndikátor 080102 vyjadřuje počet zrealizovaných projektů na modernizaci přístrojového vybavení  a  v současné době je evidován závazek ze schválených projektů ve výši 110 projektů, bude hodnota indikátoru v budoucnu výrazně převýšena (jedná se naplnění indikátoru na 220</w:t>
      </w:r>
      <w:r>
        <w:rPr>
          <w:sz w:val="22"/>
          <w:szCs w:val="22"/>
        </w:rPr>
        <w:t xml:space="preserve"> </w:t>
      </w:r>
      <w:r w:rsidRPr="00BE195C">
        <w:rPr>
          <w:sz w:val="22"/>
          <w:szCs w:val="22"/>
        </w:rPr>
        <w:t xml:space="preserve">%). </w:t>
      </w:r>
    </w:p>
    <w:p w:rsidR="00052D5E" w:rsidRPr="00867469" w:rsidRDefault="00052D5E" w:rsidP="00052D5E">
      <w:pPr>
        <w:jc w:val="both"/>
        <w:rPr>
          <w:rFonts w:ascii="Calibri" w:hAnsi="Calibri"/>
          <w:sz w:val="22"/>
          <w:szCs w:val="22"/>
        </w:rPr>
      </w:pPr>
    </w:p>
    <w:p w:rsidR="00052D5E" w:rsidRPr="00BE195C" w:rsidRDefault="00052D5E" w:rsidP="00052D5E">
      <w:pPr>
        <w:jc w:val="both"/>
        <w:rPr>
          <w:sz w:val="22"/>
          <w:szCs w:val="22"/>
        </w:rPr>
      </w:pPr>
      <w:r w:rsidRPr="00BE195C">
        <w:rPr>
          <w:b/>
          <w:sz w:val="22"/>
          <w:szCs w:val="22"/>
        </w:rPr>
        <w:t xml:space="preserve">Indikátor 080702 </w:t>
      </w:r>
      <w:r>
        <w:rPr>
          <w:b/>
          <w:sz w:val="22"/>
          <w:szCs w:val="22"/>
        </w:rPr>
        <w:t>„</w:t>
      </w:r>
      <w:r w:rsidRPr="00BE195C">
        <w:rPr>
          <w:b/>
          <w:sz w:val="22"/>
          <w:szCs w:val="22"/>
        </w:rPr>
        <w:t>Počet projektů zaměřených na zavádění standardů a standardních postupů řízení kvality a nákladovosti</w:t>
      </w:r>
      <w:r>
        <w:rPr>
          <w:b/>
          <w:sz w:val="22"/>
          <w:szCs w:val="22"/>
        </w:rPr>
        <w:t xml:space="preserve">“ </w:t>
      </w:r>
      <w:r>
        <w:rPr>
          <w:sz w:val="22"/>
          <w:szCs w:val="22"/>
        </w:rPr>
        <w:t>- v</w:t>
      </w:r>
      <w:r w:rsidRPr="00BE195C">
        <w:rPr>
          <w:sz w:val="22"/>
          <w:szCs w:val="22"/>
        </w:rPr>
        <w:t> současné době se plnění hodnoty indikátoru pohybuje na úrovni 73</w:t>
      </w:r>
      <w:r>
        <w:rPr>
          <w:sz w:val="22"/>
          <w:szCs w:val="22"/>
        </w:rPr>
        <w:t xml:space="preserve"> </w:t>
      </w:r>
      <w:r w:rsidRPr="00BE195C">
        <w:rPr>
          <w:sz w:val="22"/>
          <w:szCs w:val="22"/>
        </w:rPr>
        <w:t>% (je zrealizováno  11  projektů zaměřených na zavádění standardů a standardních postupů řízení kvality a nákladovosti z cílové  hodnoty 15 projektů). Vzhledem k tomu, že v současné době je evidován závazek 17 schválených projektů, bude  cílová hodnota indikátoru naplněna.</w:t>
      </w:r>
    </w:p>
    <w:p w:rsidR="00052D5E" w:rsidRDefault="00052D5E" w:rsidP="00052D5E">
      <w:pPr>
        <w:jc w:val="both"/>
      </w:pPr>
    </w:p>
    <w:p w:rsidR="00052D5E" w:rsidRPr="0008679B" w:rsidRDefault="00052D5E" w:rsidP="00052D5E">
      <w:pPr>
        <w:jc w:val="both"/>
        <w:rPr>
          <w:b/>
          <w:sz w:val="22"/>
          <w:szCs w:val="22"/>
        </w:rPr>
      </w:pPr>
      <w:r w:rsidRPr="0008679B">
        <w:rPr>
          <w:b/>
          <w:sz w:val="22"/>
          <w:szCs w:val="22"/>
        </w:rPr>
        <w:t>Indikátor 80721 Zvýšení vybavenosti specializovaných pracovišť</w:t>
      </w:r>
    </w:p>
    <w:p w:rsidR="00052D5E" w:rsidRPr="0008679B" w:rsidRDefault="00052D5E" w:rsidP="00052D5E">
      <w:pPr>
        <w:jc w:val="both"/>
        <w:rPr>
          <w:sz w:val="22"/>
          <w:szCs w:val="22"/>
        </w:rPr>
      </w:pPr>
      <w:r w:rsidRPr="0008679B">
        <w:rPr>
          <w:sz w:val="22"/>
          <w:szCs w:val="22"/>
        </w:rPr>
        <w:t xml:space="preserve">V současné době se plnění hodnoty indikátoru pohybuje na úrovni 117% (vybavenost specializovaných pracovišť je na úrovni 70,13%  z cílové hodnoty 60% vybavenosti).   </w:t>
      </w:r>
    </w:p>
    <w:p w:rsidR="00052D5E" w:rsidRPr="0008679B" w:rsidRDefault="00052D5E" w:rsidP="00052D5E">
      <w:pPr>
        <w:jc w:val="both"/>
        <w:rPr>
          <w:sz w:val="22"/>
          <w:szCs w:val="22"/>
        </w:rPr>
      </w:pPr>
      <w:r w:rsidRPr="0008679B">
        <w:rPr>
          <w:sz w:val="22"/>
          <w:szCs w:val="22"/>
        </w:rPr>
        <w:t xml:space="preserve">V rámci aktivity 3.2a je evidována největší absorpční kapacita po materiální obnově nebo pořízení zdravotnických prostředků do jednotlivých nemocnic – specializovaných center v rámci národních sítí (traumatologie, onkologie, kardiologie, neurologie apod.). Vzhledem k délce programového období a požadavkům na materiální vybavenost center rozložených do jednotlivých let a tím i zajištění kvality péče, bylo vyhlašování výzev přizpůsobeno těmto požadavkům. Předmětem projektů je nákup přístrojového vybavení, které je stanoveno standardem vybavenosti (tento představuje 100% vybavenosti). Do indikátoru výsledku je započítáván průměr dosahování standardu vybavenosti za každou národní síť upravující tato pracoviště (např. onkologická, traumatologická, iktová, cerebrovaskulární aj.). Materiální vybavenost pracoviště se v jednotlivých letech mění  a tudíž není možné v současné době stanovit s určitostí výši dosažené cílové hodnoty, která je nyní nastavena na 60%.  Lze však předpokládat, že cílová hodnota indikátoru bude na konci programového období dosažena případně mírně převýšena. </w:t>
      </w:r>
    </w:p>
    <w:p w:rsidR="00052D5E" w:rsidRPr="0008679B" w:rsidRDefault="00052D5E" w:rsidP="00052D5E">
      <w:pPr>
        <w:jc w:val="both"/>
        <w:rPr>
          <w:sz w:val="22"/>
          <w:szCs w:val="22"/>
        </w:rPr>
      </w:pPr>
    </w:p>
    <w:p w:rsidR="00052D5E" w:rsidRPr="0008679B" w:rsidRDefault="00052D5E" w:rsidP="00052D5E">
      <w:pPr>
        <w:jc w:val="both"/>
        <w:rPr>
          <w:b/>
          <w:sz w:val="22"/>
          <w:szCs w:val="22"/>
        </w:rPr>
      </w:pPr>
      <w:r w:rsidRPr="0008679B">
        <w:rPr>
          <w:b/>
          <w:sz w:val="22"/>
          <w:szCs w:val="22"/>
        </w:rPr>
        <w:t xml:space="preserve">Indikátor 080712 Počet dostupných programů prevence pro obyvatele </w:t>
      </w:r>
    </w:p>
    <w:p w:rsidR="00052D5E" w:rsidRPr="0008679B" w:rsidRDefault="00052D5E" w:rsidP="00052D5E">
      <w:pPr>
        <w:jc w:val="both"/>
        <w:rPr>
          <w:sz w:val="22"/>
          <w:szCs w:val="22"/>
        </w:rPr>
      </w:pPr>
      <w:r w:rsidRPr="0008679B">
        <w:rPr>
          <w:sz w:val="22"/>
          <w:szCs w:val="22"/>
        </w:rPr>
        <w:t xml:space="preserve">V současné době se plnění hodnoty indikátoru pohybuje na úrovni 62% (je zavedeno 28 programů prevence z cílové hodnoty 45 programů). V rámci aktivity 3.2b byl zaznamenáván postupný nárůst absorpční kapacity v oblasti prevence zdravotních rizik a epidemiologie, který vyústil ve větší počet vyhlašovaných výzev, do kterých byly předkládány projekty s nižším finančním objemem. Vzhledem k tomu, že výsledkem každého zrealizovaného projektu je zpravidla jeden program prevence a  v současné době je evidován závazek ze schválených projektů ve výši 63 programů, bude cílová hodnota indikátoru v budoucnu dosažena případně mírně převýšena. </w:t>
      </w:r>
    </w:p>
    <w:p w:rsidR="00052D5E" w:rsidRPr="0008679B" w:rsidRDefault="00052D5E" w:rsidP="00052D5E">
      <w:pPr>
        <w:jc w:val="both"/>
        <w:rPr>
          <w:sz w:val="22"/>
          <w:szCs w:val="22"/>
        </w:rPr>
      </w:pPr>
    </w:p>
    <w:p w:rsidR="00052D5E" w:rsidRPr="0008679B" w:rsidRDefault="00052D5E" w:rsidP="00052D5E">
      <w:pPr>
        <w:jc w:val="both"/>
        <w:rPr>
          <w:sz w:val="22"/>
          <w:szCs w:val="22"/>
        </w:rPr>
      </w:pPr>
    </w:p>
    <w:p w:rsidR="00052D5E" w:rsidRPr="0008679B" w:rsidRDefault="00052D5E" w:rsidP="00052D5E">
      <w:pPr>
        <w:jc w:val="both"/>
        <w:rPr>
          <w:b/>
          <w:sz w:val="22"/>
          <w:szCs w:val="22"/>
        </w:rPr>
      </w:pPr>
      <w:r w:rsidRPr="0008679B">
        <w:rPr>
          <w:b/>
          <w:sz w:val="22"/>
          <w:szCs w:val="22"/>
        </w:rPr>
        <w:t xml:space="preserve">Indikátor 080704 Počet programů zavádějících standardy a standardní postupy řízení kvality a nákladovosti </w:t>
      </w:r>
    </w:p>
    <w:p w:rsidR="00052D5E" w:rsidRPr="0008679B" w:rsidRDefault="00052D5E" w:rsidP="00052D5E">
      <w:pPr>
        <w:jc w:val="both"/>
        <w:rPr>
          <w:sz w:val="22"/>
          <w:szCs w:val="22"/>
        </w:rPr>
      </w:pPr>
      <w:r w:rsidRPr="0008679B">
        <w:rPr>
          <w:sz w:val="22"/>
          <w:szCs w:val="22"/>
        </w:rPr>
        <w:t>V současné době se plnění indikátoru pohybuje na úrovni 54 % (je zavedeno 13 programů prevence z cílové hodnoty 24 programů). V současné době je evidována závazek ve výši 20 programů. Závazek v počtu programů je tedy nižší než cílová hodnota. Z tohoto důvodu byla vyhlášena 17. výzva, která byla zaměřena na podporu projektů z oblasti 3.2c a která má napomoci indikátor naplnit.</w:t>
      </w:r>
    </w:p>
    <w:p w:rsidR="00052D5E" w:rsidRDefault="00052D5E" w:rsidP="00052D5E">
      <w:pPr>
        <w:jc w:val="both"/>
      </w:pPr>
    </w:p>
    <w:p w:rsidR="00052D5E" w:rsidRDefault="00052D5E" w:rsidP="00052D5E">
      <w:pPr>
        <w:jc w:val="both"/>
      </w:pPr>
    </w:p>
    <w:p w:rsidR="00052D5E" w:rsidRDefault="00052D5E" w:rsidP="00052D5E">
      <w:pPr>
        <w:jc w:val="both"/>
        <w:rPr>
          <w:b/>
          <w:sz w:val="22"/>
          <w:szCs w:val="22"/>
        </w:rPr>
      </w:pPr>
      <w:r w:rsidRPr="00075AE1">
        <w:rPr>
          <w:b/>
          <w:sz w:val="22"/>
          <w:szCs w:val="22"/>
        </w:rPr>
        <w:t>Oblast intervence 3</w:t>
      </w:r>
      <w:r>
        <w:rPr>
          <w:b/>
          <w:sz w:val="22"/>
          <w:szCs w:val="22"/>
        </w:rPr>
        <w:t>.3</w:t>
      </w:r>
    </w:p>
    <w:p w:rsidR="00052D5E" w:rsidRDefault="00052D5E" w:rsidP="00052D5E">
      <w:pPr>
        <w:jc w:val="both"/>
      </w:pPr>
    </w:p>
    <w:p w:rsidR="00052D5E" w:rsidRDefault="00052D5E" w:rsidP="00052D5E">
      <w:pPr>
        <w:jc w:val="both"/>
        <w:rPr>
          <w:sz w:val="22"/>
          <w:szCs w:val="22"/>
        </w:rPr>
      </w:pPr>
      <w:r w:rsidRPr="006F2BFA">
        <w:rPr>
          <w:sz w:val="22"/>
          <w:szCs w:val="22"/>
        </w:rPr>
        <w:t>V oblasti intervence 3.3 a) byla úspěšně ukončena realizace projektu</w:t>
      </w:r>
      <w:r>
        <w:rPr>
          <w:sz w:val="22"/>
          <w:szCs w:val="22"/>
        </w:rPr>
        <w:t xml:space="preserve"> s názvem </w:t>
      </w:r>
      <w:r w:rsidRPr="006F2BFA">
        <w:rPr>
          <w:sz w:val="22"/>
          <w:szCs w:val="22"/>
        </w:rPr>
        <w:t xml:space="preserve">„ÚP ČR – Karlovy Vary – výstavba nového sídla úřadu“, proto činí dosažená hodnota </w:t>
      </w:r>
      <w:r w:rsidRPr="00E50867">
        <w:rPr>
          <w:b/>
          <w:sz w:val="22"/>
          <w:szCs w:val="22"/>
        </w:rPr>
        <w:t>indikátoru 74521</w:t>
      </w:r>
      <w:r>
        <w:rPr>
          <w:b/>
          <w:sz w:val="22"/>
          <w:szCs w:val="22"/>
        </w:rPr>
        <w:t xml:space="preserve"> </w:t>
      </w:r>
      <w:r w:rsidRPr="004934BF">
        <w:rPr>
          <w:b/>
          <w:sz w:val="22"/>
          <w:szCs w:val="22"/>
        </w:rPr>
        <w:t>„</w:t>
      </w:r>
      <w:r w:rsidRPr="00E50867">
        <w:rPr>
          <w:sz w:val="22"/>
          <w:szCs w:val="22"/>
        </w:rPr>
        <w:t>Počet podpořených institucí služeb zaměstnanosti“</w:t>
      </w:r>
      <w:r w:rsidRPr="006F2BFA">
        <w:rPr>
          <w:sz w:val="22"/>
          <w:szCs w:val="22"/>
        </w:rPr>
        <w:t xml:space="preserve"> hodnotu  1. </w:t>
      </w:r>
      <w:r>
        <w:rPr>
          <w:sz w:val="22"/>
          <w:szCs w:val="22"/>
        </w:rPr>
        <w:t xml:space="preserve">Ve sledovaném období nebyl dokončen další projekt, nemění se dosažená hodnota indikátoru. </w:t>
      </w:r>
      <w:r w:rsidRPr="006F2BFA">
        <w:rPr>
          <w:sz w:val="22"/>
          <w:szCs w:val="22"/>
        </w:rPr>
        <w:t xml:space="preserve">V závazku ze schválených projektů </w:t>
      </w:r>
      <w:r>
        <w:rPr>
          <w:sz w:val="22"/>
          <w:szCs w:val="22"/>
        </w:rPr>
        <w:t xml:space="preserve">se k 2. 4. 2014 nachází </w:t>
      </w:r>
      <w:r w:rsidRPr="006F2BFA">
        <w:rPr>
          <w:sz w:val="22"/>
          <w:szCs w:val="22"/>
        </w:rPr>
        <w:t>12 projektů</w:t>
      </w:r>
      <w:r>
        <w:rPr>
          <w:sz w:val="22"/>
          <w:szCs w:val="22"/>
        </w:rPr>
        <w:t>.</w:t>
      </w:r>
      <w:r w:rsidRPr="006F2BFA">
        <w:rPr>
          <w:sz w:val="22"/>
          <w:szCs w:val="22"/>
        </w:rPr>
        <w:t xml:space="preserve"> </w:t>
      </w:r>
      <w:r>
        <w:rPr>
          <w:sz w:val="22"/>
          <w:szCs w:val="22"/>
        </w:rPr>
        <w:t xml:space="preserve">V některých </w:t>
      </w:r>
      <w:r w:rsidR="005E2ED3">
        <w:rPr>
          <w:sz w:val="22"/>
          <w:szCs w:val="22"/>
        </w:rPr>
        <w:t>MPSV ČR</w:t>
      </w:r>
      <w:r>
        <w:rPr>
          <w:sz w:val="22"/>
          <w:szCs w:val="22"/>
        </w:rPr>
        <w:t xml:space="preserve"> eviduje problémy v realizaci, </w:t>
      </w:r>
      <w:r w:rsidRPr="006F2BFA">
        <w:rPr>
          <w:sz w:val="22"/>
          <w:szCs w:val="22"/>
        </w:rPr>
        <w:t>které indikuj</w:t>
      </w:r>
      <w:r>
        <w:rPr>
          <w:sz w:val="22"/>
          <w:szCs w:val="22"/>
        </w:rPr>
        <w:t xml:space="preserve">í riziko odstoupení </w:t>
      </w:r>
      <w:r w:rsidRPr="006F2BFA">
        <w:rPr>
          <w:sz w:val="22"/>
          <w:szCs w:val="22"/>
        </w:rPr>
        <w:t xml:space="preserve">od </w:t>
      </w:r>
      <w:r>
        <w:rPr>
          <w:sz w:val="22"/>
          <w:szCs w:val="22"/>
        </w:rPr>
        <w:t>realizace</w:t>
      </w:r>
      <w:r w:rsidRPr="006F2BFA">
        <w:rPr>
          <w:sz w:val="22"/>
          <w:szCs w:val="22"/>
        </w:rPr>
        <w:t xml:space="preserve">. </w:t>
      </w:r>
      <w:r>
        <w:rPr>
          <w:sz w:val="22"/>
          <w:szCs w:val="22"/>
        </w:rPr>
        <w:t>Ke dni 10. 10. 2013 došlo k odstoupení projektu s názvem „</w:t>
      </w:r>
      <w:r w:rsidRPr="00591EDB">
        <w:rPr>
          <w:sz w:val="22"/>
          <w:szCs w:val="22"/>
        </w:rPr>
        <w:t>ÚP ČR - Olomouc - areál Tabulový vrch II</w:t>
      </w:r>
      <w:r>
        <w:rPr>
          <w:sz w:val="22"/>
          <w:szCs w:val="22"/>
        </w:rPr>
        <w:t xml:space="preserve">“.  </w:t>
      </w:r>
      <w:r w:rsidRPr="00166B77">
        <w:rPr>
          <w:sz w:val="22"/>
          <w:szCs w:val="22"/>
        </w:rPr>
        <w:t>Dalším projektem</w:t>
      </w:r>
      <w:r>
        <w:rPr>
          <w:sz w:val="22"/>
          <w:szCs w:val="22"/>
        </w:rPr>
        <w:t xml:space="preserve"> a vysokou pravděpodobností </w:t>
      </w:r>
      <w:r w:rsidRPr="00166B77">
        <w:rPr>
          <w:sz w:val="22"/>
          <w:szCs w:val="22"/>
        </w:rPr>
        <w:t xml:space="preserve">odstoupení je projekt „ÚP ČR Liberec – výstavba, nákup, rekonstrukce administrativní budovy“. Návrh na ukončení projektu předložilo GŘ ÚP ČR z důvodu </w:t>
      </w:r>
      <w:r w:rsidRPr="00166B77">
        <w:rPr>
          <w:rFonts w:eastAsia="Calibri"/>
          <w:sz w:val="22"/>
          <w:szCs w:val="22"/>
          <w:lang w:eastAsia="en-US"/>
        </w:rPr>
        <w:t xml:space="preserve">zrušení veřejné zakázky na výběr dodavatele projektové dokumentace a dodavatele stavby, neboť se v průběhu zadávacího řízení vyskytly překážky, které bránily v zadávacím řízení pokračovat. Opakované vyhlášení VZ a dokončení projektu k 30.11.2015 </w:t>
      </w:r>
      <w:r>
        <w:rPr>
          <w:rFonts w:eastAsia="Calibri"/>
          <w:sz w:val="22"/>
          <w:szCs w:val="22"/>
          <w:lang w:eastAsia="en-US"/>
        </w:rPr>
        <w:t xml:space="preserve">bylo </w:t>
      </w:r>
      <w:r w:rsidRPr="00166B77">
        <w:rPr>
          <w:rFonts w:eastAsia="Calibri"/>
          <w:sz w:val="22"/>
          <w:szCs w:val="22"/>
          <w:lang w:eastAsia="en-US"/>
        </w:rPr>
        <w:t>vyhodnoceno jako nereálné.</w:t>
      </w:r>
      <w:r>
        <w:rPr>
          <w:rFonts w:eastAsia="Calibri"/>
          <w:sz w:val="22"/>
          <w:szCs w:val="22"/>
          <w:lang w:eastAsia="en-US"/>
        </w:rPr>
        <w:t xml:space="preserve"> </w:t>
      </w:r>
      <w:r>
        <w:rPr>
          <w:sz w:val="22"/>
          <w:szCs w:val="22"/>
        </w:rPr>
        <w:t xml:space="preserve">Od 6. 11. 2013 je ve stavu  realizace v aktivitě 3.3 a) projekt s názvem  „ÚP ČR Praha – nákup administrativní budovy“. Tento projekt je ovšem vystaven výhradám ze strany  Evropské komise. Konkrétně se jedná o výhrady ve vazbě na nedostatečný přínos nákupu objektu v Praze (tj. z hlediska IOP neoprávněného regionu) pro region Konvergence (blíže rozvedeno v bodě 5 – Specifické problémy v realizaci  - OI 3.3). Pokud nenastanou v průběhu realizace u dalších projektů vážné skutečnosti, </w:t>
      </w:r>
      <w:r w:rsidR="005E2ED3">
        <w:rPr>
          <w:sz w:val="22"/>
          <w:szCs w:val="22"/>
        </w:rPr>
        <w:t>MPSV ČR</w:t>
      </w:r>
      <w:r>
        <w:rPr>
          <w:sz w:val="22"/>
          <w:szCs w:val="22"/>
        </w:rPr>
        <w:t xml:space="preserve"> očekává naplnění hodnoty MI.</w:t>
      </w:r>
    </w:p>
    <w:p w:rsidR="00052D5E" w:rsidRPr="006F2BFA" w:rsidRDefault="00052D5E" w:rsidP="00052D5E">
      <w:pPr>
        <w:ind w:left="-142"/>
        <w:jc w:val="both"/>
        <w:rPr>
          <w:sz w:val="22"/>
          <w:szCs w:val="22"/>
        </w:rPr>
      </w:pPr>
    </w:p>
    <w:p w:rsidR="00052D5E" w:rsidRDefault="00052D5E" w:rsidP="00052D5E">
      <w:pPr>
        <w:jc w:val="both"/>
        <w:rPr>
          <w:sz w:val="22"/>
          <w:szCs w:val="22"/>
        </w:rPr>
      </w:pPr>
      <w:r w:rsidRPr="006036FB">
        <w:rPr>
          <w:b/>
          <w:sz w:val="22"/>
          <w:szCs w:val="22"/>
        </w:rPr>
        <w:t>Indikátor 74532 „Počet nově vybudovaných a podpořených stávajících školicích středisek SZ“</w:t>
      </w:r>
      <w:r w:rsidRPr="006F2BFA">
        <w:rPr>
          <w:sz w:val="22"/>
          <w:szCs w:val="22"/>
        </w:rPr>
        <w:t xml:space="preserve"> v aktivitě 3.3 b) zahrnuje 1 úspěšně ukončený projekt s názvem „ÚP ČR – Hradec Králové – rekonstrukce školicího střediska“ a dosažená hodnota tohoto  indikátoru je</w:t>
      </w:r>
      <w:r>
        <w:rPr>
          <w:sz w:val="22"/>
          <w:szCs w:val="22"/>
        </w:rPr>
        <w:t xml:space="preserve"> tedy</w:t>
      </w:r>
      <w:r w:rsidRPr="006F2BFA">
        <w:rPr>
          <w:sz w:val="22"/>
          <w:szCs w:val="22"/>
        </w:rPr>
        <w:t xml:space="preserve"> 1. </w:t>
      </w:r>
      <w:r>
        <w:rPr>
          <w:sz w:val="22"/>
          <w:szCs w:val="22"/>
        </w:rPr>
        <w:t>V</w:t>
      </w:r>
      <w:r w:rsidRPr="006F2BFA">
        <w:rPr>
          <w:sz w:val="22"/>
          <w:szCs w:val="22"/>
        </w:rPr>
        <w:t> závazku ze schválených projektů se k </w:t>
      </w:r>
      <w:r>
        <w:rPr>
          <w:sz w:val="22"/>
          <w:szCs w:val="22"/>
        </w:rPr>
        <w:t xml:space="preserve">2. 4. 2014 </w:t>
      </w:r>
      <w:r w:rsidRPr="006F2BFA">
        <w:rPr>
          <w:sz w:val="22"/>
          <w:szCs w:val="22"/>
        </w:rPr>
        <w:t xml:space="preserve"> </w:t>
      </w:r>
      <w:r>
        <w:rPr>
          <w:sz w:val="22"/>
          <w:szCs w:val="22"/>
        </w:rPr>
        <w:t>nachází</w:t>
      </w:r>
      <w:r w:rsidRPr="006F2BFA">
        <w:rPr>
          <w:sz w:val="22"/>
          <w:szCs w:val="22"/>
        </w:rPr>
        <w:t xml:space="preserve"> 4 projekty</w:t>
      </w:r>
      <w:r>
        <w:rPr>
          <w:sz w:val="22"/>
          <w:szCs w:val="22"/>
        </w:rPr>
        <w:t>, což představuje nárůst o 2 nové projekty v realizaci v porovnání s předchozím sledovaným obdobím</w:t>
      </w:r>
      <w:r w:rsidRPr="006F2BFA">
        <w:rPr>
          <w:sz w:val="22"/>
          <w:szCs w:val="22"/>
        </w:rPr>
        <w:t>.</w:t>
      </w:r>
      <w:r>
        <w:rPr>
          <w:sz w:val="22"/>
          <w:szCs w:val="22"/>
        </w:rPr>
        <w:t xml:space="preserve"> </w:t>
      </w:r>
      <w:r w:rsidRPr="006F2BFA">
        <w:rPr>
          <w:sz w:val="22"/>
          <w:szCs w:val="22"/>
        </w:rPr>
        <w:t xml:space="preserve">V optimální </w:t>
      </w:r>
      <w:r>
        <w:rPr>
          <w:sz w:val="22"/>
          <w:szCs w:val="22"/>
        </w:rPr>
        <w:t>variantě</w:t>
      </w:r>
      <w:r w:rsidRPr="006F2BFA">
        <w:rPr>
          <w:sz w:val="22"/>
          <w:szCs w:val="22"/>
        </w:rPr>
        <w:t xml:space="preserve"> by mohl</w:t>
      </w:r>
      <w:r>
        <w:rPr>
          <w:sz w:val="22"/>
          <w:szCs w:val="22"/>
        </w:rPr>
        <w:t>a</w:t>
      </w:r>
      <w:r w:rsidRPr="006F2BFA">
        <w:rPr>
          <w:sz w:val="22"/>
          <w:szCs w:val="22"/>
        </w:rPr>
        <w:t xml:space="preserve"> být vybudován</w:t>
      </w:r>
      <w:r>
        <w:rPr>
          <w:sz w:val="22"/>
          <w:szCs w:val="22"/>
        </w:rPr>
        <w:t>a</w:t>
      </w:r>
      <w:r w:rsidRPr="006F2BFA">
        <w:rPr>
          <w:sz w:val="22"/>
          <w:szCs w:val="22"/>
        </w:rPr>
        <w:t xml:space="preserve"> 3 školicí středisk</w:t>
      </w:r>
      <w:r>
        <w:rPr>
          <w:sz w:val="22"/>
          <w:szCs w:val="22"/>
        </w:rPr>
        <w:t>a</w:t>
      </w:r>
      <w:r w:rsidRPr="006F2BFA">
        <w:rPr>
          <w:sz w:val="22"/>
          <w:szCs w:val="22"/>
        </w:rPr>
        <w:t> </w:t>
      </w:r>
      <w:r>
        <w:rPr>
          <w:sz w:val="22"/>
          <w:szCs w:val="22"/>
        </w:rPr>
        <w:t xml:space="preserve">SZ a pokud nenastanou problémy v realizaci projektů, je možné očekávat naplnění cílové hodnoty MI. </w:t>
      </w:r>
    </w:p>
    <w:p w:rsidR="00052D5E" w:rsidRDefault="00052D5E" w:rsidP="00052D5E">
      <w:pPr>
        <w:jc w:val="both"/>
        <w:rPr>
          <w:sz w:val="22"/>
          <w:szCs w:val="22"/>
        </w:rPr>
      </w:pPr>
    </w:p>
    <w:p w:rsidR="00052D5E" w:rsidRDefault="00052D5E" w:rsidP="00052D5E">
      <w:pPr>
        <w:jc w:val="both"/>
        <w:rPr>
          <w:b/>
          <w:sz w:val="22"/>
          <w:szCs w:val="22"/>
        </w:rPr>
      </w:pPr>
      <w:r>
        <w:rPr>
          <w:sz w:val="22"/>
          <w:szCs w:val="22"/>
        </w:rPr>
        <w:t>Za sledované období zůstává hodnota</w:t>
      </w:r>
      <w:r w:rsidRPr="002628E8">
        <w:rPr>
          <w:sz w:val="22"/>
          <w:szCs w:val="22"/>
        </w:rPr>
        <w:t xml:space="preserve"> indikátoru </w:t>
      </w:r>
      <w:r w:rsidRPr="004934BF">
        <w:rPr>
          <w:b/>
          <w:sz w:val="22"/>
          <w:szCs w:val="22"/>
        </w:rPr>
        <w:t>74533 „Počet nově vybudovaných informačně-vzdělávacích středisek SZ“</w:t>
      </w:r>
      <w:r w:rsidRPr="002628E8">
        <w:rPr>
          <w:sz w:val="22"/>
          <w:szCs w:val="22"/>
        </w:rPr>
        <w:t xml:space="preserve"> </w:t>
      </w:r>
      <w:r>
        <w:rPr>
          <w:sz w:val="22"/>
          <w:szCs w:val="22"/>
        </w:rPr>
        <w:t>v porovnání s předchozím obdobím zachována.  Hodnota indikátoru činí 1 a váže se k úspěšnému ukončení projektu  v aktivitě  3.3 c) „Vybudování informačně-vzdělávacího střediska Jihočeského kraje“. V aktivitě 3.3 c)  se ve stavu závazku nachází také další projekt s názvem „</w:t>
      </w:r>
      <w:r w:rsidRPr="00FE4085">
        <w:rPr>
          <w:sz w:val="22"/>
          <w:szCs w:val="22"/>
        </w:rPr>
        <w:t>Informačně</w:t>
      </w:r>
      <w:r>
        <w:rPr>
          <w:sz w:val="22"/>
          <w:szCs w:val="22"/>
        </w:rPr>
        <w:t xml:space="preserve"> </w:t>
      </w:r>
      <w:r w:rsidRPr="00FE4085">
        <w:rPr>
          <w:sz w:val="22"/>
          <w:szCs w:val="22"/>
        </w:rPr>
        <w:t>-</w:t>
      </w:r>
      <w:r>
        <w:rPr>
          <w:sz w:val="22"/>
          <w:szCs w:val="22"/>
        </w:rPr>
        <w:t xml:space="preserve"> </w:t>
      </w:r>
      <w:r w:rsidRPr="00FE4085">
        <w:rPr>
          <w:sz w:val="22"/>
          <w:szCs w:val="22"/>
        </w:rPr>
        <w:t>vzdělávací středisko Plzeňského kraje</w:t>
      </w:r>
      <w:r>
        <w:rPr>
          <w:sz w:val="22"/>
          <w:szCs w:val="22"/>
        </w:rPr>
        <w:t>.“ Lze</w:t>
      </w:r>
      <w:r w:rsidRPr="002628E8">
        <w:rPr>
          <w:sz w:val="22"/>
          <w:szCs w:val="22"/>
        </w:rPr>
        <w:t xml:space="preserve"> očekávat, že cílová</w:t>
      </w:r>
      <w:r>
        <w:rPr>
          <w:sz w:val="22"/>
          <w:szCs w:val="22"/>
        </w:rPr>
        <w:t xml:space="preserve"> hodnota indikátoru bude dosažena, pokud nenastanou vážné komplikace</w:t>
      </w:r>
    </w:p>
    <w:p w:rsidR="00052D5E" w:rsidRDefault="00052D5E" w:rsidP="00052D5E"/>
    <w:p w:rsidR="00052D5E" w:rsidRDefault="00052D5E" w:rsidP="00052D5E">
      <w:pPr>
        <w:jc w:val="both"/>
        <w:rPr>
          <w:sz w:val="22"/>
          <w:szCs w:val="22"/>
        </w:rPr>
      </w:pPr>
      <w:r w:rsidRPr="004B471C">
        <w:rPr>
          <w:b/>
          <w:sz w:val="22"/>
          <w:szCs w:val="22"/>
        </w:rPr>
        <w:t>Indikátor výsledku „74514 Nárůst kvality pracovního a klientského prostředí institucí služeb zaměstnanosti“</w:t>
      </w:r>
      <w:r w:rsidRPr="007A44FA">
        <w:rPr>
          <w:sz w:val="22"/>
          <w:szCs w:val="22"/>
        </w:rPr>
        <w:t xml:space="preserve"> je vykazován</w:t>
      </w:r>
      <w:r>
        <w:rPr>
          <w:sz w:val="22"/>
          <w:szCs w:val="22"/>
        </w:rPr>
        <w:t xml:space="preserve"> procentuálně za programové období a jeho cílová hodnota</w:t>
      </w:r>
      <w:r w:rsidRPr="007A44FA">
        <w:rPr>
          <w:sz w:val="22"/>
          <w:szCs w:val="22"/>
        </w:rPr>
        <w:t xml:space="preserve"> odpovídá celkovému růstu o </w:t>
      </w:r>
      <w:r>
        <w:rPr>
          <w:sz w:val="22"/>
          <w:szCs w:val="22"/>
        </w:rPr>
        <w:t xml:space="preserve">18 %. Úspěšným ukončením realizace projektu ÚP ČR – Karlovy Vary v roce 2012 bylo naplněno 1,73 %. Dosažená hodnota indikátoru zůstává v porovnání s předchozím obdobím  zachována. K  2. 4. 2014 je v závazku za sledované období 12 projektů s celkovým růstem kvality pracovního a klientského prostředí SZ o 27,19 %. Došlo k  růstu ve srovnání s předchozím obdobím. Vzhledem k aktuálnímu stavu realizace jednotlivých projektů </w:t>
      </w:r>
      <w:r w:rsidR="005E2ED3">
        <w:rPr>
          <w:sz w:val="22"/>
          <w:szCs w:val="22"/>
        </w:rPr>
        <w:t>MPSV ČR</w:t>
      </w:r>
      <w:r>
        <w:rPr>
          <w:sz w:val="22"/>
          <w:szCs w:val="22"/>
        </w:rPr>
        <w:t xml:space="preserve"> předpokládá naplnění indikátoru 18%, pokud nenastanou vážné skutečnosti v průběhu realizace projektů.</w:t>
      </w:r>
    </w:p>
    <w:p w:rsidR="00052D5E" w:rsidRDefault="00052D5E" w:rsidP="00052D5E">
      <w:pPr>
        <w:jc w:val="both"/>
        <w:rPr>
          <w:sz w:val="22"/>
          <w:szCs w:val="22"/>
        </w:rPr>
      </w:pPr>
    </w:p>
    <w:p w:rsidR="00052D5E" w:rsidRDefault="00052D5E" w:rsidP="00052D5E">
      <w:pPr>
        <w:jc w:val="both"/>
        <w:rPr>
          <w:sz w:val="22"/>
          <w:szCs w:val="22"/>
        </w:rPr>
      </w:pPr>
      <w:r>
        <w:rPr>
          <w:sz w:val="22"/>
          <w:szCs w:val="22"/>
        </w:rPr>
        <w:t xml:space="preserve">K naplnění indikátorů 74512 a 74513 </w:t>
      </w:r>
      <w:r w:rsidRPr="0003401A">
        <w:rPr>
          <w:sz w:val="22"/>
          <w:szCs w:val="22"/>
        </w:rPr>
        <w:t xml:space="preserve">bude docházet od </w:t>
      </w:r>
      <w:r>
        <w:rPr>
          <w:sz w:val="22"/>
          <w:szCs w:val="22"/>
        </w:rPr>
        <w:t>data ukončení realizace projektů během povinné udržitelnosti projektů</w:t>
      </w:r>
      <w:r w:rsidRPr="0003401A">
        <w:rPr>
          <w:sz w:val="22"/>
          <w:szCs w:val="22"/>
        </w:rPr>
        <w:t>.</w:t>
      </w:r>
      <w:r>
        <w:rPr>
          <w:sz w:val="22"/>
          <w:szCs w:val="22"/>
        </w:rPr>
        <w:t xml:space="preserve">  Za sledované období došlo k pokroku v naplňování indikátoru 74512, kdy se dosažená hodnota z nulové hodnoty zvýšila na hodnotu 0,61. </w:t>
      </w:r>
      <w:r w:rsidR="005E2ED3">
        <w:rPr>
          <w:sz w:val="22"/>
          <w:szCs w:val="22"/>
        </w:rPr>
        <w:t>MPSV ČR</w:t>
      </w:r>
      <w:r>
        <w:rPr>
          <w:sz w:val="22"/>
          <w:szCs w:val="22"/>
        </w:rPr>
        <w:t xml:space="preserve"> očekává, že cílová hodnota indikátoru nárůstu kapacity školicích středisek služeb zaměstnanosti o 20 %, nemusí být naplněna, a pracuje s reálnou variantou naplnění 11 %. Naplnění cílové hodnoty indikátoru o 20 % je spojeno s úspěšnou realizací projektu – ÚP ČR Praha – nákupu administrativní budovy. </w:t>
      </w:r>
    </w:p>
    <w:p w:rsidR="00052D5E" w:rsidRDefault="00052D5E" w:rsidP="00052D5E">
      <w:pPr>
        <w:jc w:val="both"/>
        <w:rPr>
          <w:sz w:val="22"/>
          <w:szCs w:val="22"/>
        </w:rPr>
      </w:pPr>
    </w:p>
    <w:p w:rsidR="00052D5E" w:rsidRDefault="00052D5E" w:rsidP="00052D5E">
      <w:pPr>
        <w:jc w:val="both"/>
        <w:rPr>
          <w:sz w:val="22"/>
          <w:szCs w:val="22"/>
        </w:rPr>
      </w:pPr>
      <w:r>
        <w:rPr>
          <w:sz w:val="22"/>
          <w:szCs w:val="22"/>
        </w:rPr>
        <w:t xml:space="preserve">Hodnota indikátoru 74513, který je spjatý s aktivitou 3.3 c), se zvýšila z nuly na 0,28. V závazku se nacházejí 2 projekty s cílovou hodnotou nárůstu kapacity poradensko-vzdělávacích středisek o 25 %. </w:t>
      </w:r>
      <w:r w:rsidR="005E2ED3">
        <w:rPr>
          <w:sz w:val="22"/>
          <w:szCs w:val="22"/>
        </w:rPr>
        <w:t>MPSV ČR</w:t>
      </w:r>
      <w:r>
        <w:rPr>
          <w:sz w:val="22"/>
          <w:szCs w:val="22"/>
        </w:rPr>
        <w:t xml:space="preserve"> proto očekává naplnění cílové hodnoty indikátoru. </w:t>
      </w:r>
    </w:p>
    <w:p w:rsidR="00052D5E" w:rsidRDefault="00052D5E" w:rsidP="00052D5E">
      <w:pPr>
        <w:jc w:val="both"/>
        <w:rPr>
          <w:b/>
          <w:sz w:val="22"/>
          <w:szCs w:val="22"/>
        </w:rPr>
      </w:pPr>
    </w:p>
    <w:p w:rsidR="006E536A" w:rsidRDefault="006E536A" w:rsidP="00052D5E">
      <w:pPr>
        <w:jc w:val="both"/>
        <w:rPr>
          <w:b/>
          <w:sz w:val="22"/>
          <w:szCs w:val="22"/>
        </w:rPr>
      </w:pPr>
    </w:p>
    <w:p w:rsidR="00052D5E" w:rsidRDefault="00052D5E" w:rsidP="00052D5E">
      <w:pPr>
        <w:jc w:val="both"/>
        <w:rPr>
          <w:b/>
          <w:sz w:val="22"/>
          <w:szCs w:val="22"/>
        </w:rPr>
      </w:pPr>
      <w:r>
        <w:rPr>
          <w:b/>
          <w:sz w:val="22"/>
          <w:szCs w:val="22"/>
        </w:rPr>
        <w:t>O</w:t>
      </w:r>
      <w:r w:rsidRPr="00075AE1">
        <w:rPr>
          <w:b/>
          <w:sz w:val="22"/>
          <w:szCs w:val="22"/>
        </w:rPr>
        <w:t>blast intervence 3</w:t>
      </w:r>
      <w:r>
        <w:rPr>
          <w:b/>
          <w:sz w:val="22"/>
          <w:szCs w:val="22"/>
        </w:rPr>
        <w:t>.4</w:t>
      </w:r>
    </w:p>
    <w:p w:rsidR="00052D5E" w:rsidRDefault="00052D5E" w:rsidP="00052D5E">
      <w:pPr>
        <w:jc w:val="both"/>
      </w:pPr>
    </w:p>
    <w:p w:rsidR="00052D5E" w:rsidRPr="00E35ED0" w:rsidRDefault="00052D5E" w:rsidP="00052D5E">
      <w:pPr>
        <w:jc w:val="both"/>
        <w:rPr>
          <w:sz w:val="22"/>
          <w:szCs w:val="22"/>
        </w:rPr>
      </w:pPr>
      <w:r>
        <w:rPr>
          <w:sz w:val="22"/>
          <w:szCs w:val="22"/>
        </w:rPr>
        <w:t>V</w:t>
      </w:r>
      <w:r w:rsidRPr="00E35ED0">
        <w:rPr>
          <w:sz w:val="22"/>
          <w:szCs w:val="22"/>
        </w:rPr>
        <w:t xml:space="preserve"> monitorovacích indikátor</w:t>
      </w:r>
      <w:r>
        <w:rPr>
          <w:sz w:val="22"/>
          <w:szCs w:val="22"/>
        </w:rPr>
        <w:t>ech</w:t>
      </w:r>
      <w:r w:rsidRPr="00E35ED0">
        <w:rPr>
          <w:sz w:val="22"/>
          <w:szCs w:val="22"/>
        </w:rPr>
        <w:t xml:space="preserve"> </w:t>
      </w:r>
      <w:r>
        <w:rPr>
          <w:sz w:val="22"/>
          <w:szCs w:val="22"/>
        </w:rPr>
        <w:t>nastala</w:t>
      </w:r>
      <w:r w:rsidRPr="00E35ED0">
        <w:rPr>
          <w:sz w:val="22"/>
          <w:szCs w:val="22"/>
        </w:rPr>
        <w:t xml:space="preserve"> změn</w:t>
      </w:r>
      <w:r>
        <w:rPr>
          <w:sz w:val="22"/>
          <w:szCs w:val="22"/>
        </w:rPr>
        <w:t>a</w:t>
      </w:r>
      <w:r w:rsidRPr="00E35ED0">
        <w:rPr>
          <w:sz w:val="22"/>
          <w:szCs w:val="22"/>
        </w:rPr>
        <w:t xml:space="preserve"> cílové hodnoty </w:t>
      </w:r>
      <w:r>
        <w:rPr>
          <w:sz w:val="22"/>
          <w:szCs w:val="22"/>
        </w:rPr>
        <w:t>v revizi</w:t>
      </w:r>
      <w:r w:rsidRPr="00E35ED0">
        <w:rPr>
          <w:sz w:val="22"/>
          <w:szCs w:val="22"/>
        </w:rPr>
        <w:t xml:space="preserve"> </w:t>
      </w:r>
      <w:r>
        <w:rPr>
          <w:sz w:val="22"/>
          <w:szCs w:val="22"/>
        </w:rPr>
        <w:t>P</w:t>
      </w:r>
      <w:r w:rsidRPr="00E35ED0">
        <w:rPr>
          <w:sz w:val="22"/>
          <w:szCs w:val="22"/>
        </w:rPr>
        <w:t xml:space="preserve">rogramového dokumentu v říjnu 2013.  </w:t>
      </w:r>
      <w:r>
        <w:rPr>
          <w:sz w:val="22"/>
          <w:szCs w:val="22"/>
        </w:rPr>
        <w:t>Z</w:t>
      </w:r>
      <w:r w:rsidRPr="00E35ED0">
        <w:rPr>
          <w:sz w:val="22"/>
          <w:szCs w:val="22"/>
        </w:rPr>
        <w:t>výšení je pokryto nově schválenými, podanými nebo předpokládanými projektovými záměry  </w:t>
      </w:r>
      <w:r>
        <w:rPr>
          <w:sz w:val="22"/>
          <w:szCs w:val="22"/>
        </w:rPr>
        <w:t>ve vyhlášených</w:t>
      </w:r>
      <w:r w:rsidRPr="00E35ED0">
        <w:rPr>
          <w:sz w:val="22"/>
          <w:szCs w:val="22"/>
        </w:rPr>
        <w:t xml:space="preserve"> výzv</w:t>
      </w:r>
      <w:r>
        <w:rPr>
          <w:sz w:val="22"/>
          <w:szCs w:val="22"/>
        </w:rPr>
        <w:t>ách</w:t>
      </w:r>
      <w:r w:rsidRPr="00E35ED0">
        <w:rPr>
          <w:sz w:val="22"/>
          <w:szCs w:val="22"/>
        </w:rPr>
        <w:t>.</w:t>
      </w:r>
    </w:p>
    <w:p w:rsidR="00052D5E" w:rsidRDefault="00052D5E" w:rsidP="00052D5E">
      <w:pPr>
        <w:jc w:val="both"/>
        <w:rPr>
          <w:sz w:val="22"/>
          <w:szCs w:val="22"/>
        </w:rPr>
      </w:pPr>
    </w:p>
    <w:p w:rsidR="00052D5E" w:rsidRDefault="00052D5E" w:rsidP="00052D5E">
      <w:pPr>
        <w:jc w:val="both"/>
        <w:rPr>
          <w:sz w:val="22"/>
          <w:szCs w:val="22"/>
        </w:rPr>
      </w:pPr>
      <w:r w:rsidRPr="00894E66">
        <w:rPr>
          <w:b/>
          <w:sz w:val="22"/>
          <w:szCs w:val="22"/>
        </w:rPr>
        <w:t>Indikátor 260407 „Počet operačních středisek IZS s provedenou integrací ICT“</w:t>
      </w:r>
      <w:r>
        <w:rPr>
          <w:sz w:val="22"/>
          <w:szCs w:val="22"/>
        </w:rPr>
        <w:t xml:space="preserve"> -</w:t>
      </w:r>
      <w:r w:rsidRPr="00E35ED0">
        <w:rPr>
          <w:sz w:val="22"/>
          <w:szCs w:val="22"/>
        </w:rPr>
        <w:t xml:space="preserve"> </w:t>
      </w:r>
      <w:r>
        <w:rPr>
          <w:sz w:val="22"/>
          <w:szCs w:val="22"/>
        </w:rPr>
        <w:t>z</w:t>
      </w:r>
      <w:r w:rsidRPr="00E35ED0">
        <w:rPr>
          <w:sz w:val="22"/>
          <w:szCs w:val="22"/>
        </w:rPr>
        <w:t xml:space="preserve">výšení cílové hodnoty </w:t>
      </w:r>
      <w:r>
        <w:rPr>
          <w:sz w:val="22"/>
          <w:szCs w:val="22"/>
        </w:rPr>
        <w:t xml:space="preserve">nastalo </w:t>
      </w:r>
      <w:r w:rsidRPr="00E35ED0">
        <w:rPr>
          <w:sz w:val="22"/>
          <w:szCs w:val="22"/>
        </w:rPr>
        <w:t xml:space="preserve">z důvodů změny výpočtu počtu integrovaných operačních středisek. Původně se plánovalo, že v každém kraji vznikne 1 operační středisko pro všechny složky dohromady. Z technických a legislativních důvodů to </w:t>
      </w:r>
      <w:r>
        <w:rPr>
          <w:sz w:val="22"/>
          <w:szCs w:val="22"/>
        </w:rPr>
        <w:t>n</w:t>
      </w:r>
      <w:r w:rsidRPr="00E35ED0">
        <w:rPr>
          <w:sz w:val="22"/>
          <w:szCs w:val="22"/>
        </w:rPr>
        <w:t>e</w:t>
      </w:r>
      <w:r>
        <w:rPr>
          <w:sz w:val="22"/>
          <w:szCs w:val="22"/>
        </w:rPr>
        <w:t>ní</w:t>
      </w:r>
      <w:r w:rsidRPr="00E35ED0">
        <w:rPr>
          <w:sz w:val="22"/>
          <w:szCs w:val="22"/>
        </w:rPr>
        <w:t xml:space="preserve"> možné a proto jsou nyní počítána podle skutečného stavu jako 3 v každém kraji a 2 centrální pro Policii a Hasičský záchranný sbor.</w:t>
      </w:r>
      <w:r>
        <w:rPr>
          <w:sz w:val="22"/>
          <w:szCs w:val="22"/>
        </w:rPr>
        <w:t xml:space="preserve"> Z</w:t>
      </w:r>
      <w:r w:rsidRPr="00E35ED0">
        <w:rPr>
          <w:sz w:val="22"/>
          <w:szCs w:val="22"/>
        </w:rPr>
        <w:t>výš</w:t>
      </w:r>
      <w:r>
        <w:rPr>
          <w:sz w:val="22"/>
          <w:szCs w:val="22"/>
        </w:rPr>
        <w:t>ila se</w:t>
      </w:r>
      <w:r w:rsidRPr="00E35ED0">
        <w:rPr>
          <w:sz w:val="22"/>
          <w:szCs w:val="22"/>
        </w:rPr>
        <w:t xml:space="preserve"> dosažen</w:t>
      </w:r>
      <w:r>
        <w:rPr>
          <w:sz w:val="22"/>
          <w:szCs w:val="22"/>
        </w:rPr>
        <w:t>á</w:t>
      </w:r>
      <w:r w:rsidRPr="00E35ED0">
        <w:rPr>
          <w:sz w:val="22"/>
          <w:szCs w:val="22"/>
        </w:rPr>
        <w:t xml:space="preserve"> hodnot</w:t>
      </w:r>
      <w:r>
        <w:rPr>
          <w:sz w:val="22"/>
          <w:szCs w:val="22"/>
        </w:rPr>
        <w:t>a</w:t>
      </w:r>
      <w:r w:rsidRPr="00E35ED0">
        <w:rPr>
          <w:sz w:val="22"/>
          <w:szCs w:val="22"/>
        </w:rPr>
        <w:t xml:space="preserve"> </w:t>
      </w:r>
      <w:r>
        <w:rPr>
          <w:sz w:val="22"/>
          <w:szCs w:val="22"/>
        </w:rPr>
        <w:t xml:space="preserve">díky dokončením projektů </w:t>
      </w:r>
      <w:r w:rsidRPr="00E35ED0">
        <w:rPr>
          <w:sz w:val="22"/>
          <w:szCs w:val="22"/>
        </w:rPr>
        <w:t>výzvy</w:t>
      </w:r>
      <w:r>
        <w:rPr>
          <w:sz w:val="22"/>
          <w:szCs w:val="22"/>
        </w:rPr>
        <w:t xml:space="preserve"> č. 13</w:t>
      </w:r>
      <w:r w:rsidRPr="00E35ED0">
        <w:rPr>
          <w:sz w:val="22"/>
          <w:szCs w:val="22"/>
        </w:rPr>
        <w:t xml:space="preserve"> na</w:t>
      </w:r>
      <w:r>
        <w:rPr>
          <w:sz w:val="22"/>
          <w:szCs w:val="22"/>
        </w:rPr>
        <w:t xml:space="preserve"> pořízení moderní techniky HZS.</w:t>
      </w:r>
    </w:p>
    <w:p w:rsidR="006E536A" w:rsidRDefault="006E536A" w:rsidP="00052D5E">
      <w:pPr>
        <w:jc w:val="both"/>
        <w:rPr>
          <w:sz w:val="22"/>
          <w:szCs w:val="22"/>
        </w:rPr>
      </w:pPr>
    </w:p>
    <w:p w:rsidR="006E536A" w:rsidRDefault="006E536A" w:rsidP="00052D5E">
      <w:pPr>
        <w:jc w:val="both"/>
        <w:rPr>
          <w:sz w:val="22"/>
          <w:szCs w:val="22"/>
        </w:rPr>
      </w:pPr>
    </w:p>
    <w:p w:rsidR="006E536A" w:rsidRPr="00E35ED0" w:rsidRDefault="006E536A" w:rsidP="00052D5E">
      <w:pPr>
        <w:jc w:val="both"/>
        <w:rPr>
          <w:rFonts w:ascii="Calibri" w:hAnsi="Calibri"/>
          <w:color w:val="7F7F7F"/>
          <w:sz w:val="22"/>
          <w:szCs w:val="22"/>
          <w:lang w:eastAsia="en-US"/>
        </w:rPr>
      </w:pPr>
    </w:p>
    <w:p w:rsidR="003171F3" w:rsidRPr="007125EE" w:rsidRDefault="003171F3" w:rsidP="00E50867">
      <w:pPr>
        <w:pStyle w:val="Tabulkanzev"/>
        <w:jc w:val="center"/>
        <w:rPr>
          <w:rStyle w:val="Siln"/>
          <w:b/>
        </w:rPr>
      </w:pPr>
      <w:bookmarkStart w:id="120" w:name="_Toc387994544"/>
      <w:r w:rsidRPr="007125EE">
        <w:rPr>
          <w:rStyle w:val="Siln"/>
        </w:rPr>
        <w:t>Indikátory výstupu</w:t>
      </w:r>
      <w:bookmarkEnd w:id="120"/>
    </w:p>
    <w:tbl>
      <w:tblPr>
        <w:tblW w:w="895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3316"/>
        <w:gridCol w:w="850"/>
        <w:gridCol w:w="789"/>
        <w:gridCol w:w="771"/>
        <w:gridCol w:w="1134"/>
        <w:gridCol w:w="1134"/>
      </w:tblGrid>
      <w:tr w:rsidR="005502E3" w:rsidRPr="0031310B" w:rsidTr="0042582D">
        <w:trPr>
          <w:trHeight w:val="510"/>
          <w:tblHeader/>
        </w:trPr>
        <w:tc>
          <w:tcPr>
            <w:tcW w:w="960"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Kód</w:t>
            </w:r>
          </w:p>
        </w:tc>
        <w:tc>
          <w:tcPr>
            <w:tcW w:w="3316"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Název indikátoru</w:t>
            </w:r>
          </w:p>
        </w:tc>
        <w:tc>
          <w:tcPr>
            <w:tcW w:w="85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Měrná jednotka</w:t>
            </w:r>
          </w:p>
        </w:tc>
        <w:tc>
          <w:tcPr>
            <w:tcW w:w="789"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Výchozí hodnota </w:t>
            </w:r>
          </w:p>
        </w:tc>
        <w:tc>
          <w:tcPr>
            <w:tcW w:w="7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Cílová hodnota</w:t>
            </w:r>
          </w:p>
        </w:tc>
        <w:tc>
          <w:tcPr>
            <w:tcW w:w="1134"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w:t>
            </w:r>
          </w:p>
        </w:tc>
        <w:tc>
          <w:tcPr>
            <w:tcW w:w="1134" w:type="dxa"/>
            <w:vMerge w:val="restart"/>
            <w:tcBorders>
              <w:top w:val="double" w:sz="6" w:space="0" w:color="0070C0"/>
              <w:bottom w:val="single" w:sz="6" w:space="0" w:color="0070C0"/>
            </w:tcBorders>
            <w:shd w:val="clear" w:color="000000" w:fill="4F81BD"/>
            <w:vAlign w:val="center"/>
            <w:hideMark/>
          </w:tcPr>
          <w:p w:rsidR="005502E3" w:rsidRPr="0031310B" w:rsidRDefault="005502E3" w:rsidP="00132662">
            <w:pPr>
              <w:jc w:val="center"/>
              <w:rPr>
                <w:b/>
                <w:bCs/>
                <w:sz w:val="18"/>
                <w:szCs w:val="18"/>
              </w:rPr>
            </w:pPr>
            <w:r w:rsidRPr="0031310B">
              <w:rPr>
                <w:b/>
                <w:bCs/>
                <w:sz w:val="18"/>
                <w:szCs w:val="18"/>
              </w:rPr>
              <w:t>Dosažená hodnota k</w:t>
            </w:r>
            <w:r w:rsidR="00132662">
              <w:rPr>
                <w:b/>
                <w:bCs/>
                <w:sz w:val="18"/>
                <w:szCs w:val="18"/>
              </w:rPr>
              <w:t> 2.4.2014</w:t>
            </w:r>
          </w:p>
        </w:tc>
      </w:tr>
      <w:tr w:rsidR="005502E3" w:rsidRPr="0031310B" w:rsidTr="0042582D">
        <w:trPr>
          <w:trHeight w:val="384"/>
        </w:trPr>
        <w:tc>
          <w:tcPr>
            <w:tcW w:w="96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3316"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132662" w:rsidRPr="0031310B" w:rsidTr="00132662">
        <w:trPr>
          <w:trHeight w:val="342"/>
        </w:trPr>
        <w:tc>
          <w:tcPr>
            <w:tcW w:w="960" w:type="dxa"/>
            <w:tcBorders>
              <w:top w:val="single" w:sz="6" w:space="0" w:color="0070C0"/>
            </w:tcBorders>
            <w:shd w:val="clear" w:color="auto" w:fill="auto"/>
            <w:vAlign w:val="bottom"/>
          </w:tcPr>
          <w:p w:rsidR="00132662" w:rsidRPr="00E87D92" w:rsidRDefault="00132662" w:rsidP="00794AA5">
            <w:pPr>
              <w:jc w:val="center"/>
              <w:rPr>
                <w:sz w:val="18"/>
                <w:szCs w:val="18"/>
              </w:rPr>
            </w:pPr>
            <w:r w:rsidRPr="00E87D92">
              <w:rPr>
                <w:sz w:val="18"/>
                <w:szCs w:val="18"/>
              </w:rPr>
              <w:t>330300</w:t>
            </w:r>
          </w:p>
        </w:tc>
        <w:tc>
          <w:tcPr>
            <w:tcW w:w="3316" w:type="dxa"/>
            <w:tcBorders>
              <w:top w:val="single" w:sz="6" w:space="0" w:color="0070C0"/>
            </w:tcBorders>
            <w:shd w:val="clear" w:color="auto" w:fill="auto"/>
            <w:vAlign w:val="bottom"/>
          </w:tcPr>
          <w:p w:rsidR="00132662" w:rsidRPr="00E87D92" w:rsidRDefault="00132662" w:rsidP="00794AA5">
            <w:pPr>
              <w:rPr>
                <w:sz w:val="18"/>
                <w:szCs w:val="18"/>
              </w:rPr>
            </w:pPr>
            <w:r w:rsidRPr="00E87D92">
              <w:rPr>
                <w:sz w:val="18"/>
                <w:szCs w:val="18"/>
              </w:rPr>
              <w:t xml:space="preserve">Počet projektů zaměřených na sociální inkluzi </w:t>
            </w:r>
          </w:p>
        </w:tc>
        <w:tc>
          <w:tcPr>
            <w:tcW w:w="850" w:type="dxa"/>
            <w:tcBorders>
              <w:top w:val="single" w:sz="6" w:space="0" w:color="0070C0"/>
            </w:tcBorders>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tcBorders>
              <w:top w:val="single" w:sz="6" w:space="0" w:color="0070C0"/>
            </w:tcBorders>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tcBorders>
              <w:top w:val="single" w:sz="6" w:space="0" w:color="0070C0"/>
            </w:tcBorders>
            <w:shd w:val="clear" w:color="auto" w:fill="auto"/>
            <w:noWrap/>
            <w:vAlign w:val="bottom"/>
          </w:tcPr>
          <w:p w:rsidR="00132662" w:rsidRPr="00E87D92" w:rsidRDefault="00132662" w:rsidP="00794AA5">
            <w:pPr>
              <w:jc w:val="center"/>
              <w:rPr>
                <w:sz w:val="18"/>
                <w:szCs w:val="18"/>
              </w:rPr>
            </w:pPr>
            <w:r w:rsidRPr="00E87D92">
              <w:rPr>
                <w:sz w:val="18"/>
                <w:szCs w:val="18"/>
              </w:rPr>
              <w:t>127</w:t>
            </w:r>
          </w:p>
        </w:tc>
        <w:tc>
          <w:tcPr>
            <w:tcW w:w="1134" w:type="dxa"/>
            <w:tcBorders>
              <w:top w:val="single" w:sz="6" w:space="0" w:color="0070C0"/>
            </w:tcBorders>
            <w:shd w:val="clear" w:color="auto" w:fill="auto"/>
            <w:vAlign w:val="bottom"/>
          </w:tcPr>
          <w:p w:rsidR="00132662" w:rsidRPr="00E87D92" w:rsidRDefault="00132662" w:rsidP="00794AA5">
            <w:pPr>
              <w:jc w:val="center"/>
              <w:rPr>
                <w:sz w:val="18"/>
                <w:szCs w:val="18"/>
              </w:rPr>
            </w:pPr>
            <w:r w:rsidRPr="00E87D92">
              <w:rPr>
                <w:sz w:val="18"/>
                <w:szCs w:val="18"/>
              </w:rPr>
              <w:t>124</w:t>
            </w:r>
          </w:p>
        </w:tc>
        <w:tc>
          <w:tcPr>
            <w:tcW w:w="1134" w:type="dxa"/>
            <w:tcBorders>
              <w:top w:val="single" w:sz="6" w:space="0" w:color="0070C0"/>
            </w:tcBorders>
            <w:shd w:val="clear" w:color="auto" w:fill="auto"/>
            <w:noWrap/>
            <w:vAlign w:val="bottom"/>
          </w:tcPr>
          <w:p w:rsidR="00132662" w:rsidRPr="00E87D92" w:rsidRDefault="00132662" w:rsidP="00794AA5">
            <w:pPr>
              <w:jc w:val="center"/>
              <w:rPr>
                <w:sz w:val="18"/>
                <w:szCs w:val="18"/>
              </w:rPr>
            </w:pPr>
            <w:bookmarkStart w:id="121" w:name="RANGE!G5"/>
            <w:r w:rsidRPr="00E87D92">
              <w:rPr>
                <w:sz w:val="18"/>
                <w:szCs w:val="18"/>
              </w:rPr>
              <w:t>50</w:t>
            </w:r>
            <w:bookmarkEnd w:id="121"/>
          </w:p>
        </w:tc>
      </w:tr>
      <w:tr w:rsidR="00132662" w:rsidRPr="0031310B" w:rsidTr="00132662">
        <w:trPr>
          <w:trHeight w:val="342"/>
        </w:trPr>
        <w:tc>
          <w:tcPr>
            <w:tcW w:w="960" w:type="dxa"/>
            <w:shd w:val="clear" w:color="000000" w:fill="FFFFFF"/>
            <w:noWrap/>
            <w:vAlign w:val="bottom"/>
          </w:tcPr>
          <w:p w:rsidR="00132662" w:rsidRPr="00E87D92" w:rsidRDefault="00132662" w:rsidP="00794AA5">
            <w:pPr>
              <w:jc w:val="center"/>
              <w:rPr>
                <w:sz w:val="18"/>
                <w:szCs w:val="18"/>
              </w:rPr>
            </w:pPr>
            <w:r w:rsidRPr="00E87D92">
              <w:rPr>
                <w:sz w:val="18"/>
                <w:szCs w:val="18"/>
              </w:rPr>
              <w:t>75713</w:t>
            </w:r>
          </w:p>
        </w:tc>
        <w:tc>
          <w:tcPr>
            <w:tcW w:w="3316" w:type="dxa"/>
            <w:shd w:val="clear" w:color="000000" w:fill="FFFFFF"/>
            <w:vAlign w:val="bottom"/>
          </w:tcPr>
          <w:p w:rsidR="00132662" w:rsidRPr="00E87D92" w:rsidRDefault="00132662" w:rsidP="00794AA5">
            <w:pPr>
              <w:rPr>
                <w:sz w:val="18"/>
                <w:szCs w:val="18"/>
              </w:rPr>
            </w:pPr>
            <w:r w:rsidRPr="00E87D92">
              <w:rPr>
                <w:sz w:val="18"/>
                <w:szCs w:val="18"/>
              </w:rPr>
              <w:t>Zařízení realizující transformaci</w:t>
            </w:r>
          </w:p>
        </w:tc>
        <w:tc>
          <w:tcPr>
            <w:tcW w:w="850" w:type="dxa"/>
            <w:shd w:val="clear" w:color="000000" w:fill="FFFFFF"/>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000000" w:fill="FFFFFF"/>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000000" w:fill="FFFFFF"/>
            <w:noWrap/>
            <w:vAlign w:val="bottom"/>
          </w:tcPr>
          <w:p w:rsidR="00132662" w:rsidRPr="00E87D92" w:rsidRDefault="00132662" w:rsidP="00794AA5">
            <w:pPr>
              <w:jc w:val="center"/>
              <w:rPr>
                <w:sz w:val="18"/>
                <w:szCs w:val="18"/>
              </w:rPr>
            </w:pPr>
            <w:r w:rsidRPr="00E87D92">
              <w:rPr>
                <w:sz w:val="18"/>
                <w:szCs w:val="18"/>
              </w:rPr>
              <w:t>20</w:t>
            </w:r>
          </w:p>
        </w:tc>
        <w:tc>
          <w:tcPr>
            <w:tcW w:w="1134" w:type="dxa"/>
            <w:shd w:val="clear" w:color="000000" w:fill="FFFFFF"/>
            <w:vAlign w:val="bottom"/>
          </w:tcPr>
          <w:p w:rsidR="00132662" w:rsidRPr="00E87D92" w:rsidRDefault="003F5CBA" w:rsidP="00794AA5">
            <w:pPr>
              <w:jc w:val="center"/>
              <w:rPr>
                <w:sz w:val="18"/>
                <w:szCs w:val="18"/>
              </w:rPr>
            </w:pPr>
            <w:r w:rsidRPr="00E87D92">
              <w:rPr>
                <w:sz w:val="18"/>
                <w:szCs w:val="18"/>
              </w:rPr>
              <w:t>21</w:t>
            </w:r>
          </w:p>
        </w:tc>
        <w:tc>
          <w:tcPr>
            <w:tcW w:w="1134" w:type="dxa"/>
            <w:shd w:val="clear" w:color="auto" w:fill="auto"/>
            <w:noWrap/>
            <w:vAlign w:val="bottom"/>
          </w:tcPr>
          <w:p w:rsidR="00132662" w:rsidRPr="00E87D92" w:rsidRDefault="003F5CBA" w:rsidP="00794AA5">
            <w:pPr>
              <w:jc w:val="center"/>
              <w:rPr>
                <w:sz w:val="18"/>
                <w:szCs w:val="18"/>
              </w:rPr>
            </w:pPr>
            <w:r w:rsidRPr="00E87D92">
              <w:rPr>
                <w:sz w:val="18"/>
                <w:szCs w:val="18"/>
              </w:rPr>
              <w:t>3</w:t>
            </w:r>
          </w:p>
        </w:tc>
      </w:tr>
      <w:tr w:rsidR="00132662" w:rsidRPr="0031310B" w:rsidTr="00132662">
        <w:trPr>
          <w:trHeight w:val="342"/>
        </w:trPr>
        <w:tc>
          <w:tcPr>
            <w:tcW w:w="960" w:type="dxa"/>
            <w:shd w:val="clear" w:color="000000" w:fill="FFFFFF"/>
            <w:noWrap/>
            <w:vAlign w:val="bottom"/>
          </w:tcPr>
          <w:p w:rsidR="00132662" w:rsidRPr="00E87D92" w:rsidRDefault="00132662" w:rsidP="00794AA5">
            <w:pPr>
              <w:jc w:val="center"/>
              <w:rPr>
                <w:sz w:val="18"/>
                <w:szCs w:val="18"/>
              </w:rPr>
            </w:pPr>
            <w:r w:rsidRPr="00E87D92">
              <w:rPr>
                <w:sz w:val="18"/>
                <w:szCs w:val="18"/>
              </w:rPr>
              <w:t>75714</w:t>
            </w:r>
          </w:p>
        </w:tc>
        <w:tc>
          <w:tcPr>
            <w:tcW w:w="3316" w:type="dxa"/>
            <w:shd w:val="clear" w:color="000000" w:fill="FFFFFF"/>
            <w:vAlign w:val="bottom"/>
          </w:tcPr>
          <w:p w:rsidR="00132662" w:rsidRPr="00E87D92" w:rsidRDefault="00132662" w:rsidP="00794AA5">
            <w:pPr>
              <w:rPr>
                <w:sz w:val="18"/>
                <w:szCs w:val="18"/>
              </w:rPr>
            </w:pPr>
            <w:r w:rsidRPr="00E87D92">
              <w:rPr>
                <w:sz w:val="18"/>
                <w:szCs w:val="18"/>
              </w:rPr>
              <w:t>Počet podpořených organizací</w:t>
            </w:r>
          </w:p>
        </w:tc>
        <w:tc>
          <w:tcPr>
            <w:tcW w:w="850" w:type="dxa"/>
            <w:shd w:val="clear" w:color="000000" w:fill="FFFFFF"/>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000000" w:fill="FFFFFF"/>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000000" w:fill="FFFFFF"/>
            <w:noWrap/>
            <w:vAlign w:val="bottom"/>
          </w:tcPr>
          <w:p w:rsidR="00132662" w:rsidRPr="00E87D92" w:rsidRDefault="00132662" w:rsidP="00794AA5">
            <w:pPr>
              <w:jc w:val="center"/>
              <w:rPr>
                <w:sz w:val="18"/>
                <w:szCs w:val="18"/>
              </w:rPr>
            </w:pPr>
            <w:r w:rsidRPr="00E87D92">
              <w:rPr>
                <w:sz w:val="18"/>
                <w:szCs w:val="18"/>
              </w:rPr>
              <w:t>30</w:t>
            </w:r>
          </w:p>
        </w:tc>
        <w:tc>
          <w:tcPr>
            <w:tcW w:w="1134" w:type="dxa"/>
            <w:shd w:val="clear" w:color="000000" w:fill="FFFFFF"/>
            <w:vAlign w:val="bottom"/>
          </w:tcPr>
          <w:p w:rsidR="00132662" w:rsidRPr="00E87D92" w:rsidRDefault="00132662" w:rsidP="00794AA5">
            <w:pPr>
              <w:jc w:val="center"/>
              <w:rPr>
                <w:sz w:val="18"/>
                <w:szCs w:val="18"/>
              </w:rPr>
            </w:pPr>
            <w:r w:rsidRPr="00E87D92">
              <w:rPr>
                <w:sz w:val="18"/>
                <w:szCs w:val="18"/>
              </w:rPr>
              <w:t>31</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14</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75802</w:t>
            </w:r>
          </w:p>
        </w:tc>
        <w:tc>
          <w:tcPr>
            <w:tcW w:w="3316" w:type="dxa"/>
            <w:shd w:val="clear" w:color="auto" w:fill="auto"/>
            <w:vAlign w:val="bottom"/>
          </w:tcPr>
          <w:p w:rsidR="00132662" w:rsidRPr="00E87D92" w:rsidRDefault="00132662" w:rsidP="00794AA5">
            <w:pPr>
              <w:rPr>
                <w:sz w:val="18"/>
                <w:szCs w:val="18"/>
              </w:rPr>
            </w:pPr>
            <w:r w:rsidRPr="00E87D92">
              <w:rPr>
                <w:sz w:val="18"/>
                <w:szCs w:val="18"/>
              </w:rPr>
              <w:t>Počet podpořených subjektů</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52</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44</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33</w:t>
            </w:r>
          </w:p>
        </w:tc>
      </w:tr>
      <w:tr w:rsidR="00132662" w:rsidRPr="0031310B" w:rsidTr="00132662">
        <w:trPr>
          <w:trHeight w:val="342"/>
        </w:trPr>
        <w:tc>
          <w:tcPr>
            <w:tcW w:w="960" w:type="dxa"/>
            <w:shd w:val="clear" w:color="auto" w:fill="auto"/>
            <w:vAlign w:val="bottom"/>
          </w:tcPr>
          <w:p w:rsidR="00132662" w:rsidRPr="00E87D92" w:rsidRDefault="00132662" w:rsidP="00794AA5">
            <w:pPr>
              <w:jc w:val="center"/>
              <w:rPr>
                <w:sz w:val="18"/>
                <w:szCs w:val="18"/>
              </w:rPr>
            </w:pPr>
            <w:r w:rsidRPr="00E87D92">
              <w:rPr>
                <w:sz w:val="18"/>
                <w:szCs w:val="18"/>
              </w:rPr>
              <w:t>80100</w:t>
            </w:r>
          </w:p>
        </w:tc>
        <w:tc>
          <w:tcPr>
            <w:tcW w:w="3316" w:type="dxa"/>
            <w:shd w:val="clear" w:color="auto" w:fill="auto"/>
            <w:vAlign w:val="bottom"/>
          </w:tcPr>
          <w:p w:rsidR="00132662" w:rsidRPr="00E87D92" w:rsidRDefault="00132662" w:rsidP="00794AA5">
            <w:pPr>
              <w:rPr>
                <w:sz w:val="18"/>
                <w:szCs w:val="18"/>
              </w:rPr>
            </w:pPr>
            <w:r w:rsidRPr="00E87D92">
              <w:rPr>
                <w:sz w:val="18"/>
                <w:szCs w:val="18"/>
              </w:rPr>
              <w:t>Projekty na podporu zdraví – celkem</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110</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184</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104</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80102</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Projekty na podporu zdraví – pro modernizaci přístrojového vybavení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50</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110</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61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80101</w:t>
            </w:r>
          </w:p>
        </w:tc>
        <w:tc>
          <w:tcPr>
            <w:tcW w:w="3316" w:type="dxa"/>
            <w:shd w:val="clear" w:color="auto" w:fill="auto"/>
            <w:vAlign w:val="bottom"/>
          </w:tcPr>
          <w:p w:rsidR="00132662" w:rsidRPr="00E87D92" w:rsidRDefault="00132662" w:rsidP="00794AA5">
            <w:pPr>
              <w:rPr>
                <w:sz w:val="18"/>
                <w:szCs w:val="18"/>
              </w:rPr>
            </w:pPr>
            <w:r w:rsidRPr="00E87D92">
              <w:rPr>
                <w:sz w:val="18"/>
                <w:szCs w:val="18"/>
              </w:rPr>
              <w:t>Projekty na podporu zdraví - pro prevenci zdravotních rizik</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45</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57</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32</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80702</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projektů zaměřených na zavádění standardů a standardních postupů řízení kvality a nákladovosti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15</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17</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74521</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podpořených institucí služeb zaměstnanosti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12</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12</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74532</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nově vybudovaných a podpořených stávajících školících středisek SZ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3</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4</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74533</w:t>
            </w:r>
          </w:p>
        </w:tc>
        <w:tc>
          <w:tcPr>
            <w:tcW w:w="3316" w:type="dxa"/>
            <w:shd w:val="clear" w:color="auto" w:fill="auto"/>
            <w:vAlign w:val="bottom"/>
          </w:tcPr>
          <w:p w:rsidR="00132662" w:rsidRPr="00E87D92" w:rsidRDefault="00132662" w:rsidP="00794AA5">
            <w:pPr>
              <w:rPr>
                <w:sz w:val="18"/>
                <w:szCs w:val="18"/>
              </w:rPr>
            </w:pPr>
            <w:r w:rsidRPr="00E87D92">
              <w:rPr>
                <w:sz w:val="18"/>
                <w:szCs w:val="18"/>
              </w:rPr>
              <w:t>Počet nově vybudovaných informačně-vzdělávacích středisek SZ</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2</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2</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260407</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operačních středisek IZS s provedenou integrací ICT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41</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41</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2</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260408</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nově vybudovaných logistických základen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2</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w:t>
            </w:r>
          </w:p>
        </w:tc>
      </w:tr>
      <w:tr w:rsidR="00132662" w:rsidRPr="0031310B" w:rsidTr="00132662">
        <w:trPr>
          <w:trHeight w:val="495"/>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260410</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modernizovaných nebo vybudovaných kontaktních pracovišť typu Front office napojených do sítě IZS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369</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368</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357</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260412</w:t>
            </w:r>
          </w:p>
        </w:tc>
        <w:tc>
          <w:tcPr>
            <w:tcW w:w="3316" w:type="dxa"/>
            <w:shd w:val="clear" w:color="auto" w:fill="auto"/>
            <w:vAlign w:val="bottom"/>
          </w:tcPr>
          <w:p w:rsidR="00132662" w:rsidRPr="00E87D92" w:rsidRDefault="00132662" w:rsidP="00794AA5">
            <w:pPr>
              <w:rPr>
                <w:sz w:val="18"/>
                <w:szCs w:val="18"/>
              </w:rPr>
            </w:pPr>
            <w:r w:rsidRPr="00E87D92">
              <w:rPr>
                <w:sz w:val="18"/>
                <w:szCs w:val="18"/>
              </w:rPr>
              <w:t>Počet technologických zařízení k eliminaci hrozeb či následků bezpečnostních rizik</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3286</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2228</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181</w:t>
            </w:r>
          </w:p>
        </w:tc>
      </w:tr>
    </w:tbl>
    <w:p w:rsidR="003171F3" w:rsidRPr="00860215" w:rsidRDefault="003171F3" w:rsidP="00C22343">
      <w:pPr>
        <w:autoSpaceDE w:val="0"/>
        <w:autoSpaceDN w:val="0"/>
        <w:adjustRightInd w:val="0"/>
        <w:ind w:firstLine="349"/>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961558">
        <w:rPr>
          <w:bCs/>
          <w:i/>
          <w:sz w:val="18"/>
          <w:szCs w:val="18"/>
        </w:rPr>
        <w:t>2.4.2014</w:t>
      </w:r>
    </w:p>
    <w:p w:rsidR="007D2950" w:rsidRDefault="007D2950" w:rsidP="003171F3">
      <w:pPr>
        <w:spacing w:before="120" w:after="120"/>
        <w:rPr>
          <w:b/>
        </w:rPr>
      </w:pPr>
    </w:p>
    <w:p w:rsidR="006E536A" w:rsidRDefault="006E536A" w:rsidP="003171F3">
      <w:pPr>
        <w:spacing w:before="120" w:after="120"/>
        <w:rPr>
          <w:b/>
        </w:rPr>
      </w:pPr>
    </w:p>
    <w:p w:rsidR="006E536A" w:rsidRDefault="006E536A" w:rsidP="003171F3">
      <w:pPr>
        <w:spacing w:before="120" w:after="120"/>
        <w:rPr>
          <w:b/>
        </w:rPr>
      </w:pPr>
    </w:p>
    <w:p w:rsidR="003171F3" w:rsidRPr="007125EE" w:rsidRDefault="003171F3" w:rsidP="008622C2">
      <w:pPr>
        <w:pStyle w:val="Tabulkanzev"/>
        <w:keepNext/>
        <w:jc w:val="center"/>
        <w:rPr>
          <w:rStyle w:val="Siln"/>
        </w:rPr>
      </w:pPr>
      <w:bookmarkStart w:id="122" w:name="_Toc387994545"/>
      <w:r w:rsidRPr="007125EE">
        <w:rPr>
          <w:rStyle w:val="Siln"/>
        </w:rPr>
        <w:t>Indikátory výsledku</w:t>
      </w:r>
      <w:bookmarkEnd w:id="122"/>
    </w:p>
    <w:tbl>
      <w:tblPr>
        <w:tblW w:w="895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3316"/>
        <w:gridCol w:w="850"/>
        <w:gridCol w:w="789"/>
        <w:gridCol w:w="771"/>
        <w:gridCol w:w="1134"/>
        <w:gridCol w:w="1134"/>
      </w:tblGrid>
      <w:tr w:rsidR="005502E3" w:rsidRPr="0031310B" w:rsidTr="00B44575">
        <w:trPr>
          <w:trHeight w:val="465"/>
          <w:tblHeader/>
        </w:trPr>
        <w:tc>
          <w:tcPr>
            <w:tcW w:w="960"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Kód</w:t>
            </w:r>
          </w:p>
        </w:tc>
        <w:tc>
          <w:tcPr>
            <w:tcW w:w="3316"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Název indikátoru</w:t>
            </w:r>
          </w:p>
        </w:tc>
        <w:tc>
          <w:tcPr>
            <w:tcW w:w="85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Měrná jednotka</w:t>
            </w:r>
          </w:p>
        </w:tc>
        <w:tc>
          <w:tcPr>
            <w:tcW w:w="789"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Výchozí hodnota </w:t>
            </w:r>
          </w:p>
        </w:tc>
        <w:tc>
          <w:tcPr>
            <w:tcW w:w="7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Cílová hodnota</w:t>
            </w:r>
          </w:p>
        </w:tc>
        <w:tc>
          <w:tcPr>
            <w:tcW w:w="1134"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w:t>
            </w:r>
          </w:p>
        </w:tc>
        <w:tc>
          <w:tcPr>
            <w:tcW w:w="1134" w:type="dxa"/>
            <w:vMerge w:val="restart"/>
            <w:tcBorders>
              <w:top w:val="double" w:sz="6" w:space="0" w:color="0070C0"/>
              <w:bottom w:val="single" w:sz="6" w:space="0" w:color="0070C0"/>
            </w:tcBorders>
            <w:shd w:val="clear" w:color="000000" w:fill="4F81BD"/>
            <w:vAlign w:val="center"/>
            <w:hideMark/>
          </w:tcPr>
          <w:p w:rsidR="005502E3" w:rsidRPr="0031310B" w:rsidRDefault="005502E3" w:rsidP="00132662">
            <w:pPr>
              <w:jc w:val="center"/>
              <w:rPr>
                <w:b/>
                <w:bCs/>
                <w:sz w:val="18"/>
                <w:szCs w:val="18"/>
              </w:rPr>
            </w:pPr>
            <w:r w:rsidRPr="0031310B">
              <w:rPr>
                <w:b/>
                <w:bCs/>
                <w:sz w:val="18"/>
                <w:szCs w:val="18"/>
              </w:rPr>
              <w:t>Dosažená hodnota k</w:t>
            </w:r>
            <w:r w:rsidR="00132662">
              <w:rPr>
                <w:b/>
                <w:bCs/>
                <w:sz w:val="18"/>
                <w:szCs w:val="18"/>
              </w:rPr>
              <w:t> 2.4.2014</w:t>
            </w:r>
          </w:p>
        </w:tc>
      </w:tr>
      <w:tr w:rsidR="005502E3" w:rsidRPr="0031310B" w:rsidTr="0042582D">
        <w:trPr>
          <w:trHeight w:val="509"/>
        </w:trPr>
        <w:tc>
          <w:tcPr>
            <w:tcW w:w="96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3316"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2A60C5" w:rsidRPr="0031310B" w:rsidTr="00132662">
        <w:trPr>
          <w:trHeight w:val="342"/>
        </w:trPr>
        <w:tc>
          <w:tcPr>
            <w:tcW w:w="960" w:type="dxa"/>
            <w:tcBorders>
              <w:top w:val="single" w:sz="6" w:space="0" w:color="0070C0"/>
            </w:tcBorders>
            <w:shd w:val="clear" w:color="auto" w:fill="auto"/>
            <w:vAlign w:val="bottom"/>
          </w:tcPr>
          <w:p w:rsidR="002A60C5" w:rsidRPr="00E87D92" w:rsidRDefault="002A60C5" w:rsidP="00794AA5">
            <w:pPr>
              <w:jc w:val="center"/>
              <w:rPr>
                <w:sz w:val="18"/>
                <w:szCs w:val="18"/>
              </w:rPr>
            </w:pPr>
            <w:r w:rsidRPr="00E87D92">
              <w:rPr>
                <w:sz w:val="18"/>
                <w:szCs w:val="18"/>
              </w:rPr>
              <w:t>75711</w:t>
            </w:r>
          </w:p>
        </w:tc>
        <w:tc>
          <w:tcPr>
            <w:tcW w:w="3316" w:type="dxa"/>
            <w:tcBorders>
              <w:top w:val="single" w:sz="6" w:space="0" w:color="0070C0"/>
            </w:tcBorders>
            <w:shd w:val="clear" w:color="auto" w:fill="auto"/>
            <w:vAlign w:val="bottom"/>
          </w:tcPr>
          <w:p w:rsidR="002A60C5" w:rsidRPr="00E87D92" w:rsidRDefault="002A60C5" w:rsidP="00794AA5">
            <w:pPr>
              <w:rPr>
                <w:sz w:val="18"/>
                <w:szCs w:val="18"/>
              </w:rPr>
            </w:pPr>
            <w:r w:rsidRPr="00E87D92">
              <w:rPr>
                <w:sz w:val="18"/>
                <w:szCs w:val="18"/>
              </w:rPr>
              <w:t xml:space="preserve">Alternativní sociální služby </w:t>
            </w:r>
          </w:p>
        </w:tc>
        <w:tc>
          <w:tcPr>
            <w:tcW w:w="850" w:type="dxa"/>
            <w:tcBorders>
              <w:top w:val="single" w:sz="6" w:space="0" w:color="0070C0"/>
            </w:tcBorders>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tcBorders>
              <w:top w:val="single" w:sz="6" w:space="0" w:color="0070C0"/>
            </w:tcBorders>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tcBorders>
              <w:top w:val="single" w:sz="6" w:space="0" w:color="0070C0"/>
            </w:tcBorders>
            <w:shd w:val="clear" w:color="auto" w:fill="auto"/>
            <w:noWrap/>
            <w:vAlign w:val="bottom"/>
          </w:tcPr>
          <w:p w:rsidR="002A60C5" w:rsidRPr="00E87D92" w:rsidRDefault="002A60C5" w:rsidP="00794AA5">
            <w:pPr>
              <w:jc w:val="center"/>
              <w:rPr>
                <w:sz w:val="18"/>
                <w:szCs w:val="18"/>
              </w:rPr>
            </w:pPr>
            <w:r w:rsidRPr="00E87D92">
              <w:rPr>
                <w:sz w:val="18"/>
                <w:szCs w:val="18"/>
              </w:rPr>
              <w:t>77</w:t>
            </w:r>
          </w:p>
        </w:tc>
        <w:tc>
          <w:tcPr>
            <w:tcW w:w="1134" w:type="dxa"/>
            <w:tcBorders>
              <w:top w:val="single" w:sz="6" w:space="0" w:color="0070C0"/>
            </w:tcBorders>
            <w:shd w:val="clear" w:color="auto" w:fill="auto"/>
            <w:vAlign w:val="bottom"/>
          </w:tcPr>
          <w:p w:rsidR="002A60C5" w:rsidRPr="00E87D92" w:rsidRDefault="002A60C5" w:rsidP="00794AA5">
            <w:pPr>
              <w:jc w:val="center"/>
              <w:rPr>
                <w:sz w:val="18"/>
                <w:szCs w:val="18"/>
              </w:rPr>
            </w:pPr>
            <w:r w:rsidRPr="00E87D92">
              <w:rPr>
                <w:sz w:val="18"/>
                <w:szCs w:val="18"/>
              </w:rPr>
              <w:t>89</w:t>
            </w:r>
          </w:p>
        </w:tc>
        <w:tc>
          <w:tcPr>
            <w:tcW w:w="1134" w:type="dxa"/>
            <w:tcBorders>
              <w:top w:val="single" w:sz="6" w:space="0" w:color="0070C0"/>
            </w:tcBorders>
            <w:shd w:val="clear" w:color="auto" w:fill="auto"/>
            <w:noWrap/>
            <w:vAlign w:val="bottom"/>
          </w:tcPr>
          <w:p w:rsidR="002A60C5" w:rsidRPr="00E87D92" w:rsidRDefault="002A60C5" w:rsidP="00794AA5">
            <w:pPr>
              <w:jc w:val="center"/>
              <w:rPr>
                <w:sz w:val="18"/>
                <w:szCs w:val="18"/>
              </w:rPr>
            </w:pPr>
            <w:r w:rsidRPr="00E87D92">
              <w:rPr>
                <w:sz w:val="18"/>
                <w:szCs w:val="18"/>
              </w:rPr>
              <w:t>17</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75712</w:t>
            </w:r>
          </w:p>
        </w:tc>
        <w:tc>
          <w:tcPr>
            <w:tcW w:w="3316" w:type="dxa"/>
            <w:shd w:val="clear" w:color="auto" w:fill="auto"/>
            <w:vAlign w:val="bottom"/>
          </w:tcPr>
          <w:p w:rsidR="002A60C5" w:rsidRPr="00E87D92" w:rsidRDefault="002A60C5" w:rsidP="00794AA5">
            <w:pPr>
              <w:rPr>
                <w:sz w:val="18"/>
                <w:szCs w:val="18"/>
              </w:rPr>
            </w:pPr>
            <w:r w:rsidRPr="00E87D92">
              <w:rPr>
                <w:sz w:val="18"/>
                <w:szCs w:val="18"/>
              </w:rPr>
              <w:t>Počet nových sociálních služeb a aktivit</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142</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133</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54</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75603</w:t>
            </w:r>
          </w:p>
        </w:tc>
        <w:tc>
          <w:tcPr>
            <w:tcW w:w="3316" w:type="dxa"/>
            <w:shd w:val="clear" w:color="auto" w:fill="auto"/>
            <w:vAlign w:val="bottom"/>
          </w:tcPr>
          <w:p w:rsidR="002A60C5" w:rsidRPr="00E87D92" w:rsidRDefault="002A60C5" w:rsidP="00794AA5">
            <w:pPr>
              <w:rPr>
                <w:sz w:val="18"/>
                <w:szCs w:val="18"/>
              </w:rPr>
            </w:pPr>
            <w:r w:rsidRPr="00E87D92">
              <w:rPr>
                <w:sz w:val="18"/>
                <w:szCs w:val="18"/>
              </w:rPr>
              <w:t>Účelnost podpory</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60</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68,20</w:t>
            </w:r>
          </w:p>
        </w:tc>
        <w:tc>
          <w:tcPr>
            <w:tcW w:w="1134" w:type="dxa"/>
            <w:shd w:val="clear" w:color="auto" w:fill="auto"/>
            <w:noWrap/>
            <w:vAlign w:val="center"/>
          </w:tcPr>
          <w:p w:rsidR="002A60C5" w:rsidRPr="00E87D92" w:rsidRDefault="002A60C5" w:rsidP="00794AA5">
            <w:pPr>
              <w:jc w:val="center"/>
              <w:rPr>
                <w:sz w:val="18"/>
                <w:szCs w:val="18"/>
              </w:rPr>
            </w:pPr>
            <w:r w:rsidRPr="00E87D92">
              <w:rPr>
                <w:sz w:val="18"/>
                <w:szCs w:val="18"/>
              </w:rPr>
              <w:t>68,2</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80721</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Zvýšení vybavenosti specializovaných pracovišť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60</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68,93</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71,41</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80712</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Počet dostupných programů prevence pro obyvatele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45</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63</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28</w:t>
            </w:r>
          </w:p>
        </w:tc>
      </w:tr>
      <w:tr w:rsidR="002A60C5" w:rsidRPr="0031310B" w:rsidTr="00132662">
        <w:trPr>
          <w:trHeight w:val="570"/>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80704</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Počet programů zavádějících standardy a standardní postupy řízení kvality a nákladovosti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24</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20</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13</w:t>
            </w:r>
          </w:p>
        </w:tc>
      </w:tr>
      <w:tr w:rsidR="002A60C5" w:rsidRPr="0031310B" w:rsidTr="00132662">
        <w:trPr>
          <w:trHeight w:val="510"/>
        </w:trPr>
        <w:tc>
          <w:tcPr>
            <w:tcW w:w="960" w:type="dxa"/>
            <w:shd w:val="clear" w:color="000000" w:fill="FFFFFF"/>
            <w:vAlign w:val="bottom"/>
          </w:tcPr>
          <w:p w:rsidR="002A60C5" w:rsidRPr="00E87D92" w:rsidRDefault="002A60C5" w:rsidP="00794AA5">
            <w:pPr>
              <w:jc w:val="center"/>
              <w:rPr>
                <w:sz w:val="18"/>
                <w:szCs w:val="18"/>
              </w:rPr>
            </w:pPr>
            <w:r w:rsidRPr="00E87D92">
              <w:rPr>
                <w:sz w:val="18"/>
                <w:szCs w:val="18"/>
              </w:rPr>
              <w:t>74514</w:t>
            </w:r>
          </w:p>
        </w:tc>
        <w:tc>
          <w:tcPr>
            <w:tcW w:w="3316" w:type="dxa"/>
            <w:shd w:val="clear" w:color="000000" w:fill="FFFFFF"/>
            <w:vAlign w:val="bottom"/>
          </w:tcPr>
          <w:p w:rsidR="002A60C5" w:rsidRPr="00E87D92" w:rsidRDefault="002A60C5" w:rsidP="00794AA5">
            <w:pPr>
              <w:rPr>
                <w:sz w:val="18"/>
                <w:szCs w:val="18"/>
              </w:rPr>
            </w:pPr>
            <w:r w:rsidRPr="00E87D92">
              <w:rPr>
                <w:sz w:val="18"/>
                <w:szCs w:val="18"/>
              </w:rPr>
              <w:t>Nárůst kvality pracovního a klientského prostředí institucí a služeb zaměstnanosti</w:t>
            </w:r>
          </w:p>
        </w:tc>
        <w:tc>
          <w:tcPr>
            <w:tcW w:w="850" w:type="dxa"/>
            <w:shd w:val="clear" w:color="000000" w:fill="FFFFFF"/>
            <w:vAlign w:val="bottom"/>
          </w:tcPr>
          <w:p w:rsidR="002A60C5" w:rsidRPr="00E87D92" w:rsidRDefault="002A60C5" w:rsidP="00794AA5">
            <w:pPr>
              <w:jc w:val="center"/>
              <w:rPr>
                <w:sz w:val="18"/>
                <w:szCs w:val="18"/>
              </w:rPr>
            </w:pPr>
            <w:r w:rsidRPr="00E87D92">
              <w:rPr>
                <w:sz w:val="18"/>
                <w:szCs w:val="18"/>
              </w:rPr>
              <w:t>%</w:t>
            </w:r>
          </w:p>
        </w:tc>
        <w:tc>
          <w:tcPr>
            <w:tcW w:w="789" w:type="dxa"/>
            <w:shd w:val="clear" w:color="000000" w:fill="FFFFFF"/>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000000" w:fill="FFFFFF"/>
            <w:noWrap/>
            <w:vAlign w:val="bottom"/>
          </w:tcPr>
          <w:p w:rsidR="002A60C5" w:rsidRPr="00E87D92" w:rsidRDefault="002A60C5" w:rsidP="00794AA5">
            <w:pPr>
              <w:jc w:val="center"/>
              <w:rPr>
                <w:sz w:val="18"/>
                <w:szCs w:val="18"/>
              </w:rPr>
            </w:pPr>
            <w:r w:rsidRPr="00E87D92">
              <w:rPr>
                <w:sz w:val="18"/>
                <w:szCs w:val="18"/>
              </w:rPr>
              <w:t>18</w:t>
            </w:r>
          </w:p>
        </w:tc>
        <w:tc>
          <w:tcPr>
            <w:tcW w:w="1134" w:type="dxa"/>
            <w:shd w:val="clear" w:color="000000" w:fill="FFFFFF"/>
            <w:vAlign w:val="bottom"/>
          </w:tcPr>
          <w:p w:rsidR="002A60C5" w:rsidRPr="00E87D92" w:rsidRDefault="002A60C5" w:rsidP="00794AA5">
            <w:pPr>
              <w:jc w:val="center"/>
              <w:rPr>
                <w:sz w:val="18"/>
                <w:szCs w:val="18"/>
              </w:rPr>
            </w:pPr>
            <w:r w:rsidRPr="00E87D92">
              <w:rPr>
                <w:sz w:val="18"/>
                <w:szCs w:val="18"/>
              </w:rPr>
              <w:t>27,19</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1,73</w:t>
            </w:r>
          </w:p>
        </w:tc>
      </w:tr>
      <w:tr w:rsidR="002A60C5" w:rsidRPr="0031310B" w:rsidTr="00132662">
        <w:trPr>
          <w:trHeight w:val="342"/>
        </w:trPr>
        <w:tc>
          <w:tcPr>
            <w:tcW w:w="960" w:type="dxa"/>
            <w:shd w:val="clear" w:color="000000" w:fill="FFFFFF"/>
            <w:vAlign w:val="bottom"/>
          </w:tcPr>
          <w:p w:rsidR="002A60C5" w:rsidRPr="00E87D92" w:rsidRDefault="002A60C5" w:rsidP="00794AA5">
            <w:pPr>
              <w:jc w:val="center"/>
              <w:rPr>
                <w:sz w:val="18"/>
                <w:szCs w:val="18"/>
              </w:rPr>
            </w:pPr>
            <w:r w:rsidRPr="00E87D92">
              <w:rPr>
                <w:sz w:val="18"/>
                <w:szCs w:val="18"/>
              </w:rPr>
              <w:t>74512</w:t>
            </w:r>
          </w:p>
        </w:tc>
        <w:tc>
          <w:tcPr>
            <w:tcW w:w="3316" w:type="dxa"/>
            <w:shd w:val="clear" w:color="000000" w:fill="FFFFFF"/>
            <w:vAlign w:val="bottom"/>
          </w:tcPr>
          <w:p w:rsidR="002A60C5" w:rsidRPr="00E87D92" w:rsidRDefault="002A60C5" w:rsidP="00794AA5">
            <w:pPr>
              <w:rPr>
                <w:sz w:val="18"/>
                <w:szCs w:val="18"/>
              </w:rPr>
            </w:pPr>
            <w:r w:rsidRPr="00E87D92">
              <w:rPr>
                <w:sz w:val="18"/>
                <w:szCs w:val="18"/>
              </w:rPr>
              <w:t>Nárůst kapacity školících středisek služeb zaměstnanosti</w:t>
            </w:r>
          </w:p>
        </w:tc>
        <w:tc>
          <w:tcPr>
            <w:tcW w:w="850" w:type="dxa"/>
            <w:shd w:val="clear" w:color="000000" w:fill="FFFFFF"/>
            <w:vAlign w:val="bottom"/>
          </w:tcPr>
          <w:p w:rsidR="002A60C5" w:rsidRPr="00E87D92" w:rsidRDefault="002A60C5" w:rsidP="00794AA5">
            <w:pPr>
              <w:jc w:val="center"/>
              <w:rPr>
                <w:sz w:val="18"/>
                <w:szCs w:val="18"/>
              </w:rPr>
            </w:pPr>
            <w:r w:rsidRPr="00E87D92">
              <w:rPr>
                <w:sz w:val="18"/>
                <w:szCs w:val="18"/>
              </w:rPr>
              <w:t>%</w:t>
            </w:r>
          </w:p>
        </w:tc>
        <w:tc>
          <w:tcPr>
            <w:tcW w:w="789" w:type="dxa"/>
            <w:shd w:val="clear" w:color="000000" w:fill="FFFFFF"/>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000000" w:fill="FFFFFF"/>
            <w:noWrap/>
            <w:vAlign w:val="bottom"/>
          </w:tcPr>
          <w:p w:rsidR="002A60C5" w:rsidRPr="00E87D92" w:rsidRDefault="002A60C5" w:rsidP="00794AA5">
            <w:pPr>
              <w:jc w:val="center"/>
              <w:rPr>
                <w:sz w:val="18"/>
                <w:szCs w:val="18"/>
              </w:rPr>
            </w:pPr>
            <w:r w:rsidRPr="00E87D92">
              <w:rPr>
                <w:sz w:val="18"/>
                <w:szCs w:val="18"/>
              </w:rPr>
              <w:t>20</w:t>
            </w:r>
          </w:p>
        </w:tc>
        <w:tc>
          <w:tcPr>
            <w:tcW w:w="1134" w:type="dxa"/>
            <w:shd w:val="clear" w:color="000000" w:fill="FFFFFF"/>
            <w:vAlign w:val="bottom"/>
          </w:tcPr>
          <w:p w:rsidR="002A60C5" w:rsidRPr="00E87D92" w:rsidRDefault="002A60C5" w:rsidP="00794AA5">
            <w:pPr>
              <w:jc w:val="center"/>
              <w:rPr>
                <w:sz w:val="18"/>
                <w:szCs w:val="18"/>
              </w:rPr>
            </w:pPr>
            <w:r w:rsidRPr="00E87D92">
              <w:rPr>
                <w:sz w:val="18"/>
                <w:szCs w:val="18"/>
              </w:rPr>
              <w:t>20,12</w:t>
            </w:r>
          </w:p>
        </w:tc>
        <w:tc>
          <w:tcPr>
            <w:tcW w:w="1134" w:type="dxa"/>
            <w:shd w:val="clear" w:color="000000" w:fill="FFFFFF"/>
            <w:noWrap/>
            <w:vAlign w:val="bottom"/>
          </w:tcPr>
          <w:p w:rsidR="002A60C5" w:rsidRPr="00E87D92" w:rsidRDefault="002A60C5" w:rsidP="001E503D">
            <w:pPr>
              <w:jc w:val="center"/>
              <w:rPr>
                <w:sz w:val="18"/>
                <w:szCs w:val="18"/>
              </w:rPr>
            </w:pPr>
            <w:r w:rsidRPr="00E87D92">
              <w:rPr>
                <w:sz w:val="18"/>
                <w:szCs w:val="18"/>
              </w:rPr>
              <w:t>0</w:t>
            </w:r>
            <w:r w:rsidR="0045710E" w:rsidRPr="00E87D92">
              <w:rPr>
                <w:sz w:val="18"/>
                <w:szCs w:val="18"/>
              </w:rPr>
              <w:t>,61</w:t>
            </w:r>
          </w:p>
        </w:tc>
      </w:tr>
      <w:tr w:rsidR="002A60C5" w:rsidRPr="0031310B" w:rsidTr="00132662">
        <w:trPr>
          <w:trHeight w:val="342"/>
        </w:trPr>
        <w:tc>
          <w:tcPr>
            <w:tcW w:w="960" w:type="dxa"/>
            <w:shd w:val="clear" w:color="000000" w:fill="FFFFFF"/>
            <w:vAlign w:val="bottom"/>
          </w:tcPr>
          <w:p w:rsidR="002A60C5" w:rsidRPr="00E87D92" w:rsidRDefault="002A60C5" w:rsidP="00794AA5">
            <w:pPr>
              <w:jc w:val="center"/>
              <w:rPr>
                <w:sz w:val="18"/>
                <w:szCs w:val="18"/>
              </w:rPr>
            </w:pPr>
            <w:r w:rsidRPr="00E87D92">
              <w:rPr>
                <w:sz w:val="18"/>
                <w:szCs w:val="18"/>
              </w:rPr>
              <w:t>74513</w:t>
            </w:r>
          </w:p>
        </w:tc>
        <w:tc>
          <w:tcPr>
            <w:tcW w:w="3316" w:type="dxa"/>
            <w:shd w:val="clear" w:color="000000" w:fill="FFFFFF"/>
            <w:vAlign w:val="bottom"/>
          </w:tcPr>
          <w:p w:rsidR="002A60C5" w:rsidRPr="00E87D92" w:rsidRDefault="002A60C5" w:rsidP="00794AA5">
            <w:pPr>
              <w:rPr>
                <w:sz w:val="18"/>
                <w:szCs w:val="18"/>
              </w:rPr>
            </w:pPr>
            <w:r w:rsidRPr="00E87D92">
              <w:rPr>
                <w:sz w:val="18"/>
                <w:szCs w:val="18"/>
              </w:rPr>
              <w:t>Nárůst kapacity poradensko-vzdělávacích středisek</w:t>
            </w:r>
          </w:p>
        </w:tc>
        <w:tc>
          <w:tcPr>
            <w:tcW w:w="850" w:type="dxa"/>
            <w:shd w:val="clear" w:color="000000" w:fill="FFFFFF"/>
            <w:vAlign w:val="bottom"/>
          </w:tcPr>
          <w:p w:rsidR="002A60C5" w:rsidRPr="00E87D92" w:rsidRDefault="002A60C5" w:rsidP="00794AA5">
            <w:pPr>
              <w:jc w:val="center"/>
              <w:rPr>
                <w:sz w:val="18"/>
                <w:szCs w:val="18"/>
              </w:rPr>
            </w:pPr>
            <w:r w:rsidRPr="00E87D92">
              <w:rPr>
                <w:sz w:val="18"/>
                <w:szCs w:val="18"/>
              </w:rPr>
              <w:t>%</w:t>
            </w:r>
          </w:p>
        </w:tc>
        <w:tc>
          <w:tcPr>
            <w:tcW w:w="789" w:type="dxa"/>
            <w:shd w:val="clear" w:color="000000" w:fill="FFFFFF"/>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000000" w:fill="FFFFFF"/>
            <w:noWrap/>
            <w:vAlign w:val="bottom"/>
          </w:tcPr>
          <w:p w:rsidR="002A60C5" w:rsidRPr="00E87D92" w:rsidRDefault="002A60C5" w:rsidP="00794AA5">
            <w:pPr>
              <w:jc w:val="center"/>
              <w:rPr>
                <w:sz w:val="18"/>
                <w:szCs w:val="18"/>
              </w:rPr>
            </w:pPr>
            <w:r w:rsidRPr="00E87D92">
              <w:rPr>
                <w:sz w:val="18"/>
                <w:szCs w:val="18"/>
              </w:rPr>
              <w:t>25</w:t>
            </w:r>
          </w:p>
        </w:tc>
        <w:tc>
          <w:tcPr>
            <w:tcW w:w="1134" w:type="dxa"/>
            <w:shd w:val="clear" w:color="000000" w:fill="FFFFFF"/>
            <w:vAlign w:val="bottom"/>
          </w:tcPr>
          <w:p w:rsidR="002A60C5" w:rsidRPr="00E87D92" w:rsidRDefault="002A60C5" w:rsidP="00794AA5">
            <w:pPr>
              <w:jc w:val="center"/>
              <w:rPr>
                <w:sz w:val="18"/>
                <w:szCs w:val="18"/>
              </w:rPr>
            </w:pPr>
            <w:r w:rsidRPr="00E87D92">
              <w:rPr>
                <w:sz w:val="18"/>
                <w:szCs w:val="18"/>
              </w:rPr>
              <w:t>25</w:t>
            </w:r>
          </w:p>
        </w:tc>
        <w:tc>
          <w:tcPr>
            <w:tcW w:w="1134" w:type="dxa"/>
            <w:shd w:val="clear" w:color="000000" w:fill="FFFFFF"/>
            <w:noWrap/>
            <w:vAlign w:val="bottom"/>
          </w:tcPr>
          <w:p w:rsidR="002A60C5" w:rsidRPr="00E87D92" w:rsidRDefault="002A60C5" w:rsidP="00794AA5">
            <w:pPr>
              <w:jc w:val="center"/>
              <w:rPr>
                <w:sz w:val="18"/>
                <w:szCs w:val="18"/>
              </w:rPr>
            </w:pPr>
            <w:r w:rsidRPr="00E87D92">
              <w:rPr>
                <w:sz w:val="18"/>
                <w:szCs w:val="18"/>
              </w:rPr>
              <w:t>0,28</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260401</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Počet podpořených složek IZS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 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3</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3</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r>
      <w:tr w:rsidR="002A60C5" w:rsidRPr="0031310B" w:rsidTr="00132662">
        <w:trPr>
          <w:trHeight w:val="555"/>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260406</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Snížení průměrné doby reakce na hrozící či nastalé bezpečnostní riziko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100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75</w:t>
            </w:r>
          </w:p>
        </w:tc>
        <w:tc>
          <w:tcPr>
            <w:tcW w:w="1134" w:type="dxa"/>
            <w:shd w:val="clear" w:color="000000" w:fill="FFFFFF"/>
            <w:vAlign w:val="bottom"/>
          </w:tcPr>
          <w:p w:rsidR="002A60C5" w:rsidRPr="00E87D92" w:rsidRDefault="002A60C5" w:rsidP="00794AA5">
            <w:pPr>
              <w:jc w:val="center"/>
              <w:rPr>
                <w:sz w:val="18"/>
                <w:szCs w:val="18"/>
              </w:rPr>
            </w:pPr>
            <w:r w:rsidRPr="00E87D92">
              <w:rPr>
                <w:sz w:val="18"/>
                <w:szCs w:val="18"/>
              </w:rPr>
              <w:t>N/A</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100</w:t>
            </w:r>
          </w:p>
        </w:tc>
      </w:tr>
      <w:tr w:rsidR="002A60C5" w:rsidRPr="0031310B" w:rsidTr="00132662">
        <w:trPr>
          <w:trHeight w:val="600"/>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260404</w:t>
            </w:r>
          </w:p>
        </w:tc>
        <w:tc>
          <w:tcPr>
            <w:tcW w:w="3316" w:type="dxa"/>
            <w:shd w:val="clear" w:color="auto" w:fill="auto"/>
            <w:vAlign w:val="bottom"/>
          </w:tcPr>
          <w:p w:rsidR="002A60C5" w:rsidRPr="00E87D92" w:rsidRDefault="002A60C5" w:rsidP="00794AA5">
            <w:pPr>
              <w:rPr>
                <w:sz w:val="18"/>
                <w:szCs w:val="18"/>
              </w:rPr>
            </w:pPr>
            <w:r w:rsidRPr="00E87D92">
              <w:rPr>
                <w:sz w:val="18"/>
                <w:szCs w:val="18"/>
              </w:rPr>
              <w:t>Vytvoření nových kapacit pro efektivní zajištění  poskytování humanitární pomoci jiným zemím</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m</w:t>
            </w:r>
            <w:r w:rsidRPr="00E87D92">
              <w:rPr>
                <w:sz w:val="18"/>
                <w:szCs w:val="18"/>
                <w:vertAlign w:val="superscript"/>
              </w:rPr>
              <w:t>2</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3 450</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2 500</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2500</w:t>
            </w:r>
          </w:p>
        </w:tc>
      </w:tr>
    </w:tbl>
    <w:p w:rsidR="00D101C1" w:rsidRDefault="003171F3" w:rsidP="00B44575">
      <w:pPr>
        <w:autoSpaceDE w:val="0"/>
        <w:autoSpaceDN w:val="0"/>
        <w:adjustRightInd w:val="0"/>
        <w:spacing w:before="60" w:after="120"/>
        <w:ind w:left="426"/>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961558">
        <w:rPr>
          <w:bCs/>
          <w:i/>
          <w:sz w:val="18"/>
          <w:szCs w:val="18"/>
        </w:rPr>
        <w:t>2.4.2014</w:t>
      </w:r>
    </w:p>
    <w:p w:rsidR="00B116A0" w:rsidRDefault="00B116A0" w:rsidP="00B44575">
      <w:pPr>
        <w:autoSpaceDE w:val="0"/>
        <w:autoSpaceDN w:val="0"/>
        <w:adjustRightInd w:val="0"/>
        <w:spacing w:before="60" w:after="120"/>
        <w:ind w:left="426"/>
        <w:jc w:val="both"/>
        <w:rPr>
          <w:sz w:val="22"/>
          <w:szCs w:val="22"/>
        </w:rPr>
      </w:pPr>
    </w:p>
    <w:p w:rsidR="00D101C1" w:rsidRPr="00D101C1" w:rsidRDefault="00D101C1" w:rsidP="00D101C1">
      <w:pPr>
        <w:rPr>
          <w:sz w:val="22"/>
          <w:szCs w:val="22"/>
        </w:rPr>
      </w:pPr>
    </w:p>
    <w:p w:rsidR="003171F3" w:rsidRPr="007125EE" w:rsidRDefault="003171F3" w:rsidP="0045005C">
      <w:pPr>
        <w:pStyle w:val="Graf"/>
        <w:keepNext/>
        <w:rPr>
          <w:bCs/>
          <w:i/>
          <w:sz w:val="18"/>
          <w:szCs w:val="18"/>
        </w:rPr>
      </w:pPr>
      <w:bookmarkStart w:id="123" w:name="_Toc388443015"/>
      <w:r w:rsidRPr="007125EE">
        <w:t>Porovnání věcného a finančního pokroku</w:t>
      </w:r>
      <w:r w:rsidR="00D475AF">
        <w:t xml:space="preserve"> v oblasti intervence 3.1</w:t>
      </w:r>
      <w:bookmarkEnd w:id="123"/>
    </w:p>
    <w:p w:rsidR="00C22343" w:rsidRDefault="003F5CBA" w:rsidP="00F2508C">
      <w:pPr>
        <w:autoSpaceDE w:val="0"/>
        <w:autoSpaceDN w:val="0"/>
        <w:adjustRightInd w:val="0"/>
        <w:jc w:val="both"/>
        <w:rPr>
          <w:i/>
          <w:noProof/>
          <w:sz w:val="18"/>
          <w:szCs w:val="18"/>
        </w:rPr>
      </w:pPr>
      <w:r>
        <w:rPr>
          <w:i/>
          <w:noProof/>
          <w:sz w:val="18"/>
          <w:szCs w:val="18"/>
        </w:rPr>
        <w:drawing>
          <wp:inline distT="0" distB="0" distL="0" distR="0" wp14:anchorId="5CCDD311" wp14:editId="5F272524">
            <wp:extent cx="5816827" cy="2493818"/>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1040" cy="2495624"/>
                    </a:xfrm>
                    <a:prstGeom prst="rect">
                      <a:avLst/>
                    </a:prstGeom>
                    <a:noFill/>
                  </pic:spPr>
                </pic:pic>
              </a:graphicData>
            </a:graphic>
          </wp:inline>
        </w:drawing>
      </w:r>
    </w:p>
    <w:p w:rsidR="003171F3" w:rsidRPr="00860215" w:rsidRDefault="00C22343" w:rsidP="00F2508C">
      <w:pPr>
        <w:autoSpaceDE w:val="0"/>
        <w:autoSpaceDN w:val="0"/>
        <w:adjustRightInd w:val="0"/>
        <w:rPr>
          <w:bCs/>
          <w:i/>
          <w:sz w:val="18"/>
          <w:szCs w:val="18"/>
        </w:rPr>
      </w:pPr>
      <w:r>
        <w:rPr>
          <w:bCs/>
          <w:i/>
          <w:sz w:val="18"/>
          <w:szCs w:val="18"/>
        </w:rPr>
        <w:t>Zd</w:t>
      </w:r>
      <w:r w:rsidR="003171F3" w:rsidRPr="00A8493B">
        <w:rPr>
          <w:bCs/>
          <w:i/>
          <w:sz w:val="18"/>
          <w:szCs w:val="18"/>
        </w:rPr>
        <w:t xml:space="preserve">roj: IS Monit7+ k </w:t>
      </w:r>
      <w:r w:rsidR="006C7A66">
        <w:rPr>
          <w:bCs/>
          <w:i/>
          <w:sz w:val="18"/>
          <w:szCs w:val="18"/>
        </w:rPr>
        <w:t>1.4.2014</w:t>
      </w:r>
    </w:p>
    <w:p w:rsidR="001F7241" w:rsidRDefault="001F7241" w:rsidP="001F7241">
      <w:pPr>
        <w:adjustRightInd w:val="0"/>
        <w:jc w:val="both"/>
        <w:rPr>
          <w:sz w:val="22"/>
          <w:szCs w:val="22"/>
        </w:rPr>
      </w:pPr>
    </w:p>
    <w:p w:rsidR="003171F3" w:rsidRPr="007125EE" w:rsidRDefault="003171F3" w:rsidP="00672ADB">
      <w:pPr>
        <w:pStyle w:val="Graf"/>
        <w:keepNext/>
        <w:rPr>
          <w:bCs/>
          <w:i/>
          <w:sz w:val="18"/>
          <w:szCs w:val="18"/>
        </w:rPr>
      </w:pPr>
      <w:bookmarkStart w:id="124" w:name="_Toc388443016"/>
      <w:r w:rsidRPr="007125EE">
        <w:t>Porovnání věcného a finančního pokroku</w:t>
      </w:r>
      <w:r w:rsidR="00D475AF">
        <w:t xml:space="preserve"> v oblasti intervence 3.2</w:t>
      </w:r>
      <w:bookmarkEnd w:id="124"/>
    </w:p>
    <w:p w:rsidR="00672ADB" w:rsidRDefault="002A60C5" w:rsidP="00672ADB">
      <w:pPr>
        <w:keepNext/>
        <w:autoSpaceDE w:val="0"/>
        <w:autoSpaceDN w:val="0"/>
        <w:adjustRightInd w:val="0"/>
        <w:jc w:val="both"/>
        <w:rPr>
          <w:noProof/>
        </w:rPr>
      </w:pPr>
      <w:r>
        <w:rPr>
          <w:noProof/>
        </w:rPr>
        <w:drawing>
          <wp:inline distT="0" distB="0" distL="0" distR="0" wp14:anchorId="7BC8BA7B" wp14:editId="5EA6E9CE">
            <wp:extent cx="5759532" cy="2505693"/>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171F3" w:rsidRDefault="003171F3" w:rsidP="00672ADB">
      <w:pPr>
        <w:keepNext/>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677ADF" w:rsidRDefault="00677ADF" w:rsidP="00BD6B29">
      <w:pPr>
        <w:jc w:val="both"/>
        <w:rPr>
          <w:bCs/>
          <w:color w:val="000000"/>
          <w:sz w:val="22"/>
          <w:szCs w:val="22"/>
        </w:rPr>
      </w:pPr>
    </w:p>
    <w:p w:rsidR="003171F3" w:rsidRPr="007125EE" w:rsidRDefault="003171F3" w:rsidP="00672ADB">
      <w:pPr>
        <w:pStyle w:val="Graf"/>
        <w:keepNext/>
        <w:rPr>
          <w:bCs/>
          <w:i/>
          <w:sz w:val="18"/>
          <w:szCs w:val="18"/>
        </w:rPr>
      </w:pPr>
      <w:bookmarkStart w:id="125" w:name="_Toc388443017"/>
      <w:r w:rsidRPr="007125EE">
        <w:t>Porovnání věcného a finančního pokroku</w:t>
      </w:r>
      <w:r w:rsidR="00D475AF">
        <w:t xml:space="preserve"> v oblasti intervence 3.3</w:t>
      </w:r>
      <w:bookmarkEnd w:id="125"/>
    </w:p>
    <w:p w:rsidR="00672ADB" w:rsidRDefault="002A60C5" w:rsidP="00672ADB">
      <w:pPr>
        <w:keepNext/>
        <w:autoSpaceDE w:val="0"/>
        <w:autoSpaceDN w:val="0"/>
        <w:adjustRightInd w:val="0"/>
        <w:jc w:val="both"/>
        <w:rPr>
          <w:noProof/>
        </w:rPr>
      </w:pPr>
      <w:r>
        <w:rPr>
          <w:noProof/>
        </w:rPr>
        <w:drawing>
          <wp:inline distT="0" distB="0" distL="0" distR="0" wp14:anchorId="44647E0B" wp14:editId="5E444FA6">
            <wp:extent cx="5760085" cy="2492614"/>
            <wp:effectExtent l="0" t="0" r="0" b="317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171F3" w:rsidRDefault="003171F3" w:rsidP="00672ADB">
      <w:pPr>
        <w:keepNext/>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3171F3" w:rsidRDefault="003171F3" w:rsidP="003171F3">
      <w:pPr>
        <w:jc w:val="both"/>
        <w:rPr>
          <w:sz w:val="22"/>
          <w:szCs w:val="22"/>
        </w:rPr>
      </w:pPr>
    </w:p>
    <w:p w:rsidR="003171F3" w:rsidRDefault="003171F3" w:rsidP="00BA2DE9">
      <w:pPr>
        <w:pStyle w:val="Graf"/>
        <w:keepNext/>
      </w:pPr>
      <w:bookmarkStart w:id="126" w:name="_Toc388443018"/>
      <w:r w:rsidRPr="00ED17F7">
        <w:t>Porovnání věcného a finančního pokroku</w:t>
      </w:r>
      <w:r w:rsidR="00D475AF">
        <w:t xml:space="preserve"> v oblasti intervence 3.4</w:t>
      </w:r>
      <w:bookmarkEnd w:id="126"/>
    </w:p>
    <w:p w:rsidR="003171F3" w:rsidRDefault="002A60C5" w:rsidP="00BA2DE9">
      <w:pPr>
        <w:keepNext/>
        <w:autoSpaceDE w:val="0"/>
        <w:autoSpaceDN w:val="0"/>
        <w:adjustRightInd w:val="0"/>
        <w:jc w:val="center"/>
        <w:rPr>
          <w:bCs/>
          <w:i/>
          <w:sz w:val="18"/>
          <w:szCs w:val="18"/>
        </w:rPr>
      </w:pPr>
      <w:r>
        <w:rPr>
          <w:bCs/>
          <w:i/>
          <w:noProof/>
          <w:sz w:val="18"/>
          <w:szCs w:val="18"/>
        </w:rPr>
        <w:drawing>
          <wp:inline distT="0" distB="0" distL="0" distR="0" wp14:anchorId="7DB08378" wp14:editId="77B08F92">
            <wp:extent cx="5985163" cy="2458192"/>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86780" cy="2458856"/>
                    </a:xfrm>
                    <a:prstGeom prst="rect">
                      <a:avLst/>
                    </a:prstGeom>
                    <a:noFill/>
                  </pic:spPr>
                </pic:pic>
              </a:graphicData>
            </a:graphic>
          </wp:inline>
        </w:drawing>
      </w:r>
    </w:p>
    <w:p w:rsidR="003171F3" w:rsidRPr="00860215" w:rsidRDefault="003171F3" w:rsidP="00BA2DE9">
      <w:pPr>
        <w:keepNext/>
        <w:autoSpaceDE w:val="0"/>
        <w:autoSpaceDN w:val="0"/>
        <w:adjustRightInd w:val="0"/>
        <w:ind w:left="1560"/>
        <w:jc w:val="both"/>
        <w:rPr>
          <w:bCs/>
          <w:i/>
          <w:sz w:val="18"/>
          <w:szCs w:val="18"/>
        </w:rPr>
      </w:pPr>
      <w:r>
        <w:rPr>
          <w:bCs/>
          <w:i/>
          <w:sz w:val="18"/>
          <w:szCs w:val="18"/>
        </w:rPr>
        <w:t xml:space="preserve"> </w:t>
      </w:r>
      <w:r w:rsidRPr="00A8493B">
        <w:rPr>
          <w:bCs/>
          <w:i/>
          <w:sz w:val="18"/>
          <w:szCs w:val="18"/>
        </w:rPr>
        <w:t xml:space="preserve">Zdroj: IS Monit7+ k </w:t>
      </w:r>
      <w:r w:rsidR="006C7A66">
        <w:rPr>
          <w:bCs/>
          <w:i/>
          <w:sz w:val="18"/>
          <w:szCs w:val="18"/>
        </w:rPr>
        <w:t>1.4.2014</w:t>
      </w:r>
    </w:p>
    <w:p w:rsidR="005502E3" w:rsidRDefault="005502E3" w:rsidP="005502E3">
      <w:pPr>
        <w:jc w:val="both"/>
      </w:pPr>
    </w:p>
    <w:p w:rsidR="00D644B0" w:rsidRPr="006266F5" w:rsidRDefault="00D644B0">
      <w:pPr>
        <w:pStyle w:val="Nadpis3"/>
        <w:rPr>
          <w:rFonts w:ascii="Times New Roman" w:hAnsi="Times New Roman"/>
          <w:sz w:val="24"/>
          <w:szCs w:val="24"/>
        </w:rPr>
      </w:pPr>
      <w:bookmarkStart w:id="127" w:name="_Toc388355379"/>
      <w:r w:rsidRPr="006266F5">
        <w:rPr>
          <w:rFonts w:ascii="Times New Roman" w:hAnsi="Times New Roman"/>
          <w:sz w:val="24"/>
          <w:szCs w:val="24"/>
        </w:rPr>
        <w:t>3.3.4 Problémy a přijatá opatření</w:t>
      </w:r>
      <w:bookmarkEnd w:id="127"/>
    </w:p>
    <w:p w:rsidR="005D4EEB" w:rsidRPr="006266F5" w:rsidRDefault="005D4EEB" w:rsidP="00F6140D">
      <w:pPr>
        <w:pStyle w:val="TextNOK"/>
        <w:spacing w:line="240" w:lineRule="auto"/>
        <w:rPr>
          <w:b/>
          <w:szCs w:val="22"/>
        </w:rPr>
      </w:pPr>
    </w:p>
    <w:p w:rsidR="00D644B0" w:rsidRPr="005D4EEB" w:rsidRDefault="00D644B0" w:rsidP="00F6140D">
      <w:pPr>
        <w:pStyle w:val="TextNOK"/>
        <w:spacing w:line="240" w:lineRule="auto"/>
        <w:rPr>
          <w:b/>
          <w:szCs w:val="22"/>
        </w:rPr>
      </w:pPr>
      <w:r w:rsidRPr="006266F5">
        <w:rPr>
          <w:b/>
          <w:szCs w:val="22"/>
        </w:rPr>
        <w:t>Oblast intervence 3.1</w:t>
      </w:r>
    </w:p>
    <w:p w:rsidR="008E6AD7" w:rsidRDefault="008E6AD7" w:rsidP="00F6140D">
      <w:pPr>
        <w:jc w:val="both"/>
        <w:rPr>
          <w:b/>
          <w:sz w:val="22"/>
          <w:szCs w:val="22"/>
        </w:rPr>
      </w:pPr>
    </w:p>
    <w:p w:rsidR="00C60EC0" w:rsidRPr="00DB19BE" w:rsidRDefault="00253C14" w:rsidP="00F6140D">
      <w:pPr>
        <w:jc w:val="both"/>
        <w:rPr>
          <w:b/>
          <w:i/>
          <w:sz w:val="22"/>
          <w:szCs w:val="22"/>
        </w:rPr>
      </w:pPr>
      <w:r w:rsidRPr="00DB19BE">
        <w:rPr>
          <w:b/>
          <w:i/>
          <w:sz w:val="22"/>
          <w:szCs w:val="22"/>
        </w:rPr>
        <w:t>Problém</w:t>
      </w:r>
    </w:p>
    <w:p w:rsidR="007D4F9B" w:rsidRPr="00917A3A" w:rsidRDefault="00ED248E" w:rsidP="007D4F9B">
      <w:pPr>
        <w:jc w:val="both"/>
        <w:rPr>
          <w:b/>
        </w:rPr>
      </w:pPr>
      <w:r w:rsidRPr="005A6291">
        <w:rPr>
          <w:b/>
          <w:sz w:val="22"/>
          <w:szCs w:val="22"/>
        </w:rPr>
        <w:t>Riziko nenaplnění pravidla n+</w:t>
      </w:r>
      <w:r w:rsidR="00483C75">
        <w:rPr>
          <w:b/>
          <w:sz w:val="22"/>
          <w:szCs w:val="22"/>
        </w:rPr>
        <w:t>3</w:t>
      </w:r>
      <w:r w:rsidRPr="005A6291">
        <w:rPr>
          <w:b/>
          <w:sz w:val="22"/>
          <w:szCs w:val="22"/>
        </w:rPr>
        <w:t>/n+</w:t>
      </w:r>
      <w:r w:rsidR="00483C75">
        <w:rPr>
          <w:b/>
          <w:sz w:val="22"/>
          <w:szCs w:val="22"/>
        </w:rPr>
        <w:t>2</w:t>
      </w:r>
      <w:r w:rsidRPr="005A6291">
        <w:rPr>
          <w:b/>
          <w:sz w:val="22"/>
          <w:szCs w:val="22"/>
        </w:rPr>
        <w:t xml:space="preserve"> </w:t>
      </w:r>
      <w:r w:rsidR="007D4F9B" w:rsidRPr="00A31A3D">
        <w:rPr>
          <w:b/>
          <w:sz w:val="22"/>
        </w:rPr>
        <w:t>a nedočerpání alokace</w:t>
      </w:r>
    </w:p>
    <w:p w:rsidR="00ED248E" w:rsidRPr="005A6291" w:rsidRDefault="00ED248E" w:rsidP="007D4F9B">
      <w:pPr>
        <w:spacing w:after="120"/>
        <w:jc w:val="both"/>
      </w:pPr>
      <w:r w:rsidRPr="005A6291">
        <w:rPr>
          <w:sz w:val="22"/>
          <w:szCs w:val="22"/>
        </w:rPr>
        <w:t>S ohledem na dosavadní vývoj implementace IOP (prodleva v zahájení implementace, pozdější zahájení realizace projektů, podcenění časové náročnosti investičních projektů, dopady novely zákona o veřejných zakázkách) byly ve sledovaném období</w:t>
      </w:r>
      <w:r w:rsidR="007D4F9B">
        <w:rPr>
          <w:sz w:val="22"/>
          <w:szCs w:val="22"/>
        </w:rPr>
        <w:t xml:space="preserve"> </w:t>
      </w:r>
      <w:r w:rsidRPr="005A6291">
        <w:rPr>
          <w:sz w:val="22"/>
          <w:szCs w:val="22"/>
        </w:rPr>
        <w:t>indikovány 1 problémy při naplňování pravidla n+</w:t>
      </w:r>
      <w:r w:rsidR="00483C75">
        <w:rPr>
          <w:sz w:val="22"/>
          <w:szCs w:val="22"/>
        </w:rPr>
        <w:t>3</w:t>
      </w:r>
      <w:r w:rsidRPr="005A6291">
        <w:rPr>
          <w:sz w:val="22"/>
          <w:szCs w:val="22"/>
        </w:rPr>
        <w:t>/n+</w:t>
      </w:r>
      <w:r w:rsidR="00483C75">
        <w:rPr>
          <w:sz w:val="22"/>
          <w:szCs w:val="22"/>
        </w:rPr>
        <w:t>2</w:t>
      </w:r>
      <w:r w:rsidRPr="005A6291">
        <w:rPr>
          <w:sz w:val="22"/>
          <w:szCs w:val="22"/>
        </w:rPr>
        <w:t>. Mezi hlavní důvody</w:t>
      </w:r>
      <w:r w:rsidR="00483C75">
        <w:rPr>
          <w:sz w:val="22"/>
          <w:szCs w:val="22"/>
        </w:rPr>
        <w:t xml:space="preserve"> </w:t>
      </w:r>
      <w:r w:rsidRPr="005A6291">
        <w:rPr>
          <w:sz w:val="22"/>
          <w:szCs w:val="22"/>
        </w:rPr>
        <w:t xml:space="preserve">patří zejména posuny v harmonogramech realizovaných projektů (např. vlivem zpoždění v realizaci výběrového řízení, nutností zrušit VŘ a vyhlásit nové VŘ, prodloužení délky stavebních prací, vyřízení stavebního povolení). </w:t>
      </w:r>
    </w:p>
    <w:p w:rsidR="00ED248E" w:rsidRPr="005A6291" w:rsidRDefault="00ED248E" w:rsidP="00ED248E">
      <w:pPr>
        <w:spacing w:before="120"/>
        <w:jc w:val="both"/>
        <w:rPr>
          <w:b/>
          <w:smallCaps/>
          <w:sz w:val="22"/>
          <w:szCs w:val="22"/>
        </w:rPr>
      </w:pPr>
    </w:p>
    <w:p w:rsidR="00ED248E" w:rsidRPr="00DB19BE" w:rsidRDefault="00253C14" w:rsidP="007D15E8">
      <w:pPr>
        <w:jc w:val="both"/>
        <w:rPr>
          <w:sz w:val="22"/>
          <w:szCs w:val="22"/>
        </w:rPr>
      </w:pPr>
      <w:r w:rsidRPr="00DB19BE">
        <w:rPr>
          <w:b/>
          <w:i/>
          <w:sz w:val="22"/>
          <w:szCs w:val="22"/>
        </w:rPr>
        <w:t>Přijatá</w:t>
      </w:r>
      <w:r w:rsidR="00ED248E" w:rsidRPr="00DB19BE">
        <w:rPr>
          <w:b/>
          <w:i/>
          <w:sz w:val="22"/>
          <w:szCs w:val="22"/>
        </w:rPr>
        <w:t xml:space="preserve"> opatření</w:t>
      </w:r>
    </w:p>
    <w:p w:rsidR="00ED248E" w:rsidRPr="005A6291" w:rsidRDefault="00ED248E" w:rsidP="00DB19BE">
      <w:pPr>
        <w:jc w:val="both"/>
        <w:rPr>
          <w:b/>
          <w:smallCaps/>
          <w:sz w:val="22"/>
          <w:szCs w:val="22"/>
        </w:rPr>
      </w:pPr>
      <w:r w:rsidRPr="005A6291">
        <w:rPr>
          <w:sz w:val="22"/>
          <w:szCs w:val="22"/>
        </w:rPr>
        <w:t xml:space="preserve">Zpoždění, která vznikla v počátcích implementace programu, nebylo možné zcela eliminovat, </w:t>
      </w:r>
      <w:r w:rsidR="005E2ED3">
        <w:rPr>
          <w:sz w:val="22"/>
          <w:szCs w:val="22"/>
        </w:rPr>
        <w:t>MPSV ČR</w:t>
      </w:r>
      <w:r w:rsidRPr="005A6291">
        <w:rPr>
          <w:sz w:val="22"/>
          <w:szCs w:val="22"/>
        </w:rPr>
        <w:t xml:space="preserve"> se však opatřeními na podporu čerpání snaží snížit potenciální negativní výsledky implementace svěřených oblastí intervence. </w:t>
      </w:r>
    </w:p>
    <w:p w:rsidR="00483C75" w:rsidRDefault="00483C75" w:rsidP="007D15E8">
      <w:pPr>
        <w:jc w:val="both"/>
        <w:rPr>
          <w:sz w:val="22"/>
          <w:szCs w:val="22"/>
        </w:rPr>
      </w:pPr>
    </w:p>
    <w:p w:rsidR="00ED248E" w:rsidRPr="005A6291" w:rsidRDefault="00ED248E" w:rsidP="007D15E8">
      <w:pPr>
        <w:jc w:val="both"/>
        <w:rPr>
          <w:sz w:val="22"/>
          <w:szCs w:val="22"/>
        </w:rPr>
      </w:pPr>
      <w:r w:rsidRPr="005A6291">
        <w:rPr>
          <w:sz w:val="22"/>
          <w:szCs w:val="22"/>
        </w:rPr>
        <w:t xml:space="preserve">ZS </w:t>
      </w:r>
      <w:r w:rsidR="005E2ED3">
        <w:rPr>
          <w:sz w:val="22"/>
          <w:szCs w:val="22"/>
        </w:rPr>
        <w:t>MPSV ČR</w:t>
      </w:r>
      <w:r w:rsidRPr="005A6291">
        <w:rPr>
          <w:sz w:val="22"/>
          <w:szCs w:val="22"/>
        </w:rPr>
        <w:t xml:space="preserve"> přijal ve sledovaném období v  souladu s opatřeními ŘO IOP následující opatření s cílem zajistit plnění pravidla </w:t>
      </w:r>
      <w:r w:rsidR="00483C75">
        <w:rPr>
          <w:sz w:val="22"/>
          <w:szCs w:val="22"/>
        </w:rPr>
        <w:t>n</w:t>
      </w:r>
      <w:r w:rsidRPr="005A6291">
        <w:rPr>
          <w:sz w:val="22"/>
          <w:szCs w:val="22"/>
        </w:rPr>
        <w:t>+3/</w:t>
      </w:r>
      <w:r w:rsidR="00483C75">
        <w:rPr>
          <w:sz w:val="22"/>
          <w:szCs w:val="22"/>
        </w:rPr>
        <w:t>n</w:t>
      </w:r>
      <w:r w:rsidRPr="005A6291">
        <w:rPr>
          <w:sz w:val="22"/>
          <w:szCs w:val="22"/>
        </w:rPr>
        <w:t>+2:</w:t>
      </w:r>
    </w:p>
    <w:p w:rsidR="00ED248E" w:rsidRPr="005A6291" w:rsidRDefault="00ED248E" w:rsidP="007D15E8">
      <w:pPr>
        <w:jc w:val="both"/>
        <w:rPr>
          <w:sz w:val="22"/>
          <w:szCs w:val="22"/>
        </w:rPr>
      </w:pPr>
    </w:p>
    <w:p w:rsidR="00483C75" w:rsidRPr="00531D7F" w:rsidRDefault="007D4F9B" w:rsidP="00531D7F">
      <w:pPr>
        <w:numPr>
          <w:ilvl w:val="0"/>
          <w:numId w:val="1"/>
        </w:numPr>
        <w:jc w:val="both"/>
        <w:rPr>
          <w:sz w:val="22"/>
          <w:szCs w:val="22"/>
        </w:rPr>
      </w:pPr>
      <w:r w:rsidRPr="00531D7F">
        <w:rPr>
          <w:sz w:val="22"/>
          <w:szCs w:val="22"/>
        </w:rPr>
        <w:t>b</w:t>
      </w:r>
      <w:r w:rsidR="00ED248E" w:rsidRPr="00531D7F">
        <w:rPr>
          <w:sz w:val="22"/>
          <w:szCs w:val="22"/>
        </w:rPr>
        <w:t>yla provedena kontrola a přehodnocení délky etap v projektech, aby odrážela průběžné čerpání finančních prostředků</w:t>
      </w:r>
      <w:r w:rsidR="00531D7F" w:rsidRPr="00531D7F">
        <w:rPr>
          <w:sz w:val="22"/>
          <w:szCs w:val="22"/>
        </w:rPr>
        <w:t>,</w:t>
      </w:r>
      <w:r w:rsidR="00ED248E" w:rsidRPr="00531D7F">
        <w:rPr>
          <w:sz w:val="22"/>
          <w:szCs w:val="22"/>
        </w:rPr>
        <w:t xml:space="preserve"> </w:t>
      </w:r>
    </w:p>
    <w:p w:rsidR="006C4BBE" w:rsidRDefault="006C4BBE" w:rsidP="00BE195C">
      <w:pPr>
        <w:ind w:left="1437"/>
        <w:jc w:val="both"/>
      </w:pPr>
    </w:p>
    <w:p w:rsidR="00ED248E" w:rsidRPr="00531D7F" w:rsidRDefault="00483C75" w:rsidP="00531D7F">
      <w:pPr>
        <w:numPr>
          <w:ilvl w:val="0"/>
          <w:numId w:val="1"/>
        </w:numPr>
        <w:jc w:val="both"/>
        <w:rPr>
          <w:sz w:val="22"/>
          <w:szCs w:val="22"/>
        </w:rPr>
      </w:pPr>
      <w:r w:rsidRPr="00531D7F">
        <w:rPr>
          <w:sz w:val="22"/>
          <w:szCs w:val="22"/>
        </w:rPr>
        <w:t>v</w:t>
      </w:r>
      <w:r w:rsidR="00ED248E" w:rsidRPr="00531D7F">
        <w:rPr>
          <w:sz w:val="22"/>
          <w:szCs w:val="22"/>
        </w:rPr>
        <w:t xml:space="preserve">e spolupráci s příjemci byly upravovány etapy jednotlivých projektů, konzultovány úpravy harmonogramu realizace aktivit, </w:t>
      </w:r>
      <w:r w:rsidR="00531D7F" w:rsidRPr="00531D7F">
        <w:rPr>
          <w:sz w:val="22"/>
          <w:szCs w:val="22"/>
        </w:rPr>
        <w:t>aby došlo k maximálnímu čerpání,</w:t>
      </w:r>
    </w:p>
    <w:p w:rsidR="00ED248E" w:rsidRPr="00531D7F" w:rsidRDefault="00ED248E" w:rsidP="00531D7F">
      <w:pPr>
        <w:jc w:val="both"/>
      </w:pPr>
    </w:p>
    <w:p w:rsidR="00B737A5" w:rsidRDefault="005E2ED3" w:rsidP="00531D7F">
      <w:pPr>
        <w:numPr>
          <w:ilvl w:val="0"/>
          <w:numId w:val="1"/>
        </w:numPr>
        <w:jc w:val="both"/>
        <w:rPr>
          <w:sz w:val="22"/>
          <w:szCs w:val="22"/>
        </w:rPr>
      </w:pPr>
      <w:r>
        <w:rPr>
          <w:sz w:val="22"/>
          <w:szCs w:val="22"/>
        </w:rPr>
        <w:t>MPSV ČR</w:t>
      </w:r>
      <w:r w:rsidR="00ED248E" w:rsidRPr="00531D7F">
        <w:rPr>
          <w:sz w:val="22"/>
          <w:szCs w:val="22"/>
        </w:rPr>
        <w:t xml:space="preserve"> vedlo emailové </w:t>
      </w:r>
      <w:r w:rsidR="000C3B3C" w:rsidRPr="00531D7F">
        <w:rPr>
          <w:sz w:val="22"/>
          <w:szCs w:val="22"/>
        </w:rPr>
        <w:t>a</w:t>
      </w:r>
      <w:r w:rsidR="00ED248E" w:rsidRPr="00531D7F">
        <w:rPr>
          <w:sz w:val="22"/>
          <w:szCs w:val="22"/>
        </w:rPr>
        <w:t xml:space="preserve"> osobní konzultace s příjemci s cílem individuálně řešit dílčí komplikace v jednotlivých projektech, které brání prodlevám v administraci. </w:t>
      </w:r>
      <w:r w:rsidR="000C3B3C" w:rsidRPr="00531D7F">
        <w:rPr>
          <w:sz w:val="22"/>
          <w:szCs w:val="22"/>
        </w:rPr>
        <w:t>B</w:t>
      </w:r>
      <w:r w:rsidR="00ED248E" w:rsidRPr="00531D7F">
        <w:rPr>
          <w:sz w:val="22"/>
          <w:szCs w:val="22"/>
        </w:rPr>
        <w:t xml:space="preserve">yla posílena zejména podpora individuálních konzultací v aktivitě 3.1 c), která se jeví jako problematická z hlediska obtížnosti zpracování částí projektové žádosti, které se vážou na přínos realizace projektu pro cílovou skupinu a tržní prostředí, a zpracování podnikatelského plánu. Ve sledovaném období kontinuálně pokračovala v aktivitě 3.1 a) realizace individuálních jednání s žadateli a příjemci a </w:t>
      </w:r>
      <w:r w:rsidR="00A7051A" w:rsidRPr="00531D7F">
        <w:rPr>
          <w:sz w:val="22"/>
          <w:szCs w:val="22"/>
        </w:rPr>
        <w:t xml:space="preserve">s </w:t>
      </w:r>
      <w:r w:rsidR="00ED248E" w:rsidRPr="00531D7F">
        <w:rPr>
          <w:sz w:val="22"/>
          <w:szCs w:val="22"/>
        </w:rPr>
        <w:t>Národní</w:t>
      </w:r>
      <w:r w:rsidR="00A7051A" w:rsidRPr="00531D7F">
        <w:rPr>
          <w:sz w:val="22"/>
          <w:szCs w:val="22"/>
        </w:rPr>
        <w:t>m</w:t>
      </w:r>
      <w:r w:rsidR="00ED248E" w:rsidRPr="00531D7F">
        <w:rPr>
          <w:sz w:val="22"/>
          <w:szCs w:val="22"/>
        </w:rPr>
        <w:t xml:space="preserve"> centr</w:t>
      </w:r>
      <w:r w:rsidR="00A7051A" w:rsidRPr="00531D7F">
        <w:rPr>
          <w:sz w:val="22"/>
          <w:szCs w:val="22"/>
        </w:rPr>
        <w:t>em</w:t>
      </w:r>
      <w:r w:rsidR="00ED248E" w:rsidRPr="00531D7F">
        <w:rPr>
          <w:sz w:val="22"/>
          <w:szCs w:val="22"/>
        </w:rPr>
        <w:t xml:space="preserve"> pro podporu transformace sociálních služeb. V 7. výzvě </w:t>
      </w:r>
      <w:r w:rsidR="000C3B3C" w:rsidRPr="00531D7F">
        <w:rPr>
          <w:sz w:val="22"/>
          <w:szCs w:val="22"/>
        </w:rPr>
        <w:t xml:space="preserve">pro </w:t>
      </w:r>
      <w:r w:rsidR="00ED248E" w:rsidRPr="00531D7F">
        <w:rPr>
          <w:sz w:val="22"/>
          <w:szCs w:val="22"/>
        </w:rPr>
        <w:t>aktivit</w:t>
      </w:r>
      <w:r w:rsidR="000C3B3C" w:rsidRPr="00531D7F">
        <w:rPr>
          <w:sz w:val="22"/>
          <w:szCs w:val="22"/>
        </w:rPr>
        <w:t>u</w:t>
      </w:r>
      <w:r w:rsidR="00ED248E" w:rsidRPr="00531D7F">
        <w:rPr>
          <w:sz w:val="22"/>
          <w:szCs w:val="22"/>
        </w:rPr>
        <w:t xml:space="preserve"> 3.1 a) je v měsíčních intervalech aktualizován Harmonogram a přehled projektů v této aktivitě</w:t>
      </w:r>
      <w:r w:rsidR="00B737A5" w:rsidRPr="00531D7F">
        <w:rPr>
          <w:sz w:val="22"/>
          <w:szCs w:val="22"/>
        </w:rPr>
        <w:t xml:space="preserve">, které jsou reportovány ŘO IOP. ZS </w:t>
      </w:r>
      <w:r>
        <w:rPr>
          <w:sz w:val="22"/>
          <w:szCs w:val="22"/>
        </w:rPr>
        <w:t>MPSV ČR</w:t>
      </w:r>
      <w:r w:rsidR="00B737A5" w:rsidRPr="00531D7F">
        <w:rPr>
          <w:sz w:val="22"/>
          <w:szCs w:val="22"/>
        </w:rPr>
        <w:t xml:space="preserve"> je díky tomu informován o posunech v projektech v předstihu a </w:t>
      </w:r>
      <w:r w:rsidR="0030579A" w:rsidRPr="00531D7F">
        <w:rPr>
          <w:sz w:val="22"/>
          <w:szCs w:val="22"/>
        </w:rPr>
        <w:t>může</w:t>
      </w:r>
      <w:r w:rsidR="00B737A5" w:rsidRPr="00531D7F">
        <w:rPr>
          <w:sz w:val="22"/>
          <w:szCs w:val="22"/>
        </w:rPr>
        <w:t xml:space="preserve"> neprodleně hledat vhodná řešení vzniklých problémů v realizaci projektů</w:t>
      </w:r>
      <w:r w:rsidR="00531D7F" w:rsidRPr="00531D7F">
        <w:rPr>
          <w:sz w:val="22"/>
          <w:szCs w:val="22"/>
        </w:rPr>
        <w:t>,</w:t>
      </w:r>
    </w:p>
    <w:p w:rsidR="00531D7F" w:rsidRPr="00531D7F" w:rsidRDefault="00531D7F" w:rsidP="00531D7F">
      <w:pPr>
        <w:jc w:val="both"/>
        <w:rPr>
          <w:sz w:val="22"/>
          <w:szCs w:val="22"/>
        </w:rPr>
      </w:pPr>
    </w:p>
    <w:p w:rsidR="00ED248E" w:rsidRPr="00531D7F" w:rsidRDefault="002D35DD" w:rsidP="00531D7F">
      <w:pPr>
        <w:numPr>
          <w:ilvl w:val="0"/>
          <w:numId w:val="1"/>
        </w:numPr>
        <w:jc w:val="both"/>
        <w:rPr>
          <w:sz w:val="22"/>
          <w:szCs w:val="22"/>
        </w:rPr>
      </w:pPr>
      <w:r w:rsidRPr="00531D7F">
        <w:rPr>
          <w:sz w:val="22"/>
          <w:szCs w:val="22"/>
        </w:rPr>
        <w:t>v</w:t>
      </w:r>
      <w:r w:rsidR="00ED248E" w:rsidRPr="00531D7F">
        <w:rPr>
          <w:sz w:val="22"/>
          <w:szCs w:val="22"/>
        </w:rPr>
        <w:t xml:space="preserve"> aktivitě 3.1 a) byla ukončena příprava zásobníku a k  výběrové komisi, která se konala dne 24. 1. 2014, bylo předloženo 14 projektů. VK doporučila k finanční podpoře 7 projektů v celkové výši 104 333 123 Kč. Projekty v zásobníku v 3.1 a) budou oslovovány </w:t>
      </w:r>
      <w:r w:rsidR="000C3B3C" w:rsidRPr="00531D7F">
        <w:rPr>
          <w:sz w:val="22"/>
          <w:szCs w:val="22"/>
        </w:rPr>
        <w:t>po</w:t>
      </w:r>
      <w:r w:rsidR="00ED248E" w:rsidRPr="00531D7F">
        <w:rPr>
          <w:sz w:val="22"/>
          <w:szCs w:val="22"/>
        </w:rPr>
        <w:t>dle pořadí stanoveného VK, v závislosti na vývoji čerpání v roce 2014 a 2015. V aktivitě 3.1 c), zaměřen</w:t>
      </w:r>
      <w:r w:rsidR="000C3B3C" w:rsidRPr="00531D7F">
        <w:rPr>
          <w:sz w:val="22"/>
          <w:szCs w:val="22"/>
        </w:rPr>
        <w:t>é</w:t>
      </w:r>
      <w:r w:rsidR="00ED248E" w:rsidRPr="00531D7F">
        <w:rPr>
          <w:sz w:val="22"/>
          <w:szCs w:val="22"/>
        </w:rPr>
        <w:t xml:space="preserve"> na investiční podporu sociální ekonomiky, se pracuje na přípravě projektového zásobníku. K  předložení výběrové komisi v květnu 2014 bude připraveno k projednání 28 projektových žádostí</w:t>
      </w:r>
      <w:r w:rsidRPr="00531D7F">
        <w:rPr>
          <w:sz w:val="22"/>
          <w:szCs w:val="22"/>
        </w:rPr>
        <w:t>,</w:t>
      </w:r>
    </w:p>
    <w:p w:rsidR="00ED248E" w:rsidRPr="00531D7F" w:rsidRDefault="00ED248E" w:rsidP="00531D7F">
      <w:pPr>
        <w:jc w:val="both"/>
      </w:pPr>
    </w:p>
    <w:p w:rsidR="00ED248E" w:rsidRPr="00531D7F" w:rsidRDefault="002D35DD" w:rsidP="00531D7F">
      <w:pPr>
        <w:numPr>
          <w:ilvl w:val="0"/>
          <w:numId w:val="1"/>
        </w:numPr>
        <w:jc w:val="both"/>
        <w:rPr>
          <w:sz w:val="22"/>
          <w:szCs w:val="22"/>
        </w:rPr>
      </w:pPr>
      <w:r w:rsidRPr="00531D7F">
        <w:rPr>
          <w:sz w:val="22"/>
          <w:szCs w:val="22"/>
        </w:rPr>
        <w:t>v</w:t>
      </w:r>
      <w:r w:rsidR="00ED248E" w:rsidRPr="00531D7F">
        <w:rPr>
          <w:sz w:val="22"/>
          <w:szCs w:val="22"/>
        </w:rPr>
        <w:t xml:space="preserve"> aktivitě 3.1 a) byla dne 16. 1. 2014 ve výzvě č. 7 prodloužena délka realizace projektů z 30. 6. 2015 do 30. 11. 2015. Prodloužení realizace bude umožněno pouze s podmínkou řádného zdůvodnění příjemce dotace a za předpokladu schválení </w:t>
      </w:r>
      <w:r w:rsidR="005E2ED3">
        <w:rPr>
          <w:sz w:val="22"/>
          <w:szCs w:val="22"/>
        </w:rPr>
        <w:t>MPSV ČR</w:t>
      </w:r>
      <w:r w:rsidR="00ED248E" w:rsidRPr="00531D7F">
        <w:rPr>
          <w:sz w:val="22"/>
          <w:szCs w:val="22"/>
        </w:rPr>
        <w:t xml:space="preserve"> a ŘO IOP</w:t>
      </w:r>
      <w:r w:rsidRPr="00531D7F">
        <w:rPr>
          <w:sz w:val="22"/>
          <w:szCs w:val="22"/>
        </w:rPr>
        <w:t>,</w:t>
      </w:r>
    </w:p>
    <w:p w:rsidR="00F644BB" w:rsidRDefault="00F644BB" w:rsidP="00F644BB">
      <w:pPr>
        <w:ind w:left="720"/>
        <w:jc w:val="both"/>
        <w:rPr>
          <w:sz w:val="22"/>
          <w:szCs w:val="22"/>
        </w:rPr>
      </w:pPr>
    </w:p>
    <w:p w:rsidR="00ED248E" w:rsidRPr="005A6291" w:rsidRDefault="005E2ED3" w:rsidP="00F644BB">
      <w:pPr>
        <w:numPr>
          <w:ilvl w:val="0"/>
          <w:numId w:val="1"/>
        </w:numPr>
        <w:jc w:val="both"/>
        <w:rPr>
          <w:sz w:val="22"/>
          <w:szCs w:val="22"/>
        </w:rPr>
      </w:pPr>
      <w:r>
        <w:rPr>
          <w:sz w:val="22"/>
          <w:szCs w:val="22"/>
        </w:rPr>
        <w:t>MPSV ČR</w:t>
      </w:r>
      <w:r w:rsidR="00ED248E" w:rsidRPr="005A6291">
        <w:rPr>
          <w:sz w:val="22"/>
          <w:szCs w:val="22"/>
        </w:rPr>
        <w:t xml:space="preserve"> posuzuje předkládaná oznámení o změně</w:t>
      </w:r>
      <w:r w:rsidR="000C3B3C">
        <w:rPr>
          <w:sz w:val="22"/>
          <w:szCs w:val="22"/>
        </w:rPr>
        <w:t xml:space="preserve"> v projektech</w:t>
      </w:r>
      <w:r w:rsidR="008062A0">
        <w:rPr>
          <w:sz w:val="22"/>
          <w:szCs w:val="22"/>
        </w:rPr>
        <w:t xml:space="preserve">, </w:t>
      </w:r>
      <w:r w:rsidR="00ED248E" w:rsidRPr="005A6291">
        <w:rPr>
          <w:sz w:val="22"/>
          <w:szCs w:val="22"/>
        </w:rPr>
        <w:t xml:space="preserve"> příčiny zpoždění v </w:t>
      </w:r>
      <w:r w:rsidR="000C3B3C">
        <w:rPr>
          <w:sz w:val="22"/>
          <w:szCs w:val="22"/>
        </w:rPr>
        <w:t>realizaci</w:t>
      </w:r>
      <w:r w:rsidR="00ED248E" w:rsidRPr="005A6291">
        <w:rPr>
          <w:sz w:val="22"/>
          <w:szCs w:val="22"/>
        </w:rPr>
        <w:t xml:space="preserve"> projekt</w:t>
      </w:r>
      <w:r w:rsidR="000C3B3C">
        <w:rPr>
          <w:sz w:val="22"/>
          <w:szCs w:val="22"/>
        </w:rPr>
        <w:t>ů</w:t>
      </w:r>
      <w:r w:rsidR="008062A0">
        <w:rPr>
          <w:sz w:val="22"/>
          <w:szCs w:val="22"/>
        </w:rPr>
        <w:t xml:space="preserve"> a</w:t>
      </w:r>
      <w:r w:rsidR="00ED248E" w:rsidRPr="005A6291">
        <w:rPr>
          <w:sz w:val="22"/>
          <w:szCs w:val="22"/>
        </w:rPr>
        <w:t xml:space="preserve"> přesun finančních prostředků z roku 2014 do roku 2015. </w:t>
      </w:r>
      <w:r>
        <w:rPr>
          <w:sz w:val="22"/>
          <w:szCs w:val="22"/>
        </w:rPr>
        <w:t>MPSV ČR</w:t>
      </w:r>
      <w:r w:rsidR="00ED248E" w:rsidRPr="005A6291">
        <w:rPr>
          <w:sz w:val="22"/>
          <w:szCs w:val="22"/>
        </w:rPr>
        <w:t xml:space="preserve"> nastavilo podmínky pro schválení přesunu prostředků. Jednou z nich je měsíční reporting dodržování nastaveného harmonogramu, který umožní vyhodnocení stavu realizace projektu, a v případě potřeby umožní přijmout adekvátní opatření k</w:t>
      </w:r>
      <w:r w:rsidR="002D35DD">
        <w:rPr>
          <w:sz w:val="22"/>
          <w:szCs w:val="22"/>
        </w:rPr>
        <w:t> </w:t>
      </w:r>
      <w:r w:rsidR="00ED248E" w:rsidRPr="005A6291">
        <w:rPr>
          <w:sz w:val="22"/>
          <w:szCs w:val="22"/>
        </w:rPr>
        <w:t>nápravě</w:t>
      </w:r>
      <w:r w:rsidR="002D35DD">
        <w:rPr>
          <w:sz w:val="22"/>
          <w:szCs w:val="22"/>
        </w:rPr>
        <w:t>,</w:t>
      </w:r>
    </w:p>
    <w:p w:rsidR="00ED248E" w:rsidRPr="005A6291" w:rsidRDefault="00ED248E" w:rsidP="00ED248E">
      <w:pPr>
        <w:ind w:left="1797"/>
        <w:jc w:val="both"/>
        <w:rPr>
          <w:sz w:val="22"/>
          <w:szCs w:val="22"/>
        </w:rPr>
      </w:pPr>
    </w:p>
    <w:p w:rsidR="002D35DD" w:rsidRDefault="00B85064" w:rsidP="00F644BB">
      <w:pPr>
        <w:numPr>
          <w:ilvl w:val="0"/>
          <w:numId w:val="1"/>
        </w:numPr>
        <w:jc w:val="both"/>
        <w:rPr>
          <w:sz w:val="22"/>
          <w:szCs w:val="22"/>
        </w:rPr>
      </w:pPr>
      <w:r>
        <w:rPr>
          <w:sz w:val="22"/>
          <w:szCs w:val="22"/>
        </w:rPr>
        <w:t>p</w:t>
      </w:r>
      <w:r w:rsidR="00ED248E" w:rsidRPr="005A6291">
        <w:rPr>
          <w:sz w:val="22"/>
          <w:szCs w:val="22"/>
        </w:rPr>
        <w:t>robíhá průběžný monitoring jednotlivých kroků administrace a monitoring realizace jednotlivých projektů v OI 3.1.</w:t>
      </w:r>
      <w:r w:rsidR="005820FA">
        <w:rPr>
          <w:sz w:val="22"/>
          <w:szCs w:val="22"/>
        </w:rPr>
        <w:t xml:space="preserve"> </w:t>
      </w:r>
      <w:r w:rsidR="00ED248E" w:rsidRPr="005A6291">
        <w:rPr>
          <w:sz w:val="22"/>
          <w:szCs w:val="22"/>
        </w:rPr>
        <w:t>V</w:t>
      </w:r>
      <w:r w:rsidR="002D35DD">
        <w:rPr>
          <w:sz w:val="22"/>
          <w:szCs w:val="22"/>
        </w:rPr>
        <w:t xml:space="preserve">rchní ředitel </w:t>
      </w:r>
      <w:r w:rsidR="0022125D">
        <w:rPr>
          <w:sz w:val="22"/>
          <w:szCs w:val="22"/>
        </w:rPr>
        <w:t>sekce fondů EU</w:t>
      </w:r>
      <w:r w:rsidR="00ED248E" w:rsidRPr="005A6291">
        <w:rPr>
          <w:sz w:val="22"/>
          <w:szCs w:val="22"/>
        </w:rPr>
        <w:t xml:space="preserve"> je od</w:t>
      </w:r>
      <w:r w:rsidR="005820FA">
        <w:rPr>
          <w:sz w:val="22"/>
          <w:szCs w:val="22"/>
        </w:rPr>
        <w:t xml:space="preserve"> </w:t>
      </w:r>
      <w:r w:rsidR="00ED248E" w:rsidRPr="005A6291">
        <w:rPr>
          <w:sz w:val="22"/>
          <w:szCs w:val="22"/>
        </w:rPr>
        <w:t>ledna 2014 informován o plnění a porušování lhůt v administraci projektů</w:t>
      </w:r>
      <w:r w:rsidR="002D35DD">
        <w:rPr>
          <w:sz w:val="22"/>
          <w:szCs w:val="22"/>
        </w:rPr>
        <w:t>,</w:t>
      </w:r>
    </w:p>
    <w:p w:rsidR="006C4BBE" w:rsidRPr="00F644BB" w:rsidRDefault="006C4BBE" w:rsidP="00F644BB">
      <w:pPr>
        <w:ind w:left="720"/>
        <w:jc w:val="both"/>
        <w:rPr>
          <w:sz w:val="22"/>
          <w:szCs w:val="22"/>
        </w:rPr>
      </w:pPr>
    </w:p>
    <w:p w:rsidR="00ED248E" w:rsidRPr="000C3B3C" w:rsidRDefault="002D35DD" w:rsidP="00F644BB">
      <w:pPr>
        <w:numPr>
          <w:ilvl w:val="0"/>
          <w:numId w:val="1"/>
        </w:numPr>
        <w:jc w:val="both"/>
        <w:rPr>
          <w:sz w:val="22"/>
          <w:szCs w:val="22"/>
        </w:rPr>
      </w:pPr>
      <w:r>
        <w:rPr>
          <w:sz w:val="22"/>
          <w:szCs w:val="22"/>
        </w:rPr>
        <w:t>n</w:t>
      </w:r>
      <w:r w:rsidR="00492CDF" w:rsidRPr="00BE195C">
        <w:rPr>
          <w:sz w:val="22"/>
          <w:szCs w:val="22"/>
        </w:rPr>
        <w:t>a 12. zasedání Monitorovacího výboru IOP byla schválena změna Programového dokumentu</w:t>
      </w:r>
      <w:r w:rsidR="000C3B3C">
        <w:rPr>
          <w:sz w:val="22"/>
          <w:szCs w:val="22"/>
        </w:rPr>
        <w:t xml:space="preserve"> a</w:t>
      </w:r>
      <w:r w:rsidR="00492CDF" w:rsidRPr="00BE195C">
        <w:rPr>
          <w:sz w:val="22"/>
          <w:szCs w:val="22"/>
        </w:rPr>
        <w:t xml:space="preserve"> její součástí bylo snížení alokace v oblasti intervence 3.1. </w:t>
      </w:r>
      <w:r w:rsidR="005E2ED3">
        <w:rPr>
          <w:sz w:val="22"/>
          <w:szCs w:val="22"/>
        </w:rPr>
        <w:t>MPSV ČR</w:t>
      </w:r>
      <w:r w:rsidR="00492CDF" w:rsidRPr="00BE195C">
        <w:rPr>
          <w:sz w:val="22"/>
          <w:szCs w:val="22"/>
        </w:rPr>
        <w:t xml:space="preserve"> intenzivně pracuje na tom, aby veškeré finanční prostředky alokace OI 3.1 byly vyčerpány realizací maximálního počtu předložených projektů. Aktuálně je celá alokace  OI 3.1 zazávazkována. Očekávané úspory, které vznikají v průběhu administrace projektů (odstoupením od projektu, nižší vysoutěženou cenou nebo rozdílem mezi předloženou a schválenou ŽoP z důvodu nezpůsobilých výdajů), byly nabídnuty projektům ze Seznamu náhradních projektů v 3.1 aktivitě a).</w:t>
      </w:r>
    </w:p>
    <w:p w:rsidR="008E6AD7" w:rsidRPr="000C3B3C" w:rsidRDefault="008E6AD7" w:rsidP="006E7E61">
      <w:pPr>
        <w:rPr>
          <w:sz w:val="22"/>
          <w:szCs w:val="22"/>
        </w:rPr>
      </w:pPr>
    </w:p>
    <w:p w:rsidR="00ED248E" w:rsidRPr="00E50867" w:rsidRDefault="00492CDF" w:rsidP="00ED248E">
      <w:pPr>
        <w:pStyle w:val="Odstavecseseznamem"/>
        <w:ind w:left="0"/>
        <w:rPr>
          <w:rFonts w:ascii="Times New Roman" w:hAnsi="Times New Roman"/>
          <w:b/>
        </w:rPr>
      </w:pPr>
      <w:r w:rsidRPr="00E50867">
        <w:rPr>
          <w:rFonts w:ascii="Times New Roman" w:hAnsi="Times New Roman"/>
          <w:b/>
        </w:rPr>
        <w:t>2. Prodlužování administrace při realizaci projektů, riziko odstoupení příjemců od realizace projektů v OI 3.1</w:t>
      </w:r>
    </w:p>
    <w:p w:rsidR="00ED248E" w:rsidRPr="00E50867" w:rsidRDefault="00492CDF" w:rsidP="00DB19BE">
      <w:pPr>
        <w:pStyle w:val="Odstavecseseznamem"/>
        <w:spacing w:after="0" w:line="240" w:lineRule="auto"/>
        <w:ind w:left="0"/>
        <w:jc w:val="both"/>
        <w:rPr>
          <w:rFonts w:ascii="Times New Roman" w:hAnsi="Times New Roman"/>
        </w:rPr>
      </w:pPr>
      <w:r w:rsidRPr="00E50867">
        <w:rPr>
          <w:rFonts w:ascii="Times New Roman" w:hAnsi="Times New Roman"/>
        </w:rPr>
        <w:t xml:space="preserve">Prodlužováním administrace projektů se zpožďuje předložení žádostí o platbu, proto dochází k neplnění predikcí. K důvodům, které vedou k prodlužování administrace projektů, </w:t>
      </w:r>
      <w:r w:rsidR="00166A29" w:rsidRPr="00E50867">
        <w:rPr>
          <w:rFonts w:ascii="Times New Roman" w:hAnsi="Times New Roman"/>
        </w:rPr>
        <w:t xml:space="preserve">patří problémy </w:t>
      </w:r>
      <w:r w:rsidR="004D0CC8" w:rsidRPr="00E50867">
        <w:rPr>
          <w:rFonts w:ascii="Times New Roman" w:hAnsi="Times New Roman"/>
        </w:rPr>
        <w:t xml:space="preserve">se stavebními a výběrovými řízeními (včetně kontrol výběrových řízení </w:t>
      </w:r>
      <w:r w:rsidR="00CB4F87" w:rsidRPr="00E50867">
        <w:rPr>
          <w:rFonts w:ascii="Times New Roman" w:hAnsi="Times New Roman"/>
        </w:rPr>
        <w:t>)</w:t>
      </w:r>
      <w:r w:rsidR="00166A29" w:rsidRPr="00E50867">
        <w:rPr>
          <w:rFonts w:ascii="Times New Roman" w:hAnsi="Times New Roman"/>
        </w:rPr>
        <w:t xml:space="preserve">. </w:t>
      </w:r>
      <w:r w:rsidRPr="00E50867">
        <w:rPr>
          <w:rFonts w:ascii="Times New Roman" w:hAnsi="Times New Roman"/>
        </w:rPr>
        <w:t xml:space="preserve">V OI 3.1 je dále indikováno riziko odstoupení řady příjemců od projektů z důvodu </w:t>
      </w:r>
      <w:r w:rsidR="0042278A" w:rsidRPr="00E50867">
        <w:rPr>
          <w:rFonts w:ascii="Times New Roman" w:hAnsi="Times New Roman"/>
        </w:rPr>
        <w:t xml:space="preserve">nemožnosti </w:t>
      </w:r>
      <w:r w:rsidRPr="00E50867">
        <w:rPr>
          <w:rFonts w:ascii="Times New Roman" w:hAnsi="Times New Roman"/>
        </w:rPr>
        <w:t>převodu čerpání finančních pr</w:t>
      </w:r>
      <w:r w:rsidR="00ED248E" w:rsidRPr="00E50867">
        <w:rPr>
          <w:rFonts w:ascii="Times New Roman" w:hAnsi="Times New Roman"/>
        </w:rPr>
        <w:t>ostředků do dalších let.</w:t>
      </w:r>
    </w:p>
    <w:p w:rsidR="00F43793" w:rsidRDefault="00F43793" w:rsidP="00253C14">
      <w:pPr>
        <w:jc w:val="both"/>
        <w:rPr>
          <w:b/>
          <w:i/>
          <w:sz w:val="22"/>
          <w:szCs w:val="22"/>
        </w:rPr>
      </w:pPr>
    </w:p>
    <w:p w:rsidR="00253C14" w:rsidRPr="00E50867" w:rsidRDefault="00253C14" w:rsidP="00253C14">
      <w:pPr>
        <w:jc w:val="both"/>
        <w:rPr>
          <w:sz w:val="22"/>
          <w:szCs w:val="22"/>
        </w:rPr>
      </w:pPr>
      <w:r w:rsidRPr="00E50867">
        <w:rPr>
          <w:b/>
          <w:i/>
          <w:sz w:val="22"/>
          <w:szCs w:val="22"/>
        </w:rPr>
        <w:t>Přijatá opatření</w:t>
      </w:r>
    </w:p>
    <w:p w:rsidR="00CB4F87" w:rsidRPr="00E50867" w:rsidRDefault="00CB4F87" w:rsidP="00CB4F87">
      <w:pPr>
        <w:jc w:val="both"/>
      </w:pPr>
    </w:p>
    <w:p w:rsidR="00CB4F87" w:rsidRPr="008D380E" w:rsidRDefault="008C5836" w:rsidP="00CB4F87">
      <w:pPr>
        <w:spacing w:after="120"/>
        <w:jc w:val="both"/>
        <w:rPr>
          <w:sz w:val="22"/>
          <w:szCs w:val="22"/>
        </w:rPr>
      </w:pPr>
      <w:r w:rsidRPr="00906D7F">
        <w:rPr>
          <w:sz w:val="22"/>
          <w:szCs w:val="22"/>
        </w:rPr>
        <w:t>ŘO schválil posunutí konce termínu realizace projektů v</w:t>
      </w:r>
      <w:r w:rsidRPr="00931D3F">
        <w:rPr>
          <w:sz w:val="22"/>
          <w:szCs w:val="22"/>
        </w:rPr>
        <w:t> 7. výzvě</w:t>
      </w:r>
      <w:r w:rsidRPr="00906D7F">
        <w:rPr>
          <w:sz w:val="22"/>
          <w:szCs w:val="22"/>
        </w:rPr>
        <w:t> OI 3.1 a) z 30.6.2015 na 30.11.2015</w:t>
      </w:r>
      <w:r w:rsidRPr="00931D3F">
        <w:rPr>
          <w:sz w:val="22"/>
          <w:szCs w:val="22"/>
        </w:rPr>
        <w:t>. Jedná se o výzvu s </w:t>
      </w:r>
      <w:r w:rsidRPr="00906D7F">
        <w:rPr>
          <w:sz w:val="22"/>
          <w:szCs w:val="22"/>
        </w:rPr>
        <w:t>taxativním výčt</w:t>
      </w:r>
      <w:r w:rsidRPr="00931D3F">
        <w:rPr>
          <w:sz w:val="22"/>
          <w:szCs w:val="22"/>
        </w:rPr>
        <w:t>em</w:t>
      </w:r>
      <w:r w:rsidRPr="00906D7F">
        <w:rPr>
          <w:sz w:val="22"/>
          <w:szCs w:val="22"/>
        </w:rPr>
        <w:t xml:space="preserve"> žadatelů/příjemců, </w:t>
      </w:r>
      <w:r w:rsidRPr="00931D3F">
        <w:rPr>
          <w:sz w:val="22"/>
          <w:szCs w:val="22"/>
        </w:rPr>
        <w:t xml:space="preserve">jejichž projektové žádosti nebyly vybírány soutěžním způsobem a proto prodloužením výzvy </w:t>
      </w:r>
      <w:r w:rsidRPr="00906D7F">
        <w:rPr>
          <w:sz w:val="22"/>
          <w:szCs w:val="22"/>
        </w:rPr>
        <w:t xml:space="preserve">nedošlo k diskriminaci </w:t>
      </w:r>
      <w:r w:rsidRPr="00931D3F">
        <w:rPr>
          <w:sz w:val="22"/>
          <w:szCs w:val="22"/>
        </w:rPr>
        <w:t>žadatelů</w:t>
      </w:r>
      <w:r w:rsidR="00715331" w:rsidRPr="00906D7F">
        <w:rPr>
          <w:sz w:val="22"/>
          <w:szCs w:val="22"/>
        </w:rPr>
        <w:t>.</w:t>
      </w:r>
    </w:p>
    <w:p w:rsidR="00B85064" w:rsidRDefault="00B85064" w:rsidP="00702F4F">
      <w:pPr>
        <w:pStyle w:val="Odstavecseseznamem"/>
        <w:spacing w:after="0" w:line="240" w:lineRule="auto"/>
        <w:ind w:left="0"/>
        <w:jc w:val="both"/>
        <w:rPr>
          <w:rFonts w:ascii="Times New Roman" w:hAnsi="Times New Roman"/>
        </w:rPr>
      </w:pPr>
    </w:p>
    <w:p w:rsidR="00702F4F" w:rsidRPr="00360D12" w:rsidRDefault="00702F4F" w:rsidP="00702F4F">
      <w:pPr>
        <w:pStyle w:val="TextNOK"/>
        <w:spacing w:line="240" w:lineRule="auto"/>
        <w:rPr>
          <w:b/>
          <w:szCs w:val="22"/>
        </w:rPr>
      </w:pPr>
      <w:r w:rsidRPr="006266F5">
        <w:rPr>
          <w:b/>
          <w:szCs w:val="22"/>
        </w:rPr>
        <w:t>Oblast intervence 3.2</w:t>
      </w:r>
    </w:p>
    <w:p w:rsidR="00702F4F" w:rsidRDefault="00702F4F" w:rsidP="00702F4F">
      <w:pPr>
        <w:rPr>
          <w:b/>
          <w:sz w:val="22"/>
          <w:szCs w:val="22"/>
        </w:rPr>
      </w:pPr>
    </w:p>
    <w:p w:rsidR="008A0ABD" w:rsidRPr="008A0ABD" w:rsidRDefault="008A0ABD" w:rsidP="00DA1EA7">
      <w:pPr>
        <w:spacing w:after="120"/>
        <w:rPr>
          <w:b/>
          <w:i/>
          <w:sz w:val="22"/>
          <w:szCs w:val="22"/>
        </w:rPr>
      </w:pPr>
      <w:r w:rsidRPr="008A0ABD">
        <w:rPr>
          <w:b/>
          <w:i/>
          <w:sz w:val="22"/>
          <w:szCs w:val="22"/>
        </w:rPr>
        <w:t>Problém</w:t>
      </w:r>
    </w:p>
    <w:p w:rsidR="00DA1EA7" w:rsidRPr="00DA1EA7" w:rsidRDefault="00DA1EA7" w:rsidP="00DA1EA7">
      <w:pPr>
        <w:spacing w:after="120"/>
        <w:rPr>
          <w:b/>
          <w:sz w:val="22"/>
          <w:szCs w:val="22"/>
        </w:rPr>
      </w:pPr>
      <w:r w:rsidRPr="00DA1EA7">
        <w:rPr>
          <w:b/>
          <w:sz w:val="22"/>
          <w:szCs w:val="22"/>
        </w:rPr>
        <w:t>Posun realizace projektů</w:t>
      </w:r>
    </w:p>
    <w:p w:rsidR="00BA2B2D" w:rsidRDefault="00DA1EA7" w:rsidP="00F644BB">
      <w:pPr>
        <w:spacing w:after="120"/>
        <w:jc w:val="both"/>
        <w:rPr>
          <w:sz w:val="22"/>
          <w:szCs w:val="22"/>
        </w:rPr>
      </w:pPr>
      <w:r w:rsidRPr="00DA1EA7">
        <w:rPr>
          <w:sz w:val="22"/>
          <w:szCs w:val="22"/>
        </w:rPr>
        <w:t>U většiny projektů podpořených z oblasti intervence 3.2 dochází k posunu harmonogramu realizace. Tento posun je způsoben zejména komplikacemi v průběhu výběrového řízení a to předložením jedné nebo žádné nabídky</w:t>
      </w:r>
      <w:r w:rsidR="006F4AED">
        <w:rPr>
          <w:sz w:val="22"/>
          <w:szCs w:val="22"/>
        </w:rPr>
        <w:t>,</w:t>
      </w:r>
      <w:r w:rsidRPr="00DA1EA7">
        <w:rPr>
          <w:sz w:val="22"/>
          <w:szCs w:val="22"/>
        </w:rPr>
        <w:t xml:space="preserve"> popř. tím, že jedna nabídka zůstane k hodnocení. Příjemce musí výběrové řízení opakovat a harmonogram projektů </w:t>
      </w:r>
      <w:r w:rsidR="006F4AED">
        <w:rPr>
          <w:sz w:val="22"/>
          <w:szCs w:val="22"/>
        </w:rPr>
        <w:t xml:space="preserve">se </w:t>
      </w:r>
      <w:r w:rsidRPr="00DA1EA7">
        <w:rPr>
          <w:sz w:val="22"/>
          <w:szCs w:val="22"/>
        </w:rPr>
        <w:t xml:space="preserve">prodlužuje. </w:t>
      </w:r>
    </w:p>
    <w:p w:rsidR="00BA2B2D" w:rsidRDefault="00DA1EA7" w:rsidP="00F644BB">
      <w:pPr>
        <w:spacing w:after="120"/>
        <w:jc w:val="both"/>
        <w:rPr>
          <w:b/>
          <w:i/>
          <w:sz w:val="22"/>
          <w:szCs w:val="22"/>
        </w:rPr>
      </w:pPr>
      <w:r w:rsidRPr="008A0ABD">
        <w:rPr>
          <w:b/>
          <w:i/>
          <w:sz w:val="22"/>
          <w:szCs w:val="22"/>
        </w:rPr>
        <w:t>Přijaté opatření</w:t>
      </w:r>
    </w:p>
    <w:p w:rsidR="00BA2B2D" w:rsidRDefault="00DA1EA7" w:rsidP="00F644BB">
      <w:pPr>
        <w:spacing w:after="120"/>
        <w:jc w:val="both"/>
        <w:rPr>
          <w:sz w:val="22"/>
          <w:szCs w:val="22"/>
        </w:rPr>
      </w:pPr>
      <w:r w:rsidRPr="00DA1EA7">
        <w:rPr>
          <w:sz w:val="22"/>
          <w:szCs w:val="22"/>
        </w:rPr>
        <w:t>Byla zavedena povinná etapizace – v případě, že je nutné některé části výběrového řízení opakovat, musí příjemce rozdělit projekt na etapy a opakované části pak jsou součástí druhé etapy. Tak dojde alespoň k částečnému čerpání finančních prostředků.</w:t>
      </w:r>
    </w:p>
    <w:p w:rsidR="008D380E" w:rsidRDefault="008D380E" w:rsidP="00702F4F">
      <w:pPr>
        <w:rPr>
          <w:b/>
          <w:sz w:val="22"/>
          <w:szCs w:val="22"/>
        </w:rPr>
      </w:pPr>
    </w:p>
    <w:p w:rsidR="00702F4F" w:rsidRPr="000F0D6F" w:rsidRDefault="00702F4F" w:rsidP="00702F4F">
      <w:pPr>
        <w:pStyle w:val="TextNOK"/>
        <w:spacing w:line="240" w:lineRule="auto"/>
        <w:rPr>
          <w:b/>
          <w:szCs w:val="22"/>
        </w:rPr>
      </w:pPr>
      <w:r w:rsidRPr="006266F5">
        <w:rPr>
          <w:b/>
          <w:szCs w:val="22"/>
        </w:rPr>
        <w:t>Oblast intervence 3.3</w:t>
      </w:r>
    </w:p>
    <w:p w:rsidR="00702F4F" w:rsidRPr="000F0D6F" w:rsidRDefault="00702F4F" w:rsidP="00702F4F">
      <w:pPr>
        <w:ind w:firstLine="708"/>
        <w:jc w:val="both"/>
        <w:rPr>
          <w:sz w:val="22"/>
          <w:szCs w:val="22"/>
          <w:highlight w:val="yellow"/>
        </w:rPr>
      </w:pPr>
    </w:p>
    <w:p w:rsidR="008E5DC6" w:rsidRDefault="008E5DC6" w:rsidP="008E5DC6">
      <w:pPr>
        <w:spacing w:after="120"/>
        <w:jc w:val="both"/>
        <w:rPr>
          <w:b/>
          <w:sz w:val="22"/>
          <w:szCs w:val="22"/>
        </w:rPr>
      </w:pPr>
      <w:r>
        <w:rPr>
          <w:b/>
          <w:sz w:val="22"/>
          <w:szCs w:val="22"/>
        </w:rPr>
        <w:t>1. Riziko nenaplnění pravidla n+</w:t>
      </w:r>
      <w:r w:rsidR="000C3B3C">
        <w:rPr>
          <w:b/>
          <w:sz w:val="22"/>
          <w:szCs w:val="22"/>
        </w:rPr>
        <w:t>3</w:t>
      </w:r>
      <w:r>
        <w:rPr>
          <w:b/>
          <w:sz w:val="22"/>
          <w:szCs w:val="22"/>
        </w:rPr>
        <w:t>/n+</w:t>
      </w:r>
      <w:r w:rsidR="000C3B3C">
        <w:rPr>
          <w:b/>
          <w:sz w:val="22"/>
          <w:szCs w:val="22"/>
        </w:rPr>
        <w:t>2</w:t>
      </w:r>
      <w:r>
        <w:rPr>
          <w:b/>
          <w:sz w:val="22"/>
          <w:szCs w:val="22"/>
        </w:rPr>
        <w:t xml:space="preserve"> a nevyčerpání alokace</w:t>
      </w:r>
    </w:p>
    <w:p w:rsidR="008E5DC6" w:rsidRPr="007870B3" w:rsidRDefault="008E5DC6" w:rsidP="00D34B26">
      <w:pPr>
        <w:jc w:val="both"/>
      </w:pPr>
      <w:r w:rsidRPr="003F7530">
        <w:rPr>
          <w:sz w:val="22"/>
          <w:szCs w:val="22"/>
        </w:rPr>
        <w:t>S ohledem na dosavadní vývoj implementace IOP (prodleva v zahájení implementace, pozdější zahájení realizace projektů, podcenění časové náročnosti investičních projektů, dopady novely zákona o veřejných zakázkách apod.) jsou indikovány problémy při vyčerpání alokovaných prostředků. Mezi hlavní důvody</w:t>
      </w:r>
      <w:r w:rsidR="000C3B3C">
        <w:rPr>
          <w:sz w:val="22"/>
          <w:szCs w:val="22"/>
        </w:rPr>
        <w:t xml:space="preserve"> </w:t>
      </w:r>
      <w:r w:rsidRPr="003F7530">
        <w:rPr>
          <w:sz w:val="22"/>
          <w:szCs w:val="22"/>
        </w:rPr>
        <w:t>patří zejména posuny v harmonogramech realizovaných projektů např. vlivem zpoždění výběrového řízení, nutností zrušit VŘ a vyhlásit nové, prodloužení délky stavebních prací, vyřízení stavebního povolení.</w:t>
      </w:r>
    </w:p>
    <w:p w:rsidR="008E5DC6" w:rsidRDefault="008E5DC6" w:rsidP="008E5DC6">
      <w:pPr>
        <w:jc w:val="both"/>
        <w:rPr>
          <w:color w:val="1F497D"/>
        </w:rPr>
      </w:pPr>
    </w:p>
    <w:p w:rsidR="008E5DC6" w:rsidRPr="00B66042" w:rsidRDefault="000C3B3C" w:rsidP="00D34B26">
      <w:pPr>
        <w:jc w:val="both"/>
        <w:rPr>
          <w:sz w:val="22"/>
          <w:szCs w:val="22"/>
        </w:rPr>
      </w:pPr>
      <w:r>
        <w:rPr>
          <w:sz w:val="22"/>
          <w:szCs w:val="22"/>
        </w:rPr>
        <w:t>K</w:t>
      </w:r>
      <w:r w:rsidR="008E5DC6" w:rsidRPr="00B66042">
        <w:rPr>
          <w:sz w:val="22"/>
          <w:szCs w:val="22"/>
        </w:rPr>
        <w:t> prodloužení přípravy a reali</w:t>
      </w:r>
      <w:r w:rsidR="008E5DC6">
        <w:rPr>
          <w:sz w:val="22"/>
          <w:szCs w:val="22"/>
        </w:rPr>
        <w:t>zace investičních projektů</w:t>
      </w:r>
      <w:r w:rsidR="008E5DC6" w:rsidRPr="00B66042">
        <w:rPr>
          <w:sz w:val="22"/>
          <w:szCs w:val="22"/>
        </w:rPr>
        <w:t xml:space="preserve"> </w:t>
      </w:r>
      <w:r>
        <w:rPr>
          <w:sz w:val="22"/>
          <w:szCs w:val="22"/>
        </w:rPr>
        <w:t xml:space="preserve">přispěla </w:t>
      </w:r>
      <w:r w:rsidR="008E5DC6" w:rsidRPr="00B66042">
        <w:rPr>
          <w:sz w:val="22"/>
          <w:szCs w:val="22"/>
        </w:rPr>
        <w:t>transformace ÚP ČR.</w:t>
      </w:r>
      <w:r w:rsidR="008E5DC6">
        <w:rPr>
          <w:sz w:val="22"/>
          <w:szCs w:val="22"/>
        </w:rPr>
        <w:t xml:space="preserve"> Vzhledem k prodlevě byla po dokončení transformace ÚP ČR </w:t>
      </w:r>
      <w:r w:rsidR="008E5DC6" w:rsidRPr="00B66042">
        <w:rPr>
          <w:sz w:val="22"/>
          <w:szCs w:val="22"/>
        </w:rPr>
        <w:t>realizována varianta centrální administrace výběrových řízení v kompetenci GŘ ÚP ČR</w:t>
      </w:r>
      <w:r w:rsidR="008E5DC6">
        <w:rPr>
          <w:sz w:val="22"/>
          <w:szCs w:val="22"/>
        </w:rPr>
        <w:t xml:space="preserve"> (konkrétně se jednalo o 3 výběrová řízení pro 10 projektů). Generálnímu ředitelství ÚP ČR se nepodařilo tendry zorganizovat v plánovaném termínu, při tendru na administrátora došlo k technickým problémům a veřejná zakázka se musela opakovat. V roce 2013 odstoup</w:t>
      </w:r>
      <w:r>
        <w:rPr>
          <w:sz w:val="22"/>
          <w:szCs w:val="22"/>
        </w:rPr>
        <w:t>il</w:t>
      </w:r>
      <w:r w:rsidR="008E5DC6">
        <w:rPr>
          <w:sz w:val="22"/>
          <w:szCs w:val="22"/>
        </w:rPr>
        <w:t xml:space="preserve"> centrálně vysoutěžen</w:t>
      </w:r>
      <w:r>
        <w:rPr>
          <w:sz w:val="22"/>
          <w:szCs w:val="22"/>
        </w:rPr>
        <w:t>ý</w:t>
      </w:r>
      <w:r w:rsidR="008E5DC6">
        <w:rPr>
          <w:sz w:val="22"/>
          <w:szCs w:val="22"/>
        </w:rPr>
        <w:t xml:space="preserve"> dodavatel projektové dokumentace, firm</w:t>
      </w:r>
      <w:r>
        <w:rPr>
          <w:sz w:val="22"/>
          <w:szCs w:val="22"/>
        </w:rPr>
        <w:t>a</w:t>
      </w:r>
      <w:r w:rsidR="008E5DC6">
        <w:rPr>
          <w:sz w:val="22"/>
          <w:szCs w:val="22"/>
        </w:rPr>
        <w:t xml:space="preserve"> Arc Design, s.r.o., od realizace u 5 projektů, a op</w:t>
      </w:r>
      <w:r>
        <w:rPr>
          <w:sz w:val="22"/>
          <w:szCs w:val="22"/>
        </w:rPr>
        <w:t>akované</w:t>
      </w:r>
      <w:r w:rsidR="008E5DC6">
        <w:rPr>
          <w:sz w:val="22"/>
          <w:szCs w:val="22"/>
        </w:rPr>
        <w:t xml:space="preserve"> VŘ na dodavatele projektové dokumentace způsobil</w:t>
      </w:r>
      <w:r>
        <w:rPr>
          <w:sz w:val="22"/>
          <w:szCs w:val="22"/>
        </w:rPr>
        <w:t>o</w:t>
      </w:r>
      <w:r w:rsidR="008E5DC6">
        <w:rPr>
          <w:sz w:val="22"/>
          <w:szCs w:val="22"/>
        </w:rPr>
        <w:t xml:space="preserve"> značné zpoždění realizace těchto projektů. </w:t>
      </w:r>
    </w:p>
    <w:p w:rsidR="008E5DC6" w:rsidRDefault="008E5DC6" w:rsidP="008E5DC6">
      <w:pPr>
        <w:jc w:val="both"/>
        <w:rPr>
          <w:color w:val="1F497D"/>
        </w:rPr>
      </w:pPr>
    </w:p>
    <w:p w:rsidR="008E5DC6" w:rsidRPr="00DB19BE" w:rsidRDefault="00D34B26" w:rsidP="00D34B26">
      <w:pPr>
        <w:jc w:val="both"/>
        <w:rPr>
          <w:b/>
          <w:i/>
          <w:sz w:val="22"/>
          <w:szCs w:val="22"/>
        </w:rPr>
      </w:pPr>
      <w:r w:rsidRPr="00DB19BE">
        <w:rPr>
          <w:b/>
          <w:i/>
          <w:sz w:val="22"/>
          <w:szCs w:val="22"/>
        </w:rPr>
        <w:t>Přijatá opatření</w:t>
      </w:r>
    </w:p>
    <w:p w:rsidR="008E5DC6" w:rsidRPr="000E6ECE" w:rsidRDefault="005E2ED3" w:rsidP="00DB19BE">
      <w:pPr>
        <w:jc w:val="both"/>
        <w:rPr>
          <w:b/>
          <w:smallCaps/>
          <w:sz w:val="22"/>
          <w:szCs w:val="22"/>
        </w:rPr>
      </w:pPr>
      <w:r>
        <w:rPr>
          <w:sz w:val="22"/>
          <w:szCs w:val="22"/>
        </w:rPr>
        <w:t>MPSV ČR</w:t>
      </w:r>
      <w:r w:rsidR="008E5DC6" w:rsidRPr="009C2A12">
        <w:rPr>
          <w:sz w:val="22"/>
          <w:szCs w:val="22"/>
        </w:rPr>
        <w:t xml:space="preserve"> se opatřeními na podporu čerpání snaž</w:t>
      </w:r>
      <w:r w:rsidR="008E5DC6">
        <w:rPr>
          <w:sz w:val="22"/>
          <w:szCs w:val="22"/>
        </w:rPr>
        <w:t>í</w:t>
      </w:r>
      <w:r w:rsidR="008E5DC6" w:rsidRPr="009C2A12">
        <w:rPr>
          <w:sz w:val="22"/>
          <w:szCs w:val="22"/>
        </w:rPr>
        <w:t xml:space="preserve"> snížit negativní výsledky implementace svěřených oblastí intervence. </w:t>
      </w:r>
    </w:p>
    <w:p w:rsidR="000C3B3C" w:rsidRDefault="000C3B3C" w:rsidP="00D34B26">
      <w:pPr>
        <w:jc w:val="both"/>
        <w:rPr>
          <w:sz w:val="22"/>
          <w:szCs w:val="22"/>
        </w:rPr>
      </w:pPr>
    </w:p>
    <w:p w:rsidR="008E5DC6" w:rsidRPr="00985142" w:rsidRDefault="008E5DC6" w:rsidP="00D34B26">
      <w:pPr>
        <w:jc w:val="both"/>
        <w:rPr>
          <w:sz w:val="22"/>
          <w:szCs w:val="22"/>
        </w:rPr>
      </w:pPr>
      <w:r w:rsidRPr="00985142">
        <w:rPr>
          <w:sz w:val="22"/>
          <w:szCs w:val="22"/>
        </w:rPr>
        <w:t xml:space="preserve">ZS </w:t>
      </w:r>
      <w:r w:rsidR="005E2ED3">
        <w:rPr>
          <w:sz w:val="22"/>
          <w:szCs w:val="22"/>
        </w:rPr>
        <w:t>MPSV ČR</w:t>
      </w:r>
      <w:r w:rsidRPr="00985142">
        <w:rPr>
          <w:sz w:val="22"/>
          <w:szCs w:val="22"/>
        </w:rPr>
        <w:t xml:space="preserve"> přijal v souladu s opatřeními ŘO IOP následující opatření s cílem zajistit plnění pravidla </w:t>
      </w:r>
      <w:r w:rsidR="000C3B3C">
        <w:rPr>
          <w:sz w:val="22"/>
          <w:szCs w:val="22"/>
        </w:rPr>
        <w:t>n</w:t>
      </w:r>
      <w:r w:rsidRPr="00985142">
        <w:rPr>
          <w:sz w:val="22"/>
          <w:szCs w:val="22"/>
        </w:rPr>
        <w:t>+3/</w:t>
      </w:r>
      <w:r w:rsidR="000C3B3C">
        <w:rPr>
          <w:sz w:val="22"/>
          <w:szCs w:val="22"/>
        </w:rPr>
        <w:t>n</w:t>
      </w:r>
      <w:r w:rsidRPr="00985142">
        <w:rPr>
          <w:sz w:val="22"/>
          <w:szCs w:val="22"/>
        </w:rPr>
        <w:t>+2:</w:t>
      </w:r>
    </w:p>
    <w:p w:rsidR="008E5DC6" w:rsidRPr="00B85064" w:rsidRDefault="008E5DC6" w:rsidP="00B85064">
      <w:pPr>
        <w:numPr>
          <w:ilvl w:val="0"/>
          <w:numId w:val="1"/>
        </w:numPr>
        <w:jc w:val="both"/>
        <w:rPr>
          <w:sz w:val="22"/>
          <w:szCs w:val="22"/>
        </w:rPr>
      </w:pPr>
      <w:r w:rsidRPr="00B85064">
        <w:rPr>
          <w:sz w:val="22"/>
          <w:szCs w:val="22"/>
        </w:rPr>
        <w:t>byla provedena kontrola a přehodnocení délky etap v projektech, aby odrážela průběžné čerpání finančních prostředků. Ve spolupráci s příjemci byly upravovány etapy jednotlivých projektů, konzultovány úpravy harmonogramu realizace aktivit</w:t>
      </w:r>
      <w:r w:rsidR="0089305C" w:rsidRPr="00B85064">
        <w:rPr>
          <w:sz w:val="22"/>
          <w:szCs w:val="22"/>
        </w:rPr>
        <w:t>,</w:t>
      </w:r>
    </w:p>
    <w:p w:rsidR="008E5DC6" w:rsidRPr="00F53FD4" w:rsidRDefault="005E2ED3" w:rsidP="00F53FD4">
      <w:pPr>
        <w:numPr>
          <w:ilvl w:val="0"/>
          <w:numId w:val="1"/>
        </w:numPr>
        <w:jc w:val="both"/>
        <w:rPr>
          <w:sz w:val="22"/>
          <w:szCs w:val="22"/>
        </w:rPr>
      </w:pPr>
      <w:r>
        <w:rPr>
          <w:sz w:val="22"/>
          <w:szCs w:val="22"/>
        </w:rPr>
        <w:t>MPSV ČR</w:t>
      </w:r>
      <w:r w:rsidR="008E5DC6" w:rsidRPr="00F53FD4">
        <w:rPr>
          <w:sz w:val="22"/>
          <w:szCs w:val="22"/>
        </w:rPr>
        <w:t xml:space="preserve"> vedlo emailové </w:t>
      </w:r>
      <w:r w:rsidR="00C66969" w:rsidRPr="00F53FD4">
        <w:rPr>
          <w:sz w:val="22"/>
          <w:szCs w:val="22"/>
        </w:rPr>
        <w:t>a</w:t>
      </w:r>
      <w:r w:rsidR="008E5DC6" w:rsidRPr="00F53FD4">
        <w:rPr>
          <w:sz w:val="22"/>
          <w:szCs w:val="22"/>
        </w:rPr>
        <w:t xml:space="preserve"> osobní konzultace s příjemci s cílem individuálně řešit dílčí komplikace v jednotlivých projektech. V rámci metodické podpory byl 2. 10. 2013 realizován pracovní seminář pro žadatele ve výzvě č. 4 s cílem připravit žadatele při předložení projektových žádostí, aby nedošlo k pozdějším prodlevám v</w:t>
      </w:r>
      <w:r w:rsidR="0089305C" w:rsidRPr="00F53FD4">
        <w:rPr>
          <w:sz w:val="22"/>
          <w:szCs w:val="22"/>
        </w:rPr>
        <w:t> </w:t>
      </w:r>
      <w:r w:rsidR="008E5DC6" w:rsidRPr="00F53FD4">
        <w:rPr>
          <w:sz w:val="22"/>
          <w:szCs w:val="22"/>
        </w:rPr>
        <w:t>administraci</w:t>
      </w:r>
      <w:r w:rsidR="0089305C" w:rsidRPr="00F53FD4">
        <w:rPr>
          <w:sz w:val="22"/>
          <w:szCs w:val="22"/>
        </w:rPr>
        <w:t>,</w:t>
      </w:r>
    </w:p>
    <w:p w:rsidR="008E5DC6" w:rsidRPr="00F53FD4" w:rsidRDefault="008E5DC6" w:rsidP="00F53FD4">
      <w:pPr>
        <w:numPr>
          <w:ilvl w:val="0"/>
          <w:numId w:val="1"/>
        </w:numPr>
        <w:jc w:val="both"/>
        <w:rPr>
          <w:sz w:val="22"/>
          <w:szCs w:val="22"/>
        </w:rPr>
      </w:pPr>
      <w:r w:rsidRPr="00F53FD4">
        <w:rPr>
          <w:sz w:val="22"/>
          <w:szCs w:val="22"/>
        </w:rPr>
        <w:t>Ve sledovaném období byla realizována pravidelná jednání s kompetentními zástupci GŘ ÚP ČR Praha za účelem stanovení kroků k zintenzivnění práce všech zainteresovaných stran a k urychlení administrace projektů v aktivit</w:t>
      </w:r>
      <w:r w:rsidR="00C66969" w:rsidRPr="00F53FD4">
        <w:rPr>
          <w:sz w:val="22"/>
          <w:szCs w:val="22"/>
        </w:rPr>
        <w:t>ách</w:t>
      </w:r>
      <w:r w:rsidR="00F53FD4">
        <w:rPr>
          <w:sz w:val="22"/>
          <w:szCs w:val="22"/>
        </w:rPr>
        <w:t xml:space="preserve"> 3.3 a) a b),</w:t>
      </w:r>
    </w:p>
    <w:p w:rsidR="008E5DC6" w:rsidRPr="00F53FD4" w:rsidRDefault="00F53FD4" w:rsidP="00F53FD4">
      <w:pPr>
        <w:numPr>
          <w:ilvl w:val="0"/>
          <w:numId w:val="1"/>
        </w:numPr>
        <w:jc w:val="both"/>
        <w:rPr>
          <w:sz w:val="22"/>
          <w:szCs w:val="22"/>
        </w:rPr>
      </w:pPr>
      <w:r>
        <w:rPr>
          <w:sz w:val="22"/>
          <w:szCs w:val="22"/>
        </w:rPr>
        <w:t>d</w:t>
      </w:r>
      <w:r w:rsidR="008E5DC6" w:rsidRPr="00F53FD4">
        <w:rPr>
          <w:sz w:val="22"/>
          <w:szCs w:val="22"/>
        </w:rPr>
        <w:t xml:space="preserve">íky certifikaci finančních prostředků ve výši 236 617 409 Kč způsobilých </w:t>
      </w:r>
      <w:r w:rsidR="00492CDF" w:rsidRPr="00F53FD4">
        <w:rPr>
          <w:sz w:val="22"/>
          <w:szCs w:val="22"/>
        </w:rPr>
        <w:t>výdajů u projektu „ÚP ČR Praha – nákup administrativní budovy“ v listopadu</w:t>
      </w:r>
      <w:r w:rsidR="008E5DC6" w:rsidRPr="00F53FD4">
        <w:rPr>
          <w:sz w:val="22"/>
          <w:szCs w:val="22"/>
        </w:rPr>
        <w:t xml:space="preserve"> 2013 došlo k výraznému snížení ztráty za neplnění pravidla n+</w:t>
      </w:r>
      <w:r w:rsidR="00C66969" w:rsidRPr="00F53FD4">
        <w:rPr>
          <w:sz w:val="22"/>
          <w:szCs w:val="22"/>
        </w:rPr>
        <w:t>3</w:t>
      </w:r>
      <w:r w:rsidR="008E5DC6" w:rsidRPr="00F53FD4">
        <w:rPr>
          <w:sz w:val="22"/>
          <w:szCs w:val="22"/>
        </w:rPr>
        <w:t>/n+</w:t>
      </w:r>
      <w:r w:rsidR="00C66969" w:rsidRPr="00F53FD4">
        <w:rPr>
          <w:sz w:val="22"/>
          <w:szCs w:val="22"/>
        </w:rPr>
        <w:t>2</w:t>
      </w:r>
      <w:r w:rsidR="008E5DC6" w:rsidRPr="00F53FD4">
        <w:rPr>
          <w:sz w:val="22"/>
          <w:szCs w:val="22"/>
        </w:rPr>
        <w:t xml:space="preserve">. </w:t>
      </w:r>
      <w:r w:rsidR="00032A1B" w:rsidRPr="00F53FD4">
        <w:rPr>
          <w:sz w:val="22"/>
          <w:szCs w:val="22"/>
        </w:rPr>
        <w:t>P</w:t>
      </w:r>
      <w:r w:rsidR="008E5DC6" w:rsidRPr="00F53FD4">
        <w:rPr>
          <w:sz w:val="22"/>
          <w:szCs w:val="22"/>
        </w:rPr>
        <w:t>odmínkou při předložení a schválení tohoto projektu bylo zahrnutí výdajů do certifikace v roce 2013</w:t>
      </w:r>
      <w:r w:rsidR="0089305C" w:rsidRPr="00F53FD4">
        <w:rPr>
          <w:sz w:val="22"/>
          <w:szCs w:val="22"/>
        </w:rPr>
        <w:t>,</w:t>
      </w:r>
    </w:p>
    <w:p w:rsidR="008E5DC6" w:rsidRDefault="005E2ED3" w:rsidP="00F53FD4">
      <w:pPr>
        <w:numPr>
          <w:ilvl w:val="0"/>
          <w:numId w:val="1"/>
        </w:numPr>
        <w:jc w:val="both"/>
        <w:rPr>
          <w:sz w:val="22"/>
          <w:szCs w:val="22"/>
        </w:rPr>
      </w:pPr>
      <w:r>
        <w:rPr>
          <w:sz w:val="22"/>
          <w:szCs w:val="22"/>
        </w:rPr>
        <w:t>MPSV ČR</w:t>
      </w:r>
      <w:r w:rsidR="008E5DC6" w:rsidRPr="007151CE">
        <w:rPr>
          <w:sz w:val="22"/>
          <w:szCs w:val="22"/>
        </w:rPr>
        <w:t xml:space="preserve"> posuzuje předkládaná oznámení o změně</w:t>
      </w:r>
      <w:r w:rsidR="008C6D69">
        <w:rPr>
          <w:sz w:val="22"/>
          <w:szCs w:val="22"/>
        </w:rPr>
        <w:t xml:space="preserve">, </w:t>
      </w:r>
      <w:r w:rsidR="008E5DC6" w:rsidRPr="007151CE">
        <w:rPr>
          <w:sz w:val="22"/>
          <w:szCs w:val="22"/>
        </w:rPr>
        <w:t>příčiny zpoždění v</w:t>
      </w:r>
      <w:r w:rsidR="008E5DC6">
        <w:rPr>
          <w:sz w:val="22"/>
          <w:szCs w:val="22"/>
        </w:rPr>
        <w:t xml:space="preserve"> jednotlivých </w:t>
      </w:r>
      <w:r w:rsidR="008E5DC6" w:rsidRPr="007151CE">
        <w:rPr>
          <w:sz w:val="22"/>
          <w:szCs w:val="22"/>
        </w:rPr>
        <w:t>projektech</w:t>
      </w:r>
      <w:r w:rsidR="008C6D69">
        <w:rPr>
          <w:sz w:val="22"/>
          <w:szCs w:val="22"/>
        </w:rPr>
        <w:t xml:space="preserve"> a</w:t>
      </w:r>
      <w:r w:rsidR="008E5DC6">
        <w:rPr>
          <w:sz w:val="22"/>
          <w:szCs w:val="22"/>
        </w:rPr>
        <w:t xml:space="preserve"> změny, které mají za důsledek přesun finančních prostředků z roku 2014 do roku 2015. </w:t>
      </w:r>
      <w:r>
        <w:rPr>
          <w:sz w:val="22"/>
          <w:szCs w:val="22"/>
        </w:rPr>
        <w:t>MPSV ČR</w:t>
      </w:r>
      <w:r w:rsidR="008E5DC6">
        <w:rPr>
          <w:sz w:val="22"/>
          <w:szCs w:val="22"/>
        </w:rPr>
        <w:t xml:space="preserve"> nastavilo podmínky pro chválení přesunu prostředků. Jednou z nich je měsíční reporting </w:t>
      </w:r>
      <w:r w:rsidR="00F06ABD">
        <w:rPr>
          <w:sz w:val="22"/>
          <w:szCs w:val="22"/>
        </w:rPr>
        <w:t xml:space="preserve">o </w:t>
      </w:r>
      <w:r w:rsidR="008E5DC6">
        <w:rPr>
          <w:sz w:val="22"/>
          <w:szCs w:val="22"/>
        </w:rPr>
        <w:t xml:space="preserve"> dodržování harmonogramu, který umožní vyhodnocení stavu realizace projektu, a v případě potřeby přij</w:t>
      </w:r>
      <w:r w:rsidR="00F06ABD">
        <w:rPr>
          <w:sz w:val="22"/>
          <w:szCs w:val="22"/>
        </w:rPr>
        <w:t>etí a</w:t>
      </w:r>
      <w:r w:rsidR="008E5DC6">
        <w:rPr>
          <w:sz w:val="22"/>
          <w:szCs w:val="22"/>
        </w:rPr>
        <w:t>dekvátní</w:t>
      </w:r>
      <w:r w:rsidR="00F06ABD">
        <w:rPr>
          <w:sz w:val="22"/>
          <w:szCs w:val="22"/>
        </w:rPr>
        <w:t>ch</w:t>
      </w:r>
      <w:r w:rsidR="008E5DC6">
        <w:rPr>
          <w:sz w:val="22"/>
          <w:szCs w:val="22"/>
        </w:rPr>
        <w:t xml:space="preserve"> opatření k</w:t>
      </w:r>
      <w:r w:rsidR="0089305C">
        <w:rPr>
          <w:sz w:val="22"/>
          <w:szCs w:val="22"/>
        </w:rPr>
        <w:t> </w:t>
      </w:r>
      <w:r w:rsidR="008E5DC6">
        <w:rPr>
          <w:sz w:val="22"/>
          <w:szCs w:val="22"/>
        </w:rPr>
        <w:t>nápravě</w:t>
      </w:r>
      <w:r w:rsidR="0089305C">
        <w:rPr>
          <w:sz w:val="22"/>
          <w:szCs w:val="22"/>
        </w:rPr>
        <w:t>,</w:t>
      </w:r>
    </w:p>
    <w:p w:rsidR="00AD2A8D" w:rsidRPr="00F53FD4" w:rsidRDefault="00F53FD4" w:rsidP="00F53FD4">
      <w:pPr>
        <w:numPr>
          <w:ilvl w:val="0"/>
          <w:numId w:val="1"/>
        </w:numPr>
        <w:jc w:val="both"/>
        <w:rPr>
          <w:sz w:val="22"/>
          <w:szCs w:val="22"/>
        </w:rPr>
      </w:pPr>
      <w:r w:rsidRPr="00F53FD4">
        <w:rPr>
          <w:sz w:val="22"/>
          <w:szCs w:val="22"/>
        </w:rPr>
        <w:t>d</w:t>
      </w:r>
      <w:r w:rsidR="008E5DC6" w:rsidRPr="00F53FD4">
        <w:rPr>
          <w:sz w:val="22"/>
          <w:szCs w:val="22"/>
        </w:rPr>
        <w:t xml:space="preserve">ne 29. 11. 2013 byl prodloužen termín pro podání projektových žádostí ve výzvě č. 4 aktivity 3.3 a) b) do 31. 3. 2014, který umožnil podání 2 nových projektových žádostí, konkrétně „ÚP ČR – Mimoň – rekonstrukce budovy“, a „ÚP ČR – Semily – rekonstrukce budovy“. Oba projekty úspěšně prošly hodnocením a byly VK doporučeny k financování v celkovém objemu 26 951 000 Kč způsobilých výdajů. Předpokládané ukončení realizace projektů je k 31. 8. 2014 a 31. 12. 2014. Aktuálně </w:t>
      </w:r>
      <w:r w:rsidR="005E2ED3">
        <w:rPr>
          <w:sz w:val="22"/>
          <w:szCs w:val="22"/>
        </w:rPr>
        <w:t>MPSV ČR</w:t>
      </w:r>
      <w:r w:rsidR="008E5DC6" w:rsidRPr="00F53FD4">
        <w:rPr>
          <w:sz w:val="22"/>
          <w:szCs w:val="22"/>
        </w:rPr>
        <w:t xml:space="preserve"> neeviduje zpoždění v  harmonogramu realizace těchto projektů, projekty nejsou součástí centrálně administrovaných zakázek, které realizovalo GŘ ÚP ČR. </w:t>
      </w:r>
      <w:r w:rsidR="005E2ED3">
        <w:rPr>
          <w:sz w:val="22"/>
          <w:szCs w:val="22"/>
        </w:rPr>
        <w:t>MPSV ČR</w:t>
      </w:r>
      <w:r w:rsidR="008E5DC6" w:rsidRPr="00F53FD4">
        <w:rPr>
          <w:sz w:val="22"/>
          <w:szCs w:val="22"/>
        </w:rPr>
        <w:t xml:space="preserve"> nepředpokládá ani v budoucnu zpoždění</w:t>
      </w:r>
      <w:r w:rsidRPr="00F53FD4">
        <w:rPr>
          <w:sz w:val="22"/>
          <w:szCs w:val="22"/>
        </w:rPr>
        <w:t xml:space="preserve"> v administraci těchto projektů,</w:t>
      </w:r>
    </w:p>
    <w:p w:rsidR="008E5DC6" w:rsidRPr="00F53FD4" w:rsidRDefault="005E2ED3" w:rsidP="00F53FD4">
      <w:pPr>
        <w:numPr>
          <w:ilvl w:val="0"/>
          <w:numId w:val="1"/>
        </w:numPr>
        <w:jc w:val="both"/>
        <w:rPr>
          <w:sz w:val="22"/>
          <w:szCs w:val="22"/>
        </w:rPr>
      </w:pPr>
      <w:r>
        <w:rPr>
          <w:sz w:val="22"/>
          <w:szCs w:val="22"/>
        </w:rPr>
        <w:t>MPSV ČR</w:t>
      </w:r>
      <w:r w:rsidR="008E5DC6" w:rsidRPr="00F53FD4">
        <w:rPr>
          <w:sz w:val="22"/>
          <w:szCs w:val="22"/>
        </w:rPr>
        <w:t xml:space="preserve"> vede intenzivní komunikaci s příjemci dotací a  GŘ ÚP Praha. V pravidelných intervalech je aktualizován harmonogram realizace projektů v aktivitě 3.3 a) a b) s cílem podchytit kritická místa v </w:t>
      </w:r>
      <w:r w:rsidR="00F06ABD" w:rsidRPr="00F53FD4">
        <w:rPr>
          <w:sz w:val="22"/>
          <w:szCs w:val="22"/>
        </w:rPr>
        <w:t>realiz</w:t>
      </w:r>
      <w:r w:rsidR="008E5DC6" w:rsidRPr="00F53FD4">
        <w:rPr>
          <w:sz w:val="22"/>
          <w:szCs w:val="22"/>
        </w:rPr>
        <w:t>aci projektů, a zajistit všechny kr</w:t>
      </w:r>
      <w:r w:rsidR="00F53FD4">
        <w:rPr>
          <w:sz w:val="22"/>
          <w:szCs w:val="22"/>
        </w:rPr>
        <w:t>oky k urychlení celého procesu,</w:t>
      </w:r>
    </w:p>
    <w:p w:rsidR="008E5DC6" w:rsidRDefault="00F53FD4" w:rsidP="00F53FD4">
      <w:pPr>
        <w:numPr>
          <w:ilvl w:val="0"/>
          <w:numId w:val="1"/>
        </w:numPr>
        <w:jc w:val="both"/>
        <w:rPr>
          <w:sz w:val="22"/>
          <w:szCs w:val="22"/>
        </w:rPr>
      </w:pPr>
      <w:r>
        <w:rPr>
          <w:sz w:val="22"/>
          <w:szCs w:val="22"/>
        </w:rPr>
        <w:t>p</w:t>
      </w:r>
      <w:r w:rsidR="008E5DC6">
        <w:rPr>
          <w:sz w:val="22"/>
          <w:szCs w:val="22"/>
        </w:rPr>
        <w:t>robíhá průběžný monitoring jednotlivých kroků administrace a monitoring realizace jednotlivých projektů v OI 3.3.</w:t>
      </w:r>
      <w:r w:rsidR="004D671E">
        <w:rPr>
          <w:sz w:val="22"/>
          <w:szCs w:val="22"/>
        </w:rPr>
        <w:t xml:space="preserve"> </w:t>
      </w:r>
      <w:r w:rsidR="004D671E" w:rsidRPr="005A6291">
        <w:rPr>
          <w:sz w:val="22"/>
          <w:szCs w:val="22"/>
        </w:rPr>
        <w:t>V</w:t>
      </w:r>
      <w:r w:rsidR="004D671E">
        <w:rPr>
          <w:sz w:val="22"/>
          <w:szCs w:val="22"/>
        </w:rPr>
        <w:t>rchní ředitel sekce fondů EU</w:t>
      </w:r>
      <w:r w:rsidR="008E5DC6">
        <w:rPr>
          <w:sz w:val="22"/>
          <w:szCs w:val="22"/>
        </w:rPr>
        <w:t xml:space="preserve"> je od  ledna 2014 informován o plnění a porušová</w:t>
      </w:r>
      <w:r>
        <w:rPr>
          <w:sz w:val="22"/>
          <w:szCs w:val="22"/>
        </w:rPr>
        <w:t>ní lhůt v administraci projektů,</w:t>
      </w:r>
    </w:p>
    <w:p w:rsidR="008E5DC6" w:rsidRDefault="008E5DC6" w:rsidP="00F53FD4">
      <w:pPr>
        <w:numPr>
          <w:ilvl w:val="0"/>
          <w:numId w:val="1"/>
        </w:numPr>
        <w:jc w:val="both"/>
        <w:rPr>
          <w:sz w:val="22"/>
          <w:szCs w:val="22"/>
        </w:rPr>
      </w:pPr>
      <w:r>
        <w:rPr>
          <w:sz w:val="22"/>
          <w:szCs w:val="22"/>
        </w:rPr>
        <w:t xml:space="preserve">ÚP ČR byl vyzván k vytipování a předložení rezervních projektů nákupu administrativních objektů k financování v OI 3.3 IOP s možností realizace v roce 2014. Výsledkem bylo předložení 4 objektů, které nebylo možné doporučit k realizaci. Důvodem byl především špatný technický stav budov, nutnost nákladné a rozsáhlé rekonstrukce, která by nebyla realizovatelná v požadovaném termínu, případně </w:t>
      </w:r>
      <w:r w:rsidR="00AD2A8D">
        <w:rPr>
          <w:sz w:val="22"/>
          <w:szCs w:val="22"/>
        </w:rPr>
        <w:t>bylo uvedeno více zástavních práv a exekučních příkazů</w:t>
      </w:r>
      <w:r>
        <w:rPr>
          <w:sz w:val="22"/>
          <w:szCs w:val="22"/>
        </w:rPr>
        <w:t xml:space="preserve"> na jmenované budovy.</w:t>
      </w:r>
    </w:p>
    <w:p w:rsidR="008E5DC6" w:rsidRDefault="008E5DC6" w:rsidP="008E5DC6">
      <w:pPr>
        <w:pStyle w:val="Odstavecseseznamem"/>
        <w:ind w:left="0"/>
      </w:pPr>
    </w:p>
    <w:p w:rsidR="008E5DC6" w:rsidRPr="00A73B58" w:rsidRDefault="008E5DC6" w:rsidP="008E5DC6">
      <w:pPr>
        <w:pStyle w:val="Odstavecseseznamem"/>
        <w:ind w:left="0"/>
        <w:jc w:val="both"/>
        <w:rPr>
          <w:rFonts w:ascii="Times New Roman" w:hAnsi="Times New Roman"/>
          <w:b/>
        </w:rPr>
      </w:pPr>
      <w:r w:rsidRPr="00A73B58">
        <w:rPr>
          <w:rFonts w:ascii="Times New Roman" w:hAnsi="Times New Roman"/>
          <w:b/>
        </w:rPr>
        <w:t xml:space="preserve">2. Výhrady Evropské komise k projektu „ÚP ČR Praha – nákup administrativní budovy“ </w:t>
      </w:r>
    </w:p>
    <w:p w:rsidR="008E5DC6" w:rsidRPr="00A73B58" w:rsidRDefault="008E5DC6" w:rsidP="008E5DC6">
      <w:pPr>
        <w:pStyle w:val="Odstavecseseznamem"/>
        <w:ind w:left="0"/>
        <w:jc w:val="both"/>
        <w:rPr>
          <w:rFonts w:ascii="Times New Roman" w:hAnsi="Times New Roman"/>
        </w:rPr>
      </w:pPr>
    </w:p>
    <w:p w:rsidR="006C4BBE" w:rsidRDefault="00687333" w:rsidP="00BE195C">
      <w:pPr>
        <w:pStyle w:val="Odstavecseseznamem"/>
        <w:spacing w:after="0" w:line="240" w:lineRule="auto"/>
        <w:ind w:left="0"/>
        <w:jc w:val="both"/>
        <w:rPr>
          <w:rFonts w:ascii="Times New Roman" w:hAnsi="Times New Roman"/>
        </w:rPr>
      </w:pPr>
      <w:r w:rsidRPr="00917A3A">
        <w:rPr>
          <w:rFonts w:ascii="Times New Roman" w:hAnsi="Times New Roman"/>
        </w:rPr>
        <w:t xml:space="preserve">Vzhledem k významnosti projektu byl předmětem jednání Monitorovacího výboru IOP dne 26. 11. 2013, kterého se účastnili zástupci EU, ÚP ČR a </w:t>
      </w:r>
      <w:r w:rsidR="005E2ED3">
        <w:rPr>
          <w:rFonts w:ascii="Times New Roman" w:hAnsi="Times New Roman"/>
        </w:rPr>
        <w:t>MPSV ČR</w:t>
      </w:r>
      <w:r w:rsidRPr="00917A3A">
        <w:rPr>
          <w:rFonts w:ascii="Times New Roman" w:hAnsi="Times New Roman"/>
        </w:rPr>
        <w:t xml:space="preserve">. Celý průběh projektu </w:t>
      </w:r>
      <w:r w:rsidR="005E2ED3">
        <w:rPr>
          <w:rFonts w:ascii="Times New Roman" w:hAnsi="Times New Roman"/>
        </w:rPr>
        <w:t>MPSV ČR</w:t>
      </w:r>
      <w:r w:rsidRPr="00917A3A">
        <w:rPr>
          <w:rFonts w:ascii="Times New Roman" w:hAnsi="Times New Roman"/>
        </w:rPr>
        <w:t xml:space="preserve"> průběžně konzultuje s pracovníky ŘO IOP. Evropská komise (dále EK) má ke zmiňovanému projektu výhrady ve smyslu nedostatečného přínosu nákupu objektu v Praze (tj. z hlediska IOP neoprávněného regionu) pro cíl Konvergence. EK vnímá nákup budovy v Praze jako podporu ÚP ČR jako zaměstnavatele v Praze, nikoliv jako podporu na zvýšení kvality služeb zaměstnanosti v ostatních krajích v ČR a zpochybňuje účel nákupu budovy</w:t>
      </w:r>
    </w:p>
    <w:p w:rsidR="008E5DC6" w:rsidRPr="00A73B58" w:rsidRDefault="008E5DC6" w:rsidP="008E5DC6">
      <w:pPr>
        <w:pStyle w:val="Odstavecseseznamem"/>
        <w:ind w:left="0"/>
        <w:jc w:val="both"/>
        <w:rPr>
          <w:rFonts w:ascii="Times New Roman" w:hAnsi="Times New Roman"/>
          <w:b/>
        </w:rPr>
      </w:pPr>
    </w:p>
    <w:p w:rsidR="008E5DC6" w:rsidRPr="00A73B58" w:rsidRDefault="00D34B26" w:rsidP="008E5DC6">
      <w:pPr>
        <w:pStyle w:val="Odstavecseseznamem"/>
        <w:ind w:left="0"/>
        <w:jc w:val="both"/>
        <w:rPr>
          <w:rFonts w:ascii="Times New Roman" w:hAnsi="Times New Roman"/>
          <w:b/>
        </w:rPr>
      </w:pPr>
      <w:r>
        <w:rPr>
          <w:rFonts w:ascii="Times New Roman" w:hAnsi="Times New Roman"/>
          <w:b/>
        </w:rPr>
        <w:t>Přijatá opatření</w:t>
      </w:r>
    </w:p>
    <w:p w:rsidR="00BA2B2D" w:rsidRDefault="005E2ED3" w:rsidP="00F644BB">
      <w:pPr>
        <w:pStyle w:val="Odstavecseseznamem"/>
        <w:spacing w:after="0" w:line="240" w:lineRule="auto"/>
        <w:ind w:left="0"/>
        <w:jc w:val="both"/>
        <w:rPr>
          <w:rFonts w:ascii="Times New Roman" w:hAnsi="Times New Roman"/>
        </w:rPr>
      </w:pPr>
      <w:r>
        <w:rPr>
          <w:rFonts w:ascii="Times New Roman" w:hAnsi="Times New Roman"/>
        </w:rPr>
        <w:t>MPSV ČR</w:t>
      </w:r>
      <w:r w:rsidR="008E5DC6" w:rsidRPr="00A73B58">
        <w:rPr>
          <w:rFonts w:ascii="Times New Roman" w:hAnsi="Times New Roman"/>
        </w:rPr>
        <w:t xml:space="preserve"> v souvislosti s těmito skutečnostmi učinilo pro eliminaci rizika </w:t>
      </w:r>
      <w:r w:rsidR="008C6D69">
        <w:rPr>
          <w:rFonts w:ascii="Times New Roman" w:hAnsi="Times New Roman"/>
        </w:rPr>
        <w:t>nezpůsobilosti</w:t>
      </w:r>
      <w:r w:rsidR="008C6D69" w:rsidRPr="00A73B58">
        <w:rPr>
          <w:rFonts w:ascii="Times New Roman" w:hAnsi="Times New Roman"/>
        </w:rPr>
        <w:t xml:space="preserve"> </w:t>
      </w:r>
      <w:r w:rsidR="008E5DC6" w:rsidRPr="00A73B58">
        <w:rPr>
          <w:rFonts w:ascii="Times New Roman" w:hAnsi="Times New Roman"/>
        </w:rPr>
        <w:t>výdajů projektu tato opatření:</w:t>
      </w:r>
    </w:p>
    <w:p w:rsidR="006C4BBE" w:rsidRPr="000552EF" w:rsidRDefault="008E5DC6" w:rsidP="000552EF">
      <w:pPr>
        <w:numPr>
          <w:ilvl w:val="0"/>
          <w:numId w:val="1"/>
        </w:numPr>
        <w:jc w:val="both"/>
        <w:rPr>
          <w:sz w:val="22"/>
          <w:szCs w:val="22"/>
        </w:rPr>
      </w:pPr>
      <w:r w:rsidRPr="000552EF">
        <w:rPr>
          <w:sz w:val="22"/>
          <w:szCs w:val="22"/>
        </w:rPr>
        <w:t>byl připraven v součinnosti s ŘO IOP podkladový materiál pro odpověď na dopis EK, v rámci něhož bylo osvětleno nepochopení významu nově zakoupené budovy ÚP ČR pro rozvoj služeb zaměstnanosti a objasněna role GŘ ÚP vůči krajským pobočkám a kontaktním pracovištím ÚP ČR</w:t>
      </w:r>
      <w:r w:rsidR="00F85444" w:rsidRPr="000552EF">
        <w:rPr>
          <w:sz w:val="22"/>
          <w:szCs w:val="22"/>
        </w:rPr>
        <w:t>,</w:t>
      </w:r>
    </w:p>
    <w:p w:rsidR="00F85444" w:rsidRPr="000552EF" w:rsidRDefault="005E2ED3" w:rsidP="000552EF">
      <w:pPr>
        <w:numPr>
          <w:ilvl w:val="0"/>
          <w:numId w:val="1"/>
        </w:numPr>
        <w:jc w:val="both"/>
        <w:rPr>
          <w:sz w:val="22"/>
          <w:szCs w:val="22"/>
        </w:rPr>
      </w:pPr>
      <w:r>
        <w:rPr>
          <w:sz w:val="22"/>
          <w:szCs w:val="22"/>
        </w:rPr>
        <w:t>MPSV ČR</w:t>
      </w:r>
      <w:r w:rsidR="00F85444" w:rsidRPr="000552EF">
        <w:rPr>
          <w:sz w:val="22"/>
          <w:szCs w:val="22"/>
        </w:rPr>
        <w:t xml:space="preserve"> ve spolupráci s ÚP ČR poskytuje MMR veškerou součinnost s cílem obhájit tento projekt. Je zde reálné riziko, že EK neshledá předložené argumenty jako postačující pro obhajobu celé investice, a z tohoto důvodu nebude akceptovat požadavky na proplacení žádosti, které souvisí s neuznatelnou částí projektu,</w:t>
      </w:r>
    </w:p>
    <w:p w:rsidR="006C4BBE" w:rsidRPr="000552EF" w:rsidRDefault="005E2ED3" w:rsidP="000552EF">
      <w:pPr>
        <w:numPr>
          <w:ilvl w:val="0"/>
          <w:numId w:val="1"/>
        </w:numPr>
        <w:jc w:val="both"/>
        <w:rPr>
          <w:sz w:val="22"/>
          <w:szCs w:val="22"/>
        </w:rPr>
      </w:pPr>
      <w:r>
        <w:rPr>
          <w:sz w:val="22"/>
          <w:szCs w:val="22"/>
        </w:rPr>
        <w:t>MPSV ČR</w:t>
      </w:r>
      <w:r w:rsidR="008E5DC6" w:rsidRPr="000552EF">
        <w:rPr>
          <w:sz w:val="22"/>
          <w:szCs w:val="22"/>
        </w:rPr>
        <w:t xml:space="preserve"> v předloženém materiálu požaduje, aby bylo možné dohodnout osobní setkání zástupců vrcholného vedení ŘO IOP, </w:t>
      </w:r>
      <w:r>
        <w:rPr>
          <w:sz w:val="22"/>
          <w:szCs w:val="22"/>
        </w:rPr>
        <w:t>MPSV ČR</w:t>
      </w:r>
      <w:r w:rsidR="008E5DC6" w:rsidRPr="000552EF">
        <w:rPr>
          <w:sz w:val="22"/>
          <w:szCs w:val="22"/>
        </w:rPr>
        <w:t xml:space="preserve"> a ÚP ČR v Bruselu a vysvětlit zástupcům EK důvody pro realizaci projektu</w:t>
      </w:r>
      <w:r w:rsidR="00F85444" w:rsidRPr="000552EF">
        <w:rPr>
          <w:sz w:val="22"/>
          <w:szCs w:val="22"/>
        </w:rPr>
        <w:t>,</w:t>
      </w:r>
    </w:p>
    <w:p w:rsidR="006C4BBE" w:rsidRPr="000552EF" w:rsidRDefault="008E5DC6" w:rsidP="000552EF">
      <w:pPr>
        <w:numPr>
          <w:ilvl w:val="0"/>
          <w:numId w:val="1"/>
        </w:numPr>
        <w:jc w:val="both"/>
        <w:rPr>
          <w:sz w:val="22"/>
          <w:szCs w:val="22"/>
        </w:rPr>
      </w:pPr>
      <w:r w:rsidRPr="000552EF">
        <w:rPr>
          <w:sz w:val="22"/>
          <w:szCs w:val="22"/>
        </w:rPr>
        <w:t xml:space="preserve">z důvodu vážnosti situace bude případně </w:t>
      </w:r>
      <w:r w:rsidR="005E2ED3">
        <w:rPr>
          <w:sz w:val="22"/>
          <w:szCs w:val="22"/>
        </w:rPr>
        <w:t>MPSV ČR</w:t>
      </w:r>
      <w:r w:rsidRPr="000552EF">
        <w:rPr>
          <w:sz w:val="22"/>
          <w:szCs w:val="22"/>
        </w:rPr>
        <w:t xml:space="preserve"> zvažovat další kroky (např. dopis paní ministryně, ve kterém bude zahrnuto znepokojení nad argumentací EK)</w:t>
      </w:r>
      <w:r w:rsidR="00F85444" w:rsidRPr="000552EF">
        <w:rPr>
          <w:sz w:val="22"/>
          <w:szCs w:val="22"/>
        </w:rPr>
        <w:t>,</w:t>
      </w:r>
    </w:p>
    <w:p w:rsidR="006C4BBE" w:rsidRPr="000552EF" w:rsidRDefault="008E5DC6" w:rsidP="000552EF">
      <w:pPr>
        <w:numPr>
          <w:ilvl w:val="0"/>
          <w:numId w:val="1"/>
        </w:numPr>
        <w:jc w:val="both"/>
        <w:rPr>
          <w:sz w:val="22"/>
          <w:szCs w:val="22"/>
        </w:rPr>
      </w:pPr>
      <w:r w:rsidRPr="000552EF">
        <w:rPr>
          <w:sz w:val="22"/>
          <w:szCs w:val="22"/>
        </w:rPr>
        <w:t xml:space="preserve">vedle řešení výhrad Evropské komise je zapotřebí ze strany ÚP ČR zajistit plnění harmonogramu, zejména realizaci výběrových řízení tak, aby byl projekt úspěšně dokončen ve stanoveném termínu. V tomto směru </w:t>
      </w:r>
      <w:r w:rsidR="005E2ED3">
        <w:rPr>
          <w:sz w:val="22"/>
          <w:szCs w:val="22"/>
        </w:rPr>
        <w:t>MPSV ČR</w:t>
      </w:r>
      <w:r w:rsidRPr="000552EF">
        <w:rPr>
          <w:sz w:val="22"/>
          <w:szCs w:val="22"/>
        </w:rPr>
        <w:t xml:space="preserve"> koná ve vztahu k příjemci.</w:t>
      </w:r>
    </w:p>
    <w:p w:rsidR="001979BA" w:rsidRDefault="001979BA" w:rsidP="008E5DC6">
      <w:pPr>
        <w:spacing w:after="120"/>
        <w:jc w:val="both"/>
        <w:rPr>
          <w:b/>
          <w:sz w:val="22"/>
          <w:szCs w:val="22"/>
        </w:rPr>
      </w:pPr>
    </w:p>
    <w:p w:rsidR="008E5DC6" w:rsidRPr="008C5995" w:rsidRDefault="008E5DC6" w:rsidP="008E5DC6">
      <w:pPr>
        <w:spacing w:after="120"/>
        <w:jc w:val="both"/>
        <w:rPr>
          <w:b/>
          <w:sz w:val="22"/>
          <w:szCs w:val="22"/>
        </w:rPr>
      </w:pPr>
      <w:r>
        <w:rPr>
          <w:b/>
          <w:sz w:val="22"/>
          <w:szCs w:val="22"/>
        </w:rPr>
        <w:t xml:space="preserve">3. </w:t>
      </w:r>
      <w:r w:rsidRPr="008C5995">
        <w:rPr>
          <w:b/>
          <w:sz w:val="22"/>
          <w:szCs w:val="22"/>
        </w:rPr>
        <w:t xml:space="preserve">Riziko ohrožení </w:t>
      </w:r>
      <w:r>
        <w:rPr>
          <w:b/>
          <w:sz w:val="22"/>
          <w:szCs w:val="22"/>
        </w:rPr>
        <w:t xml:space="preserve">ukončení </w:t>
      </w:r>
      <w:r w:rsidRPr="008C5995">
        <w:rPr>
          <w:b/>
          <w:sz w:val="22"/>
          <w:szCs w:val="22"/>
        </w:rPr>
        <w:t>rea</w:t>
      </w:r>
      <w:r>
        <w:rPr>
          <w:b/>
          <w:sz w:val="22"/>
          <w:szCs w:val="22"/>
        </w:rPr>
        <w:t>lizace projektů k 30. 6. 2015</w:t>
      </w:r>
    </w:p>
    <w:p w:rsidR="008E5DC6" w:rsidRDefault="008E5DC6" w:rsidP="008E5DC6">
      <w:pPr>
        <w:spacing w:before="120"/>
        <w:jc w:val="both"/>
        <w:rPr>
          <w:sz w:val="22"/>
          <w:szCs w:val="22"/>
        </w:rPr>
      </w:pPr>
      <w:r w:rsidRPr="00F410AA">
        <w:rPr>
          <w:sz w:val="22"/>
          <w:szCs w:val="22"/>
        </w:rPr>
        <w:t xml:space="preserve">Aktuální situace v oblasti intervence 3.3 a) a b) indikuje u řady projektů problémy se zpožděním v realizaci výběrových řízení, posuny v harmonogramech projektů, což </w:t>
      </w:r>
      <w:r>
        <w:rPr>
          <w:sz w:val="22"/>
          <w:szCs w:val="22"/>
        </w:rPr>
        <w:t>má</w:t>
      </w:r>
      <w:r w:rsidRPr="00F410AA">
        <w:rPr>
          <w:sz w:val="22"/>
          <w:szCs w:val="22"/>
        </w:rPr>
        <w:t xml:space="preserve"> za následek prodloužení  realizace a </w:t>
      </w:r>
      <w:r w:rsidR="00F06ABD">
        <w:rPr>
          <w:sz w:val="22"/>
          <w:szCs w:val="22"/>
        </w:rPr>
        <w:t xml:space="preserve">v krajním případě </w:t>
      </w:r>
      <w:r w:rsidRPr="00F410AA">
        <w:rPr>
          <w:sz w:val="22"/>
          <w:szCs w:val="22"/>
        </w:rPr>
        <w:t xml:space="preserve">ohrožení realizace projektů.  Mezi nejrizikovější patří především projekty velkého rozsahu „ÚP ČR  - Pardubice – výstavba budovy školicího střediska“ a „ÚP ČR - Liberec – výstavba, nákup, rekonstrukce administrativní budovy“. U obou projektů ŘO IOP schválil </w:t>
      </w:r>
      <w:r>
        <w:rPr>
          <w:sz w:val="22"/>
          <w:szCs w:val="22"/>
        </w:rPr>
        <w:t>29. 11. 201</w:t>
      </w:r>
      <w:r w:rsidR="001C3F2E">
        <w:rPr>
          <w:sz w:val="22"/>
          <w:szCs w:val="22"/>
        </w:rPr>
        <w:t>3</w:t>
      </w:r>
      <w:r>
        <w:rPr>
          <w:sz w:val="22"/>
          <w:szCs w:val="22"/>
        </w:rPr>
        <w:t xml:space="preserve"> </w:t>
      </w:r>
      <w:r w:rsidRPr="00F410AA">
        <w:rPr>
          <w:sz w:val="22"/>
          <w:szCs w:val="22"/>
        </w:rPr>
        <w:t xml:space="preserve">prodloužení termínu realizace do 30. 11. 2015. </w:t>
      </w:r>
      <w:r>
        <w:rPr>
          <w:sz w:val="22"/>
          <w:szCs w:val="22"/>
        </w:rPr>
        <w:t xml:space="preserve">U projektu ÚP ČR Liberec došlo k pochybení v zadávací dokumentaci a byla podána námitka na ÚOHS. </w:t>
      </w:r>
      <w:r w:rsidR="00F06ABD">
        <w:rPr>
          <w:sz w:val="22"/>
          <w:szCs w:val="22"/>
        </w:rPr>
        <w:t>P</w:t>
      </w:r>
      <w:r>
        <w:rPr>
          <w:sz w:val="22"/>
          <w:szCs w:val="22"/>
        </w:rPr>
        <w:t>ro další pokračování projektu bylo nezbytné veřejnou zakázku opakovat</w:t>
      </w:r>
      <w:r w:rsidR="00F06ABD">
        <w:rPr>
          <w:sz w:val="22"/>
          <w:szCs w:val="22"/>
        </w:rPr>
        <w:t xml:space="preserve"> a</w:t>
      </w:r>
      <w:r>
        <w:rPr>
          <w:sz w:val="22"/>
          <w:szCs w:val="22"/>
        </w:rPr>
        <w:t xml:space="preserve"> je nereálné realizaci projektu do konce roku 2015 dokončit</w:t>
      </w:r>
      <w:r w:rsidR="00F06ABD">
        <w:rPr>
          <w:sz w:val="22"/>
          <w:szCs w:val="22"/>
        </w:rPr>
        <w:t>.</w:t>
      </w:r>
      <w:r>
        <w:rPr>
          <w:sz w:val="22"/>
          <w:szCs w:val="22"/>
        </w:rPr>
        <w:t xml:space="preserve"> </w:t>
      </w:r>
      <w:r w:rsidR="00F06ABD">
        <w:rPr>
          <w:sz w:val="22"/>
          <w:szCs w:val="22"/>
        </w:rPr>
        <w:t>R</w:t>
      </w:r>
      <w:r>
        <w:rPr>
          <w:sz w:val="22"/>
          <w:szCs w:val="22"/>
        </w:rPr>
        <w:t xml:space="preserve">ealizace projektu bude s největší pravděpodobností v dohledné době ukončena. </w:t>
      </w:r>
    </w:p>
    <w:p w:rsidR="00D34B26" w:rsidRPr="00D53E45" w:rsidRDefault="00D34B26" w:rsidP="00DB19BE">
      <w:pPr>
        <w:pStyle w:val="Odstavecseseznamem"/>
        <w:ind w:left="0"/>
        <w:jc w:val="both"/>
      </w:pPr>
      <w:r w:rsidRPr="00DB19BE">
        <w:rPr>
          <w:rFonts w:ascii="Times New Roman" w:hAnsi="Times New Roman"/>
          <w:b/>
          <w:i/>
        </w:rPr>
        <w:t>Přijatá opatření</w:t>
      </w:r>
    </w:p>
    <w:p w:rsidR="008E5DC6" w:rsidRPr="00D53E45" w:rsidRDefault="005E2ED3" w:rsidP="00DB19BE">
      <w:pPr>
        <w:pStyle w:val="Odstavecseseznamem"/>
        <w:ind w:left="0"/>
        <w:jc w:val="both"/>
      </w:pPr>
      <w:r>
        <w:rPr>
          <w:rFonts w:ascii="Times New Roman" w:hAnsi="Times New Roman"/>
        </w:rPr>
        <w:t>MPSV ČR</w:t>
      </w:r>
      <w:r w:rsidR="008E5DC6" w:rsidRPr="00DB19BE">
        <w:rPr>
          <w:rFonts w:ascii="Times New Roman" w:hAnsi="Times New Roman"/>
        </w:rPr>
        <w:t xml:space="preserve"> komunik</w:t>
      </w:r>
      <w:r w:rsidR="0034319B">
        <w:rPr>
          <w:rFonts w:ascii="Times New Roman" w:hAnsi="Times New Roman"/>
        </w:rPr>
        <w:t>uje</w:t>
      </w:r>
      <w:r w:rsidR="008E5DC6" w:rsidRPr="00DB19BE">
        <w:rPr>
          <w:rFonts w:ascii="Times New Roman" w:hAnsi="Times New Roman"/>
        </w:rPr>
        <w:t xml:space="preserve"> s příjemci dotací a GŘ ÚP ČR. </w:t>
      </w:r>
      <w:r w:rsidR="0034319B">
        <w:rPr>
          <w:rFonts w:ascii="Times New Roman" w:hAnsi="Times New Roman"/>
        </w:rPr>
        <w:t>Pravidelně aktualizuje</w:t>
      </w:r>
      <w:r w:rsidR="008E5DC6" w:rsidRPr="00DB19BE">
        <w:rPr>
          <w:rFonts w:ascii="Times New Roman" w:hAnsi="Times New Roman"/>
        </w:rPr>
        <w:t xml:space="preserve"> harmonogram realizace projektů v aktivitě 3.3 a) a b) s cílem podchytit kritická místa v administraci projektů, a zajistit všechny kroky k urychlení celého procesu. </w:t>
      </w:r>
      <w:r>
        <w:rPr>
          <w:rFonts w:ascii="Times New Roman" w:hAnsi="Times New Roman"/>
        </w:rPr>
        <w:t>MPSV ČR</w:t>
      </w:r>
      <w:r w:rsidR="008E5DC6" w:rsidRPr="00DB19BE">
        <w:rPr>
          <w:rFonts w:ascii="Times New Roman" w:hAnsi="Times New Roman"/>
        </w:rPr>
        <w:t xml:space="preserve"> v pravidelných měsíčních intervalech informuje ŘO IOP o aktuálním stavu realizace projektů. </w:t>
      </w:r>
    </w:p>
    <w:p w:rsidR="00702F4F" w:rsidRPr="0005431B" w:rsidRDefault="00702F4F" w:rsidP="00702F4F">
      <w:pPr>
        <w:pStyle w:val="TextNOK"/>
        <w:spacing w:line="240" w:lineRule="auto"/>
        <w:rPr>
          <w:b/>
          <w:szCs w:val="22"/>
        </w:rPr>
      </w:pPr>
      <w:r w:rsidRPr="006266F5">
        <w:rPr>
          <w:b/>
          <w:szCs w:val="22"/>
        </w:rPr>
        <w:t>Oblast intervence 3.4</w:t>
      </w:r>
    </w:p>
    <w:p w:rsidR="00702F4F" w:rsidRDefault="00702F4F" w:rsidP="00A96295">
      <w:pPr>
        <w:jc w:val="both"/>
        <w:rPr>
          <w:b/>
          <w:sz w:val="22"/>
          <w:szCs w:val="22"/>
        </w:rPr>
      </w:pPr>
    </w:p>
    <w:p w:rsidR="00B7625F" w:rsidRDefault="00B7625F" w:rsidP="00DB19BE">
      <w:pPr>
        <w:widowControl w:val="0"/>
        <w:autoSpaceDE w:val="0"/>
        <w:autoSpaceDN w:val="0"/>
        <w:adjustRightInd w:val="0"/>
        <w:jc w:val="both"/>
        <w:rPr>
          <w:b/>
          <w:sz w:val="24"/>
          <w:szCs w:val="24"/>
        </w:rPr>
      </w:pPr>
      <w:r w:rsidRPr="00C9545C">
        <w:rPr>
          <w:b/>
          <w:bCs/>
          <w:i/>
          <w:iCs/>
          <w:sz w:val="22"/>
          <w:szCs w:val="22"/>
        </w:rPr>
        <w:t>Problém</w:t>
      </w:r>
    </w:p>
    <w:p w:rsidR="00B7625F" w:rsidRPr="0044099B" w:rsidRDefault="00B7625F" w:rsidP="00D34B26">
      <w:pPr>
        <w:jc w:val="both"/>
        <w:rPr>
          <w:sz w:val="22"/>
          <w:szCs w:val="22"/>
        </w:rPr>
      </w:pPr>
      <w:r w:rsidRPr="00C14094">
        <w:rPr>
          <w:b/>
          <w:sz w:val="22"/>
          <w:szCs w:val="22"/>
        </w:rPr>
        <w:t>Prodlužování harmonogramu projekt</w:t>
      </w:r>
      <w:r>
        <w:rPr>
          <w:b/>
          <w:sz w:val="22"/>
          <w:szCs w:val="22"/>
        </w:rPr>
        <w:t xml:space="preserve">ů </w:t>
      </w:r>
      <w:r w:rsidRPr="0044099B">
        <w:rPr>
          <w:sz w:val="22"/>
          <w:szCs w:val="22"/>
        </w:rPr>
        <w:t>z důvodů obstrukčních jednání neúspěšných uchazečů</w:t>
      </w:r>
      <w:r>
        <w:rPr>
          <w:sz w:val="22"/>
          <w:szCs w:val="22"/>
        </w:rPr>
        <w:t xml:space="preserve"> ve veřejné soutěži</w:t>
      </w:r>
      <w:r w:rsidRPr="0044099B">
        <w:rPr>
          <w:sz w:val="22"/>
          <w:szCs w:val="22"/>
        </w:rPr>
        <w:t>.</w:t>
      </w:r>
    </w:p>
    <w:p w:rsidR="00B7625F" w:rsidRDefault="00B7625F" w:rsidP="00B7625F">
      <w:pPr>
        <w:jc w:val="both"/>
        <w:rPr>
          <w:b/>
          <w:i/>
          <w:sz w:val="22"/>
          <w:szCs w:val="22"/>
        </w:rPr>
      </w:pPr>
    </w:p>
    <w:p w:rsidR="00B7625F" w:rsidRDefault="00B7625F" w:rsidP="00B7625F">
      <w:pPr>
        <w:jc w:val="both"/>
        <w:rPr>
          <w:i/>
          <w:sz w:val="22"/>
          <w:szCs w:val="22"/>
        </w:rPr>
      </w:pPr>
      <w:r w:rsidRPr="007021D9">
        <w:rPr>
          <w:b/>
          <w:i/>
          <w:sz w:val="22"/>
          <w:szCs w:val="22"/>
        </w:rPr>
        <w:t>Přijatá opatření</w:t>
      </w:r>
    </w:p>
    <w:p w:rsidR="00B7625F" w:rsidRPr="00C14094" w:rsidRDefault="00B7625F" w:rsidP="00B7625F">
      <w:pPr>
        <w:jc w:val="both"/>
        <w:rPr>
          <w:sz w:val="22"/>
          <w:szCs w:val="22"/>
        </w:rPr>
      </w:pPr>
      <w:r>
        <w:rPr>
          <w:sz w:val="22"/>
          <w:szCs w:val="22"/>
        </w:rPr>
        <w:t xml:space="preserve">ŘO IOP pravidelně </w:t>
      </w:r>
      <w:r w:rsidR="00C83CC9">
        <w:rPr>
          <w:sz w:val="22"/>
          <w:szCs w:val="22"/>
        </w:rPr>
        <w:t xml:space="preserve">jedná </w:t>
      </w:r>
      <w:r>
        <w:rPr>
          <w:sz w:val="22"/>
          <w:szCs w:val="22"/>
        </w:rPr>
        <w:t>s</w:t>
      </w:r>
      <w:r w:rsidR="00C83CC9">
        <w:rPr>
          <w:sz w:val="22"/>
          <w:szCs w:val="22"/>
        </w:rPr>
        <w:t> </w:t>
      </w:r>
      <w:r>
        <w:rPr>
          <w:sz w:val="22"/>
          <w:szCs w:val="22"/>
        </w:rPr>
        <w:t>příjemci</w:t>
      </w:r>
      <w:r w:rsidR="00C83CC9">
        <w:rPr>
          <w:sz w:val="22"/>
          <w:szCs w:val="22"/>
        </w:rPr>
        <w:t xml:space="preserve"> o</w:t>
      </w:r>
      <w:r>
        <w:rPr>
          <w:sz w:val="22"/>
          <w:szCs w:val="22"/>
        </w:rPr>
        <w:t xml:space="preserve"> stav</w:t>
      </w:r>
      <w:r w:rsidR="00C83CC9">
        <w:rPr>
          <w:sz w:val="22"/>
          <w:szCs w:val="22"/>
        </w:rPr>
        <w:t>u</w:t>
      </w:r>
      <w:r>
        <w:rPr>
          <w:sz w:val="22"/>
          <w:szCs w:val="22"/>
        </w:rPr>
        <w:t xml:space="preserve"> projektů a řeší problémy. </w:t>
      </w:r>
      <w:r w:rsidR="00040776">
        <w:rPr>
          <w:sz w:val="22"/>
          <w:szCs w:val="22"/>
        </w:rPr>
        <w:t>CRR ČR</w:t>
      </w:r>
      <w:r>
        <w:rPr>
          <w:sz w:val="22"/>
          <w:szCs w:val="22"/>
        </w:rPr>
        <w:t xml:space="preserve"> dohlíží na kvalitu dokumentace před vyhlášením zadávacího řízení.</w:t>
      </w:r>
    </w:p>
    <w:p w:rsidR="00B7625F" w:rsidRDefault="00B7625F" w:rsidP="00B7625F">
      <w:pPr>
        <w:jc w:val="both"/>
        <w:rPr>
          <w:b/>
          <w:i/>
          <w:color w:val="00B050"/>
          <w:sz w:val="22"/>
          <w:szCs w:val="22"/>
        </w:rPr>
      </w:pPr>
    </w:p>
    <w:p w:rsidR="00D34B26" w:rsidRDefault="00B7625F" w:rsidP="00DB19BE">
      <w:pPr>
        <w:widowControl w:val="0"/>
        <w:autoSpaceDE w:val="0"/>
        <w:autoSpaceDN w:val="0"/>
        <w:adjustRightInd w:val="0"/>
        <w:jc w:val="both"/>
        <w:rPr>
          <w:b/>
          <w:sz w:val="24"/>
          <w:szCs w:val="24"/>
        </w:rPr>
      </w:pPr>
      <w:r w:rsidRPr="00C9545C">
        <w:rPr>
          <w:b/>
          <w:bCs/>
          <w:i/>
          <w:iCs/>
          <w:sz w:val="22"/>
          <w:szCs w:val="22"/>
        </w:rPr>
        <w:t>Problém</w:t>
      </w:r>
    </w:p>
    <w:p w:rsidR="00B7625F" w:rsidRPr="00C14094" w:rsidRDefault="00B7625F" w:rsidP="00DB19BE">
      <w:pPr>
        <w:widowControl w:val="0"/>
        <w:autoSpaceDE w:val="0"/>
        <w:autoSpaceDN w:val="0"/>
        <w:adjustRightInd w:val="0"/>
        <w:jc w:val="both"/>
        <w:rPr>
          <w:sz w:val="22"/>
          <w:szCs w:val="22"/>
        </w:rPr>
      </w:pPr>
      <w:r w:rsidRPr="00C14094">
        <w:rPr>
          <w:b/>
          <w:sz w:val="22"/>
          <w:szCs w:val="22"/>
        </w:rPr>
        <w:t xml:space="preserve">Zpoždění v realizaci střešního projektu </w:t>
      </w:r>
      <w:r>
        <w:rPr>
          <w:b/>
          <w:sz w:val="22"/>
          <w:szCs w:val="22"/>
        </w:rPr>
        <w:t>Národního i</w:t>
      </w:r>
      <w:r w:rsidRPr="00C14094">
        <w:rPr>
          <w:b/>
          <w:sz w:val="22"/>
          <w:szCs w:val="22"/>
        </w:rPr>
        <w:t>nformačního systému Integrovaného záchranného systému (</w:t>
      </w:r>
      <w:r>
        <w:rPr>
          <w:b/>
          <w:sz w:val="22"/>
          <w:szCs w:val="22"/>
        </w:rPr>
        <w:t>N</w:t>
      </w:r>
      <w:r w:rsidRPr="00C14094">
        <w:rPr>
          <w:b/>
          <w:sz w:val="22"/>
          <w:szCs w:val="22"/>
        </w:rPr>
        <w:t>IS IZS)</w:t>
      </w:r>
      <w:r w:rsidRPr="00C14094">
        <w:rPr>
          <w:sz w:val="22"/>
          <w:szCs w:val="22"/>
        </w:rPr>
        <w:t xml:space="preserve"> a na něj navazujících projektů</w:t>
      </w:r>
      <w:r>
        <w:rPr>
          <w:sz w:val="22"/>
          <w:szCs w:val="22"/>
        </w:rPr>
        <w:t xml:space="preserve"> 11. výzvy</w:t>
      </w:r>
      <w:r w:rsidRPr="00C14094">
        <w:rPr>
          <w:sz w:val="22"/>
          <w:szCs w:val="22"/>
        </w:rPr>
        <w:t xml:space="preserve"> v důsledku výběru generálního dodavatele systému.</w:t>
      </w:r>
    </w:p>
    <w:p w:rsidR="00B7625F" w:rsidRPr="00C14094" w:rsidRDefault="00B7625F" w:rsidP="00B7625F">
      <w:pPr>
        <w:jc w:val="both"/>
        <w:rPr>
          <w:sz w:val="22"/>
          <w:szCs w:val="22"/>
        </w:rPr>
      </w:pPr>
    </w:p>
    <w:p w:rsidR="00B7625F" w:rsidRDefault="00B7625F" w:rsidP="00B7625F">
      <w:pPr>
        <w:jc w:val="both"/>
        <w:rPr>
          <w:b/>
          <w:i/>
          <w:sz w:val="22"/>
          <w:szCs w:val="22"/>
        </w:rPr>
      </w:pPr>
      <w:r w:rsidRPr="007021D9">
        <w:rPr>
          <w:b/>
          <w:i/>
          <w:sz w:val="22"/>
          <w:szCs w:val="22"/>
        </w:rPr>
        <w:t>Přijat</w:t>
      </w:r>
      <w:r>
        <w:rPr>
          <w:b/>
          <w:i/>
          <w:sz w:val="22"/>
          <w:szCs w:val="22"/>
        </w:rPr>
        <w:t>á</w:t>
      </w:r>
      <w:r w:rsidRPr="007021D9">
        <w:rPr>
          <w:b/>
          <w:i/>
          <w:sz w:val="22"/>
          <w:szCs w:val="22"/>
        </w:rPr>
        <w:t xml:space="preserve"> opatření</w:t>
      </w:r>
    </w:p>
    <w:p w:rsidR="00B7625F" w:rsidRPr="0057263C" w:rsidRDefault="00B7625F" w:rsidP="00B7625F">
      <w:pPr>
        <w:jc w:val="both"/>
        <w:rPr>
          <w:sz w:val="22"/>
          <w:szCs w:val="22"/>
        </w:rPr>
      </w:pPr>
      <w:r>
        <w:rPr>
          <w:sz w:val="22"/>
          <w:szCs w:val="22"/>
        </w:rPr>
        <w:t>ŘO IOP se pravidelně účastní jednání řídicího výboru programu IS IZS, kde vyvíjí úsilí ke zrychlen</w:t>
      </w:r>
      <w:r w:rsidR="00C83CC9">
        <w:rPr>
          <w:sz w:val="22"/>
          <w:szCs w:val="22"/>
        </w:rPr>
        <w:t>í</w:t>
      </w:r>
      <w:r>
        <w:rPr>
          <w:sz w:val="22"/>
          <w:szCs w:val="22"/>
        </w:rPr>
        <w:t xml:space="preserve"> realizace projektů, aby byl dodržen harmonogram čerpání a plánovaný konec realizace projektů.</w:t>
      </w:r>
    </w:p>
    <w:p w:rsidR="00B7625F" w:rsidRDefault="00B7625F" w:rsidP="00B7625F">
      <w:pPr>
        <w:jc w:val="both"/>
        <w:rPr>
          <w:rStyle w:val="slovnik"/>
          <w:b/>
          <w:sz w:val="22"/>
          <w:szCs w:val="22"/>
        </w:rPr>
      </w:pPr>
    </w:p>
    <w:p w:rsidR="00B7625F" w:rsidRDefault="00B7625F" w:rsidP="00DB19BE">
      <w:pPr>
        <w:widowControl w:val="0"/>
        <w:autoSpaceDE w:val="0"/>
        <w:autoSpaceDN w:val="0"/>
        <w:adjustRightInd w:val="0"/>
        <w:jc w:val="both"/>
        <w:rPr>
          <w:b/>
          <w:sz w:val="24"/>
          <w:szCs w:val="24"/>
        </w:rPr>
      </w:pPr>
      <w:r w:rsidRPr="00C9545C">
        <w:rPr>
          <w:b/>
          <w:bCs/>
          <w:i/>
          <w:iCs/>
          <w:sz w:val="22"/>
          <w:szCs w:val="22"/>
        </w:rPr>
        <w:t>Problém</w:t>
      </w:r>
    </w:p>
    <w:p w:rsidR="00B7625F" w:rsidRPr="00F95266" w:rsidRDefault="00B7625F" w:rsidP="00E00282">
      <w:pPr>
        <w:jc w:val="both"/>
        <w:rPr>
          <w:b/>
          <w:bCs/>
          <w:iCs/>
          <w:sz w:val="22"/>
          <w:szCs w:val="22"/>
        </w:rPr>
      </w:pPr>
      <w:r w:rsidRPr="00F95266">
        <w:rPr>
          <w:b/>
          <w:bCs/>
          <w:iCs/>
          <w:sz w:val="22"/>
          <w:szCs w:val="22"/>
        </w:rPr>
        <w:t>Přesuny finančních prostředků do pozdějších etap, prodlužování termínů ukončení realizace projektu. Opakování realizace centrálně zadávaných VŘ a posun jejich termínu.</w:t>
      </w:r>
    </w:p>
    <w:p w:rsidR="00B7625F" w:rsidRDefault="00B7625F" w:rsidP="00B7625F">
      <w:pPr>
        <w:jc w:val="both"/>
        <w:rPr>
          <w:b/>
          <w:bCs/>
          <w:i/>
          <w:iCs/>
          <w:sz w:val="22"/>
          <w:szCs w:val="22"/>
        </w:rPr>
      </w:pPr>
    </w:p>
    <w:p w:rsidR="00B7625F" w:rsidRPr="00A73B58" w:rsidRDefault="00B7625F" w:rsidP="00B7625F">
      <w:pPr>
        <w:pStyle w:val="Odstavecseseznamem1"/>
        <w:ind w:left="0"/>
        <w:jc w:val="both"/>
        <w:rPr>
          <w:rFonts w:ascii="Times New Roman" w:hAnsi="Times New Roman" w:cs="Times New Roman"/>
          <w:b/>
          <w:i/>
        </w:rPr>
      </w:pPr>
      <w:r w:rsidRPr="00A73B58">
        <w:rPr>
          <w:rFonts w:ascii="Times New Roman" w:hAnsi="Times New Roman" w:cs="Times New Roman"/>
          <w:b/>
          <w:i/>
        </w:rPr>
        <w:t>Přijatá opatření</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 xml:space="preserve">konzultace k přípravě a realizaci VŘ na HQ </w:t>
      </w:r>
      <w:r w:rsidR="00040776">
        <w:rPr>
          <w:rFonts w:ascii="Times New Roman" w:hAnsi="Times New Roman" w:cs="Times New Roman"/>
        </w:rPr>
        <w:t>CRR ČR</w:t>
      </w:r>
      <w:r w:rsidRPr="00A73B58">
        <w:rPr>
          <w:rFonts w:ascii="Times New Roman" w:hAnsi="Times New Roman" w:cs="Times New Roman"/>
        </w:rPr>
        <w:t xml:space="preserve">, </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využití expertů pro posouzení veřejných zakázek,</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sledování předkládaných ZD a stav</w:t>
      </w:r>
      <w:r w:rsidR="00DA042C">
        <w:rPr>
          <w:rFonts w:ascii="Times New Roman" w:hAnsi="Times New Roman" w:cs="Times New Roman"/>
        </w:rPr>
        <w:t>u</w:t>
      </w:r>
      <w:r w:rsidRPr="00A73B58">
        <w:rPr>
          <w:rFonts w:ascii="Times New Roman" w:hAnsi="Times New Roman" w:cs="Times New Roman"/>
        </w:rPr>
        <w:t xml:space="preserve"> ZŘ,</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pravidelná jednání Řídícího výboru Programu IZS,</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 xml:space="preserve">koordinace administrace projektů na HQ </w:t>
      </w:r>
      <w:r w:rsidR="00040776">
        <w:rPr>
          <w:rFonts w:ascii="Times New Roman" w:hAnsi="Times New Roman" w:cs="Times New Roman"/>
        </w:rPr>
        <w:t>CRR ČR</w:t>
      </w:r>
      <w:r w:rsidRPr="00A73B58">
        <w:rPr>
          <w:rFonts w:ascii="Times New Roman" w:hAnsi="Times New Roman" w:cs="Times New Roman"/>
        </w:rPr>
        <w:t>,</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přesun administrace MZ/ŽoP</w:t>
      </w:r>
      <w:r w:rsidR="00E11177">
        <w:rPr>
          <w:rFonts w:ascii="Times New Roman" w:hAnsi="Times New Roman" w:cs="Times New Roman"/>
        </w:rPr>
        <w:t xml:space="preserve"> </w:t>
      </w:r>
      <w:r w:rsidR="00E11177" w:rsidRPr="000552EF">
        <w:rPr>
          <w:rFonts w:ascii="Times New Roman" w:hAnsi="Times New Roman" w:cs="Times New Roman"/>
        </w:rPr>
        <w:t xml:space="preserve">na HQ </w:t>
      </w:r>
      <w:r w:rsidR="00040776">
        <w:rPr>
          <w:rFonts w:ascii="Times New Roman" w:hAnsi="Times New Roman" w:cs="Times New Roman"/>
        </w:rPr>
        <w:t>CRR ČR</w:t>
      </w:r>
      <w:r w:rsidRPr="000552EF">
        <w:rPr>
          <w:rFonts w:ascii="Times New Roman" w:hAnsi="Times New Roman" w:cs="Times New Roman"/>
        </w:rPr>
        <w:t>,</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 xml:space="preserve">kontroly VŘ na HQ </w:t>
      </w:r>
      <w:r w:rsidR="00040776">
        <w:rPr>
          <w:rFonts w:ascii="Times New Roman" w:hAnsi="Times New Roman" w:cs="Times New Roman"/>
        </w:rPr>
        <w:t>CRR ČR</w:t>
      </w:r>
      <w:r w:rsidRPr="00A73B58">
        <w:rPr>
          <w:rFonts w:ascii="Times New Roman" w:hAnsi="Times New Roman" w:cs="Times New Roman"/>
        </w:rPr>
        <w:t xml:space="preserve"> u vybraných projektů,</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kontrola a stanoviska k věcné náplni ze strany odborného gestora,</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vyhlášení výzvy č. 20 (Velké projekty HZS, PČR) a výzvy č. 21 (</w:t>
      </w:r>
      <w:r w:rsidR="00DB28D6">
        <w:rPr>
          <w:rFonts w:ascii="Times New Roman" w:hAnsi="Times New Roman" w:cs="Times New Roman"/>
        </w:rPr>
        <w:t>MV ČR</w:t>
      </w:r>
      <w:r w:rsidRPr="00A73B58">
        <w:rPr>
          <w:rFonts w:ascii="Times New Roman" w:hAnsi="Times New Roman" w:cs="Times New Roman"/>
        </w:rPr>
        <w:t>, HZS, PČR), příprava nové výzvy č. 23 (ZZS).</w:t>
      </w:r>
    </w:p>
    <w:p w:rsidR="00AB6B48" w:rsidRPr="00A96295" w:rsidRDefault="00AB6B48" w:rsidP="00A96295">
      <w:pPr>
        <w:jc w:val="both"/>
        <w:rPr>
          <w:b/>
          <w:sz w:val="22"/>
          <w:szCs w:val="22"/>
        </w:rPr>
      </w:pPr>
    </w:p>
    <w:p w:rsidR="00D644B0" w:rsidRPr="006266F5" w:rsidRDefault="00D644B0">
      <w:pPr>
        <w:pStyle w:val="Nadpis3"/>
        <w:rPr>
          <w:rFonts w:ascii="Times New Roman" w:hAnsi="Times New Roman"/>
          <w:sz w:val="24"/>
          <w:szCs w:val="24"/>
        </w:rPr>
      </w:pPr>
      <w:bookmarkStart w:id="128" w:name="_Toc388355380"/>
      <w:r w:rsidRPr="006266F5">
        <w:rPr>
          <w:rFonts w:ascii="Times New Roman" w:hAnsi="Times New Roman"/>
          <w:sz w:val="24"/>
          <w:szCs w:val="24"/>
        </w:rPr>
        <w:t>3.3.5 Příklad projektu</w:t>
      </w:r>
      <w:bookmarkEnd w:id="128"/>
    </w:p>
    <w:p w:rsidR="0005630A" w:rsidRPr="006266F5" w:rsidRDefault="0005630A" w:rsidP="00A55174">
      <w:pPr>
        <w:jc w:val="both"/>
        <w:rPr>
          <w:b/>
          <w:sz w:val="22"/>
          <w:szCs w:val="22"/>
        </w:rPr>
      </w:pPr>
    </w:p>
    <w:p w:rsidR="00D458F2" w:rsidRPr="003118C4" w:rsidRDefault="00D458F2" w:rsidP="00D458F2">
      <w:pPr>
        <w:jc w:val="both"/>
        <w:rPr>
          <w:sz w:val="22"/>
          <w:szCs w:val="22"/>
        </w:rPr>
      </w:pPr>
      <w:r w:rsidRPr="00BD72B7">
        <w:rPr>
          <w:b/>
          <w:sz w:val="22"/>
          <w:szCs w:val="22"/>
        </w:rPr>
        <w:t xml:space="preserve">Oblast intervence: </w:t>
      </w:r>
      <w:r w:rsidRPr="003118C4">
        <w:rPr>
          <w:sz w:val="22"/>
          <w:szCs w:val="22"/>
        </w:rPr>
        <w:t xml:space="preserve">3.1 Služby v oblasti sociální integrace, aktivita b) investiční podpora při zajištění dostupnosti služeb, které umožní návrat příslušníků nejvíce ohrožených sociálně vyloučených romských lokalit zpět na trh práce a do společnosti </w:t>
      </w:r>
    </w:p>
    <w:p w:rsidR="00D458F2" w:rsidRPr="003118C4" w:rsidRDefault="00D458F2" w:rsidP="00D458F2">
      <w:pPr>
        <w:jc w:val="both"/>
        <w:rPr>
          <w:sz w:val="22"/>
          <w:szCs w:val="22"/>
        </w:rPr>
      </w:pPr>
      <w:r w:rsidRPr="00BD72B7">
        <w:rPr>
          <w:b/>
          <w:sz w:val="22"/>
          <w:szCs w:val="22"/>
        </w:rPr>
        <w:t>Název projektu, registrační číslo</w:t>
      </w:r>
      <w:r w:rsidRPr="00A73B58">
        <w:rPr>
          <w:b/>
          <w:sz w:val="22"/>
          <w:szCs w:val="22"/>
        </w:rPr>
        <w:t xml:space="preserve">: </w:t>
      </w:r>
      <w:r w:rsidRPr="003118C4">
        <w:rPr>
          <w:sz w:val="22"/>
          <w:szCs w:val="22"/>
        </w:rPr>
        <w:t>„Multifunkční centrum sociálních služeb v Kobylé nad Vidnavkou“</w:t>
      </w:r>
      <w:r w:rsidR="005A4308" w:rsidRPr="003118C4">
        <w:rPr>
          <w:sz w:val="22"/>
          <w:szCs w:val="22"/>
        </w:rPr>
        <w:t xml:space="preserve"> </w:t>
      </w:r>
      <w:r w:rsidRPr="003118C4">
        <w:rPr>
          <w:sz w:val="22"/>
          <w:szCs w:val="22"/>
        </w:rPr>
        <w:t>reg. č. CZ.1.06/3.1.00/03.06924</w:t>
      </w:r>
    </w:p>
    <w:p w:rsidR="00345FE6" w:rsidRDefault="00345FE6" w:rsidP="00D458F2">
      <w:pPr>
        <w:jc w:val="both"/>
        <w:rPr>
          <w:b/>
          <w:sz w:val="22"/>
          <w:szCs w:val="22"/>
        </w:rPr>
      </w:pPr>
      <w:r w:rsidRPr="00345FE6">
        <w:rPr>
          <w:b/>
          <w:sz w:val="22"/>
          <w:szCs w:val="22"/>
        </w:rPr>
        <w:t xml:space="preserve">Příjemce: </w:t>
      </w:r>
      <w:r w:rsidRPr="00A73B58">
        <w:rPr>
          <w:sz w:val="22"/>
          <w:szCs w:val="22"/>
        </w:rPr>
        <w:t>Obec Kobylá nad Vidnavkou</w:t>
      </w:r>
    </w:p>
    <w:p w:rsidR="00D458F2" w:rsidRPr="008F2BA6" w:rsidRDefault="00D458F2" w:rsidP="00D458F2">
      <w:pPr>
        <w:jc w:val="both"/>
        <w:rPr>
          <w:sz w:val="22"/>
          <w:szCs w:val="22"/>
        </w:rPr>
      </w:pPr>
      <w:r w:rsidRPr="003B1292">
        <w:rPr>
          <w:b/>
          <w:sz w:val="22"/>
          <w:szCs w:val="22"/>
        </w:rPr>
        <w:t xml:space="preserve">Financování projektu: </w:t>
      </w:r>
      <w:r w:rsidRPr="00A73B58">
        <w:rPr>
          <w:sz w:val="22"/>
          <w:szCs w:val="22"/>
        </w:rPr>
        <w:t>celkový rozpočet 1 594 651</w:t>
      </w:r>
      <w:r w:rsidRPr="003118C4">
        <w:rPr>
          <w:sz w:val="22"/>
          <w:szCs w:val="22"/>
        </w:rPr>
        <w:t xml:space="preserve"> (příspěvek SF 1 355 453 Kč, příspěvek SR 239 198 Kč)</w:t>
      </w:r>
    </w:p>
    <w:p w:rsidR="00D458F2" w:rsidRDefault="00D458F2" w:rsidP="00D458F2">
      <w:pPr>
        <w:jc w:val="both"/>
        <w:rPr>
          <w:b/>
          <w:sz w:val="22"/>
          <w:szCs w:val="22"/>
        </w:rPr>
      </w:pPr>
    </w:p>
    <w:p w:rsidR="00D458F2" w:rsidRPr="005A6291" w:rsidRDefault="00D458F2" w:rsidP="00D458F2">
      <w:pPr>
        <w:jc w:val="both"/>
        <w:rPr>
          <w:sz w:val="22"/>
          <w:szCs w:val="22"/>
        </w:rPr>
      </w:pPr>
      <w:r w:rsidRPr="005A6291">
        <w:rPr>
          <w:sz w:val="22"/>
          <w:szCs w:val="22"/>
        </w:rPr>
        <w:t xml:space="preserve">Předmětem projektu Multifunkční centrum sociálních služeb v Kobylé nad Vidnavkou byla rekonstrukce a vybavení potřebným nábytkem a zařízením prostor v budově obecního úřadu. Obec Kobylá nad Vidnavkou realizací projektu vytvořila zázemí pro kvalitní poskytování sociálních služeb a činností v sociálně vyloučené romské lokalitě a učinila důležitý krok k integraci cílových skupin obyvatel do společnosti a na trh práce. </w:t>
      </w:r>
    </w:p>
    <w:p w:rsidR="00F06ABD" w:rsidRDefault="00F06ABD" w:rsidP="009454E7">
      <w:pPr>
        <w:jc w:val="both"/>
        <w:rPr>
          <w:sz w:val="22"/>
          <w:szCs w:val="22"/>
        </w:rPr>
      </w:pPr>
    </w:p>
    <w:p w:rsidR="001E2ACD" w:rsidRDefault="00D458F2" w:rsidP="009454E7">
      <w:pPr>
        <w:jc w:val="both"/>
        <w:rPr>
          <w:sz w:val="22"/>
          <w:szCs w:val="22"/>
        </w:rPr>
      </w:pPr>
      <w:r w:rsidRPr="005A6291">
        <w:rPr>
          <w:sz w:val="22"/>
          <w:szCs w:val="22"/>
        </w:rPr>
        <w:t>Rekonstrukcí vzniklo potřebné zázemí, ve kterém jsou zajišťovány sociální služby a aktivity pro děti a mládež i pro dospělé osoby a jejich rodiny - terénní práce, sociální aktivizační služby pro rodiny s dětmi, nízkoprahové centrum pro děti a mládež a fakultativní činnosti-prevence kriminality, protidluhové a pracovní poradenství. Dětem a mládeži zde nabízí nestereotypní možnosti trávení volného času v nízkoprahovém zařízení pro děti a mládež, kde získávají nové podněty a možnosti uplatnit své osobní dovednosti a zájmy, které nemohou v neutěšených podmínkách svých domovů dostatečně rozvinout. K tomuto účelu bylo zázemí vybaveno potřebnými pomůckami. Pro účely terénní práce byl dále pořízen osobní automobil.</w:t>
      </w:r>
    </w:p>
    <w:p w:rsidR="001E2ACD" w:rsidRDefault="001E2ACD" w:rsidP="009454E7">
      <w:pPr>
        <w:jc w:val="both"/>
        <w:rPr>
          <w:sz w:val="22"/>
          <w:szCs w:val="22"/>
        </w:rPr>
      </w:pPr>
    </w:p>
    <w:p w:rsidR="004E200E" w:rsidRPr="00D458F2" w:rsidRDefault="004E200E" w:rsidP="009454E7">
      <w:pPr>
        <w:jc w:val="both"/>
        <w:rPr>
          <w:sz w:val="22"/>
          <w:szCs w:val="22"/>
        </w:rPr>
      </w:pPr>
    </w:p>
    <w:p w:rsidR="001E2ACD" w:rsidRDefault="001E2ACD" w:rsidP="001E2ACD">
      <w:pPr>
        <w:jc w:val="both"/>
        <w:rPr>
          <w:sz w:val="24"/>
          <w:szCs w:val="24"/>
        </w:rPr>
      </w:pPr>
      <w:r w:rsidRPr="005A6291">
        <w:rPr>
          <w:noProof/>
          <w:sz w:val="24"/>
          <w:szCs w:val="24"/>
        </w:rPr>
        <w:drawing>
          <wp:inline distT="0" distB="0" distL="0" distR="0" wp14:anchorId="4B80D358" wp14:editId="2838A1D3">
            <wp:extent cx="3301365" cy="1852295"/>
            <wp:effectExtent l="0" t="0" r="0" b="0"/>
            <wp:docPr id="58" name="Obrázek 58" descr="DSC0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5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1365" cy="1852295"/>
                    </a:xfrm>
                    <a:prstGeom prst="rect">
                      <a:avLst/>
                    </a:prstGeom>
                    <a:noFill/>
                    <a:ln>
                      <a:noFill/>
                    </a:ln>
                  </pic:spPr>
                </pic:pic>
              </a:graphicData>
            </a:graphic>
          </wp:inline>
        </w:drawing>
      </w:r>
    </w:p>
    <w:p w:rsidR="001E2ACD" w:rsidRDefault="001E2ACD" w:rsidP="001E2ACD">
      <w:pPr>
        <w:jc w:val="both"/>
        <w:rPr>
          <w:sz w:val="24"/>
          <w:szCs w:val="24"/>
        </w:rPr>
      </w:pPr>
    </w:p>
    <w:p w:rsidR="001E2ACD" w:rsidRDefault="001E2ACD" w:rsidP="001E2ACD">
      <w:pPr>
        <w:spacing w:after="120"/>
        <w:rPr>
          <w:color w:val="000080"/>
          <w:sz w:val="22"/>
          <w:szCs w:val="22"/>
        </w:rPr>
      </w:pPr>
      <w:r w:rsidRPr="005A6291">
        <w:rPr>
          <w:noProof/>
          <w:color w:val="000080"/>
          <w:sz w:val="22"/>
          <w:szCs w:val="22"/>
        </w:rPr>
        <w:drawing>
          <wp:inline distT="0" distB="0" distL="0" distR="0" wp14:anchorId="1FA4E0BD" wp14:editId="134E7846">
            <wp:extent cx="3301365" cy="1852295"/>
            <wp:effectExtent l="0" t="0" r="0" b="0"/>
            <wp:docPr id="57" name="Obrázek 57" descr="DSC0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58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01365" cy="1852295"/>
                    </a:xfrm>
                    <a:prstGeom prst="rect">
                      <a:avLst/>
                    </a:prstGeom>
                    <a:noFill/>
                    <a:ln>
                      <a:noFill/>
                    </a:ln>
                  </pic:spPr>
                </pic:pic>
              </a:graphicData>
            </a:graphic>
          </wp:inline>
        </w:drawing>
      </w:r>
    </w:p>
    <w:p w:rsidR="001E2ACD" w:rsidRDefault="001E2ACD" w:rsidP="001E2ACD">
      <w:pPr>
        <w:spacing w:after="120"/>
        <w:rPr>
          <w:color w:val="000080"/>
          <w:sz w:val="22"/>
          <w:szCs w:val="22"/>
        </w:rPr>
      </w:pPr>
      <w:r w:rsidRPr="005A6291">
        <w:rPr>
          <w:noProof/>
          <w:color w:val="000080"/>
          <w:sz w:val="22"/>
          <w:szCs w:val="22"/>
        </w:rPr>
        <w:drawing>
          <wp:inline distT="0" distB="0" distL="0" distR="0" wp14:anchorId="4468BF17" wp14:editId="0177AEE6">
            <wp:extent cx="3301365" cy="1852295"/>
            <wp:effectExtent l="0" t="0" r="0" b="0"/>
            <wp:docPr id="56" name="Obrázek 56" descr="DSC0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5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1365" cy="1852295"/>
                    </a:xfrm>
                    <a:prstGeom prst="rect">
                      <a:avLst/>
                    </a:prstGeom>
                    <a:noFill/>
                    <a:ln>
                      <a:noFill/>
                    </a:ln>
                  </pic:spPr>
                </pic:pic>
              </a:graphicData>
            </a:graphic>
          </wp:inline>
        </w:drawing>
      </w:r>
    </w:p>
    <w:p w:rsidR="001E2ACD" w:rsidRDefault="001E2ACD" w:rsidP="001E2ACD">
      <w:pPr>
        <w:spacing w:after="120"/>
        <w:rPr>
          <w:color w:val="000080"/>
          <w:sz w:val="22"/>
          <w:szCs w:val="22"/>
        </w:rPr>
      </w:pPr>
    </w:p>
    <w:p w:rsidR="00F43793" w:rsidRDefault="00F43793" w:rsidP="001E2ACD">
      <w:pPr>
        <w:spacing w:after="120"/>
        <w:rPr>
          <w:color w:val="000080"/>
          <w:sz w:val="22"/>
          <w:szCs w:val="22"/>
        </w:rPr>
      </w:pPr>
    </w:p>
    <w:p w:rsidR="00F43793" w:rsidRDefault="00F43793" w:rsidP="001E2ACD">
      <w:pPr>
        <w:spacing w:after="120"/>
        <w:rPr>
          <w:color w:val="000080"/>
          <w:sz w:val="22"/>
          <w:szCs w:val="22"/>
        </w:rPr>
      </w:pPr>
    </w:p>
    <w:p w:rsidR="00F43793" w:rsidRDefault="00F43793" w:rsidP="001E2ACD">
      <w:pPr>
        <w:spacing w:after="120"/>
        <w:rPr>
          <w:color w:val="000080"/>
          <w:sz w:val="22"/>
          <w:szCs w:val="22"/>
        </w:rPr>
      </w:pPr>
    </w:p>
    <w:p w:rsidR="00F43793" w:rsidRDefault="00F43793" w:rsidP="001E2ACD">
      <w:pPr>
        <w:spacing w:after="120"/>
        <w:rPr>
          <w:color w:val="000080"/>
          <w:sz w:val="22"/>
          <w:szCs w:val="22"/>
        </w:rPr>
      </w:pPr>
    </w:p>
    <w:p w:rsidR="00F43793" w:rsidRDefault="00F43793" w:rsidP="001E2ACD">
      <w:pPr>
        <w:spacing w:after="120"/>
        <w:rPr>
          <w:color w:val="000080"/>
          <w:sz w:val="22"/>
          <w:szCs w:val="22"/>
        </w:rPr>
      </w:pPr>
    </w:p>
    <w:p w:rsidR="0072269B" w:rsidRDefault="00452209" w:rsidP="00282F85">
      <w:pPr>
        <w:jc w:val="both"/>
        <w:rPr>
          <w:b/>
          <w:sz w:val="22"/>
          <w:szCs w:val="22"/>
        </w:rPr>
      </w:pPr>
      <w:r w:rsidRPr="00452209">
        <w:rPr>
          <w:b/>
          <w:sz w:val="22"/>
          <w:szCs w:val="22"/>
        </w:rPr>
        <w:t xml:space="preserve">Oblast intervence: </w:t>
      </w:r>
      <w:r w:rsidRPr="005A6291">
        <w:rPr>
          <w:sz w:val="22"/>
          <w:szCs w:val="22"/>
        </w:rPr>
        <w:t>3.2. Služby v oblasti veřejného zdraví</w:t>
      </w:r>
      <w:r w:rsidRPr="00452209">
        <w:rPr>
          <w:b/>
          <w:sz w:val="22"/>
          <w:szCs w:val="22"/>
        </w:rPr>
        <w:t xml:space="preserve">  </w:t>
      </w:r>
    </w:p>
    <w:p w:rsidR="0072269B" w:rsidRDefault="00452209" w:rsidP="00282F85">
      <w:pPr>
        <w:jc w:val="both"/>
        <w:rPr>
          <w:b/>
          <w:sz w:val="22"/>
          <w:szCs w:val="22"/>
        </w:rPr>
      </w:pPr>
      <w:r w:rsidRPr="00452209">
        <w:rPr>
          <w:b/>
          <w:sz w:val="22"/>
          <w:szCs w:val="22"/>
        </w:rPr>
        <w:t xml:space="preserve">Název projektu, registrační číslo: </w:t>
      </w:r>
      <w:r w:rsidRPr="00452209">
        <w:rPr>
          <w:sz w:val="22"/>
          <w:szCs w:val="22"/>
        </w:rPr>
        <w:t>Dokončení modernizace prádelenské technologie v HL Luže Košumberk</w:t>
      </w:r>
      <w:r w:rsidRPr="005A6291">
        <w:rPr>
          <w:noProof/>
          <w:sz w:val="22"/>
          <w:szCs w:val="22"/>
        </w:rPr>
        <w:t xml:space="preserve"> CZ.1.06/3.2.01/10.08253</w:t>
      </w:r>
      <w:r w:rsidRPr="00452209">
        <w:rPr>
          <w:b/>
          <w:sz w:val="22"/>
          <w:szCs w:val="22"/>
        </w:rPr>
        <w:t xml:space="preserve">  </w:t>
      </w:r>
    </w:p>
    <w:p w:rsidR="0072269B" w:rsidRDefault="00452209" w:rsidP="00282F85">
      <w:pPr>
        <w:jc w:val="both"/>
        <w:rPr>
          <w:b/>
          <w:sz w:val="22"/>
          <w:szCs w:val="22"/>
        </w:rPr>
      </w:pPr>
      <w:r w:rsidRPr="00452209">
        <w:rPr>
          <w:b/>
          <w:sz w:val="22"/>
          <w:szCs w:val="22"/>
        </w:rPr>
        <w:t xml:space="preserve">Příjemce: </w:t>
      </w:r>
      <w:r w:rsidRPr="00452209">
        <w:rPr>
          <w:sz w:val="22"/>
          <w:szCs w:val="22"/>
        </w:rPr>
        <w:t>Hamzova odborná léčebna pro děti a dospělé</w:t>
      </w:r>
    </w:p>
    <w:p w:rsidR="0072269B" w:rsidRDefault="00452209" w:rsidP="00282F85">
      <w:pPr>
        <w:jc w:val="both"/>
        <w:rPr>
          <w:i/>
          <w:sz w:val="22"/>
          <w:szCs w:val="22"/>
        </w:rPr>
      </w:pPr>
      <w:r w:rsidRPr="00452209">
        <w:rPr>
          <w:b/>
          <w:sz w:val="22"/>
          <w:szCs w:val="22"/>
        </w:rPr>
        <w:t xml:space="preserve">Financování projektu: </w:t>
      </w:r>
      <w:r w:rsidRPr="00452209">
        <w:rPr>
          <w:sz w:val="22"/>
          <w:szCs w:val="22"/>
        </w:rPr>
        <w:t xml:space="preserve">celkový rozpočet 11 596 359 Kč (příspěvek SF: 9 383 405 Kč) </w:t>
      </w:r>
    </w:p>
    <w:p w:rsidR="00452209" w:rsidRPr="00452209" w:rsidRDefault="00452209" w:rsidP="00452209">
      <w:pPr>
        <w:rPr>
          <w:sz w:val="22"/>
          <w:szCs w:val="22"/>
        </w:rPr>
      </w:pPr>
    </w:p>
    <w:p w:rsidR="00452209" w:rsidRPr="005A6291" w:rsidRDefault="00452209" w:rsidP="00E00282">
      <w:pPr>
        <w:jc w:val="both"/>
        <w:rPr>
          <w:sz w:val="22"/>
          <w:szCs w:val="22"/>
        </w:rPr>
      </w:pPr>
      <w:r w:rsidRPr="005A6291">
        <w:rPr>
          <w:sz w:val="22"/>
          <w:szCs w:val="22"/>
        </w:rPr>
        <w:t>Cílem projektu byla minimalizace zdravotních rizik tj. snížení rizika možného přenosu nozokomiálních nákaz a to zejména u  pacientů a personálu. Nozokomiální infekce, tedy infekce, které pacient získá až v samotném nemocničním prostředí, mnohdy prostřednictvím znečištěného a kontaminovaného prádla, představují nežádoucí komplikaci zdravotnické péče v nemocnicích. Jejich následky mohou být různé, od prodloužení doby hospitalizace, zvýšení nákladů na léčbu až po smrt. Největšímu riziku jsou pak vystaveni pacienti v intenzívní péči.</w:t>
      </w:r>
    </w:p>
    <w:p w:rsidR="00F06ABD" w:rsidRDefault="00F06ABD" w:rsidP="00DB19BE">
      <w:pPr>
        <w:jc w:val="both"/>
        <w:rPr>
          <w:sz w:val="22"/>
          <w:szCs w:val="22"/>
        </w:rPr>
      </w:pPr>
    </w:p>
    <w:p w:rsidR="00E00282" w:rsidRDefault="00452209" w:rsidP="00DB19BE">
      <w:pPr>
        <w:jc w:val="both"/>
        <w:rPr>
          <w:sz w:val="22"/>
          <w:szCs w:val="22"/>
        </w:rPr>
      </w:pPr>
      <w:r w:rsidRPr="005A6291">
        <w:rPr>
          <w:sz w:val="22"/>
          <w:szCs w:val="22"/>
        </w:rPr>
        <w:t>V rámci projektu byl do provozu uveden žehlič prádla, včetně skladače a vkladače, sušička prádla, hygienická bariérová pračka, propařovací figurína, žehlící lis, dva karuselové lisy a vozíky na čisté a špinavé prádlo. Zabudovaná technologie splňuje ta nejpřísnější hygienická kritéria evropské úrovně.</w:t>
      </w:r>
    </w:p>
    <w:p w:rsidR="000552EF" w:rsidRDefault="000552EF" w:rsidP="00DB19BE">
      <w:pPr>
        <w:jc w:val="both"/>
        <w:rPr>
          <w:i/>
          <w:sz w:val="22"/>
          <w:szCs w:val="22"/>
        </w:rPr>
      </w:pPr>
    </w:p>
    <w:p w:rsidR="00452209" w:rsidRDefault="000552EF" w:rsidP="00452209">
      <w:pPr>
        <w:rPr>
          <w:i/>
        </w:rPr>
      </w:pPr>
      <w:r w:rsidRPr="005A6291">
        <w:rPr>
          <w:noProof/>
          <w:sz w:val="24"/>
          <w:szCs w:val="24"/>
        </w:rPr>
        <w:drawing>
          <wp:anchor distT="0" distB="0" distL="114300" distR="114300" simplePos="0" relativeHeight="251660288" behindDoc="1" locked="0" layoutInCell="1" allowOverlap="1" wp14:anchorId="677D635A" wp14:editId="50595D92">
            <wp:simplePos x="0" y="0"/>
            <wp:positionH relativeFrom="column">
              <wp:posOffset>3150235</wp:posOffset>
            </wp:positionH>
            <wp:positionV relativeFrom="paragraph">
              <wp:posOffset>131445</wp:posOffset>
            </wp:positionV>
            <wp:extent cx="2625725" cy="1559560"/>
            <wp:effectExtent l="0" t="0" r="0" b="0"/>
            <wp:wrapTight wrapText="bothSides">
              <wp:wrapPolygon edited="0">
                <wp:start x="0" y="0"/>
                <wp:lineTo x="0" y="21371"/>
                <wp:lineTo x="21469" y="21371"/>
                <wp:lineTo x="21469" y="0"/>
                <wp:lineTo x="0" y="0"/>
              </wp:wrapPolygon>
            </wp:wrapTight>
            <wp:docPr id="63" name="Obrázek 63" descr="DSC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SC0039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5725" cy="1559560"/>
                    </a:xfrm>
                    <a:prstGeom prst="rect">
                      <a:avLst/>
                    </a:prstGeom>
                    <a:noFill/>
                  </pic:spPr>
                </pic:pic>
              </a:graphicData>
            </a:graphic>
          </wp:anchor>
        </w:drawing>
      </w:r>
      <w:r w:rsidRPr="005A6291">
        <w:rPr>
          <w:noProof/>
          <w:sz w:val="24"/>
          <w:szCs w:val="24"/>
        </w:rPr>
        <w:drawing>
          <wp:anchor distT="0" distB="0" distL="114300" distR="114300" simplePos="0" relativeHeight="251659264" behindDoc="1" locked="0" layoutInCell="1" allowOverlap="1" wp14:anchorId="0F67823C" wp14:editId="10FBE342">
            <wp:simplePos x="0" y="0"/>
            <wp:positionH relativeFrom="column">
              <wp:posOffset>3175</wp:posOffset>
            </wp:positionH>
            <wp:positionV relativeFrom="paragraph">
              <wp:posOffset>131445</wp:posOffset>
            </wp:positionV>
            <wp:extent cx="2658110" cy="1562735"/>
            <wp:effectExtent l="0" t="0" r="0" b="0"/>
            <wp:wrapTight wrapText="bothSides">
              <wp:wrapPolygon edited="0">
                <wp:start x="0" y="0"/>
                <wp:lineTo x="0" y="21328"/>
                <wp:lineTo x="21517" y="21328"/>
                <wp:lineTo x="21517" y="0"/>
                <wp:lineTo x="0" y="0"/>
              </wp:wrapPolygon>
            </wp:wrapTight>
            <wp:docPr id="62" name="Obrázek 62" descr="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SC0039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8110" cy="1562735"/>
                    </a:xfrm>
                    <a:prstGeom prst="rect">
                      <a:avLst/>
                    </a:prstGeom>
                    <a:noFill/>
                  </pic:spPr>
                </pic:pic>
              </a:graphicData>
            </a:graphic>
          </wp:anchor>
        </w:drawing>
      </w:r>
    </w:p>
    <w:p w:rsidR="00452209" w:rsidRDefault="00452209" w:rsidP="00452209">
      <w:pPr>
        <w:rPr>
          <w:i/>
        </w:rPr>
      </w:pPr>
    </w:p>
    <w:p w:rsidR="00452209" w:rsidRDefault="00452209" w:rsidP="00452209">
      <w:pPr>
        <w:rPr>
          <w:i/>
        </w:rPr>
      </w:pPr>
    </w:p>
    <w:p w:rsidR="00452209" w:rsidRDefault="00452209" w:rsidP="00452209"/>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0552EF" w:rsidRDefault="000552EF" w:rsidP="00462176">
      <w:pPr>
        <w:jc w:val="both"/>
        <w:rPr>
          <w:b/>
          <w:sz w:val="22"/>
          <w:szCs w:val="22"/>
        </w:rPr>
      </w:pPr>
    </w:p>
    <w:p w:rsidR="001D774A" w:rsidRPr="005A6291" w:rsidRDefault="001D774A" w:rsidP="001D774A">
      <w:pPr>
        <w:jc w:val="both"/>
        <w:rPr>
          <w:sz w:val="22"/>
          <w:szCs w:val="22"/>
        </w:rPr>
      </w:pPr>
      <w:r w:rsidRPr="001D774A">
        <w:rPr>
          <w:b/>
          <w:sz w:val="22"/>
          <w:szCs w:val="22"/>
        </w:rPr>
        <w:t xml:space="preserve">Oblast intervence:  </w:t>
      </w:r>
      <w:r w:rsidRPr="005A6291">
        <w:rPr>
          <w:sz w:val="22"/>
          <w:szCs w:val="22"/>
        </w:rPr>
        <w:t>3.3 Služby v oblasti zaměstnanosti, aktivita a) podpora (investiční) transformace a posilování služeb zaměstnanosti</w:t>
      </w:r>
    </w:p>
    <w:p w:rsidR="001D774A" w:rsidRPr="005A6291" w:rsidRDefault="001D774A" w:rsidP="001D774A">
      <w:pPr>
        <w:jc w:val="both"/>
        <w:rPr>
          <w:sz w:val="22"/>
          <w:szCs w:val="22"/>
        </w:rPr>
      </w:pPr>
      <w:r w:rsidRPr="001D774A">
        <w:rPr>
          <w:b/>
          <w:sz w:val="22"/>
          <w:szCs w:val="22"/>
        </w:rPr>
        <w:t xml:space="preserve">Název projektu, registrační číslo:  </w:t>
      </w:r>
      <w:r w:rsidRPr="005A6291">
        <w:rPr>
          <w:sz w:val="22"/>
          <w:szCs w:val="22"/>
        </w:rPr>
        <w:t>ÚP ČR Semily – rekonstrukce budovy, reg. číslo CZ.1.06/3.3.00/04.09257</w:t>
      </w:r>
    </w:p>
    <w:p w:rsidR="001D774A" w:rsidRPr="001D774A" w:rsidRDefault="001D774A" w:rsidP="001D774A">
      <w:pPr>
        <w:jc w:val="both"/>
        <w:rPr>
          <w:b/>
          <w:sz w:val="22"/>
          <w:szCs w:val="22"/>
        </w:rPr>
      </w:pPr>
      <w:r w:rsidRPr="001D774A">
        <w:rPr>
          <w:b/>
          <w:sz w:val="22"/>
          <w:szCs w:val="22"/>
        </w:rPr>
        <w:t xml:space="preserve">Příjemce:  </w:t>
      </w:r>
      <w:r w:rsidRPr="00A73B58">
        <w:rPr>
          <w:sz w:val="22"/>
          <w:szCs w:val="22"/>
        </w:rPr>
        <w:t>Úřad práce České republiky</w:t>
      </w:r>
    </w:p>
    <w:p w:rsidR="001D774A" w:rsidRPr="005A6291" w:rsidRDefault="001D774A" w:rsidP="001D774A">
      <w:pPr>
        <w:jc w:val="both"/>
        <w:rPr>
          <w:sz w:val="22"/>
          <w:szCs w:val="22"/>
        </w:rPr>
      </w:pPr>
      <w:r w:rsidRPr="001D774A">
        <w:rPr>
          <w:b/>
          <w:sz w:val="22"/>
          <w:szCs w:val="22"/>
        </w:rPr>
        <w:t xml:space="preserve">Financování projektu: : </w:t>
      </w:r>
      <w:r w:rsidRPr="00A73B58">
        <w:rPr>
          <w:sz w:val="22"/>
          <w:szCs w:val="22"/>
        </w:rPr>
        <w:t>celkový rozpočet v Kč (příspěvek SF, příspěvek SR)</w:t>
      </w:r>
      <w:r w:rsidRPr="001D774A">
        <w:rPr>
          <w:b/>
          <w:sz w:val="22"/>
          <w:szCs w:val="22"/>
        </w:rPr>
        <w:t xml:space="preserve">  </w:t>
      </w:r>
      <w:r w:rsidRPr="005A6291">
        <w:rPr>
          <w:sz w:val="22"/>
          <w:szCs w:val="22"/>
        </w:rPr>
        <w:t xml:space="preserve">20 000 000 Kč  </w:t>
      </w:r>
    </w:p>
    <w:p w:rsidR="001D774A" w:rsidRPr="005A6291" w:rsidRDefault="001D774A" w:rsidP="00134F2D">
      <w:pPr>
        <w:jc w:val="both"/>
        <w:rPr>
          <w:sz w:val="22"/>
          <w:szCs w:val="22"/>
        </w:rPr>
      </w:pPr>
      <w:r w:rsidRPr="005A6291">
        <w:rPr>
          <w:sz w:val="22"/>
          <w:szCs w:val="22"/>
        </w:rPr>
        <w:t xml:space="preserve">                                          (SF 17 000 000 Kč, SR 3 000 000 Kč)</w:t>
      </w:r>
    </w:p>
    <w:p w:rsidR="00134F2D" w:rsidRDefault="00134F2D" w:rsidP="00134F2D">
      <w:pPr>
        <w:jc w:val="both"/>
        <w:rPr>
          <w:sz w:val="22"/>
          <w:szCs w:val="22"/>
        </w:rPr>
      </w:pPr>
    </w:p>
    <w:p w:rsidR="001D774A" w:rsidRPr="00632F2E" w:rsidRDefault="001D774A" w:rsidP="001D774A">
      <w:pPr>
        <w:autoSpaceDE w:val="0"/>
        <w:autoSpaceDN w:val="0"/>
        <w:adjustRightInd w:val="0"/>
        <w:jc w:val="both"/>
        <w:rPr>
          <w:sz w:val="22"/>
          <w:szCs w:val="22"/>
        </w:rPr>
      </w:pPr>
      <w:r>
        <w:rPr>
          <w:sz w:val="22"/>
          <w:szCs w:val="22"/>
        </w:rPr>
        <w:t xml:space="preserve">Cílem projektu je učinit nezbytné kroky, které zajistí </w:t>
      </w:r>
      <w:r w:rsidRPr="00632F2E">
        <w:rPr>
          <w:sz w:val="22"/>
          <w:szCs w:val="22"/>
        </w:rPr>
        <w:t xml:space="preserve">úspěšnou realizaci rekonstrukce budovy ÚP </w:t>
      </w:r>
      <w:r>
        <w:rPr>
          <w:sz w:val="22"/>
          <w:szCs w:val="22"/>
        </w:rPr>
        <w:t xml:space="preserve">ČR </w:t>
      </w:r>
      <w:r w:rsidRPr="00632F2E">
        <w:rPr>
          <w:sz w:val="22"/>
          <w:szCs w:val="22"/>
        </w:rPr>
        <w:t>v Semilech na adre</w:t>
      </w:r>
      <w:r>
        <w:rPr>
          <w:sz w:val="22"/>
          <w:szCs w:val="22"/>
        </w:rPr>
        <w:t xml:space="preserve">se Bořkovská 572, Semily. </w:t>
      </w:r>
      <w:r w:rsidRPr="00632F2E">
        <w:rPr>
          <w:sz w:val="22"/>
          <w:szCs w:val="22"/>
        </w:rPr>
        <w:t>Rekonstrukce povede ke zvýšení kvality a dostupnosti poskytovaných služeb v oblasti zaměstnanosti. Projekt je zcela v soula</w:t>
      </w:r>
      <w:r>
        <w:rPr>
          <w:sz w:val="22"/>
          <w:szCs w:val="22"/>
        </w:rPr>
        <w:t>du s podporovanou aktivitou 3.3</w:t>
      </w:r>
      <w:r w:rsidRPr="00632F2E">
        <w:rPr>
          <w:sz w:val="22"/>
          <w:szCs w:val="22"/>
        </w:rPr>
        <w:t xml:space="preserve"> a) podpora (investiční) transformace a posilování služeb zaměstnanosti v ČR.</w:t>
      </w:r>
      <w:r>
        <w:rPr>
          <w:sz w:val="22"/>
          <w:szCs w:val="22"/>
        </w:rPr>
        <w:t xml:space="preserve"> </w:t>
      </w:r>
    </w:p>
    <w:p w:rsidR="00F06ABD" w:rsidRDefault="00F06ABD" w:rsidP="001D774A">
      <w:pPr>
        <w:autoSpaceDE w:val="0"/>
        <w:autoSpaceDN w:val="0"/>
        <w:adjustRightInd w:val="0"/>
        <w:jc w:val="both"/>
        <w:rPr>
          <w:sz w:val="22"/>
          <w:szCs w:val="22"/>
        </w:rPr>
      </w:pPr>
    </w:p>
    <w:p w:rsidR="001D774A" w:rsidRDefault="001D774A" w:rsidP="001D774A">
      <w:pPr>
        <w:autoSpaceDE w:val="0"/>
        <w:autoSpaceDN w:val="0"/>
        <w:adjustRightInd w:val="0"/>
        <w:jc w:val="both"/>
        <w:rPr>
          <w:sz w:val="22"/>
          <w:szCs w:val="22"/>
        </w:rPr>
      </w:pPr>
      <w:r w:rsidRPr="00632F2E">
        <w:rPr>
          <w:sz w:val="22"/>
          <w:szCs w:val="22"/>
        </w:rPr>
        <w:t xml:space="preserve">Rekonstrukcí bude dosaženo uživatelsky přátelského a komfortního prostředí pro klienty služeb zaměstnanosti, a to s odpovídajícími provozními náklady. </w:t>
      </w:r>
      <w:r>
        <w:rPr>
          <w:sz w:val="22"/>
          <w:szCs w:val="22"/>
        </w:rPr>
        <w:t xml:space="preserve">Rekonstrukcí budou zajištěny moderní prostory pro 35 zaměstnanců. Zásadní proměnou projde zejména informačně-poradenské centrum, jehož prostory se rozšíří a zmodernizují tak, aby odpovídala požadavkům klientů služeb zaměstnanosti. V tomto případě se jedná ve velké míře o uchazeče o zaměstnání a studenty základních škol. Proto je potřeba posílit komplexní poskytování poradenských služeb ve vazbě na </w:t>
      </w:r>
      <w:r w:rsidR="00F06ABD">
        <w:rPr>
          <w:sz w:val="22"/>
          <w:szCs w:val="22"/>
        </w:rPr>
        <w:t>z</w:t>
      </w:r>
      <w:r>
        <w:rPr>
          <w:sz w:val="22"/>
          <w:szCs w:val="22"/>
        </w:rPr>
        <w:t>výšení uplatitelnosti na trhu práce a změnu povolání.</w:t>
      </w:r>
    </w:p>
    <w:p w:rsidR="001D774A" w:rsidRDefault="001D774A" w:rsidP="003E4A31">
      <w:pPr>
        <w:spacing w:before="60"/>
        <w:jc w:val="both"/>
        <w:rPr>
          <w:b/>
          <w:sz w:val="22"/>
          <w:szCs w:val="22"/>
        </w:rPr>
      </w:pPr>
    </w:p>
    <w:p w:rsidR="00345FE6" w:rsidRDefault="001D774A" w:rsidP="003E4A31">
      <w:pPr>
        <w:spacing w:before="60"/>
        <w:jc w:val="both"/>
        <w:rPr>
          <w:b/>
          <w:sz w:val="22"/>
          <w:szCs w:val="22"/>
        </w:rPr>
      </w:pPr>
      <w:r>
        <w:rPr>
          <w:noProof/>
        </w:rPr>
        <w:drawing>
          <wp:inline distT="0" distB="0" distL="0" distR="0" wp14:anchorId="2A4A1BF1" wp14:editId="781EB288">
            <wp:extent cx="2303780" cy="1686560"/>
            <wp:effectExtent l="0" t="0" r="1270" b="8890"/>
            <wp:docPr id="59" name="Obrázek 59" descr="K:\03 OBLAST INTERVENCE 3.3\ÚP ČR - Semily\FOTO\P113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K:\03 OBLAST INTERVENCE 3.3\ÚP ČR - Semily\FOTO\P11307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3780" cy="1686560"/>
                    </a:xfrm>
                    <a:prstGeom prst="rect">
                      <a:avLst/>
                    </a:prstGeom>
                    <a:noFill/>
                    <a:ln>
                      <a:noFill/>
                    </a:ln>
                  </pic:spPr>
                </pic:pic>
              </a:graphicData>
            </a:graphic>
          </wp:inline>
        </w:drawing>
      </w:r>
    </w:p>
    <w:p w:rsidR="00345FE6" w:rsidRDefault="00345FE6" w:rsidP="003E4A31">
      <w:pPr>
        <w:spacing w:before="60"/>
        <w:jc w:val="both"/>
        <w:rPr>
          <w:b/>
          <w:sz w:val="22"/>
          <w:szCs w:val="22"/>
        </w:rPr>
      </w:pPr>
    </w:p>
    <w:p w:rsidR="003E4A31" w:rsidRPr="003E4A31" w:rsidRDefault="003E4A31" w:rsidP="00784698">
      <w:pPr>
        <w:spacing w:before="60"/>
        <w:jc w:val="both"/>
        <w:rPr>
          <w:b/>
          <w:sz w:val="22"/>
          <w:szCs w:val="22"/>
        </w:rPr>
      </w:pPr>
      <w:r w:rsidRPr="006266F5">
        <w:rPr>
          <w:b/>
          <w:sz w:val="22"/>
          <w:szCs w:val="22"/>
        </w:rPr>
        <w:t>Oblast intervence: 3.4 Služby</w:t>
      </w:r>
      <w:r w:rsidRPr="003218E6">
        <w:rPr>
          <w:b/>
          <w:sz w:val="22"/>
          <w:szCs w:val="22"/>
        </w:rPr>
        <w:t xml:space="preserve"> v oblasti bezpečnosti, prevence a řešení rizik</w:t>
      </w:r>
    </w:p>
    <w:p w:rsidR="006C4BBE" w:rsidRDefault="003667BA" w:rsidP="00BE195C">
      <w:pPr>
        <w:jc w:val="both"/>
        <w:rPr>
          <w:b/>
          <w:i/>
          <w:sz w:val="22"/>
          <w:szCs w:val="22"/>
        </w:rPr>
      </w:pPr>
      <w:r w:rsidRPr="003667BA">
        <w:rPr>
          <w:b/>
          <w:sz w:val="22"/>
          <w:szCs w:val="22"/>
        </w:rPr>
        <w:t>Oblast intervence</w:t>
      </w:r>
      <w:r w:rsidRPr="00A73B58">
        <w:rPr>
          <w:b/>
          <w:sz w:val="22"/>
          <w:szCs w:val="22"/>
        </w:rPr>
        <w:t>:</w:t>
      </w:r>
      <w:r w:rsidRPr="000D253F">
        <w:rPr>
          <w:sz w:val="22"/>
          <w:szCs w:val="22"/>
        </w:rPr>
        <w:t xml:space="preserve"> </w:t>
      </w:r>
      <w:r w:rsidR="00F67D7C" w:rsidRPr="00A73B58">
        <w:rPr>
          <w:sz w:val="22"/>
          <w:szCs w:val="22"/>
        </w:rPr>
        <w:t>3.4 Služby v oblasti bezpečnosti, prevence a řešení rizik</w:t>
      </w:r>
    </w:p>
    <w:p w:rsidR="006C4BBE" w:rsidRDefault="00F67D7C" w:rsidP="00BE195C">
      <w:pPr>
        <w:jc w:val="both"/>
        <w:rPr>
          <w:b/>
          <w:sz w:val="22"/>
          <w:szCs w:val="22"/>
        </w:rPr>
      </w:pPr>
      <w:r w:rsidRPr="00A73B58">
        <w:rPr>
          <w:b/>
          <w:sz w:val="22"/>
          <w:szCs w:val="22"/>
        </w:rPr>
        <w:t xml:space="preserve">Název projektu, registrační číslo: </w:t>
      </w:r>
      <w:r w:rsidRPr="00A73B58">
        <w:rPr>
          <w:sz w:val="22"/>
          <w:szCs w:val="22"/>
        </w:rPr>
        <w:t>Kontaktní a koordinační centra II. - Krajské ředitelství policie Královéhradeckého kraje, CZ.1.06/3.4.00/05.06261</w:t>
      </w:r>
    </w:p>
    <w:p w:rsidR="006C4BBE" w:rsidRDefault="00F67D7C" w:rsidP="00BE195C">
      <w:pPr>
        <w:jc w:val="both"/>
        <w:rPr>
          <w:b/>
          <w:sz w:val="22"/>
          <w:szCs w:val="22"/>
        </w:rPr>
      </w:pPr>
      <w:r w:rsidRPr="00A73B58">
        <w:rPr>
          <w:b/>
          <w:sz w:val="22"/>
          <w:szCs w:val="22"/>
        </w:rPr>
        <w:t xml:space="preserve">Příjemce: </w:t>
      </w:r>
      <w:r w:rsidRPr="00A73B58">
        <w:rPr>
          <w:sz w:val="22"/>
          <w:szCs w:val="22"/>
        </w:rPr>
        <w:t>Krajské ředitelství policie Královéhradeckého kraje</w:t>
      </w:r>
    </w:p>
    <w:p w:rsidR="006C4BBE" w:rsidRDefault="00F67D7C" w:rsidP="00BE195C">
      <w:pPr>
        <w:jc w:val="both"/>
        <w:rPr>
          <w:sz w:val="22"/>
          <w:szCs w:val="22"/>
        </w:rPr>
      </w:pPr>
      <w:r w:rsidRPr="00A73B58">
        <w:rPr>
          <w:b/>
          <w:sz w:val="22"/>
          <w:szCs w:val="22"/>
        </w:rPr>
        <w:t>Financování projektu:</w:t>
      </w:r>
      <w:r w:rsidRPr="00A73B58">
        <w:rPr>
          <w:sz w:val="22"/>
          <w:szCs w:val="22"/>
        </w:rPr>
        <w:t xml:space="preserve"> celkový rozpočet 13 910 123 Kč (příspěvek SF 11 823 605 Kč, příspěvek SR 2 086 518  Kč)  </w:t>
      </w:r>
    </w:p>
    <w:p w:rsidR="006C4BBE" w:rsidRDefault="00F67D7C" w:rsidP="00BE195C">
      <w:pPr>
        <w:jc w:val="both"/>
        <w:rPr>
          <w:sz w:val="22"/>
          <w:szCs w:val="22"/>
        </w:rPr>
      </w:pPr>
      <w:r w:rsidRPr="00A73B58">
        <w:rPr>
          <w:sz w:val="22"/>
          <w:szCs w:val="22"/>
        </w:rPr>
        <w:t xml:space="preserve"> </w:t>
      </w:r>
    </w:p>
    <w:p w:rsidR="00810330" w:rsidRDefault="00F67D7C" w:rsidP="00E50867">
      <w:pPr>
        <w:jc w:val="both"/>
        <w:rPr>
          <w:b/>
          <w:bCs/>
          <w:iCs/>
          <w:color w:val="0070C0"/>
          <w:sz w:val="28"/>
          <w:szCs w:val="28"/>
        </w:rPr>
      </w:pPr>
      <w:r w:rsidRPr="00A73B58">
        <w:rPr>
          <w:sz w:val="22"/>
          <w:szCs w:val="22"/>
        </w:rPr>
        <w:t>Realizace projektu je zaměřena na vybudování kontaktních a koordinačních center, tzv. "front office", která budou shromažďovat a poskytovat občanům základní informace o prevenci nebo opatřeních k předcházení či eliminaci vzniklých následků rizik v případě vzniku mimořádné události nebo kalamitní situace. Jedná se o vybudování 6 plně funkčních kontaktních a koordinačních center s moderním vzhledem (důstojné a sociálně odpovídající prostředí) a účelným vybavením (např. recepce, čekárny, sociální zařízení, jednací místnost, prostory stálé služby, bezbariérový přístup, moderní ICT).</w:t>
      </w:r>
      <w:r w:rsidRPr="00A73B58">
        <w:rPr>
          <w:b/>
          <w:bCs/>
          <w:iCs/>
          <w:color w:val="0070C0"/>
          <w:sz w:val="28"/>
          <w:szCs w:val="28"/>
        </w:rPr>
        <w:t xml:space="preserve"> </w:t>
      </w:r>
    </w:p>
    <w:p w:rsidR="0072269B" w:rsidRDefault="0072269B" w:rsidP="000552EF">
      <w:pPr>
        <w:jc w:val="both"/>
        <w:rPr>
          <w:b/>
          <w:bCs/>
          <w:iCs/>
          <w:color w:val="0070C0"/>
          <w:sz w:val="28"/>
          <w:szCs w:val="28"/>
        </w:rPr>
      </w:pPr>
    </w:p>
    <w:p w:rsidR="000552EF" w:rsidRDefault="000552EF"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10330" w:rsidRDefault="00810330" w:rsidP="00E50867">
      <w:pPr>
        <w:jc w:val="both"/>
        <w:rPr>
          <w:b/>
          <w:bCs/>
          <w:iCs/>
          <w:color w:val="0070C0"/>
          <w:sz w:val="28"/>
          <w:szCs w:val="28"/>
        </w:rPr>
      </w:pPr>
    </w:p>
    <w:p w:rsidR="00810330" w:rsidRDefault="00810330" w:rsidP="00E50867">
      <w:pPr>
        <w:jc w:val="both"/>
      </w:pPr>
    </w:p>
    <w:p w:rsidR="00D644B0" w:rsidRPr="00A73B58" w:rsidRDefault="00D644B0" w:rsidP="000A6F4C">
      <w:pPr>
        <w:pStyle w:val="Nadpis2"/>
        <w:rPr>
          <w:rFonts w:ascii="Times New Roman" w:hAnsi="Times New Roman"/>
          <w:i w:val="0"/>
        </w:rPr>
      </w:pPr>
      <w:bookmarkStart w:id="129" w:name="_Toc388355381"/>
      <w:r w:rsidRPr="00A73B58">
        <w:rPr>
          <w:rFonts w:ascii="Times New Roman" w:hAnsi="Times New Roman"/>
          <w:i w:val="0"/>
        </w:rPr>
        <w:t>3.4 Prioritní osa 4a, 4b – Národní podpora cestovního ruchu</w:t>
      </w:r>
      <w:bookmarkEnd w:id="129"/>
    </w:p>
    <w:p w:rsidR="00D644B0" w:rsidRPr="00860233" w:rsidRDefault="00D644B0">
      <w:pPr>
        <w:rPr>
          <w:b/>
          <w:i/>
          <w:sz w:val="18"/>
          <w:szCs w:val="18"/>
        </w:rPr>
      </w:pPr>
    </w:p>
    <w:p w:rsidR="00D644B0" w:rsidRPr="00413E5F" w:rsidRDefault="00D644B0">
      <w:pPr>
        <w:pStyle w:val="Nadpis3"/>
        <w:rPr>
          <w:rFonts w:ascii="Times New Roman" w:hAnsi="Times New Roman"/>
          <w:sz w:val="24"/>
          <w:szCs w:val="24"/>
        </w:rPr>
      </w:pPr>
      <w:bookmarkStart w:id="130" w:name="_Toc388355382"/>
      <w:r w:rsidRPr="006266F5">
        <w:rPr>
          <w:rFonts w:ascii="Times New Roman" w:hAnsi="Times New Roman"/>
          <w:sz w:val="24"/>
          <w:szCs w:val="24"/>
        </w:rPr>
        <w:t>3.4.1 Zaměření prioritních os/oblastí intervence</w:t>
      </w:r>
      <w:bookmarkEnd w:id="130"/>
    </w:p>
    <w:p w:rsidR="00D644B0" w:rsidRDefault="00D644B0">
      <w:pPr>
        <w:rPr>
          <w:sz w:val="22"/>
          <w:szCs w:val="22"/>
        </w:rPr>
      </w:pPr>
    </w:p>
    <w:p w:rsidR="00D644B0" w:rsidRDefault="00D644B0">
      <w:pPr>
        <w:jc w:val="both"/>
        <w:rPr>
          <w:sz w:val="22"/>
          <w:szCs w:val="22"/>
        </w:rPr>
      </w:pPr>
      <w:r>
        <w:rPr>
          <w:sz w:val="22"/>
          <w:szCs w:val="22"/>
        </w:rPr>
        <w:t xml:space="preserve">Cílem prioritních os 4a a 4b je podpora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v této oblasti. </w:t>
      </w:r>
    </w:p>
    <w:p w:rsidR="00D644B0" w:rsidRDefault="00D644B0">
      <w:pPr>
        <w:jc w:val="both"/>
        <w:rPr>
          <w:sz w:val="22"/>
          <w:szCs w:val="22"/>
        </w:rPr>
      </w:pPr>
    </w:p>
    <w:p w:rsidR="00D644B0" w:rsidRDefault="00D644B0">
      <w:pPr>
        <w:jc w:val="both"/>
        <w:rPr>
          <w:sz w:val="22"/>
          <w:szCs w:val="22"/>
        </w:rPr>
      </w:pPr>
      <w:r>
        <w:rPr>
          <w:sz w:val="22"/>
          <w:szCs w:val="22"/>
        </w:rPr>
        <w:t>Prioritní osa zahrnuje a Cíl Konvergence (4a) a Cíl Regionální konkurenceschopnost a zaměstnanost (4b).</w:t>
      </w:r>
    </w:p>
    <w:p w:rsidR="00D644B0" w:rsidRDefault="00D644B0">
      <w:pPr>
        <w:jc w:val="both"/>
        <w:rPr>
          <w:sz w:val="22"/>
          <w:szCs w:val="22"/>
        </w:rPr>
      </w:pPr>
    </w:p>
    <w:p w:rsidR="00D644B0" w:rsidRDefault="00D644B0">
      <w:pPr>
        <w:jc w:val="both"/>
        <w:rPr>
          <w:sz w:val="22"/>
          <w:szCs w:val="22"/>
        </w:rPr>
      </w:pPr>
      <w:r>
        <w:rPr>
          <w:sz w:val="22"/>
          <w:szCs w:val="22"/>
        </w:rPr>
        <w:t>Specifické cíle:</w:t>
      </w:r>
    </w:p>
    <w:p w:rsidR="00D644B0" w:rsidRDefault="00D644B0">
      <w:pPr>
        <w:jc w:val="both"/>
        <w:rPr>
          <w:sz w:val="22"/>
          <w:szCs w:val="22"/>
        </w:rPr>
      </w:pPr>
    </w:p>
    <w:p w:rsidR="00D644B0" w:rsidRDefault="00D644B0" w:rsidP="006C00EF">
      <w:pPr>
        <w:numPr>
          <w:ilvl w:val="0"/>
          <w:numId w:val="17"/>
        </w:numPr>
        <w:jc w:val="both"/>
        <w:rPr>
          <w:sz w:val="22"/>
          <w:szCs w:val="22"/>
        </w:rPr>
      </w:pPr>
      <w:r>
        <w:rPr>
          <w:sz w:val="22"/>
          <w:szCs w:val="22"/>
        </w:rPr>
        <w:t>zvýšení počtu subjektů napojených na rezervační systém CR,</w:t>
      </w:r>
    </w:p>
    <w:p w:rsidR="00D644B0" w:rsidRDefault="00D644B0" w:rsidP="006C00EF">
      <w:pPr>
        <w:numPr>
          <w:ilvl w:val="0"/>
          <w:numId w:val="17"/>
        </w:numPr>
        <w:jc w:val="both"/>
        <w:rPr>
          <w:sz w:val="22"/>
          <w:szCs w:val="22"/>
        </w:rPr>
      </w:pPr>
      <w:r>
        <w:rPr>
          <w:sz w:val="22"/>
          <w:szCs w:val="22"/>
        </w:rPr>
        <w:t>zajištění zvýšení kvality poskytovaných služeb CR, jejich jednotnou certifikací a standardizací,</w:t>
      </w:r>
    </w:p>
    <w:p w:rsidR="00D644B0" w:rsidRDefault="00D644B0" w:rsidP="006C00EF">
      <w:pPr>
        <w:numPr>
          <w:ilvl w:val="0"/>
          <w:numId w:val="17"/>
        </w:numPr>
        <w:jc w:val="both"/>
        <w:rPr>
          <w:sz w:val="22"/>
          <w:szCs w:val="22"/>
        </w:rPr>
      </w:pPr>
      <w:r>
        <w:rPr>
          <w:sz w:val="22"/>
          <w:szCs w:val="22"/>
        </w:rPr>
        <w:t>zkvalitnění statistik a informací o cestovním ruchu,</w:t>
      </w:r>
    </w:p>
    <w:p w:rsidR="00D644B0" w:rsidRDefault="00D644B0" w:rsidP="006C00EF">
      <w:pPr>
        <w:numPr>
          <w:ilvl w:val="0"/>
          <w:numId w:val="17"/>
        </w:numPr>
        <w:jc w:val="both"/>
        <w:rPr>
          <w:sz w:val="22"/>
          <w:szCs w:val="22"/>
        </w:rPr>
      </w:pPr>
      <w:r>
        <w:rPr>
          <w:sz w:val="22"/>
          <w:szCs w:val="22"/>
        </w:rPr>
        <w:t>zvýšení počtu propagačních nebo marketingových produktů cestovního ruchu.</w:t>
      </w:r>
    </w:p>
    <w:p w:rsidR="00D644B0" w:rsidRDefault="00D644B0">
      <w:pPr>
        <w:jc w:val="both"/>
        <w:rPr>
          <w:sz w:val="22"/>
          <w:szCs w:val="22"/>
        </w:rPr>
      </w:pPr>
    </w:p>
    <w:p w:rsidR="00D644B0" w:rsidRDefault="00D644B0">
      <w:pPr>
        <w:jc w:val="both"/>
        <w:rPr>
          <w:sz w:val="22"/>
          <w:szCs w:val="22"/>
        </w:rPr>
      </w:pPr>
      <w:r>
        <w:rPr>
          <w:sz w:val="22"/>
          <w:szCs w:val="22"/>
        </w:rPr>
        <w:t xml:space="preserve">Podporované aktivity: </w:t>
      </w:r>
    </w:p>
    <w:p w:rsidR="00D644B0" w:rsidRDefault="00D644B0" w:rsidP="006C00EF">
      <w:pPr>
        <w:numPr>
          <w:ilvl w:val="0"/>
          <w:numId w:val="27"/>
        </w:numPr>
        <w:jc w:val="both"/>
        <w:rPr>
          <w:sz w:val="22"/>
          <w:szCs w:val="22"/>
        </w:rPr>
      </w:pPr>
      <w:r>
        <w:rPr>
          <w:sz w:val="22"/>
          <w:szCs w:val="22"/>
        </w:rPr>
        <w:t>zavedení národního informačního a rezervačního systému,</w:t>
      </w:r>
    </w:p>
    <w:p w:rsidR="00D644B0" w:rsidRDefault="00D644B0" w:rsidP="006C00EF">
      <w:pPr>
        <w:numPr>
          <w:ilvl w:val="0"/>
          <w:numId w:val="27"/>
        </w:numPr>
        <w:jc w:val="both"/>
        <w:rPr>
          <w:sz w:val="22"/>
          <w:szCs w:val="22"/>
        </w:rPr>
      </w:pPr>
      <w:r>
        <w:rPr>
          <w:sz w:val="22"/>
          <w:szCs w:val="22"/>
        </w:rPr>
        <w:t>zavádění a informační podpora národních a mezinárodních standardů ve službách CR,</w:t>
      </w:r>
    </w:p>
    <w:p w:rsidR="00D644B0" w:rsidRDefault="00D644B0" w:rsidP="006C00EF">
      <w:pPr>
        <w:numPr>
          <w:ilvl w:val="0"/>
          <w:numId w:val="27"/>
        </w:numPr>
        <w:jc w:val="both"/>
        <w:rPr>
          <w:sz w:val="22"/>
          <w:szCs w:val="22"/>
        </w:rPr>
      </w:pPr>
      <w:r>
        <w:rPr>
          <w:sz w:val="22"/>
          <w:szCs w:val="22"/>
        </w:rPr>
        <w:t>podpora marketingu na národní úrovni a tvorby zdrojových  databází,</w:t>
      </w:r>
    </w:p>
    <w:p w:rsidR="00D644B0" w:rsidRDefault="00D644B0" w:rsidP="006C00EF">
      <w:pPr>
        <w:numPr>
          <w:ilvl w:val="0"/>
          <w:numId w:val="27"/>
        </w:numPr>
        <w:jc w:val="both"/>
        <w:rPr>
          <w:sz w:val="22"/>
          <w:szCs w:val="22"/>
        </w:rPr>
      </w:pPr>
      <w:r>
        <w:rPr>
          <w:sz w:val="22"/>
          <w:szCs w:val="22"/>
        </w:rPr>
        <w:t>prezentace a propagace kulturního a přírodního bohatství, kulturního průmyslu a služeb s využitím pro cestovní ruch na národní úrovni,</w:t>
      </w:r>
    </w:p>
    <w:p w:rsidR="00D644B0" w:rsidRPr="007937C5" w:rsidRDefault="00D644B0" w:rsidP="006C00EF">
      <w:pPr>
        <w:numPr>
          <w:ilvl w:val="0"/>
          <w:numId w:val="27"/>
        </w:numPr>
        <w:jc w:val="both"/>
        <w:rPr>
          <w:sz w:val="22"/>
          <w:szCs w:val="22"/>
        </w:rPr>
      </w:pPr>
      <w:r>
        <w:rPr>
          <w:sz w:val="22"/>
          <w:szCs w:val="22"/>
        </w:rPr>
        <w:t>podpora prezentace ČR jako destinace CR.</w:t>
      </w:r>
    </w:p>
    <w:p w:rsidR="00D644B0" w:rsidRDefault="00D644B0">
      <w:pPr>
        <w:jc w:val="both"/>
        <w:rPr>
          <w:sz w:val="22"/>
          <w:szCs w:val="22"/>
        </w:rPr>
      </w:pPr>
    </w:p>
    <w:p w:rsidR="00D644B0" w:rsidRDefault="00D644B0">
      <w:pPr>
        <w:jc w:val="both"/>
        <w:rPr>
          <w:sz w:val="22"/>
          <w:szCs w:val="22"/>
        </w:rPr>
      </w:pPr>
      <w:r>
        <w:rPr>
          <w:sz w:val="22"/>
          <w:szCs w:val="22"/>
        </w:rPr>
        <w:t>Příjemci:</w:t>
      </w:r>
    </w:p>
    <w:p w:rsidR="00D644B0" w:rsidRDefault="00D644B0">
      <w:pPr>
        <w:jc w:val="both"/>
        <w:rPr>
          <w:sz w:val="22"/>
          <w:szCs w:val="22"/>
        </w:rPr>
      </w:pPr>
    </w:p>
    <w:p w:rsidR="00D644B0" w:rsidRDefault="00D644B0" w:rsidP="006C00EF">
      <w:pPr>
        <w:numPr>
          <w:ilvl w:val="0"/>
          <w:numId w:val="28"/>
        </w:numPr>
        <w:jc w:val="both"/>
        <w:rPr>
          <w:sz w:val="22"/>
          <w:szCs w:val="22"/>
        </w:rPr>
      </w:pPr>
      <w:r>
        <w:rPr>
          <w:sz w:val="22"/>
          <w:szCs w:val="22"/>
        </w:rPr>
        <w:t>organizační složky státu a jimi zřizované příspěvkové organizace (aktivity a, b, c, e),</w:t>
      </w:r>
    </w:p>
    <w:p w:rsidR="00D644B0" w:rsidRDefault="00D644B0" w:rsidP="006C00EF">
      <w:pPr>
        <w:numPr>
          <w:ilvl w:val="0"/>
          <w:numId w:val="28"/>
        </w:numPr>
        <w:jc w:val="both"/>
        <w:rPr>
          <w:sz w:val="22"/>
          <w:szCs w:val="22"/>
        </w:rPr>
      </w:pPr>
      <w:r>
        <w:rPr>
          <w:sz w:val="22"/>
          <w:szCs w:val="22"/>
        </w:rPr>
        <w:t xml:space="preserve">nestátní neziskové organizace a zájmová sdružení právnických osob s celorepublikovou působností v cestovním ruchu (aktivita d). </w:t>
      </w:r>
    </w:p>
    <w:p w:rsidR="00D644B0" w:rsidRDefault="00D644B0">
      <w:pPr>
        <w:rPr>
          <w:sz w:val="22"/>
          <w:szCs w:val="22"/>
        </w:rPr>
        <w:sectPr w:rsidR="00D644B0" w:rsidSect="00356E21">
          <w:pgSz w:w="11907" w:h="16840" w:code="9"/>
          <w:pgMar w:top="1418" w:right="1418" w:bottom="1418" w:left="1418" w:header="709" w:footer="709" w:gutter="0"/>
          <w:cols w:space="708"/>
          <w:docGrid w:linePitch="360"/>
        </w:sectPr>
      </w:pPr>
    </w:p>
    <w:p w:rsidR="00D644B0" w:rsidRPr="007D4D79" w:rsidRDefault="00D644B0">
      <w:pPr>
        <w:pStyle w:val="Nadpis3"/>
        <w:rPr>
          <w:b w:val="0"/>
          <w:sz w:val="28"/>
          <w:szCs w:val="28"/>
        </w:rPr>
      </w:pPr>
      <w:bookmarkStart w:id="131" w:name="_Toc388355383"/>
      <w:r w:rsidRPr="006266F5">
        <w:rPr>
          <w:rFonts w:ascii="Times New Roman" w:hAnsi="Times New Roman"/>
          <w:sz w:val="24"/>
          <w:szCs w:val="24"/>
        </w:rPr>
        <w:t>3.4.2 Pokrok v realizaci prioritních os/oblastí intervence</w:t>
      </w:r>
      <w:bookmarkEnd w:id="131"/>
      <w:r w:rsidRPr="007D4D79">
        <w:rPr>
          <w:b w:val="0"/>
          <w:sz w:val="28"/>
          <w:szCs w:val="28"/>
        </w:rPr>
        <w:t xml:space="preserve"> </w:t>
      </w:r>
    </w:p>
    <w:p w:rsidR="00D644B0" w:rsidRDefault="00D644B0">
      <w:pPr>
        <w:rPr>
          <w:sz w:val="22"/>
          <w:szCs w:val="22"/>
        </w:rPr>
      </w:pPr>
    </w:p>
    <w:p w:rsidR="00F6502C" w:rsidRPr="00F6502C" w:rsidRDefault="00AB7E6D" w:rsidP="00F6502C">
      <w:pPr>
        <w:jc w:val="both"/>
        <w:rPr>
          <w:sz w:val="22"/>
          <w:szCs w:val="22"/>
        </w:rPr>
      </w:pPr>
      <w:r w:rsidRPr="006B1A1E">
        <w:rPr>
          <w:b/>
          <w:sz w:val="22"/>
          <w:szCs w:val="22"/>
        </w:rPr>
        <w:t>V oblastech intervence 4.1a a 4.1b</w:t>
      </w:r>
      <w:r>
        <w:rPr>
          <w:sz w:val="22"/>
          <w:szCs w:val="22"/>
        </w:rPr>
        <w:t xml:space="preserve"> z </w:t>
      </w:r>
      <w:r w:rsidR="00F6502C" w:rsidRPr="00F6502C">
        <w:rPr>
          <w:sz w:val="22"/>
          <w:szCs w:val="22"/>
        </w:rPr>
        <w:t>celkové alokace OI již zbývá k vyčerpání částka cca. 360 mil. Kč. ŘO IOP očekává podání posledních projektových žádostí, které využijí zbytkovou alokaci nejpozději do 4q 2014. ŘO IOP nadále klade důraz na to, aby nedocházelo k nenaplňování predikcí čerpání v daném období. Pro následující období je možné posunout realizaci projektu, či etapy maximálně do konce srpna 2014.</w:t>
      </w:r>
    </w:p>
    <w:p w:rsidR="00216C53" w:rsidRPr="00216C53" w:rsidRDefault="00216C53" w:rsidP="00216C53">
      <w:pPr>
        <w:jc w:val="both"/>
        <w:rPr>
          <w:sz w:val="22"/>
          <w:szCs w:val="22"/>
        </w:rPr>
      </w:pPr>
    </w:p>
    <w:p w:rsidR="00216C53" w:rsidRDefault="00216C53">
      <w:pPr>
        <w:rPr>
          <w:sz w:val="22"/>
          <w:szCs w:val="22"/>
        </w:rPr>
      </w:pPr>
    </w:p>
    <w:p w:rsidR="008B4362" w:rsidRPr="00AB7E6D" w:rsidRDefault="008B4362" w:rsidP="00AB7E6D">
      <w:pPr>
        <w:pStyle w:val="Tabulkanzev"/>
        <w:jc w:val="center"/>
        <w:rPr>
          <w:rStyle w:val="Siln"/>
        </w:rPr>
      </w:pPr>
      <w:bookmarkStart w:id="132" w:name="_Toc387994546"/>
      <w:r w:rsidRPr="00AB7E6D">
        <w:rPr>
          <w:rStyle w:val="Siln"/>
        </w:rPr>
        <w:t>Kumulativní pokrok na úrovni oblastí intervence 4.1a a 4.1b (v mil. CZK/EUR)</w:t>
      </w:r>
      <w:bookmarkEnd w:id="132"/>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8"/>
        <w:gridCol w:w="581"/>
        <w:gridCol w:w="546"/>
        <w:gridCol w:w="848"/>
        <w:gridCol w:w="836"/>
        <w:gridCol w:w="650"/>
        <w:gridCol w:w="553"/>
        <w:gridCol w:w="834"/>
        <w:gridCol w:w="747"/>
        <w:gridCol w:w="546"/>
        <w:gridCol w:w="884"/>
        <w:gridCol w:w="793"/>
        <w:gridCol w:w="563"/>
        <w:gridCol w:w="902"/>
        <w:gridCol w:w="808"/>
        <w:gridCol w:w="591"/>
        <w:gridCol w:w="855"/>
        <w:gridCol w:w="776"/>
        <w:gridCol w:w="549"/>
      </w:tblGrid>
      <w:tr w:rsidR="00EF1D7C" w:rsidRPr="00EF1D7C" w:rsidTr="00DE5DD0">
        <w:trPr>
          <w:trHeight w:val="292"/>
          <w:tblHeader/>
        </w:trPr>
        <w:tc>
          <w:tcPr>
            <w:tcW w:w="1120" w:type="dxa"/>
            <w:vMerge w:val="restart"/>
            <w:shd w:val="clear" w:color="000000" w:fill="8DB4E3"/>
            <w:noWrap/>
            <w:vAlign w:val="center"/>
            <w:hideMark/>
          </w:tcPr>
          <w:p w:rsidR="00EF1D7C" w:rsidRPr="00EF1D7C" w:rsidRDefault="00EF1D7C" w:rsidP="00DE5DD0">
            <w:pPr>
              <w:jc w:val="center"/>
              <w:rPr>
                <w:b/>
                <w:bCs/>
                <w:sz w:val="16"/>
                <w:szCs w:val="16"/>
              </w:rPr>
            </w:pPr>
            <w:r w:rsidRPr="00EF1D7C">
              <w:rPr>
                <w:b/>
                <w:bCs/>
                <w:sz w:val="16"/>
                <w:szCs w:val="16"/>
              </w:rPr>
              <w:t>4.1a</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416D02">
        <w:trPr>
          <w:trHeight w:val="270"/>
          <w:tblHeader/>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4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4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416D02">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Aktuální MoV</w:t>
            </w:r>
          </w:p>
        </w:tc>
        <w:tc>
          <w:tcPr>
            <w:tcW w:w="898" w:type="dxa"/>
            <w:shd w:val="clear" w:color="auto" w:fill="auto"/>
            <w:noWrap/>
            <w:vAlign w:val="bottom"/>
          </w:tcPr>
          <w:p w:rsidR="00416D02" w:rsidRDefault="00416D02">
            <w:pPr>
              <w:jc w:val="right"/>
              <w:rPr>
                <w:sz w:val="16"/>
                <w:szCs w:val="16"/>
              </w:rPr>
            </w:pPr>
            <w:r>
              <w:rPr>
                <w:sz w:val="16"/>
                <w:szCs w:val="16"/>
              </w:rPr>
              <w:t>1605,89</w:t>
            </w:r>
          </w:p>
        </w:tc>
        <w:tc>
          <w:tcPr>
            <w:tcW w:w="581" w:type="dxa"/>
            <w:shd w:val="clear" w:color="auto" w:fill="auto"/>
            <w:noWrap/>
            <w:vAlign w:val="bottom"/>
          </w:tcPr>
          <w:p w:rsidR="00416D02" w:rsidRDefault="00416D02">
            <w:pPr>
              <w:jc w:val="right"/>
              <w:rPr>
                <w:sz w:val="16"/>
                <w:szCs w:val="16"/>
              </w:rPr>
            </w:pPr>
            <w:r>
              <w:rPr>
                <w:sz w:val="16"/>
                <w:szCs w:val="16"/>
              </w:rPr>
              <w:t>60,57</w:t>
            </w:r>
          </w:p>
        </w:tc>
        <w:tc>
          <w:tcPr>
            <w:tcW w:w="546" w:type="dxa"/>
            <w:shd w:val="clear" w:color="auto" w:fill="auto"/>
            <w:noWrap/>
            <w:vAlign w:val="bottom"/>
          </w:tcPr>
          <w:p w:rsidR="00416D02" w:rsidRDefault="00416D02">
            <w:pPr>
              <w:jc w:val="right"/>
              <w:rPr>
                <w:sz w:val="16"/>
                <w:szCs w:val="16"/>
              </w:rPr>
            </w:pPr>
            <w:r>
              <w:rPr>
                <w:sz w:val="16"/>
                <w:szCs w:val="16"/>
              </w:rPr>
              <w:t>91</w:t>
            </w:r>
          </w:p>
        </w:tc>
        <w:tc>
          <w:tcPr>
            <w:tcW w:w="848" w:type="dxa"/>
            <w:shd w:val="clear" w:color="auto" w:fill="auto"/>
            <w:noWrap/>
            <w:vAlign w:val="bottom"/>
          </w:tcPr>
          <w:p w:rsidR="00416D02" w:rsidRDefault="00416D02">
            <w:pPr>
              <w:jc w:val="right"/>
              <w:rPr>
                <w:sz w:val="16"/>
                <w:szCs w:val="16"/>
              </w:rPr>
            </w:pPr>
            <w:r>
              <w:rPr>
                <w:sz w:val="16"/>
                <w:szCs w:val="16"/>
              </w:rPr>
              <w:t>3427,39</w:t>
            </w:r>
          </w:p>
        </w:tc>
        <w:tc>
          <w:tcPr>
            <w:tcW w:w="836" w:type="dxa"/>
            <w:shd w:val="clear" w:color="auto" w:fill="auto"/>
            <w:noWrap/>
            <w:vAlign w:val="bottom"/>
          </w:tcPr>
          <w:p w:rsidR="00416D02" w:rsidRDefault="00416D02">
            <w:pPr>
              <w:jc w:val="right"/>
              <w:rPr>
                <w:sz w:val="16"/>
                <w:szCs w:val="16"/>
              </w:rPr>
            </w:pPr>
            <w:r>
              <w:rPr>
                <w:sz w:val="16"/>
                <w:szCs w:val="16"/>
              </w:rPr>
              <w:t>213%</w:t>
            </w:r>
          </w:p>
        </w:tc>
        <w:tc>
          <w:tcPr>
            <w:tcW w:w="650" w:type="dxa"/>
            <w:shd w:val="clear" w:color="auto" w:fill="auto"/>
            <w:noWrap/>
            <w:vAlign w:val="bottom"/>
          </w:tcPr>
          <w:p w:rsidR="00416D02" w:rsidRDefault="00416D02">
            <w:pPr>
              <w:jc w:val="right"/>
              <w:rPr>
                <w:sz w:val="16"/>
                <w:szCs w:val="16"/>
              </w:rPr>
            </w:pPr>
            <w:r>
              <w:rPr>
                <w:sz w:val="16"/>
                <w:szCs w:val="16"/>
              </w:rPr>
              <w:t>124,98</w:t>
            </w:r>
          </w:p>
        </w:tc>
        <w:tc>
          <w:tcPr>
            <w:tcW w:w="553" w:type="dxa"/>
            <w:shd w:val="clear" w:color="auto" w:fill="auto"/>
            <w:noWrap/>
            <w:vAlign w:val="bottom"/>
          </w:tcPr>
          <w:p w:rsidR="00416D02" w:rsidRDefault="00416D02">
            <w:pPr>
              <w:jc w:val="right"/>
              <w:rPr>
                <w:sz w:val="16"/>
                <w:szCs w:val="16"/>
              </w:rPr>
            </w:pPr>
            <w:r>
              <w:rPr>
                <w:sz w:val="16"/>
                <w:szCs w:val="16"/>
              </w:rPr>
              <w:t>44</w:t>
            </w:r>
          </w:p>
        </w:tc>
        <w:tc>
          <w:tcPr>
            <w:tcW w:w="834" w:type="dxa"/>
            <w:shd w:val="clear" w:color="auto" w:fill="auto"/>
            <w:noWrap/>
            <w:vAlign w:val="bottom"/>
          </w:tcPr>
          <w:p w:rsidR="00416D02" w:rsidRDefault="00416D02">
            <w:pPr>
              <w:jc w:val="right"/>
              <w:rPr>
                <w:sz w:val="16"/>
                <w:szCs w:val="16"/>
              </w:rPr>
            </w:pPr>
            <w:r>
              <w:rPr>
                <w:sz w:val="16"/>
                <w:szCs w:val="16"/>
              </w:rPr>
              <w:t>1452,99</w:t>
            </w:r>
          </w:p>
        </w:tc>
        <w:tc>
          <w:tcPr>
            <w:tcW w:w="747" w:type="dxa"/>
            <w:shd w:val="clear" w:color="auto" w:fill="auto"/>
            <w:noWrap/>
            <w:vAlign w:val="bottom"/>
          </w:tcPr>
          <w:p w:rsidR="00416D02" w:rsidRDefault="00416D02">
            <w:pPr>
              <w:jc w:val="right"/>
              <w:rPr>
                <w:sz w:val="16"/>
                <w:szCs w:val="16"/>
              </w:rPr>
            </w:pPr>
            <w:r>
              <w:rPr>
                <w:sz w:val="16"/>
                <w:szCs w:val="16"/>
              </w:rPr>
              <w:t>90%</w:t>
            </w:r>
          </w:p>
        </w:tc>
        <w:tc>
          <w:tcPr>
            <w:tcW w:w="546" w:type="dxa"/>
            <w:shd w:val="clear" w:color="auto" w:fill="auto"/>
            <w:noWrap/>
            <w:vAlign w:val="bottom"/>
          </w:tcPr>
          <w:p w:rsidR="00416D02" w:rsidRDefault="00416D02">
            <w:pPr>
              <w:jc w:val="right"/>
              <w:rPr>
                <w:sz w:val="16"/>
                <w:szCs w:val="16"/>
              </w:rPr>
            </w:pPr>
            <w:r>
              <w:rPr>
                <w:sz w:val="16"/>
                <w:szCs w:val="16"/>
              </w:rPr>
              <w:t>52,98</w:t>
            </w:r>
          </w:p>
        </w:tc>
        <w:tc>
          <w:tcPr>
            <w:tcW w:w="884" w:type="dxa"/>
            <w:shd w:val="clear" w:color="auto" w:fill="auto"/>
            <w:noWrap/>
            <w:vAlign w:val="bottom"/>
          </w:tcPr>
          <w:p w:rsidR="00416D02" w:rsidRDefault="00416D02">
            <w:pPr>
              <w:jc w:val="right"/>
              <w:rPr>
                <w:sz w:val="16"/>
                <w:szCs w:val="16"/>
              </w:rPr>
            </w:pPr>
            <w:r>
              <w:rPr>
                <w:sz w:val="16"/>
                <w:szCs w:val="16"/>
              </w:rPr>
              <w:t>715,57</w:t>
            </w:r>
          </w:p>
        </w:tc>
        <w:tc>
          <w:tcPr>
            <w:tcW w:w="793" w:type="dxa"/>
            <w:shd w:val="clear" w:color="auto" w:fill="auto"/>
            <w:noWrap/>
            <w:vAlign w:val="bottom"/>
          </w:tcPr>
          <w:p w:rsidR="00416D02" w:rsidRDefault="00416D02">
            <w:pPr>
              <w:jc w:val="right"/>
              <w:rPr>
                <w:sz w:val="16"/>
                <w:szCs w:val="16"/>
              </w:rPr>
            </w:pPr>
            <w:r>
              <w:rPr>
                <w:sz w:val="16"/>
                <w:szCs w:val="16"/>
              </w:rPr>
              <w:t>45%</w:t>
            </w:r>
          </w:p>
        </w:tc>
        <w:tc>
          <w:tcPr>
            <w:tcW w:w="563" w:type="dxa"/>
            <w:shd w:val="clear" w:color="auto" w:fill="auto"/>
            <w:noWrap/>
            <w:vAlign w:val="bottom"/>
          </w:tcPr>
          <w:p w:rsidR="00416D02" w:rsidRDefault="00416D02">
            <w:pPr>
              <w:jc w:val="right"/>
              <w:rPr>
                <w:sz w:val="16"/>
                <w:szCs w:val="16"/>
              </w:rPr>
            </w:pPr>
            <w:r>
              <w:rPr>
                <w:sz w:val="16"/>
                <w:szCs w:val="16"/>
              </w:rPr>
              <w:t>26,09</w:t>
            </w:r>
          </w:p>
        </w:tc>
        <w:tc>
          <w:tcPr>
            <w:tcW w:w="902" w:type="dxa"/>
            <w:shd w:val="clear" w:color="auto" w:fill="auto"/>
            <w:noWrap/>
            <w:vAlign w:val="bottom"/>
          </w:tcPr>
          <w:p w:rsidR="00416D02" w:rsidRDefault="00416D02">
            <w:pPr>
              <w:jc w:val="right"/>
              <w:rPr>
                <w:sz w:val="16"/>
                <w:szCs w:val="16"/>
              </w:rPr>
            </w:pPr>
            <w:r>
              <w:rPr>
                <w:sz w:val="16"/>
                <w:szCs w:val="16"/>
              </w:rPr>
              <w:t>709,40</w:t>
            </w:r>
          </w:p>
        </w:tc>
        <w:tc>
          <w:tcPr>
            <w:tcW w:w="808" w:type="dxa"/>
            <w:shd w:val="clear" w:color="auto" w:fill="auto"/>
            <w:noWrap/>
            <w:vAlign w:val="bottom"/>
          </w:tcPr>
          <w:p w:rsidR="00416D02" w:rsidRDefault="00416D02">
            <w:pPr>
              <w:jc w:val="right"/>
              <w:rPr>
                <w:sz w:val="16"/>
                <w:szCs w:val="16"/>
              </w:rPr>
            </w:pPr>
            <w:r>
              <w:rPr>
                <w:sz w:val="16"/>
                <w:szCs w:val="16"/>
              </w:rPr>
              <w:t>44%</w:t>
            </w:r>
          </w:p>
        </w:tc>
        <w:tc>
          <w:tcPr>
            <w:tcW w:w="591" w:type="dxa"/>
            <w:shd w:val="clear" w:color="auto" w:fill="auto"/>
            <w:noWrap/>
            <w:vAlign w:val="bottom"/>
          </w:tcPr>
          <w:p w:rsidR="00416D02" w:rsidRDefault="00416D02">
            <w:pPr>
              <w:jc w:val="right"/>
              <w:rPr>
                <w:sz w:val="16"/>
                <w:szCs w:val="16"/>
              </w:rPr>
            </w:pPr>
            <w:r>
              <w:rPr>
                <w:sz w:val="16"/>
                <w:szCs w:val="16"/>
              </w:rPr>
              <w:t>27,88</w:t>
            </w:r>
          </w:p>
        </w:tc>
        <w:tc>
          <w:tcPr>
            <w:tcW w:w="855" w:type="dxa"/>
            <w:shd w:val="clear" w:color="auto" w:fill="auto"/>
            <w:noWrap/>
            <w:vAlign w:val="bottom"/>
          </w:tcPr>
          <w:p w:rsidR="00416D02" w:rsidRDefault="00416D02">
            <w:pPr>
              <w:jc w:val="right"/>
              <w:rPr>
                <w:sz w:val="16"/>
                <w:szCs w:val="16"/>
              </w:rPr>
            </w:pPr>
            <w:r>
              <w:rPr>
                <w:sz w:val="16"/>
                <w:szCs w:val="16"/>
              </w:rPr>
              <w:t>694,54</w:t>
            </w:r>
          </w:p>
        </w:tc>
        <w:tc>
          <w:tcPr>
            <w:tcW w:w="776" w:type="dxa"/>
            <w:shd w:val="clear" w:color="auto" w:fill="auto"/>
            <w:noWrap/>
            <w:vAlign w:val="bottom"/>
          </w:tcPr>
          <w:p w:rsidR="00416D02" w:rsidRDefault="00416D02">
            <w:pPr>
              <w:jc w:val="right"/>
              <w:rPr>
                <w:sz w:val="16"/>
                <w:szCs w:val="16"/>
              </w:rPr>
            </w:pPr>
            <w:r>
              <w:rPr>
                <w:sz w:val="16"/>
                <w:szCs w:val="16"/>
              </w:rPr>
              <w:t>43%</w:t>
            </w:r>
          </w:p>
        </w:tc>
        <w:tc>
          <w:tcPr>
            <w:tcW w:w="549" w:type="dxa"/>
            <w:shd w:val="clear" w:color="auto" w:fill="auto"/>
            <w:noWrap/>
            <w:vAlign w:val="bottom"/>
          </w:tcPr>
          <w:p w:rsidR="00416D02" w:rsidRDefault="00F0118F" w:rsidP="00F0118F">
            <w:pPr>
              <w:jc w:val="right"/>
              <w:rPr>
                <w:sz w:val="16"/>
                <w:szCs w:val="16"/>
              </w:rPr>
            </w:pPr>
            <w:r>
              <w:rPr>
                <w:sz w:val="16"/>
                <w:szCs w:val="16"/>
              </w:rPr>
              <w:t>27,33</w:t>
            </w:r>
          </w:p>
        </w:tc>
      </w:tr>
      <w:tr w:rsidR="00416D02" w:rsidRPr="00EF1D7C" w:rsidTr="00416D02">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898" w:type="dxa"/>
            <w:shd w:val="clear" w:color="auto" w:fill="auto"/>
            <w:noWrap/>
            <w:vAlign w:val="bottom"/>
          </w:tcPr>
          <w:p w:rsidR="00416D02" w:rsidRDefault="00416D02">
            <w:pPr>
              <w:jc w:val="right"/>
              <w:rPr>
                <w:sz w:val="16"/>
                <w:szCs w:val="16"/>
              </w:rPr>
            </w:pPr>
            <w:r>
              <w:rPr>
                <w:sz w:val="16"/>
                <w:szCs w:val="16"/>
              </w:rPr>
              <w:t>1547,45</w:t>
            </w:r>
          </w:p>
        </w:tc>
        <w:tc>
          <w:tcPr>
            <w:tcW w:w="581" w:type="dxa"/>
            <w:shd w:val="clear" w:color="auto" w:fill="auto"/>
            <w:noWrap/>
            <w:vAlign w:val="bottom"/>
          </w:tcPr>
          <w:p w:rsidR="00416D02" w:rsidRDefault="00416D02">
            <w:pPr>
              <w:jc w:val="right"/>
              <w:rPr>
                <w:sz w:val="16"/>
                <w:szCs w:val="16"/>
              </w:rPr>
            </w:pPr>
            <w:r>
              <w:rPr>
                <w:sz w:val="16"/>
                <w:szCs w:val="16"/>
              </w:rPr>
              <w:t>60,57</w:t>
            </w:r>
          </w:p>
        </w:tc>
        <w:tc>
          <w:tcPr>
            <w:tcW w:w="546" w:type="dxa"/>
            <w:shd w:val="clear" w:color="auto" w:fill="auto"/>
            <w:noWrap/>
            <w:vAlign w:val="bottom"/>
          </w:tcPr>
          <w:p w:rsidR="00416D02" w:rsidRDefault="00416D02">
            <w:pPr>
              <w:jc w:val="right"/>
              <w:rPr>
                <w:sz w:val="16"/>
                <w:szCs w:val="16"/>
              </w:rPr>
            </w:pPr>
            <w:r>
              <w:rPr>
                <w:sz w:val="16"/>
                <w:szCs w:val="16"/>
              </w:rPr>
              <w:t>88</w:t>
            </w:r>
          </w:p>
        </w:tc>
        <w:tc>
          <w:tcPr>
            <w:tcW w:w="848" w:type="dxa"/>
            <w:shd w:val="clear" w:color="auto" w:fill="auto"/>
            <w:noWrap/>
            <w:vAlign w:val="bottom"/>
          </w:tcPr>
          <w:p w:rsidR="00416D02" w:rsidRDefault="00416D02">
            <w:pPr>
              <w:jc w:val="right"/>
              <w:rPr>
                <w:sz w:val="16"/>
                <w:szCs w:val="16"/>
              </w:rPr>
            </w:pPr>
            <w:r>
              <w:rPr>
                <w:sz w:val="16"/>
                <w:szCs w:val="16"/>
              </w:rPr>
              <w:t>3340,98</w:t>
            </w:r>
          </w:p>
        </w:tc>
        <w:tc>
          <w:tcPr>
            <w:tcW w:w="836" w:type="dxa"/>
            <w:shd w:val="clear" w:color="auto" w:fill="auto"/>
            <w:noWrap/>
            <w:vAlign w:val="bottom"/>
          </w:tcPr>
          <w:p w:rsidR="00416D02" w:rsidRDefault="00416D02">
            <w:pPr>
              <w:jc w:val="right"/>
              <w:rPr>
                <w:sz w:val="16"/>
                <w:szCs w:val="16"/>
              </w:rPr>
            </w:pPr>
            <w:r>
              <w:rPr>
                <w:sz w:val="16"/>
                <w:szCs w:val="16"/>
              </w:rPr>
              <w:t>216%</w:t>
            </w:r>
          </w:p>
        </w:tc>
        <w:tc>
          <w:tcPr>
            <w:tcW w:w="650" w:type="dxa"/>
            <w:shd w:val="clear" w:color="auto" w:fill="auto"/>
            <w:noWrap/>
            <w:vAlign w:val="bottom"/>
          </w:tcPr>
          <w:p w:rsidR="00416D02" w:rsidRDefault="00416D02">
            <w:pPr>
              <w:jc w:val="right"/>
              <w:rPr>
                <w:sz w:val="16"/>
                <w:szCs w:val="16"/>
              </w:rPr>
            </w:pPr>
            <w:r>
              <w:rPr>
                <w:sz w:val="16"/>
                <w:szCs w:val="16"/>
              </w:rPr>
              <w:t>121,83</w:t>
            </w:r>
          </w:p>
        </w:tc>
        <w:tc>
          <w:tcPr>
            <w:tcW w:w="553" w:type="dxa"/>
            <w:shd w:val="clear" w:color="auto" w:fill="auto"/>
            <w:noWrap/>
            <w:vAlign w:val="bottom"/>
          </w:tcPr>
          <w:p w:rsidR="00416D02" w:rsidRDefault="00416D02">
            <w:pPr>
              <w:jc w:val="right"/>
              <w:rPr>
                <w:sz w:val="16"/>
                <w:szCs w:val="16"/>
              </w:rPr>
            </w:pPr>
            <w:r>
              <w:rPr>
                <w:sz w:val="16"/>
                <w:szCs w:val="16"/>
              </w:rPr>
              <w:t>39</w:t>
            </w:r>
          </w:p>
        </w:tc>
        <w:tc>
          <w:tcPr>
            <w:tcW w:w="834" w:type="dxa"/>
            <w:shd w:val="clear" w:color="auto" w:fill="auto"/>
            <w:noWrap/>
            <w:vAlign w:val="bottom"/>
          </w:tcPr>
          <w:p w:rsidR="00416D02" w:rsidRDefault="00416D02">
            <w:pPr>
              <w:jc w:val="right"/>
              <w:rPr>
                <w:sz w:val="16"/>
                <w:szCs w:val="16"/>
              </w:rPr>
            </w:pPr>
            <w:r>
              <w:rPr>
                <w:sz w:val="16"/>
                <w:szCs w:val="16"/>
              </w:rPr>
              <w:t>1414,48</w:t>
            </w:r>
          </w:p>
        </w:tc>
        <w:tc>
          <w:tcPr>
            <w:tcW w:w="747" w:type="dxa"/>
            <w:shd w:val="clear" w:color="auto" w:fill="auto"/>
            <w:noWrap/>
            <w:vAlign w:val="bottom"/>
          </w:tcPr>
          <w:p w:rsidR="00416D02" w:rsidRDefault="00416D02">
            <w:pPr>
              <w:jc w:val="right"/>
              <w:rPr>
                <w:sz w:val="16"/>
                <w:szCs w:val="16"/>
              </w:rPr>
            </w:pPr>
            <w:r>
              <w:rPr>
                <w:sz w:val="16"/>
                <w:szCs w:val="16"/>
              </w:rPr>
              <w:t>91%</w:t>
            </w:r>
          </w:p>
        </w:tc>
        <w:tc>
          <w:tcPr>
            <w:tcW w:w="546" w:type="dxa"/>
            <w:shd w:val="clear" w:color="auto" w:fill="auto"/>
            <w:noWrap/>
            <w:vAlign w:val="bottom"/>
          </w:tcPr>
          <w:p w:rsidR="00416D02" w:rsidRDefault="00416D02">
            <w:pPr>
              <w:jc w:val="right"/>
              <w:rPr>
                <w:sz w:val="16"/>
                <w:szCs w:val="16"/>
              </w:rPr>
            </w:pPr>
            <w:r>
              <w:rPr>
                <w:sz w:val="16"/>
                <w:szCs w:val="16"/>
              </w:rPr>
              <w:t>51,58</w:t>
            </w:r>
          </w:p>
        </w:tc>
        <w:tc>
          <w:tcPr>
            <w:tcW w:w="884" w:type="dxa"/>
            <w:shd w:val="clear" w:color="auto" w:fill="auto"/>
            <w:noWrap/>
            <w:vAlign w:val="bottom"/>
          </w:tcPr>
          <w:p w:rsidR="00416D02" w:rsidRDefault="00416D02">
            <w:pPr>
              <w:jc w:val="right"/>
              <w:rPr>
                <w:sz w:val="16"/>
                <w:szCs w:val="16"/>
              </w:rPr>
            </w:pPr>
            <w:r>
              <w:rPr>
                <w:sz w:val="16"/>
                <w:szCs w:val="16"/>
              </w:rPr>
              <w:t>312,04</w:t>
            </w:r>
          </w:p>
        </w:tc>
        <w:tc>
          <w:tcPr>
            <w:tcW w:w="793" w:type="dxa"/>
            <w:shd w:val="clear" w:color="auto" w:fill="auto"/>
            <w:noWrap/>
            <w:vAlign w:val="bottom"/>
          </w:tcPr>
          <w:p w:rsidR="00416D02" w:rsidRDefault="00416D02">
            <w:pPr>
              <w:jc w:val="right"/>
              <w:rPr>
                <w:sz w:val="16"/>
                <w:szCs w:val="16"/>
              </w:rPr>
            </w:pPr>
            <w:r>
              <w:rPr>
                <w:sz w:val="16"/>
                <w:szCs w:val="16"/>
              </w:rPr>
              <w:t>20%</w:t>
            </w:r>
          </w:p>
        </w:tc>
        <w:tc>
          <w:tcPr>
            <w:tcW w:w="563" w:type="dxa"/>
            <w:shd w:val="clear" w:color="auto" w:fill="auto"/>
            <w:noWrap/>
            <w:vAlign w:val="bottom"/>
          </w:tcPr>
          <w:p w:rsidR="00416D02" w:rsidRDefault="00416D02">
            <w:pPr>
              <w:jc w:val="right"/>
              <w:rPr>
                <w:sz w:val="16"/>
                <w:szCs w:val="16"/>
              </w:rPr>
            </w:pPr>
            <w:r>
              <w:rPr>
                <w:sz w:val="16"/>
                <w:szCs w:val="16"/>
              </w:rPr>
              <w:t>11,38</w:t>
            </w:r>
          </w:p>
        </w:tc>
        <w:tc>
          <w:tcPr>
            <w:tcW w:w="902" w:type="dxa"/>
            <w:shd w:val="clear" w:color="auto" w:fill="auto"/>
            <w:noWrap/>
            <w:vAlign w:val="bottom"/>
          </w:tcPr>
          <w:p w:rsidR="00416D02" w:rsidRDefault="00416D02">
            <w:pPr>
              <w:jc w:val="right"/>
              <w:rPr>
                <w:sz w:val="16"/>
                <w:szCs w:val="16"/>
              </w:rPr>
            </w:pPr>
            <w:r>
              <w:rPr>
                <w:sz w:val="16"/>
                <w:szCs w:val="16"/>
              </w:rPr>
              <w:t>274,13</w:t>
            </w:r>
          </w:p>
        </w:tc>
        <w:tc>
          <w:tcPr>
            <w:tcW w:w="808" w:type="dxa"/>
            <w:shd w:val="clear" w:color="auto" w:fill="auto"/>
            <w:noWrap/>
            <w:vAlign w:val="bottom"/>
          </w:tcPr>
          <w:p w:rsidR="00416D02" w:rsidRDefault="00416D02">
            <w:pPr>
              <w:jc w:val="right"/>
              <w:rPr>
                <w:sz w:val="16"/>
                <w:szCs w:val="16"/>
              </w:rPr>
            </w:pPr>
            <w:r>
              <w:rPr>
                <w:sz w:val="16"/>
                <w:szCs w:val="16"/>
              </w:rPr>
              <w:t>18%</w:t>
            </w:r>
          </w:p>
        </w:tc>
        <w:tc>
          <w:tcPr>
            <w:tcW w:w="591" w:type="dxa"/>
            <w:shd w:val="clear" w:color="auto" w:fill="auto"/>
            <w:noWrap/>
            <w:vAlign w:val="bottom"/>
          </w:tcPr>
          <w:p w:rsidR="00416D02" w:rsidRDefault="00416D02">
            <w:pPr>
              <w:jc w:val="right"/>
              <w:rPr>
                <w:sz w:val="16"/>
                <w:szCs w:val="16"/>
              </w:rPr>
            </w:pPr>
            <w:r>
              <w:rPr>
                <w:sz w:val="16"/>
                <w:szCs w:val="16"/>
              </w:rPr>
              <w:t>11,00</w:t>
            </w:r>
          </w:p>
        </w:tc>
        <w:tc>
          <w:tcPr>
            <w:tcW w:w="855" w:type="dxa"/>
            <w:shd w:val="clear" w:color="auto" w:fill="auto"/>
            <w:noWrap/>
            <w:vAlign w:val="bottom"/>
          </w:tcPr>
          <w:p w:rsidR="00416D02" w:rsidRDefault="00416D02">
            <w:pPr>
              <w:jc w:val="right"/>
              <w:rPr>
                <w:sz w:val="16"/>
                <w:szCs w:val="16"/>
              </w:rPr>
            </w:pPr>
            <w:r>
              <w:rPr>
                <w:sz w:val="16"/>
                <w:szCs w:val="16"/>
              </w:rPr>
              <w:t>176,83</w:t>
            </w:r>
          </w:p>
        </w:tc>
        <w:tc>
          <w:tcPr>
            <w:tcW w:w="776" w:type="dxa"/>
            <w:shd w:val="clear" w:color="auto" w:fill="auto"/>
            <w:noWrap/>
            <w:vAlign w:val="bottom"/>
          </w:tcPr>
          <w:p w:rsidR="00416D02" w:rsidRDefault="00416D02">
            <w:pPr>
              <w:jc w:val="right"/>
              <w:rPr>
                <w:sz w:val="16"/>
                <w:szCs w:val="16"/>
              </w:rPr>
            </w:pPr>
            <w:r>
              <w:rPr>
                <w:sz w:val="16"/>
                <w:szCs w:val="16"/>
              </w:rPr>
              <w:t>11%</w:t>
            </w:r>
          </w:p>
        </w:tc>
        <w:tc>
          <w:tcPr>
            <w:tcW w:w="549" w:type="dxa"/>
            <w:shd w:val="clear" w:color="auto" w:fill="auto"/>
            <w:noWrap/>
            <w:vAlign w:val="bottom"/>
          </w:tcPr>
          <w:p w:rsidR="00416D02" w:rsidRDefault="00416D02">
            <w:pPr>
              <w:jc w:val="right"/>
              <w:rPr>
                <w:sz w:val="16"/>
                <w:szCs w:val="16"/>
              </w:rPr>
            </w:pPr>
            <w:r>
              <w:rPr>
                <w:sz w:val="16"/>
                <w:szCs w:val="16"/>
              </w:rPr>
              <w:t>7,17</w:t>
            </w:r>
          </w:p>
        </w:tc>
      </w:tr>
      <w:tr w:rsidR="00EF1D7C" w:rsidRPr="00EF1D7C" w:rsidTr="00DE5DD0">
        <w:trPr>
          <w:trHeight w:val="421"/>
        </w:trPr>
        <w:tc>
          <w:tcPr>
            <w:tcW w:w="1120" w:type="dxa"/>
            <w:vMerge w:val="restart"/>
            <w:shd w:val="clear" w:color="000000" w:fill="8DB4E3"/>
            <w:noWrap/>
            <w:vAlign w:val="center"/>
            <w:hideMark/>
          </w:tcPr>
          <w:p w:rsidR="00EF1D7C" w:rsidRPr="00EF1D7C" w:rsidRDefault="00EF1D7C" w:rsidP="00DE5DD0">
            <w:pPr>
              <w:jc w:val="center"/>
              <w:rPr>
                <w:b/>
                <w:bCs/>
                <w:sz w:val="16"/>
                <w:szCs w:val="16"/>
              </w:rPr>
            </w:pPr>
            <w:r w:rsidRPr="00EF1D7C">
              <w:rPr>
                <w:b/>
                <w:bCs/>
                <w:sz w:val="16"/>
                <w:szCs w:val="16"/>
              </w:rPr>
              <w:t>4.1.b</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416D02">
        <w:trPr>
          <w:trHeight w:val="270"/>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4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4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416D02">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Aktuální MoV</w:t>
            </w:r>
          </w:p>
        </w:tc>
        <w:tc>
          <w:tcPr>
            <w:tcW w:w="898" w:type="dxa"/>
            <w:shd w:val="clear" w:color="auto" w:fill="auto"/>
            <w:noWrap/>
            <w:vAlign w:val="bottom"/>
          </w:tcPr>
          <w:p w:rsidR="00416D02" w:rsidRDefault="00416D02">
            <w:pPr>
              <w:jc w:val="right"/>
              <w:rPr>
                <w:sz w:val="16"/>
                <w:szCs w:val="16"/>
              </w:rPr>
            </w:pPr>
            <w:r>
              <w:rPr>
                <w:sz w:val="16"/>
                <w:szCs w:val="16"/>
              </w:rPr>
              <w:t>123,53</w:t>
            </w:r>
          </w:p>
        </w:tc>
        <w:tc>
          <w:tcPr>
            <w:tcW w:w="581" w:type="dxa"/>
            <w:shd w:val="clear" w:color="auto" w:fill="auto"/>
            <w:noWrap/>
            <w:vAlign w:val="bottom"/>
          </w:tcPr>
          <w:p w:rsidR="00416D02" w:rsidRDefault="00416D02">
            <w:pPr>
              <w:jc w:val="right"/>
              <w:rPr>
                <w:sz w:val="16"/>
                <w:szCs w:val="16"/>
              </w:rPr>
            </w:pPr>
            <w:r>
              <w:rPr>
                <w:sz w:val="16"/>
                <w:szCs w:val="16"/>
              </w:rPr>
              <w:t>4,66</w:t>
            </w:r>
          </w:p>
        </w:tc>
        <w:tc>
          <w:tcPr>
            <w:tcW w:w="546" w:type="dxa"/>
            <w:shd w:val="clear" w:color="auto" w:fill="auto"/>
            <w:noWrap/>
            <w:vAlign w:val="bottom"/>
          </w:tcPr>
          <w:p w:rsidR="00416D02" w:rsidRDefault="00416D02">
            <w:pPr>
              <w:jc w:val="right"/>
              <w:rPr>
                <w:sz w:val="16"/>
                <w:szCs w:val="16"/>
              </w:rPr>
            </w:pPr>
            <w:r>
              <w:rPr>
                <w:sz w:val="16"/>
                <w:szCs w:val="16"/>
              </w:rPr>
              <w:t>91</w:t>
            </w:r>
          </w:p>
        </w:tc>
        <w:tc>
          <w:tcPr>
            <w:tcW w:w="848" w:type="dxa"/>
            <w:shd w:val="clear" w:color="auto" w:fill="auto"/>
            <w:noWrap/>
            <w:vAlign w:val="bottom"/>
          </w:tcPr>
          <w:p w:rsidR="00416D02" w:rsidRDefault="00416D02">
            <w:pPr>
              <w:jc w:val="right"/>
              <w:rPr>
                <w:sz w:val="16"/>
                <w:szCs w:val="16"/>
              </w:rPr>
            </w:pPr>
            <w:r>
              <w:rPr>
                <w:sz w:val="16"/>
                <w:szCs w:val="16"/>
              </w:rPr>
              <w:t>263,62</w:t>
            </w:r>
          </w:p>
        </w:tc>
        <w:tc>
          <w:tcPr>
            <w:tcW w:w="836" w:type="dxa"/>
            <w:shd w:val="clear" w:color="auto" w:fill="auto"/>
            <w:noWrap/>
            <w:vAlign w:val="bottom"/>
          </w:tcPr>
          <w:p w:rsidR="00416D02" w:rsidRDefault="00416D02">
            <w:pPr>
              <w:jc w:val="right"/>
              <w:rPr>
                <w:sz w:val="16"/>
                <w:szCs w:val="16"/>
              </w:rPr>
            </w:pPr>
            <w:r>
              <w:rPr>
                <w:sz w:val="16"/>
                <w:szCs w:val="16"/>
              </w:rPr>
              <w:t>213%</w:t>
            </w:r>
          </w:p>
        </w:tc>
        <w:tc>
          <w:tcPr>
            <w:tcW w:w="650" w:type="dxa"/>
            <w:shd w:val="clear" w:color="auto" w:fill="auto"/>
            <w:noWrap/>
            <w:vAlign w:val="bottom"/>
          </w:tcPr>
          <w:p w:rsidR="00416D02" w:rsidRDefault="00416D02">
            <w:pPr>
              <w:jc w:val="right"/>
              <w:rPr>
                <w:sz w:val="16"/>
                <w:szCs w:val="16"/>
              </w:rPr>
            </w:pPr>
            <w:r>
              <w:rPr>
                <w:sz w:val="16"/>
                <w:szCs w:val="16"/>
              </w:rPr>
              <w:t>9,61</w:t>
            </w:r>
          </w:p>
        </w:tc>
        <w:tc>
          <w:tcPr>
            <w:tcW w:w="553" w:type="dxa"/>
            <w:shd w:val="clear" w:color="auto" w:fill="auto"/>
            <w:noWrap/>
            <w:vAlign w:val="bottom"/>
          </w:tcPr>
          <w:p w:rsidR="00416D02" w:rsidRDefault="00416D02">
            <w:pPr>
              <w:jc w:val="right"/>
              <w:rPr>
                <w:sz w:val="16"/>
                <w:szCs w:val="16"/>
              </w:rPr>
            </w:pPr>
            <w:r>
              <w:rPr>
                <w:sz w:val="16"/>
                <w:szCs w:val="16"/>
              </w:rPr>
              <w:t>44</w:t>
            </w:r>
          </w:p>
        </w:tc>
        <w:tc>
          <w:tcPr>
            <w:tcW w:w="834" w:type="dxa"/>
            <w:shd w:val="clear" w:color="auto" w:fill="auto"/>
            <w:noWrap/>
            <w:vAlign w:val="bottom"/>
          </w:tcPr>
          <w:p w:rsidR="00416D02" w:rsidRDefault="00416D02">
            <w:pPr>
              <w:jc w:val="right"/>
              <w:rPr>
                <w:sz w:val="16"/>
                <w:szCs w:val="16"/>
              </w:rPr>
            </w:pPr>
            <w:r>
              <w:rPr>
                <w:sz w:val="16"/>
                <w:szCs w:val="16"/>
              </w:rPr>
              <w:t>111,76</w:t>
            </w:r>
          </w:p>
        </w:tc>
        <w:tc>
          <w:tcPr>
            <w:tcW w:w="747" w:type="dxa"/>
            <w:shd w:val="clear" w:color="auto" w:fill="auto"/>
            <w:noWrap/>
            <w:vAlign w:val="bottom"/>
          </w:tcPr>
          <w:p w:rsidR="00416D02" w:rsidRDefault="00416D02">
            <w:pPr>
              <w:jc w:val="right"/>
              <w:rPr>
                <w:sz w:val="16"/>
                <w:szCs w:val="16"/>
              </w:rPr>
            </w:pPr>
            <w:r>
              <w:rPr>
                <w:sz w:val="16"/>
                <w:szCs w:val="16"/>
              </w:rPr>
              <w:t>90%</w:t>
            </w:r>
          </w:p>
        </w:tc>
        <w:tc>
          <w:tcPr>
            <w:tcW w:w="546" w:type="dxa"/>
            <w:shd w:val="clear" w:color="auto" w:fill="auto"/>
            <w:noWrap/>
            <w:vAlign w:val="bottom"/>
          </w:tcPr>
          <w:p w:rsidR="00416D02" w:rsidRDefault="00416D02">
            <w:pPr>
              <w:jc w:val="right"/>
              <w:rPr>
                <w:sz w:val="16"/>
                <w:szCs w:val="16"/>
              </w:rPr>
            </w:pPr>
            <w:r>
              <w:rPr>
                <w:sz w:val="16"/>
                <w:szCs w:val="16"/>
              </w:rPr>
              <w:t>4,08</w:t>
            </w:r>
          </w:p>
        </w:tc>
        <w:tc>
          <w:tcPr>
            <w:tcW w:w="884" w:type="dxa"/>
            <w:shd w:val="clear" w:color="auto" w:fill="auto"/>
            <w:noWrap/>
            <w:vAlign w:val="bottom"/>
          </w:tcPr>
          <w:p w:rsidR="00416D02" w:rsidRDefault="00416D02">
            <w:pPr>
              <w:jc w:val="right"/>
              <w:rPr>
                <w:sz w:val="16"/>
                <w:szCs w:val="16"/>
              </w:rPr>
            </w:pPr>
            <w:r>
              <w:rPr>
                <w:sz w:val="16"/>
                <w:szCs w:val="16"/>
              </w:rPr>
              <w:t>55,04</w:t>
            </w:r>
          </w:p>
        </w:tc>
        <w:tc>
          <w:tcPr>
            <w:tcW w:w="793" w:type="dxa"/>
            <w:shd w:val="clear" w:color="auto" w:fill="auto"/>
            <w:noWrap/>
            <w:vAlign w:val="bottom"/>
          </w:tcPr>
          <w:p w:rsidR="00416D02" w:rsidRDefault="00416D02">
            <w:pPr>
              <w:jc w:val="right"/>
              <w:rPr>
                <w:sz w:val="16"/>
                <w:szCs w:val="16"/>
              </w:rPr>
            </w:pPr>
            <w:r>
              <w:rPr>
                <w:sz w:val="16"/>
                <w:szCs w:val="16"/>
              </w:rPr>
              <w:t>45%</w:t>
            </w:r>
          </w:p>
        </w:tc>
        <w:tc>
          <w:tcPr>
            <w:tcW w:w="563" w:type="dxa"/>
            <w:shd w:val="clear" w:color="auto" w:fill="auto"/>
            <w:noWrap/>
            <w:vAlign w:val="bottom"/>
          </w:tcPr>
          <w:p w:rsidR="00416D02" w:rsidRDefault="00416D02">
            <w:pPr>
              <w:jc w:val="right"/>
              <w:rPr>
                <w:sz w:val="16"/>
                <w:szCs w:val="16"/>
              </w:rPr>
            </w:pPr>
            <w:r>
              <w:rPr>
                <w:sz w:val="16"/>
                <w:szCs w:val="16"/>
              </w:rPr>
              <w:t>2,01</w:t>
            </w:r>
          </w:p>
        </w:tc>
        <w:tc>
          <w:tcPr>
            <w:tcW w:w="902" w:type="dxa"/>
            <w:shd w:val="clear" w:color="auto" w:fill="auto"/>
            <w:noWrap/>
            <w:vAlign w:val="bottom"/>
          </w:tcPr>
          <w:p w:rsidR="00416D02" w:rsidRDefault="00416D02">
            <w:pPr>
              <w:jc w:val="right"/>
              <w:rPr>
                <w:sz w:val="16"/>
                <w:szCs w:val="16"/>
              </w:rPr>
            </w:pPr>
            <w:r>
              <w:rPr>
                <w:sz w:val="16"/>
                <w:szCs w:val="16"/>
              </w:rPr>
              <w:t>54,57</w:t>
            </w:r>
          </w:p>
        </w:tc>
        <w:tc>
          <w:tcPr>
            <w:tcW w:w="808" w:type="dxa"/>
            <w:shd w:val="clear" w:color="auto" w:fill="auto"/>
            <w:noWrap/>
            <w:vAlign w:val="bottom"/>
          </w:tcPr>
          <w:p w:rsidR="00416D02" w:rsidRDefault="00416D02">
            <w:pPr>
              <w:jc w:val="right"/>
              <w:rPr>
                <w:sz w:val="16"/>
                <w:szCs w:val="16"/>
              </w:rPr>
            </w:pPr>
            <w:r>
              <w:rPr>
                <w:sz w:val="16"/>
                <w:szCs w:val="16"/>
              </w:rPr>
              <w:t>44%</w:t>
            </w:r>
          </w:p>
        </w:tc>
        <w:tc>
          <w:tcPr>
            <w:tcW w:w="591" w:type="dxa"/>
            <w:shd w:val="clear" w:color="auto" w:fill="auto"/>
            <w:noWrap/>
            <w:vAlign w:val="bottom"/>
          </w:tcPr>
          <w:p w:rsidR="00416D02" w:rsidRDefault="00416D02">
            <w:pPr>
              <w:jc w:val="right"/>
              <w:rPr>
                <w:sz w:val="16"/>
                <w:szCs w:val="16"/>
              </w:rPr>
            </w:pPr>
            <w:r>
              <w:rPr>
                <w:sz w:val="16"/>
                <w:szCs w:val="16"/>
              </w:rPr>
              <w:t>2,14</w:t>
            </w:r>
          </w:p>
        </w:tc>
        <w:tc>
          <w:tcPr>
            <w:tcW w:w="855" w:type="dxa"/>
            <w:shd w:val="clear" w:color="auto" w:fill="auto"/>
            <w:noWrap/>
            <w:vAlign w:val="bottom"/>
          </w:tcPr>
          <w:p w:rsidR="00416D02" w:rsidRDefault="00416D02">
            <w:pPr>
              <w:jc w:val="right"/>
              <w:rPr>
                <w:sz w:val="16"/>
                <w:szCs w:val="16"/>
              </w:rPr>
            </w:pPr>
            <w:r>
              <w:rPr>
                <w:sz w:val="16"/>
                <w:szCs w:val="16"/>
              </w:rPr>
              <w:t>53,43</w:t>
            </w:r>
          </w:p>
        </w:tc>
        <w:tc>
          <w:tcPr>
            <w:tcW w:w="776" w:type="dxa"/>
            <w:shd w:val="clear" w:color="auto" w:fill="auto"/>
            <w:noWrap/>
            <w:vAlign w:val="bottom"/>
          </w:tcPr>
          <w:p w:rsidR="00416D02" w:rsidRDefault="00416D02">
            <w:pPr>
              <w:jc w:val="right"/>
              <w:rPr>
                <w:sz w:val="16"/>
                <w:szCs w:val="16"/>
              </w:rPr>
            </w:pPr>
            <w:r>
              <w:rPr>
                <w:sz w:val="16"/>
                <w:szCs w:val="16"/>
              </w:rPr>
              <w:t>43%</w:t>
            </w:r>
          </w:p>
        </w:tc>
        <w:tc>
          <w:tcPr>
            <w:tcW w:w="549" w:type="dxa"/>
            <w:shd w:val="clear" w:color="auto" w:fill="auto"/>
            <w:noWrap/>
            <w:vAlign w:val="bottom"/>
          </w:tcPr>
          <w:p w:rsidR="00416D02" w:rsidRDefault="00416D02">
            <w:pPr>
              <w:jc w:val="right"/>
              <w:rPr>
                <w:sz w:val="16"/>
                <w:szCs w:val="16"/>
              </w:rPr>
            </w:pPr>
            <w:r>
              <w:rPr>
                <w:sz w:val="16"/>
                <w:szCs w:val="16"/>
              </w:rPr>
              <w:t>2,10</w:t>
            </w:r>
          </w:p>
        </w:tc>
      </w:tr>
      <w:tr w:rsidR="00416D02" w:rsidRPr="00EF1D7C" w:rsidTr="00416D02">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898" w:type="dxa"/>
            <w:shd w:val="clear" w:color="auto" w:fill="auto"/>
            <w:noWrap/>
            <w:vAlign w:val="bottom"/>
          </w:tcPr>
          <w:p w:rsidR="00416D02" w:rsidRDefault="00416D02">
            <w:pPr>
              <w:jc w:val="right"/>
              <w:rPr>
                <w:sz w:val="16"/>
                <w:szCs w:val="16"/>
              </w:rPr>
            </w:pPr>
            <w:r>
              <w:rPr>
                <w:sz w:val="16"/>
                <w:szCs w:val="16"/>
              </w:rPr>
              <w:t>119,04</w:t>
            </w:r>
          </w:p>
        </w:tc>
        <w:tc>
          <w:tcPr>
            <w:tcW w:w="581" w:type="dxa"/>
            <w:shd w:val="clear" w:color="auto" w:fill="auto"/>
            <w:noWrap/>
            <w:vAlign w:val="bottom"/>
          </w:tcPr>
          <w:p w:rsidR="00416D02" w:rsidRDefault="00416D02">
            <w:pPr>
              <w:jc w:val="right"/>
              <w:rPr>
                <w:sz w:val="16"/>
                <w:szCs w:val="16"/>
              </w:rPr>
            </w:pPr>
            <w:r>
              <w:rPr>
                <w:sz w:val="16"/>
                <w:szCs w:val="16"/>
              </w:rPr>
              <w:t>4,66</w:t>
            </w:r>
          </w:p>
        </w:tc>
        <w:tc>
          <w:tcPr>
            <w:tcW w:w="546" w:type="dxa"/>
            <w:shd w:val="clear" w:color="auto" w:fill="auto"/>
            <w:noWrap/>
            <w:vAlign w:val="bottom"/>
          </w:tcPr>
          <w:p w:rsidR="00416D02" w:rsidRDefault="00416D02">
            <w:pPr>
              <w:jc w:val="right"/>
              <w:rPr>
                <w:sz w:val="16"/>
                <w:szCs w:val="16"/>
              </w:rPr>
            </w:pPr>
            <w:r>
              <w:rPr>
                <w:sz w:val="16"/>
                <w:szCs w:val="16"/>
              </w:rPr>
              <w:t>88</w:t>
            </w:r>
          </w:p>
        </w:tc>
        <w:tc>
          <w:tcPr>
            <w:tcW w:w="848" w:type="dxa"/>
            <w:shd w:val="clear" w:color="auto" w:fill="auto"/>
            <w:noWrap/>
            <w:vAlign w:val="bottom"/>
          </w:tcPr>
          <w:p w:rsidR="00416D02" w:rsidRDefault="00416D02">
            <w:pPr>
              <w:jc w:val="right"/>
              <w:rPr>
                <w:sz w:val="16"/>
                <w:szCs w:val="16"/>
              </w:rPr>
            </w:pPr>
            <w:r>
              <w:rPr>
                <w:sz w:val="16"/>
                <w:szCs w:val="16"/>
              </w:rPr>
              <w:t>256,97</w:t>
            </w:r>
          </w:p>
        </w:tc>
        <w:tc>
          <w:tcPr>
            <w:tcW w:w="836" w:type="dxa"/>
            <w:shd w:val="clear" w:color="auto" w:fill="auto"/>
            <w:noWrap/>
            <w:vAlign w:val="bottom"/>
          </w:tcPr>
          <w:p w:rsidR="00416D02" w:rsidRDefault="00416D02">
            <w:pPr>
              <w:jc w:val="right"/>
              <w:rPr>
                <w:sz w:val="16"/>
                <w:szCs w:val="16"/>
              </w:rPr>
            </w:pPr>
            <w:r>
              <w:rPr>
                <w:sz w:val="16"/>
                <w:szCs w:val="16"/>
              </w:rPr>
              <w:t>216%</w:t>
            </w:r>
          </w:p>
        </w:tc>
        <w:tc>
          <w:tcPr>
            <w:tcW w:w="650" w:type="dxa"/>
            <w:shd w:val="clear" w:color="auto" w:fill="auto"/>
            <w:noWrap/>
            <w:vAlign w:val="bottom"/>
          </w:tcPr>
          <w:p w:rsidR="00416D02" w:rsidRDefault="00416D02">
            <w:pPr>
              <w:jc w:val="right"/>
              <w:rPr>
                <w:sz w:val="16"/>
                <w:szCs w:val="16"/>
              </w:rPr>
            </w:pPr>
            <w:r>
              <w:rPr>
                <w:sz w:val="16"/>
                <w:szCs w:val="16"/>
              </w:rPr>
              <w:t>9,37</w:t>
            </w:r>
          </w:p>
        </w:tc>
        <w:tc>
          <w:tcPr>
            <w:tcW w:w="553" w:type="dxa"/>
            <w:shd w:val="clear" w:color="auto" w:fill="auto"/>
            <w:noWrap/>
            <w:vAlign w:val="bottom"/>
          </w:tcPr>
          <w:p w:rsidR="00416D02" w:rsidRDefault="00416D02">
            <w:pPr>
              <w:jc w:val="right"/>
              <w:rPr>
                <w:sz w:val="16"/>
                <w:szCs w:val="16"/>
              </w:rPr>
            </w:pPr>
            <w:r>
              <w:rPr>
                <w:sz w:val="16"/>
                <w:szCs w:val="16"/>
              </w:rPr>
              <w:t>39</w:t>
            </w:r>
          </w:p>
        </w:tc>
        <w:tc>
          <w:tcPr>
            <w:tcW w:w="834" w:type="dxa"/>
            <w:shd w:val="clear" w:color="auto" w:fill="auto"/>
            <w:noWrap/>
            <w:vAlign w:val="bottom"/>
          </w:tcPr>
          <w:p w:rsidR="00416D02" w:rsidRDefault="00416D02">
            <w:pPr>
              <w:jc w:val="right"/>
              <w:rPr>
                <w:sz w:val="16"/>
                <w:szCs w:val="16"/>
              </w:rPr>
            </w:pPr>
            <w:r>
              <w:rPr>
                <w:sz w:val="16"/>
                <w:szCs w:val="16"/>
              </w:rPr>
              <w:t>108,80</w:t>
            </w:r>
          </w:p>
        </w:tc>
        <w:tc>
          <w:tcPr>
            <w:tcW w:w="747" w:type="dxa"/>
            <w:shd w:val="clear" w:color="auto" w:fill="auto"/>
            <w:noWrap/>
            <w:vAlign w:val="bottom"/>
          </w:tcPr>
          <w:p w:rsidR="00416D02" w:rsidRDefault="00416D02">
            <w:pPr>
              <w:jc w:val="right"/>
              <w:rPr>
                <w:sz w:val="16"/>
                <w:szCs w:val="16"/>
              </w:rPr>
            </w:pPr>
            <w:r>
              <w:rPr>
                <w:sz w:val="16"/>
                <w:szCs w:val="16"/>
              </w:rPr>
              <w:t>91%</w:t>
            </w:r>
          </w:p>
        </w:tc>
        <w:tc>
          <w:tcPr>
            <w:tcW w:w="546" w:type="dxa"/>
            <w:shd w:val="clear" w:color="auto" w:fill="auto"/>
            <w:noWrap/>
            <w:vAlign w:val="bottom"/>
          </w:tcPr>
          <w:p w:rsidR="00416D02" w:rsidRDefault="00416D02">
            <w:pPr>
              <w:jc w:val="right"/>
              <w:rPr>
                <w:sz w:val="16"/>
                <w:szCs w:val="16"/>
              </w:rPr>
            </w:pPr>
            <w:r>
              <w:rPr>
                <w:sz w:val="16"/>
                <w:szCs w:val="16"/>
              </w:rPr>
              <w:t>3,97</w:t>
            </w:r>
          </w:p>
        </w:tc>
        <w:tc>
          <w:tcPr>
            <w:tcW w:w="884" w:type="dxa"/>
            <w:shd w:val="clear" w:color="auto" w:fill="auto"/>
            <w:noWrap/>
            <w:vAlign w:val="bottom"/>
          </w:tcPr>
          <w:p w:rsidR="00416D02" w:rsidRDefault="00416D02">
            <w:pPr>
              <w:jc w:val="right"/>
              <w:rPr>
                <w:sz w:val="16"/>
                <w:szCs w:val="16"/>
              </w:rPr>
            </w:pPr>
            <w:r>
              <w:rPr>
                <w:sz w:val="16"/>
                <w:szCs w:val="16"/>
              </w:rPr>
              <w:t>24,00</w:t>
            </w:r>
          </w:p>
        </w:tc>
        <w:tc>
          <w:tcPr>
            <w:tcW w:w="793" w:type="dxa"/>
            <w:shd w:val="clear" w:color="auto" w:fill="auto"/>
            <w:noWrap/>
            <w:vAlign w:val="bottom"/>
          </w:tcPr>
          <w:p w:rsidR="00416D02" w:rsidRDefault="00416D02">
            <w:pPr>
              <w:jc w:val="right"/>
              <w:rPr>
                <w:sz w:val="16"/>
                <w:szCs w:val="16"/>
              </w:rPr>
            </w:pPr>
            <w:r>
              <w:rPr>
                <w:sz w:val="16"/>
                <w:szCs w:val="16"/>
              </w:rPr>
              <w:t>20%</w:t>
            </w:r>
          </w:p>
        </w:tc>
        <w:tc>
          <w:tcPr>
            <w:tcW w:w="563" w:type="dxa"/>
            <w:shd w:val="clear" w:color="auto" w:fill="auto"/>
            <w:noWrap/>
            <w:vAlign w:val="bottom"/>
          </w:tcPr>
          <w:p w:rsidR="00416D02" w:rsidRDefault="00416D02">
            <w:pPr>
              <w:jc w:val="right"/>
              <w:rPr>
                <w:sz w:val="16"/>
                <w:szCs w:val="16"/>
              </w:rPr>
            </w:pPr>
            <w:r>
              <w:rPr>
                <w:sz w:val="16"/>
                <w:szCs w:val="16"/>
              </w:rPr>
              <w:t>0,88</w:t>
            </w:r>
          </w:p>
        </w:tc>
        <w:tc>
          <w:tcPr>
            <w:tcW w:w="902" w:type="dxa"/>
            <w:shd w:val="clear" w:color="auto" w:fill="auto"/>
            <w:noWrap/>
            <w:vAlign w:val="bottom"/>
          </w:tcPr>
          <w:p w:rsidR="00416D02" w:rsidRDefault="00416D02">
            <w:pPr>
              <w:jc w:val="right"/>
              <w:rPr>
                <w:sz w:val="16"/>
                <w:szCs w:val="16"/>
              </w:rPr>
            </w:pPr>
            <w:r>
              <w:rPr>
                <w:sz w:val="16"/>
                <w:szCs w:val="16"/>
              </w:rPr>
              <w:t>21,09</w:t>
            </w:r>
          </w:p>
        </w:tc>
        <w:tc>
          <w:tcPr>
            <w:tcW w:w="808" w:type="dxa"/>
            <w:shd w:val="clear" w:color="auto" w:fill="auto"/>
            <w:noWrap/>
            <w:vAlign w:val="bottom"/>
          </w:tcPr>
          <w:p w:rsidR="00416D02" w:rsidRDefault="00416D02">
            <w:pPr>
              <w:jc w:val="right"/>
              <w:rPr>
                <w:sz w:val="16"/>
                <w:szCs w:val="16"/>
              </w:rPr>
            </w:pPr>
            <w:r>
              <w:rPr>
                <w:sz w:val="16"/>
                <w:szCs w:val="16"/>
              </w:rPr>
              <w:t>18%</w:t>
            </w:r>
          </w:p>
        </w:tc>
        <w:tc>
          <w:tcPr>
            <w:tcW w:w="591" w:type="dxa"/>
            <w:shd w:val="clear" w:color="auto" w:fill="auto"/>
            <w:noWrap/>
            <w:vAlign w:val="bottom"/>
          </w:tcPr>
          <w:p w:rsidR="00416D02" w:rsidRDefault="00416D02">
            <w:pPr>
              <w:jc w:val="right"/>
              <w:rPr>
                <w:sz w:val="16"/>
                <w:szCs w:val="16"/>
              </w:rPr>
            </w:pPr>
            <w:r>
              <w:rPr>
                <w:sz w:val="16"/>
                <w:szCs w:val="16"/>
              </w:rPr>
              <w:t>0,85</w:t>
            </w:r>
          </w:p>
        </w:tc>
        <w:tc>
          <w:tcPr>
            <w:tcW w:w="855" w:type="dxa"/>
            <w:shd w:val="clear" w:color="auto" w:fill="auto"/>
            <w:noWrap/>
            <w:vAlign w:val="bottom"/>
          </w:tcPr>
          <w:p w:rsidR="00416D02" w:rsidRDefault="00416D02">
            <w:pPr>
              <w:jc w:val="right"/>
              <w:rPr>
                <w:sz w:val="16"/>
                <w:szCs w:val="16"/>
              </w:rPr>
            </w:pPr>
            <w:r>
              <w:rPr>
                <w:sz w:val="16"/>
                <w:szCs w:val="16"/>
              </w:rPr>
              <w:t>13,60</w:t>
            </w:r>
          </w:p>
        </w:tc>
        <w:tc>
          <w:tcPr>
            <w:tcW w:w="776" w:type="dxa"/>
            <w:shd w:val="clear" w:color="auto" w:fill="auto"/>
            <w:noWrap/>
            <w:vAlign w:val="bottom"/>
          </w:tcPr>
          <w:p w:rsidR="00416D02" w:rsidRDefault="00416D02">
            <w:pPr>
              <w:jc w:val="right"/>
              <w:rPr>
                <w:sz w:val="16"/>
                <w:szCs w:val="16"/>
              </w:rPr>
            </w:pPr>
            <w:r>
              <w:rPr>
                <w:sz w:val="16"/>
                <w:szCs w:val="16"/>
              </w:rPr>
              <w:t>11%</w:t>
            </w:r>
          </w:p>
        </w:tc>
        <w:tc>
          <w:tcPr>
            <w:tcW w:w="549" w:type="dxa"/>
            <w:shd w:val="clear" w:color="auto" w:fill="auto"/>
            <w:noWrap/>
            <w:vAlign w:val="bottom"/>
          </w:tcPr>
          <w:p w:rsidR="00416D02" w:rsidRDefault="00416D02">
            <w:pPr>
              <w:jc w:val="right"/>
              <w:rPr>
                <w:sz w:val="16"/>
                <w:szCs w:val="16"/>
              </w:rPr>
            </w:pPr>
            <w:r>
              <w:rPr>
                <w:sz w:val="16"/>
                <w:szCs w:val="16"/>
              </w:rPr>
              <w:t>0,55</w:t>
            </w:r>
          </w:p>
        </w:tc>
      </w:tr>
    </w:tbl>
    <w:p w:rsidR="00BB1333" w:rsidRPr="00277C9A" w:rsidRDefault="00BB1333" w:rsidP="00BB1333">
      <w:pPr>
        <w:jc w:val="both"/>
        <w:rPr>
          <w:i/>
          <w:sz w:val="18"/>
          <w:szCs w:val="18"/>
        </w:rPr>
      </w:pPr>
      <w:r w:rsidRPr="00277C9A">
        <w:rPr>
          <w:i/>
          <w:sz w:val="18"/>
          <w:szCs w:val="18"/>
        </w:rPr>
        <w:t xml:space="preserve">Zdroj: Aktuální MoV – MSC2007 ke dni </w:t>
      </w:r>
      <w:r w:rsidR="00C9059F">
        <w:rPr>
          <w:i/>
          <w:sz w:val="18"/>
          <w:szCs w:val="18"/>
        </w:rPr>
        <w:t>3</w:t>
      </w:r>
      <w:r>
        <w:rPr>
          <w:i/>
          <w:sz w:val="18"/>
          <w:szCs w:val="18"/>
        </w:rPr>
        <w:t>.</w:t>
      </w:r>
      <w:r w:rsidR="00C9059F">
        <w:rPr>
          <w:i/>
          <w:sz w:val="18"/>
          <w:szCs w:val="18"/>
        </w:rPr>
        <w:t>4</w:t>
      </w:r>
      <w:r>
        <w:rPr>
          <w:i/>
          <w:sz w:val="18"/>
          <w:szCs w:val="18"/>
        </w:rPr>
        <w:t>.201</w:t>
      </w:r>
      <w:r w:rsidR="00C9059F">
        <w:rPr>
          <w:i/>
          <w:sz w:val="18"/>
          <w:szCs w:val="18"/>
        </w:rPr>
        <w:t>4</w:t>
      </w:r>
    </w:p>
    <w:p w:rsidR="00BB1333" w:rsidRPr="00277C9A" w:rsidRDefault="00BB1333" w:rsidP="00BB1333">
      <w:pPr>
        <w:jc w:val="both"/>
        <w:rPr>
          <w:i/>
          <w:sz w:val="18"/>
          <w:szCs w:val="18"/>
        </w:rPr>
      </w:pPr>
      <w:r w:rsidRPr="00277C9A">
        <w:rPr>
          <w:i/>
          <w:sz w:val="18"/>
          <w:szCs w:val="18"/>
        </w:rPr>
        <w:t xml:space="preserve">           Předchozí MoV – MSC2007+ ke dni</w:t>
      </w:r>
      <w:r w:rsidR="00C9059F">
        <w:rPr>
          <w:i/>
          <w:sz w:val="18"/>
          <w:szCs w:val="18"/>
        </w:rPr>
        <w:t xml:space="preserve"> 2</w:t>
      </w:r>
      <w:r>
        <w:rPr>
          <w:i/>
          <w:sz w:val="18"/>
          <w:szCs w:val="18"/>
        </w:rPr>
        <w:t>.</w:t>
      </w:r>
      <w:r w:rsidR="00C9059F">
        <w:rPr>
          <w:i/>
          <w:sz w:val="18"/>
          <w:szCs w:val="18"/>
        </w:rPr>
        <w:t>10</w:t>
      </w:r>
      <w:r>
        <w:rPr>
          <w:i/>
          <w:sz w:val="18"/>
          <w:szCs w:val="18"/>
        </w:rPr>
        <w:t>.2013</w:t>
      </w:r>
    </w:p>
    <w:p w:rsidR="00BB1333" w:rsidRPr="00277C9A" w:rsidRDefault="00BB1333" w:rsidP="00BB1333">
      <w:pPr>
        <w:jc w:val="both"/>
        <w:rPr>
          <w:i/>
          <w:sz w:val="18"/>
          <w:szCs w:val="18"/>
        </w:rPr>
      </w:pPr>
      <w:r w:rsidRPr="00277C9A">
        <w:rPr>
          <w:i/>
          <w:sz w:val="18"/>
          <w:szCs w:val="18"/>
        </w:rPr>
        <w:t xml:space="preserve"> Kurz CZK/EUR: Aktuální MoV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Pr>
          <w:i/>
          <w:sz w:val="18"/>
          <w:szCs w:val="18"/>
        </w:rPr>
        <w:t>25,</w:t>
      </w:r>
      <w:r w:rsidR="000A607B">
        <w:rPr>
          <w:i/>
          <w:sz w:val="18"/>
          <w:szCs w:val="18"/>
        </w:rPr>
        <w:t>690</w:t>
      </w:r>
    </w:p>
    <w:p w:rsidR="002F2C3F" w:rsidRDefault="00BB1333" w:rsidP="00BB1333">
      <w:pPr>
        <w:rPr>
          <w:sz w:val="22"/>
          <w:szCs w:val="22"/>
        </w:rPr>
        <w:sectPr w:rsidR="002F2C3F" w:rsidSect="00356E21">
          <w:pgSz w:w="16840" w:h="11907" w:orient="landscape" w:code="9"/>
          <w:pgMar w:top="1418" w:right="1418" w:bottom="1418" w:left="1418" w:header="709" w:footer="709" w:gutter="0"/>
          <w:cols w:space="708"/>
          <w:docGrid w:linePitch="360"/>
        </w:sectPr>
      </w:pPr>
      <w:r w:rsidRPr="00277C9A">
        <w:rPr>
          <w:i/>
          <w:sz w:val="18"/>
          <w:szCs w:val="18"/>
        </w:rPr>
        <w:t xml:space="preserve">Zdroj financování – veřejné prostředky </w:t>
      </w:r>
      <w:r w:rsidR="00581AEF" w:rsidRPr="00277C9A">
        <w:rPr>
          <w:i/>
          <w:sz w:val="18"/>
          <w:szCs w:val="18"/>
        </w:rPr>
        <w:t>celkem</w:t>
      </w:r>
    </w:p>
    <w:p w:rsidR="002F2C3F" w:rsidRPr="0042676F" w:rsidRDefault="002F2C3F" w:rsidP="002F2C3F">
      <w:pPr>
        <w:rPr>
          <w:b/>
          <w:sz w:val="24"/>
          <w:szCs w:val="24"/>
        </w:rPr>
      </w:pPr>
      <w:r w:rsidRPr="006266F5">
        <w:rPr>
          <w:b/>
          <w:sz w:val="24"/>
          <w:szCs w:val="24"/>
        </w:rPr>
        <w:t>Přehled probíhajících výzev</w:t>
      </w:r>
      <w:r w:rsidRPr="0042676F">
        <w:rPr>
          <w:b/>
          <w:sz w:val="24"/>
          <w:szCs w:val="24"/>
        </w:rPr>
        <w:t xml:space="preserve"> </w:t>
      </w:r>
    </w:p>
    <w:p w:rsidR="003561AA" w:rsidRDefault="003561AA" w:rsidP="00E67901">
      <w:pPr>
        <w:jc w:val="both"/>
        <w:rPr>
          <w:sz w:val="22"/>
          <w:szCs w:val="22"/>
        </w:rPr>
      </w:pPr>
    </w:p>
    <w:p w:rsidR="00CE7D66" w:rsidRDefault="00CE7D66" w:rsidP="00E67901">
      <w:pPr>
        <w:jc w:val="both"/>
        <w:rPr>
          <w:sz w:val="22"/>
          <w:szCs w:val="22"/>
        </w:rPr>
      </w:pPr>
    </w:p>
    <w:p w:rsidR="003561AA" w:rsidRDefault="003561AA" w:rsidP="003561AA">
      <w:pPr>
        <w:jc w:val="both"/>
      </w:pPr>
      <w:r>
        <w:rPr>
          <w:b/>
        </w:rPr>
        <w:t>V oblasti</w:t>
      </w:r>
      <w:r w:rsidRPr="00C92792">
        <w:rPr>
          <w:b/>
        </w:rPr>
        <w:t xml:space="preserve"> intervence 4.1</w:t>
      </w:r>
      <w:r>
        <w:t xml:space="preserve"> probíhá výzva číslo 12 s alokací 59,7 mil. EUR. Předloženo bylo celkem 54 projektových žádostí o objemu 75,7 mil. EUR, schváleno 36 projektů na částku 51,5 mil. EUR.</w:t>
      </w:r>
    </w:p>
    <w:p w:rsidR="006C4BBE" w:rsidRDefault="006C4BBE" w:rsidP="00BE195C">
      <w:pPr>
        <w:pStyle w:val="Tabulkanzev"/>
        <w:numPr>
          <w:ilvl w:val="0"/>
          <w:numId w:val="0"/>
        </w:numPr>
        <w:rPr>
          <w:rStyle w:val="Siln"/>
          <w:b/>
        </w:rPr>
      </w:pPr>
    </w:p>
    <w:p w:rsidR="00CE7D66" w:rsidRPr="00CE7D66" w:rsidRDefault="00CE7D66" w:rsidP="00CE7D66"/>
    <w:p w:rsidR="003561AA" w:rsidRDefault="003561AA" w:rsidP="003561AA">
      <w:pPr>
        <w:pStyle w:val="Tabulkanzev"/>
        <w:jc w:val="center"/>
        <w:rPr>
          <w:rStyle w:val="Siln"/>
        </w:rPr>
      </w:pPr>
      <w:bookmarkStart w:id="133" w:name="_Toc387994547"/>
      <w:r w:rsidRPr="00DB3722">
        <w:rPr>
          <w:rStyle w:val="Siln"/>
        </w:rPr>
        <w:t xml:space="preserve">Přehled probíhajících výzev v období </w:t>
      </w:r>
      <w:r>
        <w:rPr>
          <w:rStyle w:val="Siln"/>
        </w:rPr>
        <w:t>1.10.2013</w:t>
      </w:r>
      <w:r w:rsidRPr="00DB3722">
        <w:rPr>
          <w:rStyle w:val="Siln"/>
        </w:rPr>
        <w:t xml:space="preserve"> - </w:t>
      </w:r>
      <w:r>
        <w:rPr>
          <w:rStyle w:val="Siln"/>
        </w:rPr>
        <w:t>31.3.2014</w:t>
      </w:r>
      <w:r w:rsidRPr="00DB3722">
        <w:rPr>
          <w:rStyle w:val="Siln"/>
        </w:rPr>
        <w:t xml:space="preserve"> v prioritní ose 4a a 4b</w:t>
      </w:r>
      <w:bookmarkEnd w:id="133"/>
    </w:p>
    <w:tbl>
      <w:tblPr>
        <w:tblW w:w="5000" w:type="pct"/>
        <w:tblCellMar>
          <w:left w:w="70" w:type="dxa"/>
          <w:right w:w="70" w:type="dxa"/>
        </w:tblCellMar>
        <w:tblLook w:val="04A0" w:firstRow="1" w:lastRow="0" w:firstColumn="1" w:lastColumn="0" w:noHBand="0" w:noVBand="1"/>
      </w:tblPr>
      <w:tblGrid>
        <w:gridCol w:w="731"/>
        <w:gridCol w:w="731"/>
        <w:gridCol w:w="1047"/>
        <w:gridCol w:w="860"/>
        <w:gridCol w:w="870"/>
        <w:gridCol w:w="735"/>
        <w:gridCol w:w="1157"/>
        <w:gridCol w:w="731"/>
        <w:gridCol w:w="860"/>
        <w:gridCol w:w="505"/>
        <w:gridCol w:w="984"/>
      </w:tblGrid>
      <w:tr w:rsidR="003561AA" w:rsidRPr="003A50A9" w:rsidTr="00E50867">
        <w:trPr>
          <w:trHeight w:val="510"/>
        </w:trPr>
        <w:tc>
          <w:tcPr>
            <w:tcW w:w="397"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Pořadí výzvy</w:t>
            </w:r>
          </w:p>
        </w:tc>
        <w:tc>
          <w:tcPr>
            <w:tcW w:w="39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Číslo výzvy</w:t>
            </w:r>
          </w:p>
        </w:tc>
        <w:tc>
          <w:tcPr>
            <w:tcW w:w="103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Podání projektových žádostí</w:t>
            </w:r>
          </w:p>
        </w:tc>
        <w:tc>
          <w:tcPr>
            <w:tcW w:w="472"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Druh výzvy</w:t>
            </w:r>
          </w:p>
        </w:tc>
        <w:tc>
          <w:tcPr>
            <w:tcW w:w="398"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OI</w:t>
            </w:r>
          </w:p>
        </w:tc>
        <w:tc>
          <w:tcPr>
            <w:tcW w:w="628"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Alokace na výzvu</w:t>
            </w:r>
          </w:p>
        </w:tc>
        <w:tc>
          <w:tcPr>
            <w:tcW w:w="864"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Předložené žádosti o podporu</w:t>
            </w:r>
          </w:p>
        </w:tc>
        <w:tc>
          <w:tcPr>
            <w:tcW w:w="808"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Projekty s vydaným Rozhodnutím/</w:t>
            </w:r>
          </w:p>
        </w:tc>
      </w:tr>
      <w:tr w:rsidR="003561AA" w:rsidRPr="003A50A9" w:rsidTr="00E50867">
        <w:trPr>
          <w:trHeight w:val="270"/>
        </w:trPr>
        <w:tc>
          <w:tcPr>
            <w:tcW w:w="397"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39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103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47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398"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628"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864"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808"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podepsanou Smlouvou</w:t>
            </w:r>
          </w:p>
        </w:tc>
      </w:tr>
      <w:tr w:rsidR="00AB7E6D" w:rsidRPr="003A50A9" w:rsidTr="00E50867">
        <w:trPr>
          <w:trHeight w:val="1065"/>
        </w:trPr>
        <w:tc>
          <w:tcPr>
            <w:tcW w:w="397"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39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56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Datum zahájení příjmu projektových žádostí</w:t>
            </w:r>
          </w:p>
        </w:tc>
        <w:tc>
          <w:tcPr>
            <w:tcW w:w="46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Datum ukončení výzvy</w:t>
            </w:r>
          </w:p>
        </w:tc>
        <w:tc>
          <w:tcPr>
            <w:tcW w:w="47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398"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62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v EUR</w:t>
            </w:r>
          </w:p>
        </w:tc>
        <w:tc>
          <w:tcPr>
            <w:tcW w:w="39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počet</w:t>
            </w:r>
          </w:p>
        </w:tc>
        <w:tc>
          <w:tcPr>
            <w:tcW w:w="46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v EUR</w:t>
            </w:r>
          </w:p>
        </w:tc>
        <w:tc>
          <w:tcPr>
            <w:tcW w:w="27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3561AA" w:rsidRPr="003A50A9" w:rsidRDefault="003561AA" w:rsidP="00FE32C4">
            <w:pPr>
              <w:jc w:val="center"/>
              <w:rPr>
                <w:b/>
                <w:bCs/>
                <w:sz w:val="16"/>
                <w:szCs w:val="16"/>
              </w:rPr>
            </w:pPr>
            <w:r w:rsidRPr="003A50A9">
              <w:rPr>
                <w:b/>
                <w:bCs/>
                <w:sz w:val="16"/>
                <w:szCs w:val="16"/>
              </w:rPr>
              <w:t xml:space="preserve">počet </w:t>
            </w:r>
          </w:p>
        </w:tc>
        <w:tc>
          <w:tcPr>
            <w:tcW w:w="534"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3561AA" w:rsidRPr="003A50A9" w:rsidRDefault="003561AA" w:rsidP="00FE32C4">
            <w:pPr>
              <w:jc w:val="center"/>
              <w:rPr>
                <w:b/>
                <w:bCs/>
                <w:sz w:val="16"/>
                <w:szCs w:val="16"/>
              </w:rPr>
            </w:pPr>
            <w:r w:rsidRPr="003A50A9">
              <w:rPr>
                <w:b/>
                <w:bCs/>
                <w:sz w:val="16"/>
                <w:szCs w:val="16"/>
              </w:rPr>
              <w:t>v EUR</w:t>
            </w:r>
          </w:p>
        </w:tc>
      </w:tr>
      <w:tr w:rsidR="003561AA" w:rsidRPr="003A50A9" w:rsidTr="00E50867">
        <w:trPr>
          <w:trHeight w:val="270"/>
        </w:trPr>
        <w:tc>
          <w:tcPr>
            <w:tcW w:w="397"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right"/>
              <w:rPr>
                <w:sz w:val="16"/>
                <w:szCs w:val="16"/>
              </w:rPr>
            </w:pPr>
            <w:r w:rsidRPr="003A50A9">
              <w:rPr>
                <w:sz w:val="16"/>
                <w:szCs w:val="16"/>
              </w:rPr>
              <w:t>44</w:t>
            </w:r>
          </w:p>
        </w:tc>
        <w:tc>
          <w:tcPr>
            <w:tcW w:w="39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right"/>
              <w:rPr>
                <w:sz w:val="16"/>
                <w:szCs w:val="16"/>
              </w:rPr>
            </w:pPr>
            <w:r w:rsidRPr="003A50A9">
              <w:rPr>
                <w:sz w:val="16"/>
                <w:szCs w:val="16"/>
              </w:rPr>
              <w:t>12</w:t>
            </w:r>
          </w:p>
        </w:tc>
        <w:tc>
          <w:tcPr>
            <w:tcW w:w="56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jc w:val="right"/>
              <w:rPr>
                <w:color w:val="000000"/>
                <w:sz w:val="16"/>
                <w:szCs w:val="16"/>
              </w:rPr>
            </w:pPr>
            <w:r w:rsidRPr="003A50A9">
              <w:rPr>
                <w:color w:val="000000"/>
                <w:sz w:val="16"/>
                <w:szCs w:val="16"/>
              </w:rPr>
              <w:t>7.9.2011</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jc w:val="right"/>
              <w:rPr>
                <w:color w:val="000000"/>
                <w:sz w:val="16"/>
                <w:szCs w:val="16"/>
              </w:rPr>
            </w:pPr>
            <w:r w:rsidRPr="003A50A9">
              <w:rPr>
                <w:color w:val="000000"/>
                <w:sz w:val="16"/>
                <w:szCs w:val="16"/>
              </w:rPr>
              <w:t>31.12.2015</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kontinuální</w:t>
            </w:r>
          </w:p>
        </w:tc>
        <w:tc>
          <w:tcPr>
            <w:tcW w:w="39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4.1.</w:t>
            </w:r>
          </w:p>
        </w:tc>
        <w:tc>
          <w:tcPr>
            <w:tcW w:w="62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55 598 605</w:t>
            </w:r>
          </w:p>
        </w:tc>
        <w:tc>
          <w:tcPr>
            <w:tcW w:w="39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27</w:t>
            </w:r>
          </w:p>
        </w:tc>
        <w:tc>
          <w:tcPr>
            <w:tcW w:w="46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right"/>
              <w:rPr>
                <w:color w:val="000000"/>
                <w:sz w:val="16"/>
                <w:szCs w:val="16"/>
              </w:rPr>
            </w:pPr>
            <w:r w:rsidRPr="003A50A9">
              <w:rPr>
                <w:color w:val="000000"/>
                <w:sz w:val="16"/>
                <w:szCs w:val="16"/>
              </w:rPr>
              <w:t>66 735 035</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18</w:t>
            </w:r>
          </w:p>
        </w:tc>
        <w:tc>
          <w:tcPr>
            <w:tcW w:w="534"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3561AA" w:rsidRPr="003A50A9" w:rsidRDefault="003561AA" w:rsidP="00FE32C4">
            <w:pPr>
              <w:jc w:val="right"/>
              <w:rPr>
                <w:color w:val="000000"/>
                <w:sz w:val="16"/>
                <w:szCs w:val="16"/>
              </w:rPr>
            </w:pPr>
            <w:r w:rsidRPr="003A50A9">
              <w:rPr>
                <w:color w:val="000000"/>
                <w:sz w:val="16"/>
                <w:szCs w:val="16"/>
              </w:rPr>
              <w:t>47 817 958</w:t>
            </w:r>
          </w:p>
        </w:tc>
      </w:tr>
      <w:tr w:rsidR="003561AA" w:rsidRPr="003A50A9" w:rsidTr="00E50867">
        <w:trPr>
          <w:trHeight w:val="270"/>
        </w:trPr>
        <w:tc>
          <w:tcPr>
            <w:tcW w:w="397"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39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56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rPr>
                <w:color w:val="000000"/>
                <w:sz w:val="16"/>
                <w:szCs w:val="16"/>
              </w:rPr>
            </w:pPr>
            <w:r w:rsidRPr="003A50A9">
              <w:rPr>
                <w:color w:val="000000"/>
                <w:sz w:val="16"/>
                <w:szCs w:val="16"/>
              </w:rPr>
              <w:t> </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rPr>
                <w:color w:val="000000"/>
                <w:sz w:val="16"/>
                <w:szCs w:val="16"/>
              </w:rPr>
            </w:pPr>
            <w:r w:rsidRPr="003A50A9">
              <w:rPr>
                <w:color w:val="000000"/>
                <w:sz w:val="16"/>
                <w:szCs w:val="16"/>
              </w:rPr>
              <w:t> </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39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62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4 172 213</w:t>
            </w:r>
          </w:p>
        </w:tc>
        <w:tc>
          <w:tcPr>
            <w:tcW w:w="39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27</w:t>
            </w:r>
          </w:p>
        </w:tc>
        <w:tc>
          <w:tcPr>
            <w:tcW w:w="46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right"/>
              <w:rPr>
                <w:color w:val="000000"/>
                <w:sz w:val="16"/>
                <w:szCs w:val="16"/>
              </w:rPr>
            </w:pPr>
            <w:r w:rsidRPr="003A50A9">
              <w:rPr>
                <w:color w:val="000000"/>
                <w:sz w:val="16"/>
                <w:szCs w:val="16"/>
              </w:rPr>
              <w:t>8 976 033</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18</w:t>
            </w:r>
          </w:p>
        </w:tc>
        <w:tc>
          <w:tcPr>
            <w:tcW w:w="534"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3561AA" w:rsidRPr="003A50A9" w:rsidRDefault="003561AA" w:rsidP="00FE32C4">
            <w:pPr>
              <w:jc w:val="right"/>
              <w:rPr>
                <w:color w:val="000000"/>
                <w:sz w:val="16"/>
                <w:szCs w:val="16"/>
              </w:rPr>
            </w:pPr>
            <w:r w:rsidRPr="003A50A9">
              <w:rPr>
                <w:color w:val="000000"/>
                <w:sz w:val="16"/>
                <w:szCs w:val="16"/>
              </w:rPr>
              <w:t>3 677 610</w:t>
            </w:r>
          </w:p>
        </w:tc>
      </w:tr>
      <w:tr w:rsidR="003561AA" w:rsidRPr="003A50A9" w:rsidTr="00E50867">
        <w:trPr>
          <w:trHeight w:val="270"/>
        </w:trPr>
        <w:tc>
          <w:tcPr>
            <w:tcW w:w="397"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39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56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rPr>
                <w:color w:val="000000"/>
                <w:sz w:val="16"/>
                <w:szCs w:val="16"/>
              </w:rPr>
            </w:pPr>
            <w:r w:rsidRPr="003A50A9">
              <w:rPr>
                <w:color w:val="000000"/>
                <w:sz w:val="16"/>
                <w:szCs w:val="16"/>
              </w:rPr>
              <w:t> </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rPr>
                <w:color w:val="000000"/>
                <w:sz w:val="16"/>
                <w:szCs w:val="16"/>
              </w:rPr>
            </w:pPr>
            <w:r w:rsidRPr="003A50A9">
              <w:rPr>
                <w:color w:val="000000"/>
                <w:sz w:val="16"/>
                <w:szCs w:val="16"/>
              </w:rPr>
              <w:t> </w:t>
            </w:r>
          </w:p>
        </w:tc>
        <w:tc>
          <w:tcPr>
            <w:tcW w:w="870"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center"/>
              <w:rPr>
                <w:sz w:val="16"/>
                <w:szCs w:val="16"/>
              </w:rPr>
            </w:pPr>
            <w:r w:rsidRPr="003A50A9">
              <w:rPr>
                <w:sz w:val="16"/>
                <w:szCs w:val="16"/>
              </w:rPr>
              <w:t>celkem výzva</w:t>
            </w:r>
          </w:p>
        </w:tc>
        <w:tc>
          <w:tcPr>
            <w:tcW w:w="62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59 770 818</w:t>
            </w:r>
          </w:p>
        </w:tc>
        <w:tc>
          <w:tcPr>
            <w:tcW w:w="39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54</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75 711 068</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36</w:t>
            </w:r>
          </w:p>
        </w:tc>
        <w:tc>
          <w:tcPr>
            <w:tcW w:w="534"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51 495 568</w:t>
            </w:r>
          </w:p>
        </w:tc>
      </w:tr>
      <w:tr w:rsidR="003561AA" w:rsidRPr="003A50A9" w:rsidTr="00E50867">
        <w:trPr>
          <w:trHeight w:val="510"/>
        </w:trPr>
        <w:tc>
          <w:tcPr>
            <w:tcW w:w="2700" w:type="pct"/>
            <w:gridSpan w:val="6"/>
            <w:tcBorders>
              <w:top w:val="single" w:sz="6" w:space="0" w:color="0070C0"/>
              <w:left w:val="doub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rPr>
                <w:sz w:val="16"/>
                <w:szCs w:val="16"/>
              </w:rPr>
            </w:pPr>
            <w:r w:rsidRPr="003A50A9">
              <w:rPr>
                <w:sz w:val="16"/>
                <w:szCs w:val="16"/>
              </w:rPr>
              <w:t>Celkem KONV</w:t>
            </w:r>
          </w:p>
        </w:tc>
        <w:tc>
          <w:tcPr>
            <w:tcW w:w="628"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55 598 605</w:t>
            </w:r>
          </w:p>
        </w:tc>
        <w:tc>
          <w:tcPr>
            <w:tcW w:w="397"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27</w:t>
            </w:r>
          </w:p>
        </w:tc>
        <w:tc>
          <w:tcPr>
            <w:tcW w:w="467"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66 735 035</w:t>
            </w:r>
          </w:p>
        </w:tc>
        <w:tc>
          <w:tcPr>
            <w:tcW w:w="274"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18</w:t>
            </w:r>
          </w:p>
        </w:tc>
        <w:tc>
          <w:tcPr>
            <w:tcW w:w="534" w:type="pct"/>
            <w:tcBorders>
              <w:top w:val="single" w:sz="6" w:space="0" w:color="0070C0"/>
              <w:left w:val="single" w:sz="6" w:space="0" w:color="0070C0"/>
              <w:bottom w:val="single" w:sz="6" w:space="0" w:color="0070C0"/>
              <w:right w:val="doub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47 817 958</w:t>
            </w:r>
          </w:p>
        </w:tc>
      </w:tr>
      <w:tr w:rsidR="003561AA" w:rsidRPr="003A50A9" w:rsidTr="00E50867">
        <w:trPr>
          <w:trHeight w:val="270"/>
        </w:trPr>
        <w:tc>
          <w:tcPr>
            <w:tcW w:w="2700" w:type="pct"/>
            <w:gridSpan w:val="6"/>
            <w:tcBorders>
              <w:top w:val="single" w:sz="6" w:space="0" w:color="0070C0"/>
              <w:left w:val="doub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rPr>
                <w:sz w:val="16"/>
                <w:szCs w:val="16"/>
              </w:rPr>
            </w:pPr>
            <w:r w:rsidRPr="003A50A9">
              <w:rPr>
                <w:sz w:val="16"/>
                <w:szCs w:val="16"/>
              </w:rPr>
              <w:t>Celkem RKaZ</w:t>
            </w:r>
          </w:p>
        </w:tc>
        <w:tc>
          <w:tcPr>
            <w:tcW w:w="628"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4 172 213</w:t>
            </w:r>
          </w:p>
        </w:tc>
        <w:tc>
          <w:tcPr>
            <w:tcW w:w="397"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27</w:t>
            </w:r>
          </w:p>
        </w:tc>
        <w:tc>
          <w:tcPr>
            <w:tcW w:w="467"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8 976 033</w:t>
            </w:r>
          </w:p>
        </w:tc>
        <w:tc>
          <w:tcPr>
            <w:tcW w:w="274"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18</w:t>
            </w:r>
          </w:p>
        </w:tc>
        <w:tc>
          <w:tcPr>
            <w:tcW w:w="534" w:type="pct"/>
            <w:tcBorders>
              <w:top w:val="single" w:sz="6" w:space="0" w:color="0070C0"/>
              <w:left w:val="single" w:sz="6" w:space="0" w:color="0070C0"/>
              <w:bottom w:val="single" w:sz="6" w:space="0" w:color="0070C0"/>
              <w:right w:val="doub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3 677 610</w:t>
            </w:r>
          </w:p>
        </w:tc>
      </w:tr>
      <w:tr w:rsidR="003561AA" w:rsidRPr="003A50A9" w:rsidTr="00E50867">
        <w:trPr>
          <w:trHeight w:val="270"/>
        </w:trPr>
        <w:tc>
          <w:tcPr>
            <w:tcW w:w="2700"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rPr>
                <w:b/>
                <w:bCs/>
                <w:sz w:val="16"/>
                <w:szCs w:val="16"/>
              </w:rPr>
            </w:pPr>
            <w:r w:rsidRPr="003A50A9">
              <w:rPr>
                <w:b/>
                <w:bCs/>
                <w:sz w:val="16"/>
                <w:szCs w:val="16"/>
              </w:rPr>
              <w:t>Celkem PO 4</w:t>
            </w:r>
          </w:p>
        </w:tc>
        <w:tc>
          <w:tcPr>
            <w:tcW w:w="628"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59 770 818</w:t>
            </w:r>
          </w:p>
        </w:tc>
        <w:tc>
          <w:tcPr>
            <w:tcW w:w="39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54</w:t>
            </w:r>
          </w:p>
        </w:tc>
        <w:tc>
          <w:tcPr>
            <w:tcW w:w="46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75 711 068</w:t>
            </w:r>
          </w:p>
        </w:tc>
        <w:tc>
          <w:tcPr>
            <w:tcW w:w="274"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36</w:t>
            </w:r>
          </w:p>
        </w:tc>
        <w:tc>
          <w:tcPr>
            <w:tcW w:w="534"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51 495 568</w:t>
            </w:r>
          </w:p>
        </w:tc>
      </w:tr>
    </w:tbl>
    <w:p w:rsidR="002227BE" w:rsidRPr="005F749B" w:rsidRDefault="009E1D61" w:rsidP="00B7725D">
      <w:pPr>
        <w:rPr>
          <w:i/>
          <w:sz w:val="18"/>
          <w:szCs w:val="18"/>
        </w:rPr>
      </w:pPr>
      <w:r>
        <w:rPr>
          <w:i/>
          <w:sz w:val="18"/>
          <w:szCs w:val="18"/>
        </w:rPr>
        <w:t xml:space="preserve"> </w:t>
      </w:r>
      <w:r w:rsidR="002227BE">
        <w:rPr>
          <w:i/>
          <w:sz w:val="18"/>
          <w:szCs w:val="18"/>
        </w:rPr>
        <w:t xml:space="preserve">Zdroj: IS Monit7+ ke dni </w:t>
      </w:r>
      <w:r w:rsidR="006C7A66">
        <w:rPr>
          <w:i/>
          <w:sz w:val="18"/>
          <w:szCs w:val="18"/>
        </w:rPr>
        <w:t>1.4.2014</w:t>
      </w:r>
    </w:p>
    <w:p w:rsidR="002227BE" w:rsidRPr="005F749B" w:rsidRDefault="002227BE" w:rsidP="00B7725D">
      <w:pPr>
        <w:rPr>
          <w:i/>
          <w:sz w:val="18"/>
          <w:szCs w:val="18"/>
        </w:rPr>
      </w:pPr>
      <w:r w:rsidRPr="005F749B">
        <w:rPr>
          <w:i/>
          <w:sz w:val="18"/>
          <w:szCs w:val="18"/>
        </w:rPr>
        <w:t xml:space="preserve">Kurz CZK/EUR: </w:t>
      </w:r>
      <w:r w:rsidR="004F7B2F">
        <w:rPr>
          <w:i/>
          <w:sz w:val="18"/>
          <w:szCs w:val="18"/>
        </w:rPr>
        <w:t>27,423</w:t>
      </w:r>
    </w:p>
    <w:p w:rsidR="00C76171" w:rsidRDefault="002227BE" w:rsidP="00B7725D">
      <w:pPr>
        <w:rPr>
          <w:sz w:val="22"/>
          <w:szCs w:val="22"/>
        </w:rPr>
      </w:pPr>
      <w:r w:rsidRPr="005F749B">
        <w:rPr>
          <w:i/>
          <w:sz w:val="18"/>
          <w:szCs w:val="18"/>
        </w:rPr>
        <w:t xml:space="preserve">Zdroj financování – </w:t>
      </w:r>
      <w:r w:rsidR="00C103DB">
        <w:rPr>
          <w:i/>
          <w:sz w:val="18"/>
          <w:szCs w:val="18"/>
        </w:rPr>
        <w:t>veřejné prostředky celkem</w:t>
      </w:r>
    </w:p>
    <w:p w:rsidR="006D2EA6" w:rsidRDefault="006D2EA6" w:rsidP="00C5778D">
      <w:bookmarkStart w:id="134" w:name="_Toc306893722"/>
    </w:p>
    <w:p w:rsidR="00CE7D66" w:rsidRDefault="00CE7D66" w:rsidP="00C5778D"/>
    <w:p w:rsidR="00CE7D66" w:rsidRDefault="00CE7D66" w:rsidP="00C5778D"/>
    <w:p w:rsidR="002F2C3F" w:rsidRDefault="002F2C3F" w:rsidP="002F2C3F">
      <w:pPr>
        <w:pStyle w:val="Nadpis3"/>
        <w:rPr>
          <w:rFonts w:ascii="Times New Roman" w:hAnsi="Times New Roman"/>
          <w:sz w:val="24"/>
          <w:szCs w:val="24"/>
        </w:rPr>
      </w:pPr>
      <w:bookmarkStart w:id="135" w:name="_Toc388355384"/>
      <w:r w:rsidRPr="003218E6">
        <w:rPr>
          <w:rFonts w:ascii="Times New Roman" w:hAnsi="Times New Roman"/>
          <w:sz w:val="24"/>
          <w:szCs w:val="24"/>
        </w:rPr>
        <w:t>3</w:t>
      </w:r>
      <w:r w:rsidRPr="00B7725D">
        <w:rPr>
          <w:rFonts w:ascii="Times New Roman" w:hAnsi="Times New Roman"/>
          <w:sz w:val="24"/>
          <w:szCs w:val="24"/>
        </w:rPr>
        <w:t>.4.3 Naplňování indikátorů</w:t>
      </w:r>
      <w:bookmarkEnd w:id="134"/>
      <w:bookmarkEnd w:id="135"/>
    </w:p>
    <w:p w:rsidR="006D2EA6" w:rsidRDefault="006D2EA6" w:rsidP="006D2EA6"/>
    <w:p w:rsidR="00CE7D66" w:rsidRPr="006D2EA6" w:rsidRDefault="00CE7D66" w:rsidP="006D2EA6"/>
    <w:p w:rsidR="00216C53" w:rsidRPr="009B5D0A" w:rsidRDefault="00216C53" w:rsidP="00216C53">
      <w:pPr>
        <w:jc w:val="both"/>
        <w:rPr>
          <w:sz w:val="22"/>
          <w:szCs w:val="22"/>
        </w:rPr>
      </w:pPr>
      <w:r w:rsidRPr="009B5D0A">
        <w:rPr>
          <w:b/>
          <w:sz w:val="22"/>
          <w:szCs w:val="22"/>
        </w:rPr>
        <w:t>Indikátor 413320</w:t>
      </w:r>
      <w:r w:rsidR="009B5D0A">
        <w:rPr>
          <w:sz w:val="22"/>
          <w:szCs w:val="22"/>
        </w:rPr>
        <w:t xml:space="preserve"> </w:t>
      </w:r>
      <w:r w:rsidR="009B5D0A" w:rsidRPr="009B5D0A">
        <w:rPr>
          <w:b/>
          <w:sz w:val="22"/>
          <w:szCs w:val="22"/>
        </w:rPr>
        <w:t>„</w:t>
      </w:r>
      <w:r w:rsidRPr="009B5D0A">
        <w:rPr>
          <w:b/>
          <w:sz w:val="22"/>
          <w:szCs w:val="22"/>
        </w:rPr>
        <w:t>Počet nově klasifikovaných a certifikovaných subjektů v oblasti CR</w:t>
      </w:r>
      <w:r w:rsidR="009B5D0A" w:rsidRPr="009B5D0A">
        <w:rPr>
          <w:b/>
          <w:sz w:val="22"/>
          <w:szCs w:val="22"/>
        </w:rPr>
        <w:t>“</w:t>
      </w:r>
      <w:r w:rsidRPr="009B5D0A">
        <w:rPr>
          <w:b/>
          <w:sz w:val="22"/>
          <w:szCs w:val="22"/>
        </w:rPr>
        <w:t xml:space="preserve"> </w:t>
      </w:r>
      <w:r w:rsidRPr="009B5D0A">
        <w:rPr>
          <w:sz w:val="22"/>
          <w:szCs w:val="22"/>
        </w:rPr>
        <w:t>je indikátorem výsledku z projektu s názvem Národní systém kvality služeb cestovního ruchu v České republice. Vykázání cílové hodnoty indikátoru příjemce naplánoval k ukončení realizace projektu k 31.12 2015. Cílová hodnota indikátoru (2000) je vysoká a tento indikátor je vyhodnocen jako nejrizikovější, protože k dílčím pokrokům v počtu subjektů s obdrženou certifikací dochází velmi pomalu.</w:t>
      </w:r>
    </w:p>
    <w:p w:rsidR="00216C53" w:rsidRDefault="00216C53" w:rsidP="00216C53"/>
    <w:p w:rsidR="00216C53" w:rsidRPr="009B5D0A" w:rsidRDefault="00216C53" w:rsidP="00216C53">
      <w:pPr>
        <w:jc w:val="both"/>
        <w:rPr>
          <w:sz w:val="22"/>
          <w:szCs w:val="22"/>
        </w:rPr>
      </w:pPr>
      <w:r w:rsidRPr="009B5D0A">
        <w:rPr>
          <w:b/>
          <w:sz w:val="22"/>
          <w:szCs w:val="22"/>
        </w:rPr>
        <w:t>Hodnota indikátoru 410302</w:t>
      </w:r>
      <w:r w:rsidRPr="009B5D0A">
        <w:rPr>
          <w:sz w:val="22"/>
          <w:szCs w:val="22"/>
        </w:rPr>
        <w:t xml:space="preserve"> </w:t>
      </w:r>
      <w:r w:rsidR="009B5D0A" w:rsidRPr="009B5D0A">
        <w:rPr>
          <w:b/>
          <w:sz w:val="22"/>
          <w:szCs w:val="22"/>
        </w:rPr>
        <w:t>„</w:t>
      </w:r>
      <w:r w:rsidRPr="009B5D0A">
        <w:rPr>
          <w:b/>
          <w:sz w:val="22"/>
          <w:szCs w:val="22"/>
        </w:rPr>
        <w:t>Počet vytvořených propagačních nebo marketingových produktů pro CR</w:t>
      </w:r>
      <w:r w:rsidR="009B5D0A" w:rsidRPr="009B5D0A">
        <w:rPr>
          <w:b/>
          <w:sz w:val="22"/>
          <w:szCs w:val="22"/>
        </w:rPr>
        <w:t>“</w:t>
      </w:r>
      <w:r w:rsidR="009B5D0A">
        <w:rPr>
          <w:sz w:val="22"/>
          <w:szCs w:val="22"/>
        </w:rPr>
        <w:t xml:space="preserve"> </w:t>
      </w:r>
      <w:r w:rsidRPr="009B5D0A">
        <w:rPr>
          <w:sz w:val="22"/>
          <w:szCs w:val="22"/>
        </w:rPr>
        <w:t xml:space="preserve">dosáhla požadovaného závazku ve výši 300%. Dosažená hodnota indikátoru má přímou vazbu na počet schválených projektů v aktivitě d) a e). Původně stanovená hodnota indikátoru 410302 nezohledňovala fakt, že v aktivitě d) a e) je největší absorpční kapacita a zmíněný indikátor zvolili všichni žadatelé.  </w:t>
      </w:r>
    </w:p>
    <w:p w:rsidR="00216C53" w:rsidRPr="006B4D7B" w:rsidRDefault="00216C53" w:rsidP="00216C53">
      <w:pPr>
        <w:jc w:val="both"/>
      </w:pPr>
    </w:p>
    <w:p w:rsidR="00216C53" w:rsidRPr="009B5D0A" w:rsidRDefault="00216C53" w:rsidP="00216C53">
      <w:pPr>
        <w:jc w:val="both"/>
        <w:rPr>
          <w:sz w:val="22"/>
          <w:szCs w:val="22"/>
        </w:rPr>
      </w:pPr>
      <w:r w:rsidRPr="009B5D0A">
        <w:rPr>
          <w:sz w:val="22"/>
          <w:szCs w:val="22"/>
        </w:rPr>
        <w:t xml:space="preserve">V roce 2013 a dále ve sledovaném období byl navýšen projektů zaměřených na rozvoj cestovního ruchu, což se projevilo v nárůstu dosažené hodnoty </w:t>
      </w:r>
      <w:r w:rsidRPr="009B5D0A">
        <w:rPr>
          <w:b/>
          <w:sz w:val="22"/>
          <w:szCs w:val="22"/>
        </w:rPr>
        <w:t xml:space="preserve">indikátoru 410100 </w:t>
      </w:r>
      <w:r w:rsidR="006D2EA6">
        <w:rPr>
          <w:b/>
          <w:sz w:val="22"/>
          <w:szCs w:val="22"/>
        </w:rPr>
        <w:t>„</w:t>
      </w:r>
      <w:r w:rsidRPr="009B5D0A">
        <w:rPr>
          <w:b/>
          <w:sz w:val="22"/>
          <w:szCs w:val="22"/>
        </w:rPr>
        <w:t>Počet projektů zaměřených na rozvoj cestovního ruchu</w:t>
      </w:r>
      <w:r w:rsidR="006D2EA6">
        <w:rPr>
          <w:b/>
          <w:sz w:val="22"/>
          <w:szCs w:val="22"/>
        </w:rPr>
        <w:t>“</w:t>
      </w:r>
      <w:r w:rsidRPr="009B5D0A">
        <w:rPr>
          <w:sz w:val="22"/>
          <w:szCs w:val="22"/>
        </w:rPr>
        <w:t>. Došlo k posunu z hodnoty 14 na 36. Jedná se o velký nárůst v počtu projektů zaměřených na rozvoj cestovního ruchu. Do konce období realizace OI plánuje ŘO IOP předložit ještě několik dalších projektů, tak aby byl počet projektů co nejblíže plánované hodnotě 44 projektů.</w:t>
      </w:r>
    </w:p>
    <w:p w:rsidR="0091523E" w:rsidRDefault="0091523E" w:rsidP="003171F3">
      <w:pPr>
        <w:rPr>
          <w:b/>
          <w:sz w:val="22"/>
          <w:szCs w:val="22"/>
        </w:rPr>
      </w:pPr>
    </w:p>
    <w:p w:rsidR="006D2EA6" w:rsidRDefault="006D2EA6" w:rsidP="003171F3">
      <w:pPr>
        <w:rPr>
          <w:b/>
          <w:sz w:val="22"/>
          <w:szCs w:val="22"/>
        </w:rPr>
      </w:pPr>
    </w:p>
    <w:p w:rsidR="006D2EA6" w:rsidRPr="00DB3722" w:rsidRDefault="006D2EA6" w:rsidP="003171F3">
      <w:pPr>
        <w:rPr>
          <w:b/>
          <w:sz w:val="22"/>
          <w:szCs w:val="22"/>
        </w:rPr>
      </w:pPr>
    </w:p>
    <w:p w:rsidR="003171F3" w:rsidRPr="00DB3722" w:rsidRDefault="003171F3" w:rsidP="00135B03">
      <w:pPr>
        <w:pStyle w:val="Tabulkanzev"/>
        <w:jc w:val="center"/>
        <w:rPr>
          <w:rStyle w:val="Siln"/>
        </w:rPr>
      </w:pPr>
      <w:bookmarkStart w:id="136" w:name="_Toc387994548"/>
      <w:r w:rsidRPr="00DB3722">
        <w:rPr>
          <w:rStyle w:val="Siln"/>
        </w:rPr>
        <w:t>Indikátory výstupu</w:t>
      </w:r>
      <w:bookmarkEnd w:id="136"/>
    </w:p>
    <w:tbl>
      <w:tblPr>
        <w:tblW w:w="966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732"/>
        <w:gridCol w:w="2552"/>
        <w:gridCol w:w="850"/>
        <w:gridCol w:w="851"/>
        <w:gridCol w:w="850"/>
        <w:gridCol w:w="771"/>
        <w:gridCol w:w="1071"/>
        <w:gridCol w:w="1071"/>
        <w:gridCol w:w="916"/>
      </w:tblGrid>
      <w:tr w:rsidR="0008517D" w:rsidRPr="00577C84" w:rsidTr="004D2F35">
        <w:trPr>
          <w:trHeight w:val="967"/>
          <w:tblHeader/>
        </w:trPr>
        <w:tc>
          <w:tcPr>
            <w:tcW w:w="732" w:type="dxa"/>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Kód</w:t>
            </w:r>
          </w:p>
        </w:tc>
        <w:tc>
          <w:tcPr>
            <w:tcW w:w="2552" w:type="dxa"/>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Název indikátoru</w:t>
            </w:r>
          </w:p>
        </w:tc>
        <w:tc>
          <w:tcPr>
            <w:tcW w:w="850" w:type="dxa"/>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Měrná jednotka</w:t>
            </w:r>
          </w:p>
        </w:tc>
        <w:tc>
          <w:tcPr>
            <w:tcW w:w="851" w:type="dxa"/>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Výchozí hodnota </w:t>
            </w:r>
          </w:p>
        </w:tc>
        <w:tc>
          <w:tcPr>
            <w:tcW w:w="850" w:type="dxa"/>
            <w:tcBorders>
              <w:top w:val="doub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Cílová hodnota</w:t>
            </w:r>
          </w:p>
          <w:p w:rsidR="0008517D" w:rsidRPr="00577C84" w:rsidRDefault="0008517D" w:rsidP="00CD0AC2">
            <w:pPr>
              <w:jc w:val="center"/>
              <w:rPr>
                <w:b/>
                <w:bCs/>
                <w:sz w:val="18"/>
                <w:szCs w:val="18"/>
              </w:rPr>
            </w:pPr>
            <w:r w:rsidRPr="00577C84">
              <w:rPr>
                <w:b/>
                <w:bCs/>
                <w:sz w:val="18"/>
                <w:szCs w:val="18"/>
              </w:rPr>
              <w:t xml:space="preserve"> KONV</w:t>
            </w:r>
          </w:p>
        </w:tc>
        <w:tc>
          <w:tcPr>
            <w:tcW w:w="771" w:type="dxa"/>
            <w:tcBorders>
              <w:top w:val="doub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Cílová hodnota </w:t>
            </w:r>
          </w:p>
          <w:p w:rsidR="0008517D" w:rsidRPr="00577C84" w:rsidRDefault="0008517D" w:rsidP="00CD0AC2">
            <w:pPr>
              <w:jc w:val="center"/>
              <w:rPr>
                <w:b/>
                <w:bCs/>
                <w:sz w:val="18"/>
                <w:szCs w:val="18"/>
              </w:rPr>
            </w:pPr>
            <w:r w:rsidRPr="00577C84">
              <w:rPr>
                <w:b/>
                <w:bCs/>
                <w:sz w:val="18"/>
                <w:szCs w:val="18"/>
              </w:rPr>
              <w:t>RKaZ</w:t>
            </w:r>
          </w:p>
        </w:tc>
        <w:tc>
          <w:tcPr>
            <w:tcW w:w="1071" w:type="dxa"/>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Závazek ze schválených projektů KONV</w:t>
            </w:r>
          </w:p>
        </w:tc>
        <w:tc>
          <w:tcPr>
            <w:tcW w:w="1071" w:type="dxa"/>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Závazek ze schválených projektů RKaZ</w:t>
            </w:r>
          </w:p>
        </w:tc>
        <w:tc>
          <w:tcPr>
            <w:tcW w:w="916" w:type="dxa"/>
            <w:tcBorders>
              <w:top w:val="double" w:sz="6" w:space="0" w:color="0070C0"/>
              <w:bottom w:val="single" w:sz="6" w:space="0" w:color="0070C0"/>
            </w:tcBorders>
            <w:shd w:val="clear" w:color="000000" w:fill="4F81BD"/>
            <w:vAlign w:val="center"/>
            <w:hideMark/>
          </w:tcPr>
          <w:p w:rsidR="0008517D" w:rsidRPr="00577C84" w:rsidRDefault="0008517D" w:rsidP="00794AA5">
            <w:pPr>
              <w:jc w:val="center"/>
              <w:rPr>
                <w:b/>
                <w:bCs/>
                <w:sz w:val="18"/>
                <w:szCs w:val="18"/>
              </w:rPr>
            </w:pPr>
            <w:r w:rsidRPr="00577C84">
              <w:rPr>
                <w:b/>
                <w:bCs/>
                <w:sz w:val="18"/>
                <w:szCs w:val="18"/>
              </w:rPr>
              <w:t>Dosažená hodnota</w:t>
            </w:r>
            <w:r w:rsidR="00794AA5">
              <w:rPr>
                <w:b/>
                <w:bCs/>
                <w:sz w:val="18"/>
                <w:szCs w:val="18"/>
              </w:rPr>
              <w:t xml:space="preserve"> </w:t>
            </w:r>
            <w:r w:rsidRPr="00577C84">
              <w:rPr>
                <w:b/>
                <w:bCs/>
                <w:sz w:val="18"/>
                <w:szCs w:val="18"/>
              </w:rPr>
              <w:t>k</w:t>
            </w:r>
            <w:r w:rsidR="00794AA5">
              <w:rPr>
                <w:b/>
                <w:bCs/>
                <w:sz w:val="18"/>
                <w:szCs w:val="18"/>
              </w:rPr>
              <w:t> 2.4.2014</w:t>
            </w:r>
          </w:p>
        </w:tc>
      </w:tr>
      <w:tr w:rsidR="00794AA5" w:rsidRPr="00577C84" w:rsidTr="00794AA5">
        <w:trPr>
          <w:trHeight w:val="495"/>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410100   Core 34</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Počet projektů zaměřených na rozvoj cestovního ruchu</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44</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36</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36</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16</w:t>
            </w:r>
          </w:p>
        </w:tc>
      </w:tr>
      <w:tr w:rsidR="00794AA5" w:rsidRPr="00577C84" w:rsidTr="00794AA5">
        <w:trPr>
          <w:trHeight w:val="270"/>
        </w:trPr>
        <w:tc>
          <w:tcPr>
            <w:tcW w:w="732" w:type="dxa"/>
            <w:shd w:val="clear" w:color="auto" w:fill="auto"/>
            <w:noWrap/>
            <w:vAlign w:val="bottom"/>
          </w:tcPr>
          <w:p w:rsidR="00794AA5" w:rsidRPr="00E87D92" w:rsidRDefault="00794AA5" w:rsidP="00794AA5">
            <w:pPr>
              <w:jc w:val="center"/>
              <w:rPr>
                <w:sz w:val="18"/>
                <w:szCs w:val="18"/>
              </w:rPr>
            </w:pPr>
            <w:r w:rsidRPr="00E87D92">
              <w:rPr>
                <w:sz w:val="18"/>
                <w:szCs w:val="18"/>
              </w:rPr>
              <w:t>413305</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Počet nově zavedených informačních a rezervačních systémů v cestovním ruchu</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1</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1</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0,93</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0,07</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r>
      <w:tr w:rsidR="00794AA5" w:rsidRPr="00577C84" w:rsidTr="00794AA5">
        <w:trPr>
          <w:trHeight w:val="270"/>
        </w:trPr>
        <w:tc>
          <w:tcPr>
            <w:tcW w:w="732" w:type="dxa"/>
            <w:shd w:val="clear" w:color="auto" w:fill="auto"/>
            <w:noWrap/>
            <w:vAlign w:val="bottom"/>
          </w:tcPr>
          <w:p w:rsidR="00794AA5" w:rsidRPr="00E87D92" w:rsidRDefault="00794AA5" w:rsidP="00794AA5">
            <w:pPr>
              <w:jc w:val="center"/>
              <w:rPr>
                <w:sz w:val="18"/>
                <w:szCs w:val="18"/>
              </w:rPr>
            </w:pPr>
            <w:r w:rsidRPr="00E87D92">
              <w:rPr>
                <w:sz w:val="18"/>
                <w:szCs w:val="18"/>
              </w:rPr>
              <w:t>413315</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 xml:space="preserve">Počet zavedených standardů služeb cestovního ruchu </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5</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4,64</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0,36</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5</w:t>
            </w:r>
          </w:p>
        </w:tc>
      </w:tr>
      <w:tr w:rsidR="00794AA5" w:rsidRPr="00577C84" w:rsidTr="00794AA5">
        <w:trPr>
          <w:trHeight w:val="270"/>
        </w:trPr>
        <w:tc>
          <w:tcPr>
            <w:tcW w:w="732" w:type="dxa"/>
            <w:shd w:val="clear" w:color="auto" w:fill="auto"/>
            <w:noWrap/>
            <w:vAlign w:val="bottom"/>
          </w:tcPr>
          <w:p w:rsidR="00794AA5" w:rsidRPr="00E87D92" w:rsidRDefault="00794AA5" w:rsidP="00794AA5">
            <w:pPr>
              <w:jc w:val="center"/>
              <w:rPr>
                <w:sz w:val="18"/>
                <w:szCs w:val="18"/>
              </w:rPr>
            </w:pPr>
            <w:r w:rsidRPr="00E87D92">
              <w:rPr>
                <w:sz w:val="18"/>
                <w:szCs w:val="18"/>
              </w:rPr>
              <w:t>410304</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Počet marketingových a statistických šetření</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6</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11,15</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0,85</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3</w:t>
            </w:r>
          </w:p>
        </w:tc>
      </w:tr>
      <w:tr w:rsidR="00794AA5" w:rsidRPr="00577C84" w:rsidTr="00794AA5">
        <w:trPr>
          <w:trHeight w:val="270"/>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410303</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 xml:space="preserve">Počet propagačních kampaní na produkty v oblasti CR </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32</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42,74</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3,26</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22</w:t>
            </w:r>
          </w:p>
        </w:tc>
      </w:tr>
    </w:tbl>
    <w:p w:rsidR="003171F3" w:rsidRDefault="003171F3" w:rsidP="003171F3">
      <w:pPr>
        <w:autoSpaceDE w:val="0"/>
        <w:autoSpaceDN w:val="0"/>
        <w:adjustRightInd w:val="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961558">
        <w:rPr>
          <w:bCs/>
          <w:i/>
          <w:sz w:val="18"/>
          <w:szCs w:val="18"/>
        </w:rPr>
        <w:t>2.4.2014</w:t>
      </w:r>
    </w:p>
    <w:p w:rsidR="009846CB" w:rsidRDefault="009846CB" w:rsidP="003171F3">
      <w:pPr>
        <w:spacing w:after="120"/>
        <w:rPr>
          <w:b/>
          <w:sz w:val="24"/>
          <w:szCs w:val="24"/>
        </w:rPr>
      </w:pPr>
    </w:p>
    <w:p w:rsidR="003171F3" w:rsidRPr="00DB3722" w:rsidRDefault="003171F3" w:rsidP="00135B03">
      <w:pPr>
        <w:pStyle w:val="Tabulkanzev"/>
        <w:keepNext/>
        <w:jc w:val="center"/>
        <w:rPr>
          <w:rStyle w:val="Siln"/>
        </w:rPr>
      </w:pPr>
      <w:bookmarkStart w:id="137" w:name="_Toc387994549"/>
      <w:r w:rsidRPr="00DB3722">
        <w:rPr>
          <w:rStyle w:val="Siln"/>
        </w:rPr>
        <w:t>Indikátory výsledku</w:t>
      </w:r>
      <w:bookmarkEnd w:id="137"/>
    </w:p>
    <w:tbl>
      <w:tblPr>
        <w:tblW w:w="966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732"/>
        <w:gridCol w:w="2126"/>
        <w:gridCol w:w="851"/>
        <w:gridCol w:w="850"/>
        <w:gridCol w:w="851"/>
        <w:gridCol w:w="850"/>
        <w:gridCol w:w="1134"/>
        <w:gridCol w:w="1134"/>
        <w:gridCol w:w="1134"/>
      </w:tblGrid>
      <w:tr w:rsidR="0008517D" w:rsidRPr="00577C84" w:rsidTr="0042582D">
        <w:trPr>
          <w:trHeight w:val="690"/>
          <w:tblHeader/>
        </w:trPr>
        <w:tc>
          <w:tcPr>
            <w:tcW w:w="732" w:type="dxa"/>
            <w:vMerge w:val="restart"/>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Kód</w:t>
            </w:r>
          </w:p>
        </w:tc>
        <w:tc>
          <w:tcPr>
            <w:tcW w:w="2126" w:type="dxa"/>
            <w:vMerge w:val="restart"/>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Název indikátoru</w:t>
            </w:r>
          </w:p>
        </w:tc>
        <w:tc>
          <w:tcPr>
            <w:tcW w:w="851"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Měrná jednotka</w:t>
            </w:r>
          </w:p>
        </w:tc>
        <w:tc>
          <w:tcPr>
            <w:tcW w:w="850"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Výchozí hodnota </w:t>
            </w:r>
          </w:p>
        </w:tc>
        <w:tc>
          <w:tcPr>
            <w:tcW w:w="851"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Cílová hodnota KONV</w:t>
            </w:r>
          </w:p>
        </w:tc>
        <w:tc>
          <w:tcPr>
            <w:tcW w:w="850"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Cílová hodnota RKaZ</w:t>
            </w:r>
          </w:p>
        </w:tc>
        <w:tc>
          <w:tcPr>
            <w:tcW w:w="1134"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Závazek ze schválených projektů KONV</w:t>
            </w:r>
          </w:p>
        </w:tc>
        <w:tc>
          <w:tcPr>
            <w:tcW w:w="1134"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Závazek ze schválených projektů RKaZ</w:t>
            </w:r>
          </w:p>
        </w:tc>
        <w:tc>
          <w:tcPr>
            <w:tcW w:w="1134" w:type="dxa"/>
            <w:vMerge w:val="restart"/>
            <w:shd w:val="clear" w:color="000000" w:fill="4F81BD"/>
            <w:vAlign w:val="center"/>
            <w:hideMark/>
          </w:tcPr>
          <w:p w:rsidR="0008517D" w:rsidRPr="00577C84" w:rsidRDefault="0008517D" w:rsidP="00794AA5">
            <w:pPr>
              <w:jc w:val="center"/>
              <w:rPr>
                <w:b/>
                <w:bCs/>
                <w:sz w:val="18"/>
                <w:szCs w:val="18"/>
              </w:rPr>
            </w:pPr>
            <w:r w:rsidRPr="00577C84">
              <w:rPr>
                <w:b/>
                <w:bCs/>
                <w:sz w:val="18"/>
                <w:szCs w:val="18"/>
              </w:rPr>
              <w:t>Dosažená hodnota k</w:t>
            </w:r>
            <w:r w:rsidR="00794AA5">
              <w:rPr>
                <w:b/>
                <w:bCs/>
                <w:sz w:val="18"/>
                <w:szCs w:val="18"/>
              </w:rPr>
              <w:t> 2.4.2014</w:t>
            </w:r>
          </w:p>
        </w:tc>
      </w:tr>
      <w:tr w:rsidR="0008517D" w:rsidRPr="00577C84" w:rsidTr="004D2F35">
        <w:trPr>
          <w:trHeight w:val="332"/>
        </w:trPr>
        <w:tc>
          <w:tcPr>
            <w:tcW w:w="732" w:type="dxa"/>
            <w:vMerge/>
            <w:shd w:val="clear" w:color="000000" w:fill="4F81BD"/>
            <w:vAlign w:val="center"/>
            <w:hideMark/>
          </w:tcPr>
          <w:p w:rsidR="0008517D" w:rsidRPr="00577C84" w:rsidRDefault="0008517D" w:rsidP="00CD0AC2">
            <w:pPr>
              <w:rPr>
                <w:b/>
                <w:bCs/>
                <w:sz w:val="18"/>
                <w:szCs w:val="18"/>
              </w:rPr>
            </w:pPr>
          </w:p>
        </w:tc>
        <w:tc>
          <w:tcPr>
            <w:tcW w:w="2126" w:type="dxa"/>
            <w:vMerge/>
            <w:shd w:val="clear" w:color="000000" w:fill="4F81BD"/>
            <w:vAlign w:val="center"/>
            <w:hideMark/>
          </w:tcPr>
          <w:p w:rsidR="0008517D" w:rsidRPr="00577C84" w:rsidRDefault="0008517D" w:rsidP="00CD0AC2">
            <w:pPr>
              <w:rPr>
                <w:b/>
                <w:bCs/>
                <w:sz w:val="18"/>
                <w:szCs w:val="18"/>
              </w:rPr>
            </w:pPr>
          </w:p>
        </w:tc>
        <w:tc>
          <w:tcPr>
            <w:tcW w:w="851" w:type="dxa"/>
            <w:vMerge/>
            <w:shd w:val="clear" w:color="000000" w:fill="4F81BD"/>
            <w:vAlign w:val="center"/>
            <w:hideMark/>
          </w:tcPr>
          <w:p w:rsidR="0008517D" w:rsidRPr="00577C84" w:rsidRDefault="0008517D" w:rsidP="00CD0AC2">
            <w:pPr>
              <w:rPr>
                <w:b/>
                <w:bCs/>
                <w:sz w:val="18"/>
                <w:szCs w:val="18"/>
              </w:rPr>
            </w:pPr>
          </w:p>
        </w:tc>
        <w:tc>
          <w:tcPr>
            <w:tcW w:w="850" w:type="dxa"/>
            <w:vMerge/>
            <w:shd w:val="clear" w:color="000000" w:fill="4F81BD"/>
            <w:vAlign w:val="center"/>
            <w:hideMark/>
          </w:tcPr>
          <w:p w:rsidR="0008517D" w:rsidRPr="00577C84" w:rsidRDefault="0008517D" w:rsidP="00CD0AC2">
            <w:pPr>
              <w:rPr>
                <w:b/>
                <w:bCs/>
                <w:sz w:val="18"/>
                <w:szCs w:val="18"/>
              </w:rPr>
            </w:pPr>
          </w:p>
        </w:tc>
        <w:tc>
          <w:tcPr>
            <w:tcW w:w="851" w:type="dxa"/>
            <w:vMerge/>
            <w:shd w:val="clear" w:color="000000" w:fill="4F81BD"/>
            <w:vAlign w:val="center"/>
            <w:hideMark/>
          </w:tcPr>
          <w:p w:rsidR="0008517D" w:rsidRPr="00577C84" w:rsidRDefault="0008517D" w:rsidP="00CD0AC2">
            <w:pPr>
              <w:rPr>
                <w:b/>
                <w:bCs/>
                <w:sz w:val="18"/>
                <w:szCs w:val="18"/>
              </w:rPr>
            </w:pPr>
          </w:p>
        </w:tc>
        <w:tc>
          <w:tcPr>
            <w:tcW w:w="850" w:type="dxa"/>
            <w:vMerge/>
            <w:shd w:val="clear" w:color="000000" w:fill="4F81BD"/>
            <w:vAlign w:val="center"/>
            <w:hideMark/>
          </w:tcPr>
          <w:p w:rsidR="0008517D" w:rsidRPr="00577C84" w:rsidRDefault="0008517D" w:rsidP="00CD0AC2">
            <w:pPr>
              <w:rPr>
                <w:b/>
                <w:bCs/>
                <w:sz w:val="18"/>
                <w:szCs w:val="18"/>
              </w:rPr>
            </w:pPr>
          </w:p>
        </w:tc>
        <w:tc>
          <w:tcPr>
            <w:tcW w:w="1134" w:type="dxa"/>
            <w:vMerge/>
            <w:shd w:val="clear" w:color="000000" w:fill="4F81BD"/>
            <w:vAlign w:val="center"/>
            <w:hideMark/>
          </w:tcPr>
          <w:p w:rsidR="0008517D" w:rsidRPr="00577C84" w:rsidRDefault="0008517D" w:rsidP="00CD0AC2">
            <w:pPr>
              <w:rPr>
                <w:b/>
                <w:bCs/>
                <w:sz w:val="18"/>
                <w:szCs w:val="18"/>
              </w:rPr>
            </w:pPr>
          </w:p>
        </w:tc>
        <w:tc>
          <w:tcPr>
            <w:tcW w:w="1134" w:type="dxa"/>
            <w:vMerge/>
            <w:shd w:val="clear" w:color="000000" w:fill="4F81BD"/>
            <w:vAlign w:val="center"/>
            <w:hideMark/>
          </w:tcPr>
          <w:p w:rsidR="0008517D" w:rsidRPr="00577C84" w:rsidRDefault="0008517D" w:rsidP="00CD0AC2">
            <w:pPr>
              <w:rPr>
                <w:b/>
                <w:bCs/>
                <w:sz w:val="18"/>
                <w:szCs w:val="18"/>
              </w:rPr>
            </w:pPr>
          </w:p>
        </w:tc>
        <w:tc>
          <w:tcPr>
            <w:tcW w:w="1134" w:type="dxa"/>
            <w:vMerge/>
            <w:shd w:val="clear" w:color="000000" w:fill="4F81BD"/>
            <w:vAlign w:val="center"/>
            <w:hideMark/>
          </w:tcPr>
          <w:p w:rsidR="0008517D" w:rsidRPr="00577C84" w:rsidRDefault="0008517D" w:rsidP="00CD0AC2">
            <w:pPr>
              <w:rPr>
                <w:b/>
                <w:bCs/>
                <w:sz w:val="18"/>
                <w:szCs w:val="18"/>
              </w:rPr>
            </w:pPr>
          </w:p>
        </w:tc>
      </w:tr>
      <w:tr w:rsidR="00794AA5" w:rsidRPr="00577C84" w:rsidTr="00794AA5">
        <w:trPr>
          <w:trHeight w:val="525"/>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413311</w:t>
            </w:r>
          </w:p>
        </w:tc>
        <w:tc>
          <w:tcPr>
            <w:tcW w:w="2126" w:type="dxa"/>
            <w:shd w:val="clear" w:color="auto" w:fill="auto"/>
            <w:vAlign w:val="bottom"/>
          </w:tcPr>
          <w:p w:rsidR="00794AA5" w:rsidRPr="00E87D92" w:rsidRDefault="00794AA5" w:rsidP="00794AA5">
            <w:pPr>
              <w:rPr>
                <w:sz w:val="18"/>
                <w:szCs w:val="18"/>
              </w:rPr>
            </w:pPr>
            <w:r w:rsidRPr="00E87D92">
              <w:rPr>
                <w:sz w:val="18"/>
                <w:szCs w:val="18"/>
              </w:rPr>
              <w:t xml:space="preserve">Podíl subjektů CR v ČR, které budou napojeny na rezervační systém </w:t>
            </w:r>
          </w:p>
        </w:tc>
        <w:tc>
          <w:tcPr>
            <w:tcW w:w="851" w:type="dxa"/>
            <w:shd w:val="clear" w:color="auto" w:fill="auto"/>
            <w:vAlign w:val="bottom"/>
          </w:tcPr>
          <w:p w:rsidR="00794AA5" w:rsidRPr="00E87D92" w:rsidRDefault="00794AA5" w:rsidP="00794AA5">
            <w:pPr>
              <w:jc w:val="center"/>
              <w:rPr>
                <w:sz w:val="18"/>
                <w:szCs w:val="18"/>
              </w:rPr>
            </w:pPr>
            <w:r w:rsidRPr="00E87D92">
              <w:rPr>
                <w:sz w:val="18"/>
                <w:szCs w:val="18"/>
              </w:rPr>
              <w:t>%</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50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50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50</w:t>
            </w:r>
          </w:p>
        </w:tc>
        <w:tc>
          <w:tcPr>
            <w:tcW w:w="1134" w:type="dxa"/>
            <w:shd w:val="clear" w:color="000000" w:fill="FFFFFF"/>
            <w:vAlign w:val="bottom"/>
          </w:tcPr>
          <w:p w:rsidR="00794AA5" w:rsidRPr="00E87D92" w:rsidRDefault="00794AA5" w:rsidP="00794AA5">
            <w:pPr>
              <w:jc w:val="center"/>
              <w:rPr>
                <w:sz w:val="18"/>
                <w:szCs w:val="18"/>
              </w:rPr>
            </w:pPr>
            <w:r w:rsidRPr="00E87D92">
              <w:rPr>
                <w:sz w:val="18"/>
                <w:szCs w:val="18"/>
              </w:rPr>
              <w:t>50</w:t>
            </w:r>
          </w:p>
        </w:tc>
        <w:tc>
          <w:tcPr>
            <w:tcW w:w="1134"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r>
      <w:tr w:rsidR="00794AA5" w:rsidRPr="00577C84" w:rsidTr="00794AA5">
        <w:trPr>
          <w:trHeight w:val="525"/>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413320</w:t>
            </w:r>
          </w:p>
        </w:tc>
        <w:tc>
          <w:tcPr>
            <w:tcW w:w="2126" w:type="dxa"/>
            <w:shd w:val="clear" w:color="auto" w:fill="auto"/>
            <w:vAlign w:val="bottom"/>
          </w:tcPr>
          <w:p w:rsidR="00794AA5" w:rsidRPr="00E87D92" w:rsidRDefault="00794AA5" w:rsidP="00794AA5">
            <w:pPr>
              <w:rPr>
                <w:sz w:val="18"/>
                <w:szCs w:val="18"/>
              </w:rPr>
            </w:pPr>
            <w:r w:rsidRPr="00E87D92">
              <w:rPr>
                <w:sz w:val="18"/>
                <w:szCs w:val="18"/>
              </w:rPr>
              <w:t>Počet nově klasifikovaných a certifikovaných subjektů v oblasti CR</w:t>
            </w:r>
          </w:p>
        </w:tc>
        <w:tc>
          <w:tcPr>
            <w:tcW w:w="851" w:type="dxa"/>
            <w:shd w:val="clear" w:color="auto" w:fill="auto"/>
            <w:vAlign w:val="bottom"/>
          </w:tcPr>
          <w:p w:rsidR="00794AA5" w:rsidRPr="00E87D92" w:rsidRDefault="00794AA5" w:rsidP="00794AA5">
            <w:pPr>
              <w:jc w:val="center"/>
              <w:rPr>
                <w:sz w:val="18"/>
                <w:szCs w:val="18"/>
              </w:rPr>
            </w:pPr>
            <w:r w:rsidRPr="00E87D92">
              <w:rPr>
                <w:sz w:val="18"/>
                <w:szCs w:val="18"/>
              </w:rPr>
              <w:t>Počet</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1720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280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2000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280</w:t>
            </w:r>
          </w:p>
        </w:tc>
        <w:tc>
          <w:tcPr>
            <w:tcW w:w="1134" w:type="dxa"/>
            <w:shd w:val="clear" w:color="auto" w:fill="auto"/>
            <w:noWrap/>
            <w:vAlign w:val="bottom"/>
          </w:tcPr>
          <w:p w:rsidR="00794AA5" w:rsidRPr="00E87D92" w:rsidRDefault="00794AA5" w:rsidP="00794AA5">
            <w:pPr>
              <w:jc w:val="center"/>
              <w:rPr>
                <w:sz w:val="18"/>
                <w:szCs w:val="18"/>
              </w:rPr>
            </w:pPr>
            <w:r w:rsidRPr="00E87D92">
              <w:rPr>
                <w:sz w:val="18"/>
                <w:szCs w:val="18"/>
              </w:rPr>
              <w:t>389</w:t>
            </w:r>
          </w:p>
        </w:tc>
      </w:tr>
      <w:tr w:rsidR="00794AA5" w:rsidRPr="00577C84" w:rsidTr="00794AA5">
        <w:trPr>
          <w:trHeight w:val="342"/>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413321</w:t>
            </w:r>
          </w:p>
        </w:tc>
        <w:tc>
          <w:tcPr>
            <w:tcW w:w="2126" w:type="dxa"/>
            <w:shd w:val="clear" w:color="auto" w:fill="auto"/>
            <w:vAlign w:val="bottom"/>
          </w:tcPr>
          <w:p w:rsidR="00794AA5" w:rsidRPr="00E87D92" w:rsidRDefault="00794AA5" w:rsidP="00794AA5">
            <w:pPr>
              <w:rPr>
                <w:sz w:val="18"/>
                <w:szCs w:val="18"/>
              </w:rPr>
            </w:pPr>
            <w:r w:rsidRPr="00E87D92">
              <w:rPr>
                <w:sz w:val="18"/>
                <w:szCs w:val="18"/>
              </w:rPr>
              <w:t>Počet vytvořených zdrojových databází</w:t>
            </w:r>
          </w:p>
        </w:tc>
        <w:tc>
          <w:tcPr>
            <w:tcW w:w="851" w:type="dxa"/>
            <w:shd w:val="clear" w:color="auto" w:fill="auto"/>
            <w:vAlign w:val="bottom"/>
          </w:tcPr>
          <w:p w:rsidR="00794AA5" w:rsidRPr="00E87D92" w:rsidRDefault="00794AA5" w:rsidP="00794AA5">
            <w:pPr>
              <w:jc w:val="center"/>
              <w:rPr>
                <w:sz w:val="18"/>
                <w:szCs w:val="18"/>
              </w:rPr>
            </w:pPr>
            <w:r w:rsidRPr="00E87D92">
              <w:rPr>
                <w:sz w:val="18"/>
                <w:szCs w:val="18"/>
              </w:rPr>
              <w:t>Počet</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6</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6,51</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0,49</w:t>
            </w:r>
          </w:p>
        </w:tc>
        <w:tc>
          <w:tcPr>
            <w:tcW w:w="1134"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r>
      <w:tr w:rsidR="00794AA5" w:rsidRPr="00577C84" w:rsidTr="00794AA5">
        <w:trPr>
          <w:trHeight w:val="342"/>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410302</w:t>
            </w:r>
          </w:p>
        </w:tc>
        <w:tc>
          <w:tcPr>
            <w:tcW w:w="2126" w:type="dxa"/>
            <w:shd w:val="clear" w:color="auto" w:fill="auto"/>
            <w:vAlign w:val="bottom"/>
          </w:tcPr>
          <w:p w:rsidR="00794AA5" w:rsidRPr="00E87D92" w:rsidRDefault="00794AA5" w:rsidP="00794AA5">
            <w:pPr>
              <w:rPr>
                <w:sz w:val="18"/>
                <w:szCs w:val="18"/>
              </w:rPr>
            </w:pPr>
            <w:r w:rsidRPr="00E87D92">
              <w:rPr>
                <w:sz w:val="18"/>
                <w:szCs w:val="18"/>
              </w:rPr>
              <w:t>Počet vytvořených marketingových produktů pro CR</w:t>
            </w:r>
          </w:p>
        </w:tc>
        <w:tc>
          <w:tcPr>
            <w:tcW w:w="851" w:type="dxa"/>
            <w:shd w:val="clear" w:color="auto" w:fill="auto"/>
            <w:vAlign w:val="bottom"/>
          </w:tcPr>
          <w:p w:rsidR="00794AA5" w:rsidRPr="00E87D92" w:rsidRDefault="00794AA5" w:rsidP="00794AA5">
            <w:pPr>
              <w:jc w:val="center"/>
              <w:rPr>
                <w:sz w:val="18"/>
                <w:szCs w:val="18"/>
              </w:rPr>
            </w:pPr>
            <w:r w:rsidRPr="00E87D92">
              <w:rPr>
                <w:sz w:val="18"/>
                <w:szCs w:val="18"/>
              </w:rPr>
              <w:t>Počet</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10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28,81</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2,19</w:t>
            </w:r>
          </w:p>
        </w:tc>
        <w:tc>
          <w:tcPr>
            <w:tcW w:w="1134" w:type="dxa"/>
            <w:shd w:val="clear" w:color="auto" w:fill="auto"/>
            <w:noWrap/>
            <w:vAlign w:val="bottom"/>
          </w:tcPr>
          <w:p w:rsidR="00794AA5" w:rsidRPr="00E87D92" w:rsidRDefault="00794AA5" w:rsidP="00794AA5">
            <w:pPr>
              <w:jc w:val="center"/>
              <w:rPr>
                <w:sz w:val="18"/>
                <w:szCs w:val="18"/>
              </w:rPr>
            </w:pPr>
            <w:r w:rsidRPr="00E87D92">
              <w:rPr>
                <w:sz w:val="18"/>
                <w:szCs w:val="18"/>
              </w:rPr>
              <w:t>17</w:t>
            </w:r>
          </w:p>
        </w:tc>
      </w:tr>
    </w:tbl>
    <w:p w:rsidR="003171F3" w:rsidRPr="00860215" w:rsidRDefault="003171F3" w:rsidP="000D7728">
      <w:pPr>
        <w:autoSpaceDE w:val="0"/>
        <w:autoSpaceDN w:val="0"/>
        <w:adjustRightInd w:val="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w:t>
      </w:r>
      <w:r>
        <w:rPr>
          <w:bCs/>
          <w:i/>
          <w:sz w:val="18"/>
          <w:szCs w:val="18"/>
        </w:rPr>
        <w:t> </w:t>
      </w:r>
      <w:r w:rsidR="00961558">
        <w:rPr>
          <w:bCs/>
          <w:i/>
          <w:sz w:val="18"/>
          <w:szCs w:val="18"/>
        </w:rPr>
        <w:t>2.4.2014</w:t>
      </w:r>
    </w:p>
    <w:p w:rsidR="000D7728" w:rsidRDefault="000D7728" w:rsidP="003171F3">
      <w:pPr>
        <w:autoSpaceDE w:val="0"/>
        <w:autoSpaceDN w:val="0"/>
        <w:adjustRightInd w:val="0"/>
        <w:spacing w:before="60" w:after="120"/>
        <w:jc w:val="both"/>
        <w:rPr>
          <w:bCs/>
          <w:i/>
          <w:sz w:val="18"/>
          <w:szCs w:val="18"/>
        </w:rPr>
      </w:pPr>
    </w:p>
    <w:p w:rsidR="00854E7B" w:rsidRDefault="00854E7B" w:rsidP="003171F3">
      <w:pPr>
        <w:autoSpaceDE w:val="0"/>
        <w:autoSpaceDN w:val="0"/>
        <w:adjustRightInd w:val="0"/>
        <w:spacing w:before="60" w:after="120"/>
        <w:jc w:val="both"/>
        <w:rPr>
          <w:bCs/>
          <w:i/>
          <w:sz w:val="18"/>
          <w:szCs w:val="18"/>
        </w:rPr>
      </w:pPr>
    </w:p>
    <w:p w:rsidR="003171F3" w:rsidRPr="00FA408F" w:rsidRDefault="0091523E" w:rsidP="000D7728">
      <w:pPr>
        <w:pStyle w:val="Graf"/>
        <w:keepNext/>
      </w:pPr>
      <w:bookmarkStart w:id="138" w:name="_Toc388443019"/>
      <w:r w:rsidRPr="00FA408F">
        <w:t>Porovnání věcného a finančního pokroku</w:t>
      </w:r>
      <w:r w:rsidR="00431B79" w:rsidRPr="00FA408F">
        <w:t xml:space="preserve"> </w:t>
      </w:r>
      <w:r w:rsidR="00FA408F" w:rsidRPr="00FA408F">
        <w:t>v oblasti intervence 4.1</w:t>
      </w:r>
      <w:bookmarkEnd w:id="138"/>
    </w:p>
    <w:p w:rsidR="00A57A27" w:rsidRDefault="00885AF6" w:rsidP="00794AA5">
      <w:pPr>
        <w:rPr>
          <w:i/>
          <w:noProof/>
          <w:sz w:val="18"/>
          <w:szCs w:val="18"/>
        </w:rPr>
      </w:pPr>
      <w:r>
        <w:rPr>
          <w:noProof/>
        </w:rPr>
        <w:drawing>
          <wp:inline distT="0" distB="0" distL="0" distR="0" wp14:anchorId="4CB3FE45" wp14:editId="302E8871">
            <wp:extent cx="5760085" cy="2579974"/>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171F3" w:rsidRPr="003B694D" w:rsidRDefault="003171F3" w:rsidP="0008517D">
      <w:pPr>
        <w:autoSpaceDE w:val="0"/>
        <w:autoSpaceDN w:val="0"/>
        <w:adjustRightInd w:val="0"/>
        <w:rPr>
          <w:bCs/>
          <w:i/>
          <w:sz w:val="18"/>
          <w:szCs w:val="18"/>
        </w:rPr>
      </w:pPr>
      <w:r w:rsidRPr="00A8493B">
        <w:rPr>
          <w:bCs/>
          <w:i/>
          <w:sz w:val="18"/>
          <w:szCs w:val="18"/>
        </w:rPr>
        <w:t>Zdroj: IS Monit7+ k</w:t>
      </w:r>
      <w:r>
        <w:rPr>
          <w:bCs/>
          <w:i/>
          <w:sz w:val="18"/>
          <w:szCs w:val="18"/>
        </w:rPr>
        <w:t> </w:t>
      </w:r>
      <w:r w:rsidR="006C7A66">
        <w:rPr>
          <w:bCs/>
          <w:i/>
          <w:sz w:val="18"/>
          <w:szCs w:val="18"/>
        </w:rPr>
        <w:t>1.4.2014</w:t>
      </w:r>
    </w:p>
    <w:p w:rsidR="003171F3" w:rsidRDefault="003171F3" w:rsidP="003171F3"/>
    <w:p w:rsidR="00D644B0" w:rsidRPr="00BF1425" w:rsidRDefault="00D644B0">
      <w:pPr>
        <w:pStyle w:val="Nadpis3"/>
        <w:rPr>
          <w:rFonts w:ascii="Times New Roman" w:hAnsi="Times New Roman"/>
          <w:sz w:val="24"/>
          <w:szCs w:val="24"/>
        </w:rPr>
      </w:pPr>
      <w:bookmarkStart w:id="139" w:name="_Toc388355385"/>
      <w:r w:rsidRPr="00B7725D">
        <w:rPr>
          <w:rFonts w:ascii="Times New Roman" w:hAnsi="Times New Roman"/>
          <w:sz w:val="24"/>
          <w:szCs w:val="24"/>
        </w:rPr>
        <w:t>3.4.4 Problémy a přijatá opatření</w:t>
      </w:r>
      <w:bookmarkEnd w:id="139"/>
    </w:p>
    <w:p w:rsidR="00B120BA" w:rsidRDefault="00B120BA" w:rsidP="00E17D19">
      <w:pPr>
        <w:jc w:val="both"/>
        <w:rPr>
          <w:b/>
          <w:i/>
          <w:sz w:val="22"/>
          <w:szCs w:val="22"/>
        </w:rPr>
      </w:pPr>
    </w:p>
    <w:p w:rsidR="00E00282" w:rsidRDefault="00E00282" w:rsidP="00E17D19">
      <w:pPr>
        <w:jc w:val="both"/>
        <w:rPr>
          <w:b/>
          <w:i/>
          <w:sz w:val="22"/>
          <w:szCs w:val="22"/>
        </w:rPr>
      </w:pPr>
      <w:r w:rsidRPr="00DB19BE">
        <w:rPr>
          <w:b/>
          <w:i/>
          <w:sz w:val="22"/>
          <w:szCs w:val="22"/>
        </w:rPr>
        <w:t>Problém</w:t>
      </w:r>
    </w:p>
    <w:p w:rsidR="006D2EA6" w:rsidRPr="00DB19BE" w:rsidRDefault="006D2EA6" w:rsidP="00E17D19">
      <w:pPr>
        <w:jc w:val="both"/>
        <w:rPr>
          <w:b/>
          <w:i/>
          <w:sz w:val="22"/>
          <w:szCs w:val="22"/>
        </w:rPr>
      </w:pPr>
    </w:p>
    <w:p w:rsidR="00E17D19" w:rsidRPr="007170F6" w:rsidRDefault="00E17D19" w:rsidP="00E17D19">
      <w:pPr>
        <w:jc w:val="both"/>
        <w:rPr>
          <w:sz w:val="22"/>
          <w:szCs w:val="22"/>
        </w:rPr>
      </w:pPr>
      <w:r>
        <w:rPr>
          <w:sz w:val="22"/>
          <w:szCs w:val="22"/>
        </w:rPr>
        <w:t>Ve sledovaném období byl</w:t>
      </w:r>
      <w:r w:rsidRPr="007170F6">
        <w:rPr>
          <w:sz w:val="22"/>
          <w:szCs w:val="22"/>
        </w:rPr>
        <w:t xml:space="preserve"> v oblasti intervence</w:t>
      </w:r>
      <w:r>
        <w:rPr>
          <w:sz w:val="22"/>
          <w:szCs w:val="22"/>
        </w:rPr>
        <w:t xml:space="preserve"> stále řešen</w:t>
      </w:r>
      <w:r w:rsidRPr="007170F6">
        <w:rPr>
          <w:sz w:val="22"/>
          <w:szCs w:val="22"/>
        </w:rPr>
        <w:t xml:space="preserve"> </w:t>
      </w:r>
      <w:r w:rsidRPr="00DB19BE">
        <w:rPr>
          <w:b/>
          <w:sz w:val="22"/>
          <w:szCs w:val="22"/>
        </w:rPr>
        <w:t>zásadní problém v plnění pravidla n+3/n+2</w:t>
      </w:r>
      <w:r w:rsidRPr="007170F6">
        <w:rPr>
          <w:sz w:val="22"/>
          <w:szCs w:val="22"/>
        </w:rPr>
        <w:t xml:space="preserve">. </w:t>
      </w:r>
    </w:p>
    <w:p w:rsidR="00E17D19" w:rsidRPr="007170F6" w:rsidRDefault="00E17D19" w:rsidP="00E17D19">
      <w:pPr>
        <w:jc w:val="both"/>
        <w:rPr>
          <w:sz w:val="22"/>
          <w:szCs w:val="22"/>
        </w:rPr>
      </w:pPr>
    </w:p>
    <w:p w:rsidR="00E17D19" w:rsidRDefault="00E17D19" w:rsidP="00E17D19">
      <w:pPr>
        <w:jc w:val="both"/>
        <w:rPr>
          <w:b/>
          <w:i/>
          <w:sz w:val="22"/>
          <w:szCs w:val="22"/>
        </w:rPr>
      </w:pPr>
      <w:r w:rsidRPr="003F7530">
        <w:rPr>
          <w:b/>
          <w:i/>
          <w:sz w:val="22"/>
          <w:szCs w:val="22"/>
        </w:rPr>
        <w:t>Přijatá opatření</w:t>
      </w:r>
    </w:p>
    <w:p w:rsidR="006D2EA6" w:rsidRPr="007170F6" w:rsidRDefault="006D2EA6" w:rsidP="00E17D19">
      <w:pPr>
        <w:jc w:val="both"/>
        <w:rPr>
          <w:sz w:val="22"/>
          <w:szCs w:val="22"/>
        </w:rPr>
      </w:pPr>
    </w:p>
    <w:p w:rsidR="00E17D19" w:rsidRPr="007170F6" w:rsidRDefault="00E17D19" w:rsidP="00E17D19">
      <w:pPr>
        <w:jc w:val="both"/>
        <w:rPr>
          <w:sz w:val="22"/>
          <w:szCs w:val="22"/>
        </w:rPr>
      </w:pPr>
      <w:r w:rsidRPr="007170F6">
        <w:rPr>
          <w:sz w:val="22"/>
          <w:szCs w:val="22"/>
        </w:rPr>
        <w:t>•</w:t>
      </w:r>
      <w:r w:rsidRPr="007170F6">
        <w:rPr>
          <w:sz w:val="22"/>
          <w:szCs w:val="22"/>
        </w:rPr>
        <w:tab/>
      </w:r>
      <w:r>
        <w:rPr>
          <w:sz w:val="22"/>
          <w:szCs w:val="22"/>
        </w:rPr>
        <w:t>Nastavení pravidelných měsíčních jednání s příjemci</w:t>
      </w:r>
      <w:r w:rsidRPr="007170F6">
        <w:rPr>
          <w:sz w:val="22"/>
          <w:szCs w:val="22"/>
        </w:rPr>
        <w:t xml:space="preserve"> </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Vzhledem k časté fluktuaci v projektových týmech České centrály cestovního ruchu - CzechTouri</w:t>
      </w:r>
      <w:r>
        <w:rPr>
          <w:sz w:val="22"/>
          <w:szCs w:val="22"/>
        </w:rPr>
        <w:t>s</w:t>
      </w:r>
      <w:r w:rsidRPr="007170F6">
        <w:rPr>
          <w:sz w:val="22"/>
          <w:szCs w:val="22"/>
        </w:rPr>
        <w:t xml:space="preserve">m se ŘO IOP schází s příjemci spolu s </w:t>
      </w:r>
      <w:r w:rsidR="00040776">
        <w:rPr>
          <w:sz w:val="22"/>
          <w:szCs w:val="22"/>
        </w:rPr>
        <w:t>CRR ČR</w:t>
      </w:r>
      <w:r w:rsidRPr="007170F6">
        <w:rPr>
          <w:sz w:val="22"/>
          <w:szCs w:val="22"/>
        </w:rPr>
        <w:t xml:space="preserve"> a diskutují se aktuální problémy v jednotlivých projektech. </w:t>
      </w:r>
      <w:r>
        <w:rPr>
          <w:sz w:val="22"/>
          <w:szCs w:val="22"/>
        </w:rPr>
        <w:t xml:space="preserve">Stejný princip byl nastaven i se zástupci odboru cestovního ruchu </w:t>
      </w:r>
      <w:r w:rsidR="005E2ED3">
        <w:rPr>
          <w:sz w:val="22"/>
          <w:szCs w:val="22"/>
        </w:rPr>
        <w:t>MMR ČR</w:t>
      </w:r>
      <w:r>
        <w:rPr>
          <w:sz w:val="22"/>
          <w:szCs w:val="22"/>
        </w:rPr>
        <w:t xml:space="preserve">. </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w:t>
      </w:r>
      <w:r w:rsidRPr="007170F6">
        <w:rPr>
          <w:sz w:val="22"/>
          <w:szCs w:val="22"/>
        </w:rPr>
        <w:tab/>
        <w:t>Kontrolní sestavy z informačního systému Monit 7+</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Sestavy přehledně a jasně prezentují stav v jednotlivých projektech, vazby výběrových řízení na žádosti o platbu, apod. Tak lze přehledně kontro</w:t>
      </w:r>
      <w:r w:rsidR="00DA042C">
        <w:rPr>
          <w:sz w:val="22"/>
          <w:szCs w:val="22"/>
        </w:rPr>
        <w:t>lo</w:t>
      </w:r>
      <w:r w:rsidRPr="007170F6">
        <w:rPr>
          <w:sz w:val="22"/>
          <w:szCs w:val="22"/>
        </w:rPr>
        <w:t xml:space="preserve">vat harmonogramy realizace a tabulka je podkladem pro společná jednání ŘO IOP, </w:t>
      </w:r>
      <w:r w:rsidR="00040776">
        <w:rPr>
          <w:sz w:val="22"/>
          <w:szCs w:val="22"/>
        </w:rPr>
        <w:t>CRR ČR</w:t>
      </w:r>
      <w:r w:rsidRPr="007170F6">
        <w:rPr>
          <w:sz w:val="22"/>
          <w:szCs w:val="22"/>
        </w:rPr>
        <w:t xml:space="preserve"> a příjemců. Příjemci také musí u výběrových řízení doplnit informace, aby bylo možné jednoznačně analyzovat příčiny časových prodlev, zda se jedná o nedbalost ze strany příjemce nebo jsou problémy způsobené třetí stranou.   </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w:t>
      </w:r>
      <w:r w:rsidRPr="007170F6">
        <w:rPr>
          <w:sz w:val="22"/>
          <w:szCs w:val="22"/>
        </w:rPr>
        <w:tab/>
        <w:t>Pokračování v reportingu do vedení resortu o pokroku v realizaci projektů</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 xml:space="preserve">V roce 2013 ŘO IOP předložil vedení ministerstva pro místní rozvoj šest informací k aktuálnímu stavu realizace a problémům OI 4.1 se zaměřením na projekty OCR a CzT, které tvoří přibližně 85 % zazávazkovaných prostředků. </w:t>
      </w:r>
    </w:p>
    <w:p w:rsidR="00E17D19" w:rsidRDefault="00E17D19" w:rsidP="00E17D19">
      <w:pPr>
        <w:jc w:val="both"/>
        <w:rPr>
          <w:sz w:val="22"/>
          <w:szCs w:val="22"/>
        </w:rPr>
      </w:pPr>
    </w:p>
    <w:p w:rsidR="00DE6559" w:rsidRDefault="00DE6559" w:rsidP="00DE6559">
      <w:pPr>
        <w:jc w:val="both"/>
        <w:rPr>
          <w:b/>
          <w:sz w:val="22"/>
          <w:szCs w:val="22"/>
        </w:rPr>
      </w:pPr>
    </w:p>
    <w:p w:rsidR="00D644B0" w:rsidRPr="00B7725D" w:rsidRDefault="00D644B0">
      <w:pPr>
        <w:pStyle w:val="Nadpis3"/>
        <w:rPr>
          <w:rFonts w:ascii="Times New Roman" w:hAnsi="Times New Roman"/>
          <w:sz w:val="24"/>
          <w:szCs w:val="24"/>
        </w:rPr>
      </w:pPr>
      <w:bookmarkStart w:id="140" w:name="_Toc388355386"/>
      <w:r w:rsidRPr="00B66326">
        <w:rPr>
          <w:rFonts w:ascii="Times New Roman" w:hAnsi="Times New Roman"/>
          <w:sz w:val="24"/>
          <w:szCs w:val="24"/>
        </w:rPr>
        <w:t>3</w:t>
      </w:r>
      <w:r w:rsidRPr="00B7725D">
        <w:rPr>
          <w:rFonts w:ascii="Times New Roman" w:hAnsi="Times New Roman"/>
          <w:sz w:val="24"/>
          <w:szCs w:val="24"/>
        </w:rPr>
        <w:t>.4.5 Příklad projektu</w:t>
      </w:r>
      <w:bookmarkEnd w:id="140"/>
    </w:p>
    <w:p w:rsidR="00D644B0" w:rsidRPr="00B7725D" w:rsidRDefault="00D644B0">
      <w:pPr>
        <w:rPr>
          <w:sz w:val="22"/>
          <w:szCs w:val="22"/>
        </w:rPr>
      </w:pPr>
    </w:p>
    <w:p w:rsidR="00F56956" w:rsidRPr="00D64ABD" w:rsidRDefault="00F56956" w:rsidP="006F4AED">
      <w:pPr>
        <w:jc w:val="both"/>
        <w:rPr>
          <w:b/>
          <w:sz w:val="22"/>
          <w:szCs w:val="22"/>
        </w:rPr>
      </w:pPr>
      <w:r w:rsidRPr="00D64ABD">
        <w:rPr>
          <w:b/>
          <w:sz w:val="22"/>
          <w:szCs w:val="22"/>
        </w:rPr>
        <w:t xml:space="preserve">Oblast intervence: </w:t>
      </w:r>
      <w:r w:rsidRPr="00D64ABD">
        <w:rPr>
          <w:sz w:val="22"/>
          <w:szCs w:val="22"/>
        </w:rPr>
        <w:t>4.1 Národní podpora cestovního ruchu</w:t>
      </w:r>
    </w:p>
    <w:p w:rsidR="00F56956" w:rsidRPr="00D64ABD" w:rsidRDefault="00F56956" w:rsidP="006F4AED">
      <w:pPr>
        <w:jc w:val="both"/>
        <w:rPr>
          <w:b/>
          <w:sz w:val="22"/>
          <w:szCs w:val="22"/>
        </w:rPr>
      </w:pPr>
      <w:r w:rsidRPr="00D64ABD">
        <w:rPr>
          <w:b/>
          <w:sz w:val="22"/>
          <w:szCs w:val="22"/>
        </w:rPr>
        <w:t xml:space="preserve">Název projektu, registrační číslo:  </w:t>
      </w:r>
      <w:r w:rsidRPr="00D64ABD">
        <w:rPr>
          <w:sz w:val="22"/>
          <w:szCs w:val="22"/>
        </w:rPr>
        <w:t>Česko chutná skvěle, CZ.1.06/4.1.00/12.08895 a CZ.1.06/4.1.00/12.08896</w:t>
      </w:r>
    </w:p>
    <w:p w:rsidR="00F56956" w:rsidRPr="00D64ABD" w:rsidRDefault="00F56956" w:rsidP="006F4AED">
      <w:pPr>
        <w:jc w:val="both"/>
        <w:rPr>
          <w:b/>
          <w:sz w:val="22"/>
          <w:szCs w:val="22"/>
        </w:rPr>
      </w:pPr>
      <w:r w:rsidRPr="00D64ABD">
        <w:rPr>
          <w:b/>
          <w:sz w:val="22"/>
          <w:szCs w:val="22"/>
        </w:rPr>
        <w:t xml:space="preserve">Příjemce: </w:t>
      </w:r>
      <w:r w:rsidRPr="00D64ABD">
        <w:rPr>
          <w:sz w:val="22"/>
          <w:szCs w:val="22"/>
        </w:rPr>
        <w:t xml:space="preserve">Česká centrála cestovního ruchu                                                                             </w:t>
      </w:r>
    </w:p>
    <w:p w:rsidR="00810330" w:rsidRDefault="00F56956" w:rsidP="00E50867">
      <w:pPr>
        <w:jc w:val="both"/>
        <w:rPr>
          <w:sz w:val="22"/>
          <w:szCs w:val="22"/>
        </w:rPr>
      </w:pPr>
      <w:r w:rsidRPr="00D64ABD">
        <w:rPr>
          <w:b/>
          <w:sz w:val="22"/>
          <w:szCs w:val="22"/>
        </w:rPr>
        <w:t xml:space="preserve">Financování projektu: </w:t>
      </w:r>
      <w:r w:rsidRPr="00D64ABD">
        <w:rPr>
          <w:sz w:val="22"/>
          <w:szCs w:val="22"/>
        </w:rPr>
        <w:t>celkový rozpočet  2 112 404,00,- Kč  (příspěvek SF 1 795 543,- Kč, příspěvek SR 316 860,- Kč).</w:t>
      </w:r>
    </w:p>
    <w:p w:rsidR="00810330" w:rsidRDefault="00810330" w:rsidP="00E50867">
      <w:pPr>
        <w:jc w:val="both"/>
        <w:rPr>
          <w:sz w:val="22"/>
          <w:szCs w:val="22"/>
        </w:rPr>
      </w:pPr>
    </w:p>
    <w:p w:rsidR="00810330" w:rsidRDefault="00F56956" w:rsidP="00E50867">
      <w:pPr>
        <w:jc w:val="both"/>
        <w:rPr>
          <w:color w:val="000000"/>
          <w:sz w:val="22"/>
          <w:szCs w:val="22"/>
        </w:rPr>
      </w:pPr>
      <w:r w:rsidRPr="00D64ABD">
        <w:rPr>
          <w:color w:val="000000"/>
          <w:sz w:val="22"/>
          <w:szCs w:val="22"/>
        </w:rPr>
        <w:t xml:space="preserve">Projekt komplexně a inovativně řeší zvýšení povědomí o regionální gastronomii prostřednictvím značky Czech Specials. Úvodní aktivita projektu se zabývá zkvalitněním obsahu webu Czech Specials, úpravou vzhledu a jeho obohacením o interaktivní mapu a aplikace. Na nové webové prostředí navazuje tvorba několika dílů televizního pořadu zaměřeného na gastronomii, který osloví další z cílových skupin projektu. </w:t>
      </w:r>
    </w:p>
    <w:p w:rsidR="00191B2A" w:rsidRPr="007170F6" w:rsidRDefault="00191B2A" w:rsidP="006F4AED">
      <w:pPr>
        <w:jc w:val="both"/>
        <w:rPr>
          <w:sz w:val="22"/>
          <w:szCs w:val="22"/>
        </w:rPr>
      </w:pPr>
    </w:p>
    <w:p w:rsidR="00810330" w:rsidRDefault="00810330" w:rsidP="00E50867">
      <w:pPr>
        <w:jc w:val="both"/>
      </w:pPr>
    </w:p>
    <w:p w:rsidR="00D644B0" w:rsidRPr="00D95AC3" w:rsidRDefault="00547BCE" w:rsidP="003F7530">
      <w:pPr>
        <w:pStyle w:val="Nadpis2"/>
        <w:rPr>
          <w:sz w:val="32"/>
          <w:szCs w:val="32"/>
        </w:rPr>
      </w:pPr>
      <w:r>
        <w:br w:type="page"/>
      </w:r>
      <w:bookmarkStart w:id="141" w:name="_Toc388355387"/>
      <w:r w:rsidR="00155C99" w:rsidRPr="003F7530">
        <w:rPr>
          <w:rFonts w:ascii="Times New Roman" w:hAnsi="Times New Roman"/>
        </w:rPr>
        <w:t>3.5 Prioritní osa 5 – Národní podpora územního rozvoje</w:t>
      </w:r>
      <w:bookmarkEnd w:id="141"/>
    </w:p>
    <w:p w:rsidR="00D644B0" w:rsidRDefault="00D644B0">
      <w:pPr>
        <w:rPr>
          <w:sz w:val="22"/>
          <w:szCs w:val="22"/>
        </w:rPr>
      </w:pPr>
    </w:p>
    <w:p w:rsidR="00D644B0" w:rsidRPr="00DD227B" w:rsidRDefault="00D644B0">
      <w:pPr>
        <w:pStyle w:val="Nadpis3"/>
        <w:rPr>
          <w:rFonts w:ascii="Times New Roman" w:hAnsi="Times New Roman"/>
          <w:sz w:val="24"/>
          <w:szCs w:val="24"/>
        </w:rPr>
      </w:pPr>
      <w:bookmarkStart w:id="142" w:name="_Toc388355388"/>
      <w:r w:rsidRPr="00B66326">
        <w:rPr>
          <w:rFonts w:ascii="Times New Roman" w:hAnsi="Times New Roman"/>
          <w:sz w:val="24"/>
          <w:szCs w:val="24"/>
        </w:rPr>
        <w:t>3</w:t>
      </w:r>
      <w:r w:rsidRPr="00B7725D">
        <w:rPr>
          <w:rFonts w:ascii="Times New Roman" w:hAnsi="Times New Roman"/>
          <w:sz w:val="24"/>
          <w:szCs w:val="24"/>
        </w:rPr>
        <w:t>.5.1 Zaměření prioritních os/oblastí intervence</w:t>
      </w:r>
      <w:bookmarkEnd w:id="142"/>
    </w:p>
    <w:p w:rsidR="00D644B0" w:rsidRDefault="00D644B0">
      <w:pPr>
        <w:rPr>
          <w:sz w:val="22"/>
          <w:szCs w:val="22"/>
        </w:rPr>
      </w:pPr>
    </w:p>
    <w:p w:rsidR="00D644B0" w:rsidRDefault="00D644B0">
      <w:pPr>
        <w:jc w:val="both"/>
        <w:rPr>
          <w:sz w:val="22"/>
          <w:szCs w:val="22"/>
        </w:rPr>
      </w:pPr>
      <w:r>
        <w:rPr>
          <w:sz w:val="22"/>
          <w:szCs w:val="22"/>
        </w:rPr>
        <w:t xml:space="preserve">Cílem intervencí je vytvoření základního prostředí, na které budou komplementárně navazovat intervence z Regionálních operačních programů. Jedná </w:t>
      </w:r>
      <w:r w:rsidRPr="00DC49E7">
        <w:rPr>
          <w:sz w:val="22"/>
          <w:szCs w:val="22"/>
        </w:rPr>
        <w:t xml:space="preserve">se </w:t>
      </w:r>
      <w:r w:rsidRPr="00507048">
        <w:rPr>
          <w:b/>
          <w:sz w:val="22"/>
          <w:szCs w:val="22"/>
        </w:rPr>
        <w:t>o oblasti intervence</w:t>
      </w:r>
      <w:r>
        <w:rPr>
          <w:sz w:val="22"/>
          <w:szCs w:val="22"/>
        </w:rPr>
        <w:t>:</w:t>
      </w:r>
    </w:p>
    <w:p w:rsidR="00D644B0" w:rsidRDefault="00D644B0" w:rsidP="006C00EF">
      <w:pPr>
        <w:numPr>
          <w:ilvl w:val="0"/>
          <w:numId w:val="29"/>
        </w:numPr>
        <w:rPr>
          <w:sz w:val="22"/>
          <w:szCs w:val="22"/>
        </w:rPr>
      </w:pPr>
      <w:r>
        <w:rPr>
          <w:sz w:val="22"/>
          <w:szCs w:val="22"/>
        </w:rPr>
        <w:t>5.1 – Národní podpora využití potenciálu kulturního dědictví,</w:t>
      </w:r>
    </w:p>
    <w:p w:rsidR="00D644B0" w:rsidRDefault="00D644B0" w:rsidP="006C00EF">
      <w:pPr>
        <w:numPr>
          <w:ilvl w:val="0"/>
          <w:numId w:val="29"/>
        </w:numPr>
        <w:rPr>
          <w:sz w:val="22"/>
          <w:szCs w:val="22"/>
        </w:rPr>
      </w:pPr>
      <w:r>
        <w:rPr>
          <w:sz w:val="22"/>
          <w:szCs w:val="22"/>
        </w:rPr>
        <w:t>5.2 – Zlepšení prostředí v problémových sídlištích,</w:t>
      </w:r>
    </w:p>
    <w:p w:rsidR="00D644B0" w:rsidRPr="00252F09" w:rsidRDefault="00D644B0" w:rsidP="006C00EF">
      <w:pPr>
        <w:numPr>
          <w:ilvl w:val="0"/>
          <w:numId w:val="29"/>
        </w:numPr>
        <w:rPr>
          <w:sz w:val="22"/>
          <w:szCs w:val="22"/>
        </w:rPr>
      </w:pPr>
      <w:r>
        <w:rPr>
          <w:sz w:val="22"/>
          <w:szCs w:val="22"/>
        </w:rPr>
        <w:t>5.3 – Modernizace a rozvoj systémů tvorby územních politik</w:t>
      </w:r>
      <w:r w:rsidR="00EC5995">
        <w:rPr>
          <w:sz w:val="22"/>
          <w:szCs w:val="22"/>
        </w:rPr>
        <w:t>.</w:t>
      </w:r>
    </w:p>
    <w:p w:rsidR="00D644B0" w:rsidRDefault="00D644B0">
      <w:pPr>
        <w:rPr>
          <w:sz w:val="22"/>
          <w:szCs w:val="22"/>
        </w:rPr>
      </w:pPr>
    </w:p>
    <w:p w:rsidR="00D644B0" w:rsidRDefault="00D644B0">
      <w:pPr>
        <w:rPr>
          <w:sz w:val="22"/>
          <w:szCs w:val="22"/>
        </w:rPr>
      </w:pPr>
      <w:r>
        <w:rPr>
          <w:sz w:val="22"/>
          <w:szCs w:val="22"/>
        </w:rPr>
        <w:t>Specifické cíle:</w:t>
      </w:r>
    </w:p>
    <w:p w:rsidR="00D644B0" w:rsidRDefault="00D644B0" w:rsidP="006C00EF">
      <w:pPr>
        <w:numPr>
          <w:ilvl w:val="0"/>
          <w:numId w:val="30"/>
        </w:numPr>
        <w:spacing w:before="60"/>
        <w:jc w:val="both"/>
        <w:rPr>
          <w:sz w:val="22"/>
          <w:szCs w:val="22"/>
        </w:rPr>
      </w:pPr>
      <w:r>
        <w:rPr>
          <w:sz w:val="22"/>
          <w:szCs w:val="22"/>
        </w:rPr>
        <w:t>zlepšení služeb pro vlastníky památek v oblasti péče o kulturní dědictví, zvýšení využití kulturního dědictví ČR a prezentace kultury pro veřejnost,</w:t>
      </w:r>
    </w:p>
    <w:p w:rsidR="00D644B0" w:rsidRDefault="00D644B0" w:rsidP="006C00EF">
      <w:pPr>
        <w:numPr>
          <w:ilvl w:val="0"/>
          <w:numId w:val="30"/>
        </w:numPr>
        <w:spacing w:before="60"/>
        <w:jc w:val="both"/>
        <w:rPr>
          <w:sz w:val="22"/>
          <w:szCs w:val="22"/>
        </w:rPr>
      </w:pPr>
      <w:r>
        <w:rPr>
          <w:sz w:val="22"/>
          <w:szCs w:val="22"/>
        </w:rPr>
        <w:t>zvýšení kvality života a životního prostředí pro obyvatele problémových sídlišť ve velkých městech nad 20 000 obyvatel prostřednictvím revitalizace prostředí těchto sídlišť a regenerace bytových domů v sídlištích, včetně úspor energie,</w:t>
      </w:r>
    </w:p>
    <w:p w:rsidR="00D644B0" w:rsidRDefault="00D644B0" w:rsidP="006C00EF">
      <w:pPr>
        <w:numPr>
          <w:ilvl w:val="0"/>
          <w:numId w:val="30"/>
        </w:numPr>
        <w:spacing w:before="60"/>
        <w:jc w:val="both"/>
        <w:rPr>
          <w:sz w:val="22"/>
          <w:szCs w:val="22"/>
        </w:rPr>
      </w:pPr>
      <w:r>
        <w:rPr>
          <w:sz w:val="22"/>
          <w:szCs w:val="22"/>
        </w:rPr>
        <w:t>posílení řízení udržitelného rozvoje území s využitím územních plánů obcí a lepších územně analytických podkladů k odstraňování regionálních disparit.</w:t>
      </w:r>
    </w:p>
    <w:p w:rsidR="00D644B0" w:rsidRDefault="00D644B0">
      <w:pPr>
        <w:rPr>
          <w:sz w:val="22"/>
          <w:szCs w:val="22"/>
        </w:rPr>
      </w:pPr>
    </w:p>
    <w:p w:rsidR="00D644B0" w:rsidRDefault="00D644B0">
      <w:pPr>
        <w:rPr>
          <w:sz w:val="22"/>
          <w:szCs w:val="22"/>
        </w:rPr>
      </w:pPr>
      <w:r>
        <w:rPr>
          <w:sz w:val="22"/>
          <w:szCs w:val="22"/>
        </w:rPr>
        <w:t>Příjemci:</w:t>
      </w:r>
    </w:p>
    <w:p w:rsidR="00D644B0" w:rsidRDefault="00D644B0" w:rsidP="006C00EF">
      <w:pPr>
        <w:numPr>
          <w:ilvl w:val="0"/>
          <w:numId w:val="31"/>
        </w:numPr>
        <w:spacing w:before="60"/>
        <w:jc w:val="both"/>
        <w:rPr>
          <w:sz w:val="22"/>
          <w:szCs w:val="22"/>
        </w:rPr>
      </w:pPr>
      <w:r>
        <w:rPr>
          <w:sz w:val="22"/>
          <w:szCs w:val="22"/>
        </w:rPr>
        <w:t>organizační složky státu a jimi zřizované příspěvkové organizace,</w:t>
      </w:r>
    </w:p>
    <w:p w:rsidR="00D644B0" w:rsidRDefault="00D644B0" w:rsidP="006C00EF">
      <w:pPr>
        <w:numPr>
          <w:ilvl w:val="0"/>
          <w:numId w:val="31"/>
        </w:numPr>
        <w:spacing w:before="60"/>
        <w:jc w:val="both"/>
        <w:rPr>
          <w:sz w:val="22"/>
          <w:szCs w:val="22"/>
        </w:rPr>
      </w:pPr>
      <w:r>
        <w:rPr>
          <w:sz w:val="22"/>
          <w:szCs w:val="22"/>
        </w:rPr>
        <w:t>obce a jimi zřizované organizace, svazky obcí,</w:t>
      </w:r>
    </w:p>
    <w:p w:rsidR="00D644B0" w:rsidRDefault="00D644B0" w:rsidP="006C00EF">
      <w:pPr>
        <w:numPr>
          <w:ilvl w:val="0"/>
          <w:numId w:val="31"/>
        </w:numPr>
        <w:spacing w:before="60"/>
        <w:jc w:val="both"/>
        <w:rPr>
          <w:sz w:val="22"/>
          <w:szCs w:val="22"/>
        </w:rPr>
      </w:pPr>
      <w:r>
        <w:rPr>
          <w:sz w:val="22"/>
          <w:szCs w:val="22"/>
        </w:rPr>
        <w:t>nestátní neziskové organizace a zájmová sdružení právnických osob</w:t>
      </w:r>
      <w:r w:rsidR="005C44D7">
        <w:rPr>
          <w:sz w:val="22"/>
          <w:szCs w:val="22"/>
        </w:rPr>
        <w:t>,</w:t>
      </w:r>
    </w:p>
    <w:p w:rsidR="00D644B0" w:rsidRDefault="00D644B0" w:rsidP="006C00EF">
      <w:pPr>
        <w:numPr>
          <w:ilvl w:val="0"/>
          <w:numId w:val="31"/>
        </w:numPr>
        <w:spacing w:before="60"/>
        <w:jc w:val="both"/>
        <w:rPr>
          <w:sz w:val="22"/>
          <w:szCs w:val="22"/>
        </w:rPr>
      </w:pPr>
      <w:r>
        <w:rPr>
          <w:sz w:val="22"/>
          <w:szCs w:val="22"/>
        </w:rPr>
        <w:t>vlastníci bytových, popř. nebytových prostor,</w:t>
      </w:r>
    </w:p>
    <w:p w:rsidR="00D644B0" w:rsidRDefault="00D644B0" w:rsidP="006C00EF">
      <w:pPr>
        <w:numPr>
          <w:ilvl w:val="0"/>
          <w:numId w:val="31"/>
        </w:numPr>
        <w:spacing w:before="60"/>
        <w:jc w:val="both"/>
        <w:rPr>
          <w:sz w:val="22"/>
          <w:szCs w:val="22"/>
        </w:rPr>
      </w:pPr>
      <w:r>
        <w:rPr>
          <w:sz w:val="22"/>
          <w:szCs w:val="22"/>
        </w:rPr>
        <w:t>kraje.</w:t>
      </w:r>
    </w:p>
    <w:p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rsidR="00D644B0" w:rsidRPr="00DD227B" w:rsidRDefault="00D644B0">
      <w:pPr>
        <w:pStyle w:val="Nadpis3"/>
        <w:rPr>
          <w:rFonts w:ascii="Times New Roman" w:hAnsi="Times New Roman"/>
          <w:sz w:val="24"/>
          <w:szCs w:val="24"/>
        </w:rPr>
      </w:pPr>
      <w:bookmarkStart w:id="143" w:name="_Toc388355389"/>
      <w:r w:rsidRPr="00B7725D">
        <w:rPr>
          <w:rFonts w:ascii="Times New Roman" w:hAnsi="Times New Roman"/>
          <w:sz w:val="24"/>
          <w:szCs w:val="24"/>
        </w:rPr>
        <w:t>3.5.2 Pokrok v realizaci prioritních os/oblastí intervence</w:t>
      </w:r>
      <w:bookmarkEnd w:id="143"/>
      <w:r w:rsidRPr="00DD227B">
        <w:rPr>
          <w:rFonts w:ascii="Times New Roman" w:hAnsi="Times New Roman"/>
          <w:sz w:val="24"/>
          <w:szCs w:val="24"/>
        </w:rPr>
        <w:t xml:space="preserve"> </w:t>
      </w:r>
    </w:p>
    <w:p w:rsidR="00D644B0" w:rsidRDefault="00D644B0">
      <w:pPr>
        <w:jc w:val="both"/>
        <w:rPr>
          <w:sz w:val="22"/>
          <w:szCs w:val="22"/>
        </w:rPr>
      </w:pPr>
    </w:p>
    <w:p w:rsidR="009158F0" w:rsidRPr="00091C98" w:rsidRDefault="00E475A1" w:rsidP="009158F0">
      <w:pPr>
        <w:jc w:val="both"/>
        <w:rPr>
          <w:sz w:val="22"/>
          <w:szCs w:val="22"/>
        </w:rPr>
      </w:pPr>
      <w:r w:rsidRPr="00091C98">
        <w:rPr>
          <w:b/>
          <w:sz w:val="22"/>
          <w:szCs w:val="22"/>
        </w:rPr>
        <w:t>V oblasti intervence 5.1</w:t>
      </w:r>
      <w:r w:rsidRPr="00091C98">
        <w:rPr>
          <w:sz w:val="22"/>
          <w:szCs w:val="22"/>
        </w:rPr>
        <w:t xml:space="preserve"> </w:t>
      </w:r>
      <w:r w:rsidR="009158F0" w:rsidRPr="00091C98">
        <w:rPr>
          <w:sz w:val="22"/>
          <w:szCs w:val="22"/>
        </w:rPr>
        <w:t>bylo schváleno celkem 22 projektů o objemu 196,1 mil. EUR.  Projekty s vydaným Rozhodnutím činí 95 % alokace této oblasti intervence. Příjemcům bylo v daném období proplaceno 17,7 mil. EUR (9 % alokace) a celková proplacená částka činí 104,1 mil. EUR (43 % alokace). Certifikované výdaje představují 95,06 mil. EUR, tj. 43 % oproti předchozímu monitorovacímu období, kdy byly ve výši 20 %.</w:t>
      </w:r>
    </w:p>
    <w:p w:rsidR="007D129A" w:rsidRPr="000A64E0" w:rsidRDefault="007D129A" w:rsidP="000A64E0">
      <w:pPr>
        <w:jc w:val="both"/>
        <w:rPr>
          <w:sz w:val="22"/>
          <w:szCs w:val="22"/>
        </w:rPr>
      </w:pPr>
    </w:p>
    <w:p w:rsidR="009729BC" w:rsidRPr="00DA3943" w:rsidRDefault="009729BC" w:rsidP="007D129A">
      <w:pPr>
        <w:jc w:val="both"/>
        <w:rPr>
          <w:sz w:val="22"/>
          <w:szCs w:val="22"/>
        </w:rPr>
      </w:pPr>
    </w:p>
    <w:p w:rsidR="00657888" w:rsidRPr="007A3602" w:rsidRDefault="00657888" w:rsidP="0045005C">
      <w:pPr>
        <w:pStyle w:val="Tabulkanzev"/>
        <w:jc w:val="center"/>
        <w:rPr>
          <w:rStyle w:val="Siln"/>
        </w:rPr>
      </w:pPr>
      <w:bookmarkStart w:id="144" w:name="_Toc387994550"/>
      <w:r w:rsidRPr="00B17A5E">
        <w:rPr>
          <w:rStyle w:val="Siln"/>
        </w:rPr>
        <w:t>Kumulativní pokrok na úrovni oblastí intervence 5.1 (v</w:t>
      </w:r>
      <w:r w:rsidRPr="007A3602">
        <w:rPr>
          <w:rStyle w:val="Siln"/>
        </w:rPr>
        <w:t xml:space="preserve"> mil. CZK/EUR)</w:t>
      </w:r>
      <w:bookmarkEnd w:id="144"/>
    </w:p>
    <w:tbl>
      <w:tblPr>
        <w:tblW w:w="14883"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1"/>
        <w:gridCol w:w="648"/>
        <w:gridCol w:w="533"/>
        <w:gridCol w:w="902"/>
        <w:gridCol w:w="813"/>
        <w:gridCol w:w="633"/>
        <w:gridCol w:w="533"/>
        <w:gridCol w:w="800"/>
        <w:gridCol w:w="717"/>
        <w:gridCol w:w="632"/>
        <w:gridCol w:w="884"/>
        <w:gridCol w:w="793"/>
        <w:gridCol w:w="563"/>
        <w:gridCol w:w="902"/>
        <w:gridCol w:w="808"/>
        <w:gridCol w:w="591"/>
        <w:gridCol w:w="855"/>
        <w:gridCol w:w="760"/>
        <w:gridCol w:w="565"/>
      </w:tblGrid>
      <w:tr w:rsidR="00EF1D7C" w:rsidRPr="00EF1D7C" w:rsidTr="002423CB">
        <w:trPr>
          <w:trHeight w:val="311"/>
          <w:tblHeader/>
        </w:trPr>
        <w:tc>
          <w:tcPr>
            <w:tcW w:w="1120" w:type="dxa"/>
            <w:vMerge w:val="restart"/>
            <w:shd w:val="clear" w:color="000000" w:fill="8DB4E3"/>
            <w:noWrap/>
            <w:vAlign w:val="center"/>
            <w:hideMark/>
          </w:tcPr>
          <w:p w:rsidR="00EF1D7C" w:rsidRPr="00EF1D7C" w:rsidRDefault="00EF1D7C" w:rsidP="002423CB">
            <w:pPr>
              <w:jc w:val="center"/>
              <w:rPr>
                <w:b/>
                <w:bCs/>
                <w:sz w:val="16"/>
                <w:szCs w:val="16"/>
              </w:rPr>
            </w:pPr>
            <w:r w:rsidRPr="00EF1D7C">
              <w:rPr>
                <w:b/>
                <w:bCs/>
                <w:sz w:val="16"/>
                <w:szCs w:val="16"/>
              </w:rPr>
              <w:t>5.1.</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1"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2"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5428D9">
        <w:trPr>
          <w:trHeight w:val="270"/>
          <w:tblHeader/>
        </w:trPr>
        <w:tc>
          <w:tcPr>
            <w:tcW w:w="1120" w:type="dxa"/>
            <w:vMerge/>
            <w:vAlign w:val="center"/>
            <w:hideMark/>
          </w:tcPr>
          <w:p w:rsidR="00EF1D7C" w:rsidRPr="00EF1D7C" w:rsidRDefault="00EF1D7C" w:rsidP="00EF1D7C">
            <w:pPr>
              <w:rPr>
                <w:b/>
                <w:bCs/>
                <w:sz w:val="16"/>
                <w:szCs w:val="16"/>
              </w:rPr>
            </w:pPr>
          </w:p>
        </w:tc>
        <w:tc>
          <w:tcPr>
            <w:tcW w:w="83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6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1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1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6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6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5428D9">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Aktuální MoV</w:t>
            </w:r>
          </w:p>
        </w:tc>
        <w:tc>
          <w:tcPr>
            <w:tcW w:w="831" w:type="dxa"/>
            <w:shd w:val="clear" w:color="auto" w:fill="auto"/>
            <w:noWrap/>
            <w:vAlign w:val="bottom"/>
          </w:tcPr>
          <w:p w:rsidR="00416D02" w:rsidRDefault="00416D02">
            <w:pPr>
              <w:jc w:val="right"/>
              <w:rPr>
                <w:sz w:val="16"/>
                <w:szCs w:val="16"/>
              </w:rPr>
            </w:pPr>
            <w:r>
              <w:rPr>
                <w:sz w:val="16"/>
                <w:szCs w:val="16"/>
              </w:rPr>
              <w:t>5680,64</w:t>
            </w:r>
          </w:p>
        </w:tc>
        <w:tc>
          <w:tcPr>
            <w:tcW w:w="648" w:type="dxa"/>
            <w:shd w:val="clear" w:color="auto" w:fill="auto"/>
            <w:noWrap/>
            <w:vAlign w:val="bottom"/>
          </w:tcPr>
          <w:p w:rsidR="00416D02" w:rsidRDefault="00416D02">
            <w:pPr>
              <w:jc w:val="right"/>
              <w:rPr>
                <w:sz w:val="16"/>
                <w:szCs w:val="16"/>
              </w:rPr>
            </w:pPr>
            <w:r>
              <w:rPr>
                <w:sz w:val="16"/>
                <w:szCs w:val="16"/>
              </w:rPr>
              <w:t>213,74</w:t>
            </w:r>
          </w:p>
        </w:tc>
        <w:tc>
          <w:tcPr>
            <w:tcW w:w="533" w:type="dxa"/>
            <w:shd w:val="clear" w:color="auto" w:fill="auto"/>
            <w:noWrap/>
            <w:vAlign w:val="bottom"/>
          </w:tcPr>
          <w:p w:rsidR="00416D02" w:rsidRDefault="00416D02">
            <w:pPr>
              <w:jc w:val="right"/>
              <w:rPr>
                <w:sz w:val="16"/>
                <w:szCs w:val="16"/>
              </w:rPr>
            </w:pPr>
            <w:r>
              <w:rPr>
                <w:sz w:val="16"/>
                <w:szCs w:val="16"/>
              </w:rPr>
              <w:t>51</w:t>
            </w:r>
          </w:p>
        </w:tc>
        <w:tc>
          <w:tcPr>
            <w:tcW w:w="902" w:type="dxa"/>
            <w:shd w:val="clear" w:color="auto" w:fill="auto"/>
            <w:noWrap/>
            <w:vAlign w:val="bottom"/>
          </w:tcPr>
          <w:p w:rsidR="00416D02" w:rsidRDefault="00416D02">
            <w:pPr>
              <w:jc w:val="right"/>
              <w:rPr>
                <w:sz w:val="16"/>
                <w:szCs w:val="16"/>
              </w:rPr>
            </w:pPr>
            <w:r>
              <w:rPr>
                <w:sz w:val="16"/>
                <w:szCs w:val="16"/>
              </w:rPr>
              <w:t>13420,06</w:t>
            </w:r>
          </w:p>
        </w:tc>
        <w:tc>
          <w:tcPr>
            <w:tcW w:w="813" w:type="dxa"/>
            <w:shd w:val="clear" w:color="auto" w:fill="auto"/>
            <w:noWrap/>
            <w:vAlign w:val="bottom"/>
          </w:tcPr>
          <w:p w:rsidR="00416D02" w:rsidRDefault="00416D02">
            <w:pPr>
              <w:jc w:val="right"/>
              <w:rPr>
                <w:sz w:val="16"/>
                <w:szCs w:val="16"/>
              </w:rPr>
            </w:pPr>
            <w:r>
              <w:rPr>
                <w:sz w:val="16"/>
                <w:szCs w:val="16"/>
              </w:rPr>
              <w:t>236%</w:t>
            </w:r>
          </w:p>
        </w:tc>
        <w:tc>
          <w:tcPr>
            <w:tcW w:w="633" w:type="dxa"/>
            <w:shd w:val="clear" w:color="auto" w:fill="auto"/>
            <w:noWrap/>
            <w:vAlign w:val="bottom"/>
          </w:tcPr>
          <w:p w:rsidR="00416D02" w:rsidRDefault="00416D02">
            <w:pPr>
              <w:jc w:val="right"/>
              <w:rPr>
                <w:sz w:val="16"/>
                <w:szCs w:val="16"/>
              </w:rPr>
            </w:pPr>
            <w:r>
              <w:rPr>
                <w:sz w:val="16"/>
                <w:szCs w:val="16"/>
              </w:rPr>
              <w:t>489,37</w:t>
            </w:r>
          </w:p>
        </w:tc>
        <w:tc>
          <w:tcPr>
            <w:tcW w:w="533" w:type="dxa"/>
            <w:shd w:val="clear" w:color="auto" w:fill="auto"/>
            <w:noWrap/>
            <w:vAlign w:val="bottom"/>
          </w:tcPr>
          <w:p w:rsidR="00416D02" w:rsidRDefault="00416D02">
            <w:pPr>
              <w:jc w:val="right"/>
              <w:rPr>
                <w:sz w:val="16"/>
                <w:szCs w:val="16"/>
              </w:rPr>
            </w:pPr>
            <w:r>
              <w:rPr>
                <w:sz w:val="16"/>
                <w:szCs w:val="16"/>
              </w:rPr>
              <w:t>22</w:t>
            </w:r>
          </w:p>
        </w:tc>
        <w:tc>
          <w:tcPr>
            <w:tcW w:w="800" w:type="dxa"/>
            <w:shd w:val="clear" w:color="auto" w:fill="auto"/>
            <w:noWrap/>
            <w:vAlign w:val="bottom"/>
          </w:tcPr>
          <w:p w:rsidR="00416D02" w:rsidRDefault="00416D02">
            <w:pPr>
              <w:jc w:val="right"/>
              <w:rPr>
                <w:sz w:val="16"/>
                <w:szCs w:val="16"/>
              </w:rPr>
            </w:pPr>
            <w:r>
              <w:rPr>
                <w:sz w:val="16"/>
                <w:szCs w:val="16"/>
              </w:rPr>
              <w:t>5378,54</w:t>
            </w:r>
          </w:p>
        </w:tc>
        <w:tc>
          <w:tcPr>
            <w:tcW w:w="717" w:type="dxa"/>
            <w:shd w:val="clear" w:color="auto" w:fill="auto"/>
            <w:noWrap/>
            <w:vAlign w:val="bottom"/>
          </w:tcPr>
          <w:p w:rsidR="00416D02" w:rsidRDefault="00416D02">
            <w:pPr>
              <w:jc w:val="right"/>
              <w:rPr>
                <w:sz w:val="16"/>
                <w:szCs w:val="16"/>
              </w:rPr>
            </w:pPr>
            <w:r>
              <w:rPr>
                <w:sz w:val="16"/>
                <w:szCs w:val="16"/>
              </w:rPr>
              <w:t>95%</w:t>
            </w:r>
          </w:p>
        </w:tc>
        <w:tc>
          <w:tcPr>
            <w:tcW w:w="632" w:type="dxa"/>
            <w:shd w:val="clear" w:color="auto" w:fill="auto"/>
            <w:noWrap/>
            <w:vAlign w:val="bottom"/>
          </w:tcPr>
          <w:p w:rsidR="00416D02" w:rsidRDefault="00416D02">
            <w:pPr>
              <w:jc w:val="right"/>
              <w:rPr>
                <w:sz w:val="16"/>
                <w:szCs w:val="16"/>
              </w:rPr>
            </w:pPr>
            <w:r>
              <w:rPr>
                <w:sz w:val="16"/>
                <w:szCs w:val="16"/>
              </w:rPr>
              <w:t>196,13</w:t>
            </w:r>
          </w:p>
        </w:tc>
        <w:tc>
          <w:tcPr>
            <w:tcW w:w="884" w:type="dxa"/>
            <w:shd w:val="clear" w:color="auto" w:fill="auto"/>
            <w:noWrap/>
            <w:vAlign w:val="bottom"/>
          </w:tcPr>
          <w:p w:rsidR="00416D02" w:rsidRDefault="00416D02">
            <w:pPr>
              <w:jc w:val="right"/>
              <w:rPr>
                <w:sz w:val="16"/>
                <w:szCs w:val="16"/>
              </w:rPr>
            </w:pPr>
            <w:r>
              <w:rPr>
                <w:sz w:val="16"/>
                <w:szCs w:val="16"/>
              </w:rPr>
              <w:t>2451,06</w:t>
            </w:r>
          </w:p>
        </w:tc>
        <w:tc>
          <w:tcPr>
            <w:tcW w:w="793" w:type="dxa"/>
            <w:shd w:val="clear" w:color="auto" w:fill="auto"/>
            <w:noWrap/>
            <w:vAlign w:val="bottom"/>
          </w:tcPr>
          <w:p w:rsidR="00416D02" w:rsidRDefault="00416D02">
            <w:pPr>
              <w:jc w:val="right"/>
              <w:rPr>
                <w:sz w:val="16"/>
                <w:szCs w:val="16"/>
              </w:rPr>
            </w:pPr>
            <w:r>
              <w:rPr>
                <w:sz w:val="16"/>
                <w:szCs w:val="16"/>
              </w:rPr>
              <w:t>43%</w:t>
            </w:r>
          </w:p>
        </w:tc>
        <w:tc>
          <w:tcPr>
            <w:tcW w:w="563" w:type="dxa"/>
            <w:shd w:val="clear" w:color="auto" w:fill="auto"/>
            <w:noWrap/>
            <w:vAlign w:val="bottom"/>
          </w:tcPr>
          <w:p w:rsidR="00416D02" w:rsidRDefault="00416D02">
            <w:pPr>
              <w:jc w:val="right"/>
              <w:rPr>
                <w:sz w:val="16"/>
                <w:szCs w:val="16"/>
              </w:rPr>
            </w:pPr>
            <w:r>
              <w:rPr>
                <w:sz w:val="16"/>
                <w:szCs w:val="16"/>
              </w:rPr>
              <w:t>89,38</w:t>
            </w:r>
          </w:p>
        </w:tc>
        <w:tc>
          <w:tcPr>
            <w:tcW w:w="902" w:type="dxa"/>
            <w:shd w:val="clear" w:color="auto" w:fill="auto"/>
            <w:noWrap/>
            <w:vAlign w:val="bottom"/>
          </w:tcPr>
          <w:p w:rsidR="00416D02" w:rsidRDefault="00416D02">
            <w:pPr>
              <w:jc w:val="right"/>
              <w:rPr>
                <w:sz w:val="16"/>
                <w:szCs w:val="16"/>
              </w:rPr>
            </w:pPr>
            <w:r>
              <w:rPr>
                <w:sz w:val="16"/>
                <w:szCs w:val="16"/>
              </w:rPr>
              <w:t>2438,89</w:t>
            </w:r>
          </w:p>
        </w:tc>
        <w:tc>
          <w:tcPr>
            <w:tcW w:w="808" w:type="dxa"/>
            <w:shd w:val="clear" w:color="auto" w:fill="auto"/>
            <w:noWrap/>
            <w:vAlign w:val="bottom"/>
          </w:tcPr>
          <w:p w:rsidR="00416D02" w:rsidRDefault="00416D02">
            <w:pPr>
              <w:jc w:val="right"/>
              <w:rPr>
                <w:sz w:val="16"/>
                <w:szCs w:val="16"/>
              </w:rPr>
            </w:pPr>
            <w:r>
              <w:rPr>
                <w:sz w:val="16"/>
                <w:szCs w:val="16"/>
              </w:rPr>
              <w:t>43%</w:t>
            </w:r>
          </w:p>
        </w:tc>
        <w:tc>
          <w:tcPr>
            <w:tcW w:w="591" w:type="dxa"/>
            <w:shd w:val="clear" w:color="auto" w:fill="auto"/>
            <w:noWrap/>
            <w:vAlign w:val="bottom"/>
          </w:tcPr>
          <w:p w:rsidR="00416D02" w:rsidRDefault="00416D02">
            <w:pPr>
              <w:jc w:val="right"/>
              <w:rPr>
                <w:sz w:val="16"/>
                <w:szCs w:val="16"/>
              </w:rPr>
            </w:pPr>
            <w:r>
              <w:rPr>
                <w:sz w:val="16"/>
                <w:szCs w:val="16"/>
              </w:rPr>
              <w:t>95,52</w:t>
            </w:r>
          </w:p>
        </w:tc>
        <w:tc>
          <w:tcPr>
            <w:tcW w:w="855" w:type="dxa"/>
            <w:shd w:val="clear" w:color="auto" w:fill="auto"/>
            <w:noWrap/>
            <w:vAlign w:val="bottom"/>
          </w:tcPr>
          <w:p w:rsidR="00416D02" w:rsidRDefault="00416D02">
            <w:pPr>
              <w:jc w:val="right"/>
              <w:rPr>
                <w:sz w:val="16"/>
                <w:szCs w:val="16"/>
              </w:rPr>
            </w:pPr>
            <w:r>
              <w:rPr>
                <w:sz w:val="16"/>
                <w:szCs w:val="16"/>
              </w:rPr>
              <w:t>2427,42</w:t>
            </w:r>
          </w:p>
        </w:tc>
        <w:tc>
          <w:tcPr>
            <w:tcW w:w="760" w:type="dxa"/>
            <w:shd w:val="clear" w:color="auto" w:fill="auto"/>
            <w:noWrap/>
            <w:vAlign w:val="bottom"/>
          </w:tcPr>
          <w:p w:rsidR="00416D02" w:rsidRDefault="00416D02">
            <w:pPr>
              <w:jc w:val="right"/>
              <w:rPr>
                <w:sz w:val="16"/>
                <w:szCs w:val="16"/>
              </w:rPr>
            </w:pPr>
            <w:r>
              <w:rPr>
                <w:sz w:val="16"/>
                <w:szCs w:val="16"/>
              </w:rPr>
              <w:t>43%</w:t>
            </w:r>
          </w:p>
        </w:tc>
        <w:tc>
          <w:tcPr>
            <w:tcW w:w="565" w:type="dxa"/>
            <w:shd w:val="clear" w:color="auto" w:fill="auto"/>
            <w:noWrap/>
            <w:vAlign w:val="bottom"/>
          </w:tcPr>
          <w:p w:rsidR="00416D02" w:rsidRDefault="00416D02">
            <w:pPr>
              <w:jc w:val="right"/>
              <w:rPr>
                <w:sz w:val="16"/>
                <w:szCs w:val="16"/>
              </w:rPr>
            </w:pPr>
            <w:r>
              <w:rPr>
                <w:sz w:val="16"/>
                <w:szCs w:val="16"/>
              </w:rPr>
              <w:t>95,06</w:t>
            </w:r>
          </w:p>
        </w:tc>
      </w:tr>
      <w:tr w:rsidR="00416D02" w:rsidRPr="00EF1D7C" w:rsidTr="005428D9">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831" w:type="dxa"/>
            <w:shd w:val="clear" w:color="auto" w:fill="auto"/>
            <w:noWrap/>
            <w:vAlign w:val="bottom"/>
          </w:tcPr>
          <w:p w:rsidR="00416D02" w:rsidRDefault="00416D02">
            <w:pPr>
              <w:jc w:val="right"/>
              <w:rPr>
                <w:sz w:val="16"/>
                <w:szCs w:val="16"/>
              </w:rPr>
            </w:pPr>
            <w:r>
              <w:rPr>
                <w:sz w:val="16"/>
                <w:szCs w:val="16"/>
              </w:rPr>
              <w:t>5880,78</w:t>
            </w:r>
          </w:p>
        </w:tc>
        <w:tc>
          <w:tcPr>
            <w:tcW w:w="648" w:type="dxa"/>
            <w:shd w:val="clear" w:color="auto" w:fill="auto"/>
            <w:noWrap/>
            <w:vAlign w:val="bottom"/>
          </w:tcPr>
          <w:p w:rsidR="00416D02" w:rsidRDefault="00416D02">
            <w:pPr>
              <w:jc w:val="right"/>
              <w:rPr>
                <w:sz w:val="16"/>
                <w:szCs w:val="16"/>
              </w:rPr>
            </w:pPr>
            <w:r>
              <w:rPr>
                <w:sz w:val="16"/>
                <w:szCs w:val="16"/>
              </w:rPr>
              <w:t>230,30</w:t>
            </w:r>
          </w:p>
        </w:tc>
        <w:tc>
          <w:tcPr>
            <w:tcW w:w="533" w:type="dxa"/>
            <w:shd w:val="clear" w:color="auto" w:fill="auto"/>
            <w:noWrap/>
            <w:vAlign w:val="bottom"/>
          </w:tcPr>
          <w:p w:rsidR="00416D02" w:rsidRDefault="00416D02">
            <w:pPr>
              <w:jc w:val="right"/>
              <w:rPr>
                <w:sz w:val="16"/>
                <w:szCs w:val="16"/>
              </w:rPr>
            </w:pPr>
            <w:r>
              <w:rPr>
                <w:sz w:val="16"/>
                <w:szCs w:val="16"/>
              </w:rPr>
              <w:t>51</w:t>
            </w:r>
          </w:p>
        </w:tc>
        <w:tc>
          <w:tcPr>
            <w:tcW w:w="902" w:type="dxa"/>
            <w:shd w:val="clear" w:color="auto" w:fill="auto"/>
            <w:noWrap/>
            <w:vAlign w:val="bottom"/>
          </w:tcPr>
          <w:p w:rsidR="00416D02" w:rsidRDefault="00416D02">
            <w:pPr>
              <w:jc w:val="right"/>
              <w:rPr>
                <w:sz w:val="16"/>
                <w:szCs w:val="16"/>
              </w:rPr>
            </w:pPr>
            <w:r>
              <w:rPr>
                <w:sz w:val="16"/>
                <w:szCs w:val="16"/>
              </w:rPr>
              <w:t>13420,06</w:t>
            </w:r>
          </w:p>
        </w:tc>
        <w:tc>
          <w:tcPr>
            <w:tcW w:w="813" w:type="dxa"/>
            <w:shd w:val="clear" w:color="auto" w:fill="auto"/>
            <w:noWrap/>
            <w:vAlign w:val="bottom"/>
          </w:tcPr>
          <w:p w:rsidR="00416D02" w:rsidRDefault="00416D02">
            <w:pPr>
              <w:jc w:val="right"/>
              <w:rPr>
                <w:sz w:val="16"/>
                <w:szCs w:val="16"/>
              </w:rPr>
            </w:pPr>
            <w:r>
              <w:rPr>
                <w:sz w:val="16"/>
                <w:szCs w:val="16"/>
              </w:rPr>
              <w:t>228%</w:t>
            </w:r>
          </w:p>
        </w:tc>
        <w:tc>
          <w:tcPr>
            <w:tcW w:w="633" w:type="dxa"/>
            <w:shd w:val="clear" w:color="auto" w:fill="auto"/>
            <w:noWrap/>
            <w:vAlign w:val="bottom"/>
          </w:tcPr>
          <w:p w:rsidR="00416D02" w:rsidRDefault="00416D02">
            <w:pPr>
              <w:jc w:val="right"/>
              <w:rPr>
                <w:sz w:val="16"/>
                <w:szCs w:val="16"/>
              </w:rPr>
            </w:pPr>
            <w:r>
              <w:rPr>
                <w:sz w:val="16"/>
                <w:szCs w:val="16"/>
              </w:rPr>
              <w:t>489,37</w:t>
            </w:r>
          </w:p>
        </w:tc>
        <w:tc>
          <w:tcPr>
            <w:tcW w:w="533" w:type="dxa"/>
            <w:shd w:val="clear" w:color="auto" w:fill="auto"/>
            <w:noWrap/>
            <w:vAlign w:val="bottom"/>
          </w:tcPr>
          <w:p w:rsidR="00416D02" w:rsidRDefault="00416D02">
            <w:pPr>
              <w:jc w:val="right"/>
              <w:rPr>
                <w:sz w:val="16"/>
                <w:szCs w:val="16"/>
              </w:rPr>
            </w:pPr>
            <w:r>
              <w:rPr>
                <w:sz w:val="16"/>
                <w:szCs w:val="16"/>
              </w:rPr>
              <w:t>22</w:t>
            </w:r>
          </w:p>
        </w:tc>
        <w:tc>
          <w:tcPr>
            <w:tcW w:w="800" w:type="dxa"/>
            <w:shd w:val="clear" w:color="auto" w:fill="auto"/>
            <w:noWrap/>
            <w:vAlign w:val="bottom"/>
          </w:tcPr>
          <w:p w:rsidR="00416D02" w:rsidRDefault="00416D02">
            <w:pPr>
              <w:jc w:val="right"/>
              <w:rPr>
                <w:sz w:val="16"/>
                <w:szCs w:val="16"/>
              </w:rPr>
            </w:pPr>
            <w:r>
              <w:rPr>
                <w:sz w:val="16"/>
                <w:szCs w:val="16"/>
              </w:rPr>
              <w:t>5509,25</w:t>
            </w:r>
          </w:p>
        </w:tc>
        <w:tc>
          <w:tcPr>
            <w:tcW w:w="717" w:type="dxa"/>
            <w:shd w:val="clear" w:color="auto" w:fill="auto"/>
            <w:noWrap/>
            <w:vAlign w:val="bottom"/>
          </w:tcPr>
          <w:p w:rsidR="00416D02" w:rsidRDefault="00416D02">
            <w:pPr>
              <w:jc w:val="right"/>
              <w:rPr>
                <w:sz w:val="16"/>
                <w:szCs w:val="16"/>
              </w:rPr>
            </w:pPr>
            <w:r>
              <w:rPr>
                <w:sz w:val="16"/>
                <w:szCs w:val="16"/>
              </w:rPr>
              <w:t>94%</w:t>
            </w:r>
          </w:p>
        </w:tc>
        <w:tc>
          <w:tcPr>
            <w:tcW w:w="632" w:type="dxa"/>
            <w:shd w:val="clear" w:color="auto" w:fill="auto"/>
            <w:noWrap/>
            <w:vAlign w:val="bottom"/>
          </w:tcPr>
          <w:p w:rsidR="00416D02" w:rsidRDefault="00416D02">
            <w:pPr>
              <w:jc w:val="right"/>
              <w:rPr>
                <w:sz w:val="16"/>
                <w:szCs w:val="16"/>
              </w:rPr>
            </w:pPr>
            <w:r>
              <w:rPr>
                <w:sz w:val="16"/>
                <w:szCs w:val="16"/>
              </w:rPr>
              <w:t>200,90</w:t>
            </w:r>
          </w:p>
        </w:tc>
        <w:tc>
          <w:tcPr>
            <w:tcW w:w="884" w:type="dxa"/>
            <w:shd w:val="clear" w:color="auto" w:fill="auto"/>
            <w:noWrap/>
            <w:vAlign w:val="bottom"/>
          </w:tcPr>
          <w:p w:rsidR="00416D02" w:rsidRDefault="00416D02">
            <w:pPr>
              <w:jc w:val="right"/>
              <w:rPr>
                <w:sz w:val="16"/>
                <w:szCs w:val="16"/>
              </w:rPr>
            </w:pPr>
            <w:r>
              <w:rPr>
                <w:sz w:val="16"/>
                <w:szCs w:val="16"/>
              </w:rPr>
              <w:t>1963,55</w:t>
            </w:r>
          </w:p>
        </w:tc>
        <w:tc>
          <w:tcPr>
            <w:tcW w:w="793" w:type="dxa"/>
            <w:shd w:val="clear" w:color="auto" w:fill="auto"/>
            <w:noWrap/>
            <w:vAlign w:val="bottom"/>
          </w:tcPr>
          <w:p w:rsidR="00416D02" w:rsidRDefault="00416D02">
            <w:pPr>
              <w:jc w:val="right"/>
              <w:rPr>
                <w:sz w:val="16"/>
                <w:szCs w:val="16"/>
              </w:rPr>
            </w:pPr>
            <w:r>
              <w:rPr>
                <w:sz w:val="16"/>
                <w:szCs w:val="16"/>
              </w:rPr>
              <w:t>33%</w:t>
            </w:r>
          </w:p>
        </w:tc>
        <w:tc>
          <w:tcPr>
            <w:tcW w:w="563" w:type="dxa"/>
            <w:shd w:val="clear" w:color="auto" w:fill="auto"/>
            <w:noWrap/>
            <w:vAlign w:val="bottom"/>
          </w:tcPr>
          <w:p w:rsidR="00416D02" w:rsidRDefault="00416D02">
            <w:pPr>
              <w:jc w:val="right"/>
              <w:rPr>
                <w:sz w:val="16"/>
                <w:szCs w:val="16"/>
              </w:rPr>
            </w:pPr>
            <w:r>
              <w:rPr>
                <w:sz w:val="16"/>
                <w:szCs w:val="16"/>
              </w:rPr>
              <w:t>71,60</w:t>
            </w:r>
          </w:p>
        </w:tc>
        <w:tc>
          <w:tcPr>
            <w:tcW w:w="902" w:type="dxa"/>
            <w:shd w:val="clear" w:color="auto" w:fill="auto"/>
            <w:noWrap/>
            <w:vAlign w:val="bottom"/>
          </w:tcPr>
          <w:p w:rsidR="00416D02" w:rsidRDefault="00416D02">
            <w:pPr>
              <w:jc w:val="right"/>
              <w:rPr>
                <w:sz w:val="16"/>
                <w:szCs w:val="16"/>
              </w:rPr>
            </w:pPr>
            <w:r>
              <w:rPr>
                <w:sz w:val="16"/>
                <w:szCs w:val="16"/>
              </w:rPr>
              <w:t>1625,84</w:t>
            </w:r>
          </w:p>
        </w:tc>
        <w:tc>
          <w:tcPr>
            <w:tcW w:w="808" w:type="dxa"/>
            <w:shd w:val="clear" w:color="auto" w:fill="auto"/>
            <w:noWrap/>
            <w:vAlign w:val="bottom"/>
          </w:tcPr>
          <w:p w:rsidR="00416D02" w:rsidRDefault="00416D02">
            <w:pPr>
              <w:jc w:val="right"/>
              <w:rPr>
                <w:sz w:val="16"/>
                <w:szCs w:val="16"/>
              </w:rPr>
            </w:pPr>
            <w:r>
              <w:rPr>
                <w:sz w:val="16"/>
                <w:szCs w:val="16"/>
              </w:rPr>
              <w:t>28%</w:t>
            </w:r>
          </w:p>
        </w:tc>
        <w:tc>
          <w:tcPr>
            <w:tcW w:w="591" w:type="dxa"/>
            <w:shd w:val="clear" w:color="auto" w:fill="auto"/>
            <w:noWrap/>
            <w:vAlign w:val="bottom"/>
          </w:tcPr>
          <w:p w:rsidR="00416D02" w:rsidRDefault="00416D02">
            <w:pPr>
              <w:jc w:val="right"/>
              <w:rPr>
                <w:sz w:val="16"/>
                <w:szCs w:val="16"/>
              </w:rPr>
            </w:pPr>
            <w:r>
              <w:rPr>
                <w:sz w:val="16"/>
                <w:szCs w:val="16"/>
              </w:rPr>
              <w:t>64,68</w:t>
            </w:r>
          </w:p>
        </w:tc>
        <w:tc>
          <w:tcPr>
            <w:tcW w:w="855" w:type="dxa"/>
            <w:shd w:val="clear" w:color="auto" w:fill="auto"/>
            <w:noWrap/>
            <w:vAlign w:val="bottom"/>
          </w:tcPr>
          <w:p w:rsidR="00416D02" w:rsidRDefault="00416D02">
            <w:pPr>
              <w:jc w:val="right"/>
              <w:rPr>
                <w:sz w:val="16"/>
                <w:szCs w:val="16"/>
              </w:rPr>
            </w:pPr>
            <w:r>
              <w:rPr>
                <w:sz w:val="16"/>
                <w:szCs w:val="16"/>
              </w:rPr>
              <w:t>1163,25</w:t>
            </w:r>
          </w:p>
        </w:tc>
        <w:tc>
          <w:tcPr>
            <w:tcW w:w="760" w:type="dxa"/>
            <w:shd w:val="clear" w:color="auto" w:fill="auto"/>
            <w:noWrap/>
            <w:vAlign w:val="bottom"/>
          </w:tcPr>
          <w:p w:rsidR="00416D02" w:rsidRDefault="00416D02">
            <w:pPr>
              <w:jc w:val="right"/>
              <w:rPr>
                <w:sz w:val="16"/>
                <w:szCs w:val="16"/>
              </w:rPr>
            </w:pPr>
            <w:r>
              <w:rPr>
                <w:sz w:val="16"/>
                <w:szCs w:val="16"/>
              </w:rPr>
              <w:t>20%</w:t>
            </w:r>
          </w:p>
        </w:tc>
        <w:tc>
          <w:tcPr>
            <w:tcW w:w="565" w:type="dxa"/>
            <w:shd w:val="clear" w:color="auto" w:fill="auto"/>
            <w:noWrap/>
            <w:vAlign w:val="bottom"/>
          </w:tcPr>
          <w:p w:rsidR="00416D02" w:rsidRDefault="00416D02">
            <w:pPr>
              <w:jc w:val="right"/>
              <w:rPr>
                <w:sz w:val="16"/>
                <w:szCs w:val="16"/>
              </w:rPr>
            </w:pPr>
            <w:r>
              <w:rPr>
                <w:sz w:val="16"/>
                <w:szCs w:val="16"/>
              </w:rPr>
              <w:t>46,59</w:t>
            </w:r>
          </w:p>
        </w:tc>
      </w:tr>
    </w:tbl>
    <w:p w:rsidR="006B029A" w:rsidRDefault="006B029A" w:rsidP="00A72E60">
      <w:pPr>
        <w:jc w:val="both"/>
        <w:rPr>
          <w:sz w:val="22"/>
          <w:szCs w:val="22"/>
        </w:rPr>
      </w:pPr>
    </w:p>
    <w:p w:rsidR="006B029A" w:rsidRDefault="006B029A" w:rsidP="00A72E60">
      <w:pPr>
        <w:jc w:val="both"/>
        <w:rPr>
          <w:sz w:val="22"/>
          <w:szCs w:val="22"/>
        </w:rPr>
      </w:pPr>
    </w:p>
    <w:p w:rsidR="00B63ACF" w:rsidRDefault="00202966" w:rsidP="00B63ACF">
      <w:pPr>
        <w:spacing w:after="120"/>
        <w:jc w:val="both"/>
        <w:rPr>
          <w:sz w:val="22"/>
          <w:szCs w:val="22"/>
        </w:rPr>
      </w:pPr>
      <w:r w:rsidRPr="00202966">
        <w:rPr>
          <w:b/>
          <w:sz w:val="22"/>
          <w:szCs w:val="22"/>
        </w:rPr>
        <w:t xml:space="preserve">V oblasti intervence 5.2 </w:t>
      </w:r>
      <w:r w:rsidR="00B63ACF">
        <w:rPr>
          <w:sz w:val="22"/>
          <w:szCs w:val="22"/>
        </w:rPr>
        <w:t>pravidelně dochází k naplňování predikcí</w:t>
      </w:r>
      <w:r w:rsidR="00E16EC6">
        <w:rPr>
          <w:sz w:val="22"/>
          <w:szCs w:val="22"/>
        </w:rPr>
        <w:t xml:space="preserve"> čerpání</w:t>
      </w:r>
      <w:r w:rsidR="00B63ACF">
        <w:rPr>
          <w:sz w:val="22"/>
          <w:szCs w:val="22"/>
        </w:rPr>
        <w:t>. Ve sledovaném období ŘO IOP rozděl</w:t>
      </w:r>
      <w:r w:rsidR="004D2277">
        <w:rPr>
          <w:sz w:val="22"/>
          <w:szCs w:val="22"/>
        </w:rPr>
        <w:t>il</w:t>
      </w:r>
      <w:r w:rsidR="00B63ACF">
        <w:rPr>
          <w:sz w:val="22"/>
          <w:szCs w:val="22"/>
        </w:rPr>
        <w:t xml:space="preserve"> zbytkové alokace na města IPRM, která mají absorpční kapacitu pro aktivit</w:t>
      </w:r>
      <w:r w:rsidR="004D2277">
        <w:rPr>
          <w:sz w:val="22"/>
          <w:szCs w:val="22"/>
        </w:rPr>
        <w:t>u</w:t>
      </w:r>
      <w:r w:rsidR="00B63ACF">
        <w:rPr>
          <w:sz w:val="22"/>
          <w:szCs w:val="22"/>
        </w:rPr>
        <w:t xml:space="preserve"> Revitalizace veřejného prostranství.</w:t>
      </w:r>
    </w:p>
    <w:p w:rsidR="00B66326" w:rsidRPr="00A72E60" w:rsidRDefault="00B66326" w:rsidP="00A72E60">
      <w:pPr>
        <w:jc w:val="both"/>
        <w:rPr>
          <w:sz w:val="22"/>
          <w:szCs w:val="22"/>
        </w:rPr>
      </w:pPr>
    </w:p>
    <w:p w:rsidR="00657888" w:rsidRPr="007A3602" w:rsidRDefault="00657888" w:rsidP="00B66326">
      <w:pPr>
        <w:pStyle w:val="Tabulkanzev"/>
        <w:keepNext/>
        <w:keepLines/>
        <w:jc w:val="center"/>
        <w:rPr>
          <w:rStyle w:val="Siln"/>
        </w:rPr>
      </w:pPr>
      <w:bookmarkStart w:id="145" w:name="_Toc387994551"/>
      <w:r w:rsidRPr="00B17A5E">
        <w:rPr>
          <w:rStyle w:val="Siln"/>
        </w:rPr>
        <w:t>Kumulativní pokrok na úrovni oblastí intervence 5.2 (v mil. CZK/EUR</w:t>
      </w:r>
      <w:r w:rsidRPr="007A3602">
        <w:rPr>
          <w:rStyle w:val="Siln"/>
        </w:rPr>
        <w:t>)</w:t>
      </w:r>
      <w:bookmarkEnd w:id="145"/>
    </w:p>
    <w:tbl>
      <w:tblPr>
        <w:tblW w:w="1488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2"/>
        <w:gridCol w:w="648"/>
        <w:gridCol w:w="546"/>
        <w:gridCol w:w="848"/>
        <w:gridCol w:w="836"/>
        <w:gridCol w:w="650"/>
        <w:gridCol w:w="533"/>
        <w:gridCol w:w="800"/>
        <w:gridCol w:w="717"/>
        <w:gridCol w:w="632"/>
        <w:gridCol w:w="841"/>
        <w:gridCol w:w="754"/>
        <w:gridCol w:w="645"/>
        <w:gridCol w:w="857"/>
        <w:gridCol w:w="767"/>
        <w:gridCol w:w="676"/>
        <w:gridCol w:w="855"/>
        <w:gridCol w:w="760"/>
        <w:gridCol w:w="580"/>
      </w:tblGrid>
      <w:tr w:rsidR="00EF1D7C" w:rsidRPr="00EF1D7C" w:rsidTr="002423CB">
        <w:trPr>
          <w:trHeight w:val="383"/>
          <w:tblHeader/>
        </w:trPr>
        <w:tc>
          <w:tcPr>
            <w:tcW w:w="1120" w:type="dxa"/>
            <w:vMerge w:val="restart"/>
            <w:shd w:val="clear" w:color="000000" w:fill="8DB4E3"/>
            <w:noWrap/>
            <w:vAlign w:val="center"/>
            <w:hideMark/>
          </w:tcPr>
          <w:p w:rsidR="00EF1D7C" w:rsidRPr="00EF1D7C" w:rsidRDefault="00EF1D7C" w:rsidP="002423CB">
            <w:pPr>
              <w:jc w:val="center"/>
              <w:rPr>
                <w:b/>
                <w:bCs/>
                <w:sz w:val="16"/>
                <w:szCs w:val="16"/>
              </w:rPr>
            </w:pPr>
            <w:r w:rsidRPr="00EF1D7C">
              <w:rPr>
                <w:b/>
                <w:bCs/>
                <w:sz w:val="16"/>
                <w:szCs w:val="16"/>
              </w:rPr>
              <w:t>5.2.</w:t>
            </w:r>
          </w:p>
        </w:tc>
        <w:tc>
          <w:tcPr>
            <w:tcW w:w="1480"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2"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5428D9">
        <w:trPr>
          <w:trHeight w:val="270"/>
          <w:tblHeader/>
        </w:trPr>
        <w:tc>
          <w:tcPr>
            <w:tcW w:w="1120" w:type="dxa"/>
            <w:vMerge/>
            <w:vAlign w:val="center"/>
            <w:hideMark/>
          </w:tcPr>
          <w:p w:rsidR="00EF1D7C" w:rsidRPr="00EF1D7C" w:rsidRDefault="00EF1D7C" w:rsidP="00EF1D7C">
            <w:pPr>
              <w:rPr>
                <w:b/>
                <w:bCs/>
                <w:sz w:val="16"/>
                <w:szCs w:val="16"/>
              </w:rPr>
            </w:pPr>
          </w:p>
        </w:tc>
        <w:tc>
          <w:tcPr>
            <w:tcW w:w="8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6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1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6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5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64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76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6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6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5428D9">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Aktuální MoV</w:t>
            </w:r>
          </w:p>
        </w:tc>
        <w:tc>
          <w:tcPr>
            <w:tcW w:w="832" w:type="dxa"/>
            <w:shd w:val="clear" w:color="auto" w:fill="auto"/>
            <w:noWrap/>
            <w:vAlign w:val="bottom"/>
          </w:tcPr>
          <w:p w:rsidR="00416D02" w:rsidRDefault="00416D02">
            <w:pPr>
              <w:jc w:val="right"/>
              <w:rPr>
                <w:sz w:val="16"/>
                <w:szCs w:val="16"/>
              </w:rPr>
            </w:pPr>
            <w:r>
              <w:rPr>
                <w:sz w:val="16"/>
                <w:szCs w:val="16"/>
              </w:rPr>
              <w:t>5526,89</w:t>
            </w:r>
          </w:p>
        </w:tc>
        <w:tc>
          <w:tcPr>
            <w:tcW w:w="648" w:type="dxa"/>
            <w:shd w:val="clear" w:color="auto" w:fill="auto"/>
            <w:noWrap/>
            <w:vAlign w:val="bottom"/>
          </w:tcPr>
          <w:p w:rsidR="00416D02" w:rsidRDefault="00416D02">
            <w:pPr>
              <w:jc w:val="right"/>
              <w:rPr>
                <w:sz w:val="16"/>
                <w:szCs w:val="16"/>
              </w:rPr>
            </w:pPr>
            <w:r>
              <w:rPr>
                <w:sz w:val="16"/>
                <w:szCs w:val="16"/>
              </w:rPr>
              <w:t>213,38</w:t>
            </w:r>
          </w:p>
        </w:tc>
        <w:tc>
          <w:tcPr>
            <w:tcW w:w="546" w:type="dxa"/>
            <w:shd w:val="clear" w:color="auto" w:fill="auto"/>
            <w:noWrap/>
            <w:vAlign w:val="bottom"/>
          </w:tcPr>
          <w:p w:rsidR="00416D02" w:rsidRDefault="00416D02" w:rsidP="00727A64">
            <w:pPr>
              <w:rPr>
                <w:sz w:val="16"/>
                <w:szCs w:val="16"/>
              </w:rPr>
            </w:pPr>
            <w:r>
              <w:rPr>
                <w:sz w:val="16"/>
                <w:szCs w:val="16"/>
              </w:rPr>
              <w:t>1 436</w:t>
            </w:r>
          </w:p>
        </w:tc>
        <w:tc>
          <w:tcPr>
            <w:tcW w:w="848" w:type="dxa"/>
            <w:shd w:val="clear" w:color="auto" w:fill="auto"/>
            <w:noWrap/>
            <w:vAlign w:val="bottom"/>
          </w:tcPr>
          <w:p w:rsidR="00416D02" w:rsidRDefault="00416D02">
            <w:pPr>
              <w:jc w:val="right"/>
              <w:rPr>
                <w:sz w:val="16"/>
                <w:szCs w:val="16"/>
              </w:rPr>
            </w:pPr>
            <w:r>
              <w:rPr>
                <w:sz w:val="16"/>
                <w:szCs w:val="16"/>
              </w:rPr>
              <w:t>5795,77</w:t>
            </w:r>
          </w:p>
        </w:tc>
        <w:tc>
          <w:tcPr>
            <w:tcW w:w="836" w:type="dxa"/>
            <w:shd w:val="clear" w:color="auto" w:fill="auto"/>
            <w:noWrap/>
            <w:vAlign w:val="bottom"/>
          </w:tcPr>
          <w:p w:rsidR="00416D02" w:rsidRDefault="00416D02">
            <w:pPr>
              <w:jc w:val="right"/>
              <w:rPr>
                <w:sz w:val="16"/>
                <w:szCs w:val="16"/>
              </w:rPr>
            </w:pPr>
            <w:r>
              <w:rPr>
                <w:sz w:val="16"/>
                <w:szCs w:val="16"/>
              </w:rPr>
              <w:t>105%</w:t>
            </w:r>
          </w:p>
        </w:tc>
        <w:tc>
          <w:tcPr>
            <w:tcW w:w="650" w:type="dxa"/>
            <w:shd w:val="clear" w:color="auto" w:fill="auto"/>
            <w:noWrap/>
            <w:vAlign w:val="bottom"/>
          </w:tcPr>
          <w:p w:rsidR="00416D02" w:rsidRDefault="00416D02">
            <w:pPr>
              <w:jc w:val="right"/>
              <w:rPr>
                <w:sz w:val="16"/>
                <w:szCs w:val="16"/>
              </w:rPr>
            </w:pPr>
            <w:r>
              <w:rPr>
                <w:sz w:val="16"/>
                <w:szCs w:val="16"/>
              </w:rPr>
              <w:t>211,35</w:t>
            </w:r>
          </w:p>
        </w:tc>
        <w:tc>
          <w:tcPr>
            <w:tcW w:w="533" w:type="dxa"/>
            <w:shd w:val="clear" w:color="auto" w:fill="auto"/>
            <w:noWrap/>
            <w:vAlign w:val="bottom"/>
          </w:tcPr>
          <w:p w:rsidR="00416D02" w:rsidRDefault="00416D02">
            <w:pPr>
              <w:jc w:val="right"/>
              <w:rPr>
                <w:sz w:val="16"/>
                <w:szCs w:val="16"/>
              </w:rPr>
            </w:pPr>
            <w:r>
              <w:rPr>
                <w:sz w:val="16"/>
                <w:szCs w:val="16"/>
              </w:rPr>
              <w:t>1 383</w:t>
            </w:r>
          </w:p>
        </w:tc>
        <w:tc>
          <w:tcPr>
            <w:tcW w:w="800" w:type="dxa"/>
            <w:shd w:val="clear" w:color="auto" w:fill="auto"/>
            <w:noWrap/>
            <w:vAlign w:val="bottom"/>
          </w:tcPr>
          <w:p w:rsidR="00416D02" w:rsidRDefault="00416D02">
            <w:pPr>
              <w:jc w:val="right"/>
              <w:rPr>
                <w:sz w:val="16"/>
                <w:szCs w:val="16"/>
              </w:rPr>
            </w:pPr>
            <w:r>
              <w:rPr>
                <w:sz w:val="16"/>
                <w:szCs w:val="16"/>
              </w:rPr>
              <w:t>4967,81</w:t>
            </w:r>
          </w:p>
        </w:tc>
        <w:tc>
          <w:tcPr>
            <w:tcW w:w="717" w:type="dxa"/>
            <w:shd w:val="clear" w:color="auto" w:fill="auto"/>
            <w:noWrap/>
            <w:vAlign w:val="bottom"/>
          </w:tcPr>
          <w:p w:rsidR="00416D02" w:rsidRDefault="00416D02">
            <w:pPr>
              <w:jc w:val="right"/>
              <w:rPr>
                <w:sz w:val="16"/>
                <w:szCs w:val="16"/>
              </w:rPr>
            </w:pPr>
            <w:r>
              <w:rPr>
                <w:sz w:val="16"/>
                <w:szCs w:val="16"/>
              </w:rPr>
              <w:t>90%</w:t>
            </w:r>
          </w:p>
        </w:tc>
        <w:tc>
          <w:tcPr>
            <w:tcW w:w="632" w:type="dxa"/>
            <w:shd w:val="clear" w:color="auto" w:fill="auto"/>
            <w:noWrap/>
            <w:vAlign w:val="bottom"/>
          </w:tcPr>
          <w:p w:rsidR="00416D02" w:rsidRDefault="00416D02">
            <w:pPr>
              <w:jc w:val="right"/>
              <w:rPr>
                <w:sz w:val="16"/>
                <w:szCs w:val="16"/>
              </w:rPr>
            </w:pPr>
            <w:r>
              <w:rPr>
                <w:sz w:val="16"/>
                <w:szCs w:val="16"/>
              </w:rPr>
              <w:t>181,15</w:t>
            </w:r>
          </w:p>
        </w:tc>
        <w:tc>
          <w:tcPr>
            <w:tcW w:w="841" w:type="dxa"/>
            <w:shd w:val="clear" w:color="auto" w:fill="auto"/>
            <w:noWrap/>
            <w:vAlign w:val="bottom"/>
          </w:tcPr>
          <w:p w:rsidR="00416D02" w:rsidRDefault="00416D02">
            <w:pPr>
              <w:jc w:val="right"/>
              <w:rPr>
                <w:sz w:val="16"/>
                <w:szCs w:val="16"/>
              </w:rPr>
            </w:pPr>
            <w:r>
              <w:rPr>
                <w:sz w:val="16"/>
                <w:szCs w:val="16"/>
              </w:rPr>
              <w:t>3626,47</w:t>
            </w:r>
          </w:p>
        </w:tc>
        <w:tc>
          <w:tcPr>
            <w:tcW w:w="754" w:type="dxa"/>
            <w:shd w:val="clear" w:color="auto" w:fill="auto"/>
            <w:noWrap/>
            <w:vAlign w:val="bottom"/>
          </w:tcPr>
          <w:p w:rsidR="00416D02" w:rsidRDefault="00416D02">
            <w:pPr>
              <w:jc w:val="right"/>
              <w:rPr>
                <w:sz w:val="16"/>
                <w:szCs w:val="16"/>
              </w:rPr>
            </w:pPr>
            <w:r>
              <w:rPr>
                <w:sz w:val="16"/>
                <w:szCs w:val="16"/>
              </w:rPr>
              <w:t>66%</w:t>
            </w:r>
          </w:p>
        </w:tc>
        <w:tc>
          <w:tcPr>
            <w:tcW w:w="645" w:type="dxa"/>
            <w:shd w:val="clear" w:color="auto" w:fill="auto"/>
            <w:noWrap/>
            <w:vAlign w:val="bottom"/>
          </w:tcPr>
          <w:p w:rsidR="00416D02" w:rsidRDefault="00416D02">
            <w:pPr>
              <w:jc w:val="right"/>
              <w:rPr>
                <w:sz w:val="16"/>
                <w:szCs w:val="16"/>
              </w:rPr>
            </w:pPr>
            <w:r>
              <w:rPr>
                <w:sz w:val="16"/>
                <w:szCs w:val="16"/>
              </w:rPr>
              <w:t>132,24</w:t>
            </w:r>
          </w:p>
        </w:tc>
        <w:tc>
          <w:tcPr>
            <w:tcW w:w="857" w:type="dxa"/>
            <w:shd w:val="clear" w:color="auto" w:fill="auto"/>
            <w:noWrap/>
            <w:vAlign w:val="bottom"/>
          </w:tcPr>
          <w:p w:rsidR="00416D02" w:rsidRDefault="00416D02">
            <w:pPr>
              <w:jc w:val="right"/>
              <w:rPr>
                <w:sz w:val="16"/>
                <w:szCs w:val="16"/>
              </w:rPr>
            </w:pPr>
            <w:r>
              <w:rPr>
                <w:sz w:val="16"/>
                <w:szCs w:val="16"/>
              </w:rPr>
              <w:t>3536,09</w:t>
            </w:r>
          </w:p>
        </w:tc>
        <w:tc>
          <w:tcPr>
            <w:tcW w:w="767" w:type="dxa"/>
            <w:shd w:val="clear" w:color="auto" w:fill="auto"/>
            <w:noWrap/>
            <w:vAlign w:val="bottom"/>
          </w:tcPr>
          <w:p w:rsidR="00416D02" w:rsidRDefault="00416D02">
            <w:pPr>
              <w:jc w:val="right"/>
              <w:rPr>
                <w:sz w:val="16"/>
                <w:szCs w:val="16"/>
              </w:rPr>
            </w:pPr>
            <w:r>
              <w:rPr>
                <w:sz w:val="16"/>
                <w:szCs w:val="16"/>
              </w:rPr>
              <w:t>64%</w:t>
            </w:r>
          </w:p>
        </w:tc>
        <w:tc>
          <w:tcPr>
            <w:tcW w:w="676" w:type="dxa"/>
            <w:shd w:val="clear" w:color="auto" w:fill="auto"/>
            <w:noWrap/>
            <w:vAlign w:val="bottom"/>
          </w:tcPr>
          <w:p w:rsidR="00416D02" w:rsidRDefault="00416D02">
            <w:pPr>
              <w:jc w:val="right"/>
              <w:rPr>
                <w:sz w:val="16"/>
                <w:szCs w:val="16"/>
              </w:rPr>
            </w:pPr>
            <w:r>
              <w:rPr>
                <w:sz w:val="16"/>
                <w:szCs w:val="16"/>
              </w:rPr>
              <w:t>140,78</w:t>
            </w:r>
          </w:p>
        </w:tc>
        <w:tc>
          <w:tcPr>
            <w:tcW w:w="855" w:type="dxa"/>
            <w:shd w:val="clear" w:color="auto" w:fill="auto"/>
            <w:noWrap/>
            <w:vAlign w:val="bottom"/>
          </w:tcPr>
          <w:p w:rsidR="00416D02" w:rsidRDefault="00416D02">
            <w:pPr>
              <w:jc w:val="right"/>
              <w:rPr>
                <w:sz w:val="16"/>
                <w:szCs w:val="16"/>
              </w:rPr>
            </w:pPr>
            <w:r>
              <w:rPr>
                <w:sz w:val="16"/>
                <w:szCs w:val="16"/>
              </w:rPr>
              <w:t>5091,41</w:t>
            </w:r>
          </w:p>
        </w:tc>
        <w:tc>
          <w:tcPr>
            <w:tcW w:w="760" w:type="dxa"/>
            <w:shd w:val="clear" w:color="auto" w:fill="auto"/>
            <w:noWrap/>
            <w:vAlign w:val="bottom"/>
          </w:tcPr>
          <w:p w:rsidR="00416D02" w:rsidRDefault="00416D02">
            <w:pPr>
              <w:jc w:val="right"/>
              <w:rPr>
                <w:sz w:val="16"/>
                <w:szCs w:val="16"/>
              </w:rPr>
            </w:pPr>
            <w:r>
              <w:rPr>
                <w:sz w:val="16"/>
                <w:szCs w:val="16"/>
              </w:rPr>
              <w:t>92%</w:t>
            </w:r>
          </w:p>
        </w:tc>
        <w:tc>
          <w:tcPr>
            <w:tcW w:w="565" w:type="dxa"/>
            <w:shd w:val="clear" w:color="auto" w:fill="auto"/>
            <w:noWrap/>
            <w:vAlign w:val="bottom"/>
          </w:tcPr>
          <w:p w:rsidR="00416D02" w:rsidRDefault="00F0118F" w:rsidP="00F0118F">
            <w:pPr>
              <w:jc w:val="right"/>
              <w:rPr>
                <w:sz w:val="16"/>
                <w:szCs w:val="16"/>
              </w:rPr>
            </w:pPr>
            <w:r>
              <w:rPr>
                <w:sz w:val="16"/>
                <w:szCs w:val="16"/>
              </w:rPr>
              <w:t>178,16</w:t>
            </w:r>
          </w:p>
        </w:tc>
      </w:tr>
      <w:tr w:rsidR="00416D02" w:rsidRPr="00EF1D7C" w:rsidTr="005428D9">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832" w:type="dxa"/>
            <w:shd w:val="clear" w:color="auto" w:fill="auto"/>
            <w:noWrap/>
            <w:vAlign w:val="bottom"/>
          </w:tcPr>
          <w:p w:rsidR="00416D02" w:rsidRDefault="00416D02">
            <w:pPr>
              <w:jc w:val="right"/>
              <w:rPr>
                <w:sz w:val="16"/>
                <w:szCs w:val="16"/>
              </w:rPr>
            </w:pPr>
            <w:r>
              <w:rPr>
                <w:sz w:val="16"/>
                <w:szCs w:val="16"/>
              </w:rPr>
              <w:t>5391,76</w:t>
            </w:r>
          </w:p>
        </w:tc>
        <w:tc>
          <w:tcPr>
            <w:tcW w:w="648" w:type="dxa"/>
            <w:shd w:val="clear" w:color="auto" w:fill="auto"/>
            <w:noWrap/>
            <w:vAlign w:val="bottom"/>
          </w:tcPr>
          <w:p w:rsidR="00416D02" w:rsidRDefault="00416D02">
            <w:pPr>
              <w:jc w:val="right"/>
              <w:rPr>
                <w:sz w:val="16"/>
                <w:szCs w:val="16"/>
              </w:rPr>
            </w:pPr>
            <w:r>
              <w:rPr>
                <w:sz w:val="16"/>
                <w:szCs w:val="16"/>
              </w:rPr>
              <w:t>213,38</w:t>
            </w:r>
          </w:p>
        </w:tc>
        <w:tc>
          <w:tcPr>
            <w:tcW w:w="546" w:type="dxa"/>
            <w:shd w:val="clear" w:color="auto" w:fill="auto"/>
            <w:noWrap/>
            <w:vAlign w:val="bottom"/>
          </w:tcPr>
          <w:p w:rsidR="00416D02" w:rsidRDefault="00416D02" w:rsidP="00727A64">
            <w:pPr>
              <w:rPr>
                <w:sz w:val="16"/>
                <w:szCs w:val="16"/>
              </w:rPr>
            </w:pPr>
            <w:r>
              <w:rPr>
                <w:sz w:val="16"/>
                <w:szCs w:val="16"/>
              </w:rPr>
              <w:t>1 415</w:t>
            </w:r>
          </w:p>
        </w:tc>
        <w:tc>
          <w:tcPr>
            <w:tcW w:w="848" w:type="dxa"/>
            <w:shd w:val="clear" w:color="auto" w:fill="auto"/>
            <w:noWrap/>
            <w:vAlign w:val="bottom"/>
          </w:tcPr>
          <w:p w:rsidR="00416D02" w:rsidRDefault="00416D02">
            <w:pPr>
              <w:jc w:val="right"/>
              <w:rPr>
                <w:sz w:val="16"/>
                <w:szCs w:val="16"/>
              </w:rPr>
            </w:pPr>
            <w:r>
              <w:rPr>
                <w:sz w:val="16"/>
                <w:szCs w:val="16"/>
              </w:rPr>
              <w:t>5582,88</w:t>
            </w:r>
          </w:p>
        </w:tc>
        <w:tc>
          <w:tcPr>
            <w:tcW w:w="836" w:type="dxa"/>
            <w:shd w:val="clear" w:color="auto" w:fill="auto"/>
            <w:noWrap/>
            <w:vAlign w:val="bottom"/>
          </w:tcPr>
          <w:p w:rsidR="00416D02" w:rsidRDefault="00416D02">
            <w:pPr>
              <w:jc w:val="right"/>
              <w:rPr>
                <w:sz w:val="16"/>
                <w:szCs w:val="16"/>
              </w:rPr>
            </w:pPr>
            <w:r>
              <w:rPr>
                <w:sz w:val="16"/>
                <w:szCs w:val="16"/>
              </w:rPr>
              <w:t>104%</w:t>
            </w:r>
          </w:p>
        </w:tc>
        <w:tc>
          <w:tcPr>
            <w:tcW w:w="650" w:type="dxa"/>
            <w:shd w:val="clear" w:color="auto" w:fill="auto"/>
            <w:noWrap/>
            <w:vAlign w:val="bottom"/>
          </w:tcPr>
          <w:p w:rsidR="00416D02" w:rsidRDefault="00416D02">
            <w:pPr>
              <w:jc w:val="right"/>
              <w:rPr>
                <w:sz w:val="16"/>
                <w:szCs w:val="16"/>
              </w:rPr>
            </w:pPr>
            <w:r>
              <w:rPr>
                <w:sz w:val="16"/>
                <w:szCs w:val="16"/>
              </w:rPr>
              <w:t>203,58</w:t>
            </w:r>
          </w:p>
        </w:tc>
        <w:tc>
          <w:tcPr>
            <w:tcW w:w="533" w:type="dxa"/>
            <w:shd w:val="clear" w:color="auto" w:fill="auto"/>
            <w:noWrap/>
            <w:vAlign w:val="bottom"/>
          </w:tcPr>
          <w:p w:rsidR="00416D02" w:rsidRDefault="00416D02">
            <w:pPr>
              <w:jc w:val="right"/>
              <w:rPr>
                <w:sz w:val="16"/>
                <w:szCs w:val="16"/>
              </w:rPr>
            </w:pPr>
            <w:r>
              <w:rPr>
                <w:sz w:val="16"/>
                <w:szCs w:val="16"/>
              </w:rPr>
              <w:t>1 213</w:t>
            </w:r>
          </w:p>
        </w:tc>
        <w:tc>
          <w:tcPr>
            <w:tcW w:w="800" w:type="dxa"/>
            <w:shd w:val="clear" w:color="auto" w:fill="auto"/>
            <w:noWrap/>
            <w:vAlign w:val="bottom"/>
          </w:tcPr>
          <w:p w:rsidR="00416D02" w:rsidRDefault="00416D02">
            <w:pPr>
              <w:jc w:val="right"/>
              <w:rPr>
                <w:sz w:val="16"/>
                <w:szCs w:val="16"/>
              </w:rPr>
            </w:pPr>
            <w:r>
              <w:rPr>
                <w:sz w:val="16"/>
                <w:szCs w:val="16"/>
              </w:rPr>
              <w:t>4512,39</w:t>
            </w:r>
          </w:p>
        </w:tc>
        <w:tc>
          <w:tcPr>
            <w:tcW w:w="717" w:type="dxa"/>
            <w:shd w:val="clear" w:color="auto" w:fill="auto"/>
            <w:noWrap/>
            <w:vAlign w:val="bottom"/>
          </w:tcPr>
          <w:p w:rsidR="00416D02" w:rsidRDefault="00416D02">
            <w:pPr>
              <w:jc w:val="right"/>
              <w:rPr>
                <w:sz w:val="16"/>
                <w:szCs w:val="16"/>
              </w:rPr>
            </w:pPr>
            <w:r>
              <w:rPr>
                <w:sz w:val="16"/>
                <w:szCs w:val="16"/>
              </w:rPr>
              <w:t>84%</w:t>
            </w:r>
          </w:p>
        </w:tc>
        <w:tc>
          <w:tcPr>
            <w:tcW w:w="632" w:type="dxa"/>
            <w:shd w:val="clear" w:color="auto" w:fill="auto"/>
            <w:noWrap/>
            <w:vAlign w:val="bottom"/>
          </w:tcPr>
          <w:p w:rsidR="00416D02" w:rsidRDefault="00416D02">
            <w:pPr>
              <w:jc w:val="right"/>
              <w:rPr>
                <w:sz w:val="16"/>
                <w:szCs w:val="16"/>
              </w:rPr>
            </w:pPr>
            <w:r>
              <w:rPr>
                <w:sz w:val="16"/>
                <w:szCs w:val="16"/>
              </w:rPr>
              <w:t>164,55</w:t>
            </w:r>
          </w:p>
        </w:tc>
        <w:tc>
          <w:tcPr>
            <w:tcW w:w="841" w:type="dxa"/>
            <w:shd w:val="clear" w:color="auto" w:fill="auto"/>
            <w:noWrap/>
            <w:vAlign w:val="bottom"/>
          </w:tcPr>
          <w:p w:rsidR="00416D02" w:rsidRDefault="00416D02">
            <w:pPr>
              <w:jc w:val="right"/>
              <w:rPr>
                <w:sz w:val="16"/>
                <w:szCs w:val="16"/>
              </w:rPr>
            </w:pPr>
            <w:r>
              <w:rPr>
                <w:sz w:val="16"/>
                <w:szCs w:val="16"/>
              </w:rPr>
              <w:t>3143,30</w:t>
            </w:r>
          </w:p>
        </w:tc>
        <w:tc>
          <w:tcPr>
            <w:tcW w:w="754" w:type="dxa"/>
            <w:shd w:val="clear" w:color="auto" w:fill="auto"/>
            <w:noWrap/>
            <w:vAlign w:val="bottom"/>
          </w:tcPr>
          <w:p w:rsidR="00416D02" w:rsidRDefault="00416D02">
            <w:pPr>
              <w:jc w:val="right"/>
              <w:rPr>
                <w:sz w:val="16"/>
                <w:szCs w:val="16"/>
              </w:rPr>
            </w:pPr>
            <w:r>
              <w:rPr>
                <w:sz w:val="16"/>
                <w:szCs w:val="16"/>
              </w:rPr>
              <w:t>58%</w:t>
            </w:r>
          </w:p>
        </w:tc>
        <w:tc>
          <w:tcPr>
            <w:tcW w:w="645" w:type="dxa"/>
            <w:shd w:val="clear" w:color="auto" w:fill="auto"/>
            <w:noWrap/>
            <w:vAlign w:val="bottom"/>
          </w:tcPr>
          <w:p w:rsidR="00416D02" w:rsidRDefault="00416D02">
            <w:pPr>
              <w:jc w:val="right"/>
              <w:rPr>
                <w:sz w:val="16"/>
                <w:szCs w:val="16"/>
              </w:rPr>
            </w:pPr>
            <w:r>
              <w:rPr>
                <w:sz w:val="16"/>
                <w:szCs w:val="16"/>
              </w:rPr>
              <w:t>114,62</w:t>
            </w:r>
          </w:p>
        </w:tc>
        <w:tc>
          <w:tcPr>
            <w:tcW w:w="857" w:type="dxa"/>
            <w:shd w:val="clear" w:color="auto" w:fill="auto"/>
            <w:noWrap/>
            <w:vAlign w:val="bottom"/>
          </w:tcPr>
          <w:p w:rsidR="00416D02" w:rsidRDefault="00416D02">
            <w:pPr>
              <w:jc w:val="right"/>
              <w:rPr>
                <w:sz w:val="16"/>
                <w:szCs w:val="16"/>
              </w:rPr>
            </w:pPr>
            <w:r>
              <w:rPr>
                <w:sz w:val="16"/>
                <w:szCs w:val="16"/>
              </w:rPr>
              <w:t>3135,87</w:t>
            </w:r>
          </w:p>
        </w:tc>
        <w:tc>
          <w:tcPr>
            <w:tcW w:w="767" w:type="dxa"/>
            <w:shd w:val="clear" w:color="auto" w:fill="auto"/>
            <w:noWrap/>
            <w:vAlign w:val="bottom"/>
          </w:tcPr>
          <w:p w:rsidR="00416D02" w:rsidRDefault="00416D02">
            <w:pPr>
              <w:jc w:val="right"/>
              <w:rPr>
                <w:sz w:val="16"/>
                <w:szCs w:val="16"/>
              </w:rPr>
            </w:pPr>
            <w:r>
              <w:rPr>
                <w:sz w:val="16"/>
                <w:szCs w:val="16"/>
              </w:rPr>
              <w:t>58%</w:t>
            </w:r>
          </w:p>
        </w:tc>
        <w:tc>
          <w:tcPr>
            <w:tcW w:w="676" w:type="dxa"/>
            <w:shd w:val="clear" w:color="auto" w:fill="auto"/>
            <w:noWrap/>
            <w:vAlign w:val="bottom"/>
          </w:tcPr>
          <w:p w:rsidR="00416D02" w:rsidRDefault="00416D02">
            <w:pPr>
              <w:jc w:val="right"/>
              <w:rPr>
                <w:sz w:val="16"/>
                <w:szCs w:val="16"/>
              </w:rPr>
            </w:pPr>
            <w:r>
              <w:rPr>
                <w:sz w:val="16"/>
                <w:szCs w:val="16"/>
              </w:rPr>
              <w:t>125,57</w:t>
            </w:r>
          </w:p>
        </w:tc>
        <w:tc>
          <w:tcPr>
            <w:tcW w:w="855" w:type="dxa"/>
            <w:shd w:val="clear" w:color="auto" w:fill="auto"/>
            <w:noWrap/>
            <w:vAlign w:val="bottom"/>
          </w:tcPr>
          <w:p w:rsidR="00416D02" w:rsidRDefault="00416D02">
            <w:pPr>
              <w:jc w:val="right"/>
              <w:rPr>
                <w:sz w:val="16"/>
                <w:szCs w:val="16"/>
              </w:rPr>
            </w:pPr>
            <w:r>
              <w:rPr>
                <w:sz w:val="16"/>
                <w:szCs w:val="16"/>
              </w:rPr>
              <w:t>1891,26</w:t>
            </w:r>
          </w:p>
        </w:tc>
        <w:tc>
          <w:tcPr>
            <w:tcW w:w="760" w:type="dxa"/>
            <w:shd w:val="clear" w:color="auto" w:fill="auto"/>
            <w:noWrap/>
            <w:vAlign w:val="bottom"/>
          </w:tcPr>
          <w:p w:rsidR="00416D02" w:rsidRDefault="00416D02">
            <w:pPr>
              <w:jc w:val="right"/>
              <w:rPr>
                <w:sz w:val="16"/>
                <w:szCs w:val="16"/>
              </w:rPr>
            </w:pPr>
            <w:r>
              <w:rPr>
                <w:sz w:val="16"/>
                <w:szCs w:val="16"/>
              </w:rPr>
              <w:t>35%</w:t>
            </w:r>
          </w:p>
        </w:tc>
        <w:tc>
          <w:tcPr>
            <w:tcW w:w="565" w:type="dxa"/>
            <w:shd w:val="clear" w:color="auto" w:fill="auto"/>
            <w:noWrap/>
            <w:vAlign w:val="bottom"/>
          </w:tcPr>
          <w:p w:rsidR="00416D02" w:rsidRDefault="00416D02">
            <w:pPr>
              <w:jc w:val="right"/>
              <w:rPr>
                <w:sz w:val="16"/>
                <w:szCs w:val="16"/>
              </w:rPr>
            </w:pPr>
            <w:r>
              <w:rPr>
                <w:sz w:val="16"/>
                <w:szCs w:val="16"/>
              </w:rPr>
              <w:t>76,32</w:t>
            </w:r>
          </w:p>
        </w:tc>
      </w:tr>
    </w:tbl>
    <w:p w:rsidR="007348EC" w:rsidRDefault="007348EC" w:rsidP="007348EC">
      <w:pPr>
        <w:jc w:val="both"/>
        <w:rPr>
          <w:sz w:val="22"/>
          <w:szCs w:val="22"/>
        </w:rPr>
      </w:pPr>
    </w:p>
    <w:p w:rsidR="006B029A" w:rsidRDefault="006B029A" w:rsidP="007348EC">
      <w:pPr>
        <w:jc w:val="both"/>
        <w:rPr>
          <w:b/>
          <w:sz w:val="22"/>
          <w:szCs w:val="22"/>
        </w:rPr>
      </w:pPr>
    </w:p>
    <w:p w:rsidR="006C4BBE" w:rsidRPr="00BE195C" w:rsidRDefault="00B50728" w:rsidP="00BE195C">
      <w:pPr>
        <w:jc w:val="both"/>
        <w:rPr>
          <w:sz w:val="22"/>
          <w:szCs w:val="22"/>
        </w:rPr>
      </w:pPr>
      <w:r w:rsidRPr="00E75731">
        <w:rPr>
          <w:b/>
          <w:sz w:val="22"/>
          <w:szCs w:val="22"/>
        </w:rPr>
        <w:t>V oblasti intervence 5.3</w:t>
      </w:r>
      <w:r w:rsidRPr="006E4A9E">
        <w:rPr>
          <w:sz w:val="22"/>
          <w:szCs w:val="22"/>
        </w:rPr>
        <w:t xml:space="preserve"> </w:t>
      </w:r>
      <w:r w:rsidR="00492CDF" w:rsidRPr="00BE195C">
        <w:rPr>
          <w:sz w:val="22"/>
          <w:szCs w:val="22"/>
        </w:rPr>
        <w:t>bylo ve sledovaném období schváleno 8 projektů o objemu 0,14 mil. EUR.  Celkově projekty s vydaným Rozhodnutím činí 101 % alokace této oblasti intervence. Příjemcům bylo v daném období proplaceno 0,51 mil. EUR, celková proplacená částka činí 13,84 mil. EUR (95 % alokace). Certifikované výdaje představují 14,46 mil. EUR (85</w:t>
      </w:r>
      <w:r w:rsidR="00784698">
        <w:rPr>
          <w:sz w:val="22"/>
          <w:szCs w:val="22"/>
        </w:rPr>
        <w:t xml:space="preserve"> </w:t>
      </w:r>
      <w:r w:rsidR="00492CDF" w:rsidRPr="00BE195C">
        <w:rPr>
          <w:sz w:val="22"/>
          <w:szCs w:val="22"/>
        </w:rPr>
        <w:t>% podíl ERDF), tj. 93 % oproti předchozímu monitorovacímu období, kdy byly certifikované výdaje ve výši 89 %.</w:t>
      </w:r>
    </w:p>
    <w:p w:rsidR="00B50728" w:rsidRPr="00ED17F7" w:rsidRDefault="00B50728" w:rsidP="007348EC">
      <w:pPr>
        <w:jc w:val="both"/>
        <w:rPr>
          <w:sz w:val="22"/>
          <w:szCs w:val="22"/>
        </w:rPr>
      </w:pPr>
    </w:p>
    <w:p w:rsidR="00657888" w:rsidRDefault="00657888" w:rsidP="002857D5">
      <w:pPr>
        <w:pStyle w:val="Tabulkanzev"/>
        <w:keepNext/>
        <w:keepLines/>
        <w:jc w:val="center"/>
        <w:rPr>
          <w:rStyle w:val="Siln"/>
        </w:rPr>
      </w:pPr>
      <w:bookmarkStart w:id="146" w:name="_Toc387994552"/>
      <w:r w:rsidRPr="00B17A5E">
        <w:rPr>
          <w:rStyle w:val="Siln"/>
        </w:rPr>
        <w:t>Kumulativní pokrok na úrovni oblastí intervence 5.3 (v mil. CZK/EUR)</w:t>
      </w:r>
      <w:bookmarkEnd w:id="146"/>
    </w:p>
    <w:tbl>
      <w:tblPr>
        <w:tblW w:w="1488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0" w:type="dxa"/>
          <w:right w:w="0" w:type="dxa"/>
        </w:tblCellMar>
        <w:tblLook w:val="04A0" w:firstRow="1" w:lastRow="0" w:firstColumn="1" w:lastColumn="0" w:noHBand="0" w:noVBand="1"/>
      </w:tblPr>
      <w:tblGrid>
        <w:gridCol w:w="1120"/>
        <w:gridCol w:w="959"/>
        <w:gridCol w:w="619"/>
        <w:gridCol w:w="576"/>
        <w:gridCol w:w="893"/>
        <w:gridCol w:w="802"/>
        <w:gridCol w:w="568"/>
        <w:gridCol w:w="550"/>
        <w:gridCol w:w="828"/>
        <w:gridCol w:w="742"/>
        <w:gridCol w:w="543"/>
        <w:gridCol w:w="879"/>
        <w:gridCol w:w="789"/>
        <w:gridCol w:w="560"/>
        <w:gridCol w:w="894"/>
        <w:gridCol w:w="801"/>
        <w:gridCol w:w="586"/>
        <w:gridCol w:w="846"/>
        <w:gridCol w:w="754"/>
        <w:gridCol w:w="571"/>
      </w:tblGrid>
      <w:tr w:rsidR="00EF1D7C" w:rsidTr="002423CB">
        <w:trPr>
          <w:trHeight w:val="298"/>
          <w:tblHeader/>
        </w:trPr>
        <w:tc>
          <w:tcPr>
            <w:tcW w:w="1120" w:type="dxa"/>
            <w:vMerge w:val="restart"/>
            <w:shd w:val="clear" w:color="000000" w:fill="8DB4E3"/>
            <w:noWrap/>
            <w:tcMar>
              <w:top w:w="15" w:type="dxa"/>
              <w:left w:w="15" w:type="dxa"/>
              <w:bottom w:w="0" w:type="dxa"/>
              <w:right w:w="15" w:type="dxa"/>
            </w:tcMar>
            <w:vAlign w:val="center"/>
            <w:hideMark/>
          </w:tcPr>
          <w:p w:rsidR="00EF1D7C" w:rsidRDefault="00EF1D7C" w:rsidP="002423CB">
            <w:pPr>
              <w:keepNext/>
              <w:keepLines/>
              <w:jc w:val="center"/>
              <w:rPr>
                <w:b/>
                <w:bCs/>
                <w:sz w:val="16"/>
                <w:szCs w:val="16"/>
              </w:rPr>
            </w:pPr>
            <w:r>
              <w:rPr>
                <w:b/>
                <w:bCs/>
                <w:sz w:val="16"/>
                <w:szCs w:val="16"/>
              </w:rPr>
              <w:t>5.3.</w:t>
            </w:r>
          </w:p>
        </w:tc>
        <w:tc>
          <w:tcPr>
            <w:tcW w:w="1580" w:type="dxa"/>
            <w:gridSpan w:val="2"/>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Alokace</w:t>
            </w:r>
          </w:p>
          <w:p w:rsidR="00EF1D7C" w:rsidRDefault="00EF1D7C" w:rsidP="002857D5">
            <w:pPr>
              <w:keepNext/>
              <w:keepLines/>
              <w:jc w:val="center"/>
              <w:rPr>
                <w:b/>
                <w:bCs/>
                <w:sz w:val="16"/>
                <w:szCs w:val="16"/>
              </w:rPr>
            </w:pPr>
            <w:r>
              <w:rPr>
                <w:b/>
                <w:bCs/>
                <w:sz w:val="16"/>
                <w:szCs w:val="16"/>
              </w:rPr>
              <w:t xml:space="preserve">2007-2013 </w:t>
            </w:r>
          </w:p>
        </w:tc>
        <w:tc>
          <w:tcPr>
            <w:tcW w:w="2839" w:type="dxa"/>
            <w:gridSpan w:val="4"/>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Podané žádosti</w:t>
            </w:r>
          </w:p>
        </w:tc>
        <w:tc>
          <w:tcPr>
            <w:tcW w:w="2662" w:type="dxa"/>
            <w:gridSpan w:val="4"/>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Projekty s vydaným Rozhodnutím/podepsanou smlouvou</w:t>
            </w:r>
          </w:p>
        </w:tc>
        <w:tc>
          <w:tcPr>
            <w:tcW w:w="2228" w:type="dxa"/>
            <w:gridSpan w:val="3"/>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Proplacené prostředky příjemcům</w:t>
            </w:r>
          </w:p>
        </w:tc>
        <w:tc>
          <w:tcPr>
            <w:tcW w:w="2280" w:type="dxa"/>
            <w:gridSpan w:val="3"/>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Prostředky v souhrnných žádostech zaúčtovaných PCO</w:t>
            </w:r>
          </w:p>
        </w:tc>
        <w:tc>
          <w:tcPr>
            <w:tcW w:w="2171" w:type="dxa"/>
            <w:gridSpan w:val="3"/>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Certifikované výdaje předložené EK</w:t>
            </w:r>
          </w:p>
        </w:tc>
      </w:tr>
      <w:tr w:rsidR="00EF1D7C" w:rsidTr="005428D9">
        <w:trPr>
          <w:trHeight w:val="270"/>
          <w:tblHeader/>
        </w:trPr>
        <w:tc>
          <w:tcPr>
            <w:tcW w:w="0" w:type="auto"/>
            <w:vMerge/>
            <w:vAlign w:val="center"/>
            <w:hideMark/>
          </w:tcPr>
          <w:p w:rsidR="00EF1D7C" w:rsidRDefault="00EF1D7C" w:rsidP="002857D5">
            <w:pPr>
              <w:keepNext/>
              <w:keepLines/>
              <w:rPr>
                <w:b/>
                <w:bCs/>
                <w:sz w:val="16"/>
                <w:szCs w:val="16"/>
              </w:rPr>
            </w:pP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počet</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(b)</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(b/a)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počet</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(c)</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(c/a)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(d)</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(d/a)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(e)</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(e/a)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(f)</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(f/a)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r>
      <w:tr w:rsidR="00416D02" w:rsidTr="00727A64">
        <w:trPr>
          <w:trHeight w:val="270"/>
        </w:trPr>
        <w:tc>
          <w:tcPr>
            <w:tcW w:w="0" w:type="auto"/>
            <w:shd w:val="clear" w:color="auto" w:fill="auto"/>
            <w:noWrap/>
            <w:tcMar>
              <w:top w:w="15" w:type="dxa"/>
              <w:left w:w="15" w:type="dxa"/>
              <w:bottom w:w="0" w:type="dxa"/>
              <w:right w:w="15" w:type="dxa"/>
            </w:tcMar>
            <w:vAlign w:val="bottom"/>
            <w:hideMark/>
          </w:tcPr>
          <w:p w:rsidR="00416D02" w:rsidRDefault="00416D02">
            <w:pPr>
              <w:rPr>
                <w:color w:val="000000"/>
                <w:sz w:val="16"/>
                <w:szCs w:val="16"/>
              </w:rPr>
            </w:pPr>
            <w:r>
              <w:rPr>
                <w:color w:val="000000"/>
                <w:sz w:val="16"/>
                <w:szCs w:val="16"/>
              </w:rPr>
              <w:t>Aktuální MoV</w:t>
            </w:r>
          </w:p>
        </w:tc>
        <w:tc>
          <w:tcPr>
            <w:tcW w:w="0" w:type="auto"/>
            <w:shd w:val="clear" w:color="auto" w:fill="auto"/>
            <w:noWrap/>
            <w:tcMar>
              <w:top w:w="15" w:type="dxa"/>
              <w:left w:w="15" w:type="dxa"/>
              <w:bottom w:w="0" w:type="dxa"/>
              <w:right w:w="15" w:type="dxa"/>
            </w:tcMar>
            <w:vAlign w:val="bottom"/>
          </w:tcPr>
          <w:p w:rsidR="00416D02" w:rsidRDefault="00416D02">
            <w:pPr>
              <w:jc w:val="right"/>
              <w:rPr>
                <w:sz w:val="16"/>
                <w:szCs w:val="16"/>
              </w:rPr>
            </w:pPr>
            <w:r>
              <w:rPr>
                <w:sz w:val="16"/>
                <w:szCs w:val="16"/>
              </w:rPr>
              <w:t>399,81</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15,53</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700</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498,69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125%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18,19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592</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402,87</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101%</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14,69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379,62</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13,84</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377,69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94%</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14,72</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370,67</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93%</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14,46</w:t>
            </w:r>
          </w:p>
        </w:tc>
      </w:tr>
      <w:tr w:rsidR="00416D02" w:rsidTr="00727A64">
        <w:trPr>
          <w:trHeight w:val="270"/>
        </w:trPr>
        <w:tc>
          <w:tcPr>
            <w:tcW w:w="0" w:type="auto"/>
            <w:shd w:val="clear" w:color="auto" w:fill="auto"/>
            <w:noWrap/>
            <w:tcMar>
              <w:top w:w="15" w:type="dxa"/>
              <w:left w:w="15" w:type="dxa"/>
              <w:bottom w:w="0" w:type="dxa"/>
              <w:right w:w="15" w:type="dxa"/>
            </w:tcMar>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0" w:type="auto"/>
            <w:shd w:val="clear" w:color="auto" w:fill="auto"/>
            <w:noWrap/>
            <w:tcMar>
              <w:top w:w="15" w:type="dxa"/>
              <w:left w:w="15" w:type="dxa"/>
              <w:bottom w:w="0" w:type="dxa"/>
              <w:right w:w="15" w:type="dxa"/>
            </w:tcMar>
            <w:vAlign w:val="bottom"/>
          </w:tcPr>
          <w:p w:rsidR="00416D02" w:rsidRDefault="00416D02">
            <w:pPr>
              <w:jc w:val="right"/>
              <w:rPr>
                <w:sz w:val="16"/>
                <w:szCs w:val="16"/>
              </w:rPr>
            </w:pPr>
            <w:r>
              <w:rPr>
                <w:sz w:val="16"/>
                <w:szCs w:val="16"/>
              </w:rPr>
              <w:t>398,11</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15,53</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700</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498,69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125%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18,19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584</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398,90</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100%</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14,55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365,44</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92%</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13,33</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363,65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91%</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14,19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355,65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89%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13,87</w:t>
            </w:r>
          </w:p>
        </w:tc>
      </w:tr>
    </w:tbl>
    <w:p w:rsidR="002C770C" w:rsidRDefault="002C770C" w:rsidP="002333F9">
      <w:pPr>
        <w:rPr>
          <w:b/>
          <w:u w:val="single"/>
        </w:rPr>
      </w:pPr>
    </w:p>
    <w:p w:rsidR="00657888" w:rsidRPr="00A55196" w:rsidRDefault="00657888" w:rsidP="002333F9">
      <w:pPr>
        <w:rPr>
          <w:b/>
          <w:u w:val="single"/>
        </w:rPr>
      </w:pPr>
      <w:r w:rsidRPr="00A55196">
        <w:rPr>
          <w:b/>
          <w:u w:val="single"/>
        </w:rPr>
        <w:t>Pro všechny uvedené tabulky platí:</w:t>
      </w:r>
    </w:p>
    <w:p w:rsidR="00BB1333" w:rsidRPr="00277C9A" w:rsidRDefault="00BB1333" w:rsidP="00BB1333">
      <w:pPr>
        <w:jc w:val="both"/>
        <w:rPr>
          <w:i/>
          <w:sz w:val="18"/>
          <w:szCs w:val="18"/>
        </w:rPr>
      </w:pPr>
      <w:r w:rsidRPr="00277C9A">
        <w:rPr>
          <w:i/>
          <w:sz w:val="18"/>
          <w:szCs w:val="18"/>
        </w:rPr>
        <w:t xml:space="preserve">Zdroj: Aktuální MoV – MSC2007 ke dni </w:t>
      </w:r>
      <w:r w:rsidR="00E660BF">
        <w:rPr>
          <w:i/>
          <w:sz w:val="18"/>
          <w:szCs w:val="18"/>
        </w:rPr>
        <w:t>3.4.2014</w:t>
      </w:r>
    </w:p>
    <w:p w:rsidR="00BB1333" w:rsidRPr="00277C9A" w:rsidRDefault="00BB1333" w:rsidP="00BB1333">
      <w:pPr>
        <w:jc w:val="both"/>
        <w:rPr>
          <w:i/>
          <w:sz w:val="18"/>
          <w:szCs w:val="18"/>
        </w:rPr>
      </w:pPr>
      <w:r w:rsidRPr="00277C9A">
        <w:rPr>
          <w:i/>
          <w:sz w:val="18"/>
          <w:szCs w:val="18"/>
        </w:rPr>
        <w:t xml:space="preserve">           Předchozí MoV – MSC2007+ ke dni </w:t>
      </w:r>
      <w:r w:rsidR="00E660BF">
        <w:rPr>
          <w:i/>
          <w:sz w:val="18"/>
          <w:szCs w:val="18"/>
        </w:rPr>
        <w:t>2.10.2013</w:t>
      </w:r>
    </w:p>
    <w:p w:rsidR="00BB1333" w:rsidRPr="00277C9A" w:rsidRDefault="00BB1333" w:rsidP="00BB1333">
      <w:pPr>
        <w:jc w:val="both"/>
        <w:rPr>
          <w:i/>
          <w:sz w:val="18"/>
          <w:szCs w:val="18"/>
        </w:rPr>
      </w:pPr>
      <w:r w:rsidRPr="00277C9A">
        <w:rPr>
          <w:i/>
          <w:sz w:val="18"/>
          <w:szCs w:val="18"/>
        </w:rPr>
        <w:t xml:space="preserve"> Kurz CZK/EUR: Aktuální MoV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Pr>
          <w:i/>
          <w:sz w:val="18"/>
          <w:szCs w:val="18"/>
        </w:rPr>
        <w:t>25,</w:t>
      </w:r>
      <w:r w:rsidR="000A607B">
        <w:rPr>
          <w:i/>
          <w:sz w:val="18"/>
          <w:szCs w:val="18"/>
        </w:rPr>
        <w:t>690</w:t>
      </w:r>
    </w:p>
    <w:p w:rsidR="002F2C3F" w:rsidRDefault="00BB1333" w:rsidP="00BB1333">
      <w:pPr>
        <w:rPr>
          <w:sz w:val="22"/>
          <w:szCs w:val="22"/>
        </w:rPr>
        <w:sectPr w:rsidR="002F2C3F" w:rsidSect="00356E21">
          <w:pgSz w:w="16840" w:h="11907" w:orient="landscape" w:code="9"/>
          <w:pgMar w:top="1418" w:right="1418" w:bottom="1418" w:left="1418" w:header="709" w:footer="709" w:gutter="0"/>
          <w:cols w:space="708"/>
          <w:docGrid w:linePitch="360"/>
        </w:sectPr>
      </w:pPr>
      <w:r w:rsidRPr="00277C9A">
        <w:rPr>
          <w:i/>
          <w:sz w:val="18"/>
          <w:szCs w:val="18"/>
        </w:rPr>
        <w:t xml:space="preserve">Zdroj financování – veřejné prostředky </w:t>
      </w:r>
      <w:r w:rsidR="00120CEE" w:rsidRPr="00277C9A">
        <w:rPr>
          <w:i/>
          <w:sz w:val="18"/>
          <w:szCs w:val="18"/>
        </w:rPr>
        <w:t>celkem</w:t>
      </w:r>
    </w:p>
    <w:p w:rsidR="002F2C3F" w:rsidRDefault="00B66326" w:rsidP="002F2C3F">
      <w:pPr>
        <w:rPr>
          <w:b/>
          <w:sz w:val="24"/>
          <w:szCs w:val="24"/>
        </w:rPr>
      </w:pPr>
      <w:r w:rsidRPr="007367D1">
        <w:rPr>
          <w:b/>
          <w:sz w:val="24"/>
          <w:szCs w:val="24"/>
        </w:rPr>
        <w:t xml:space="preserve">Přehled probíhajících </w:t>
      </w:r>
      <w:r w:rsidR="002F2C3F" w:rsidRPr="007367D1">
        <w:rPr>
          <w:b/>
          <w:sz w:val="24"/>
          <w:szCs w:val="24"/>
        </w:rPr>
        <w:t>výzev</w:t>
      </w:r>
      <w:r w:rsidR="002F2C3F" w:rsidRPr="00AC36E4">
        <w:rPr>
          <w:b/>
          <w:sz w:val="24"/>
          <w:szCs w:val="24"/>
        </w:rPr>
        <w:t xml:space="preserve"> </w:t>
      </w:r>
    </w:p>
    <w:p w:rsidR="003A5131" w:rsidRDefault="002F2C3F" w:rsidP="00592986">
      <w:pPr>
        <w:rPr>
          <w:i/>
          <w:sz w:val="18"/>
          <w:szCs w:val="18"/>
        </w:rPr>
      </w:pPr>
      <w:r w:rsidRPr="008E1E45">
        <w:rPr>
          <w:i/>
          <w:sz w:val="18"/>
          <w:szCs w:val="18"/>
        </w:rPr>
        <w:t xml:space="preserve"> </w:t>
      </w:r>
    </w:p>
    <w:p w:rsidR="004063E4" w:rsidRDefault="004063E4" w:rsidP="00592986">
      <w:pPr>
        <w:rPr>
          <w:i/>
          <w:sz w:val="18"/>
          <w:szCs w:val="18"/>
        </w:rPr>
      </w:pPr>
    </w:p>
    <w:p w:rsidR="005048AE" w:rsidRPr="00784698" w:rsidRDefault="005048AE" w:rsidP="005048AE">
      <w:pPr>
        <w:jc w:val="both"/>
        <w:rPr>
          <w:sz w:val="22"/>
          <w:szCs w:val="22"/>
        </w:rPr>
      </w:pPr>
      <w:r w:rsidRPr="00784698">
        <w:rPr>
          <w:b/>
          <w:sz w:val="22"/>
          <w:szCs w:val="22"/>
        </w:rPr>
        <w:t>V prioritní ose 5</w:t>
      </w:r>
      <w:r w:rsidRPr="00784698">
        <w:rPr>
          <w:sz w:val="22"/>
          <w:szCs w:val="22"/>
        </w:rPr>
        <w:t xml:space="preserve"> pokračovalo předkládání projektových žádostí do výzvy č. 07 oblasti intervence </w:t>
      </w:r>
      <w:r w:rsidR="00492CDF" w:rsidRPr="00BE195C">
        <w:rPr>
          <w:sz w:val="22"/>
          <w:szCs w:val="22"/>
        </w:rPr>
        <w:br/>
        <w:t>5.2. Celkem bylo předloženo 1 435</w:t>
      </w:r>
      <w:r w:rsidRPr="00784698">
        <w:rPr>
          <w:sz w:val="22"/>
          <w:szCs w:val="22"/>
        </w:rPr>
        <w:t xml:space="preserve"> projektových žádostí o objemu </w:t>
      </w:r>
      <w:r w:rsidR="00492CDF" w:rsidRPr="00BE195C">
        <w:rPr>
          <w:sz w:val="22"/>
          <w:szCs w:val="22"/>
        </w:rPr>
        <w:t>238,2</w:t>
      </w:r>
      <w:r w:rsidRPr="00784698">
        <w:rPr>
          <w:sz w:val="22"/>
          <w:szCs w:val="22"/>
        </w:rPr>
        <w:t xml:space="preserve"> mil. EUR. Schváleno bylo 1 </w:t>
      </w:r>
      <w:r w:rsidR="00492CDF" w:rsidRPr="00BE195C">
        <w:rPr>
          <w:sz w:val="22"/>
          <w:szCs w:val="22"/>
        </w:rPr>
        <w:t>382</w:t>
      </w:r>
      <w:r w:rsidRPr="00784698">
        <w:rPr>
          <w:sz w:val="22"/>
          <w:szCs w:val="22"/>
        </w:rPr>
        <w:t xml:space="preserve"> projektů ve výši </w:t>
      </w:r>
      <w:r w:rsidR="00492CDF" w:rsidRPr="00BE195C">
        <w:rPr>
          <w:sz w:val="22"/>
          <w:szCs w:val="22"/>
        </w:rPr>
        <w:t>208,5</w:t>
      </w:r>
      <w:r w:rsidRPr="00784698">
        <w:rPr>
          <w:sz w:val="22"/>
          <w:szCs w:val="22"/>
        </w:rPr>
        <w:t xml:space="preserve"> mil. EUR.</w:t>
      </w:r>
    </w:p>
    <w:p w:rsidR="005048AE" w:rsidRPr="00784698" w:rsidRDefault="005048AE" w:rsidP="00592986">
      <w:pPr>
        <w:rPr>
          <w:sz w:val="22"/>
          <w:szCs w:val="22"/>
        </w:rPr>
      </w:pPr>
    </w:p>
    <w:p w:rsidR="00592986" w:rsidRPr="00592986" w:rsidRDefault="00592986" w:rsidP="00592986">
      <w:pPr>
        <w:rPr>
          <w:sz w:val="22"/>
          <w:szCs w:val="22"/>
        </w:rPr>
      </w:pPr>
    </w:p>
    <w:p w:rsidR="00592986" w:rsidRDefault="00592986" w:rsidP="0045005C">
      <w:pPr>
        <w:pStyle w:val="Tabulkanzev"/>
        <w:jc w:val="center"/>
        <w:rPr>
          <w:rStyle w:val="Siln"/>
        </w:rPr>
      </w:pPr>
      <w:bookmarkStart w:id="147" w:name="_Toc387994553"/>
      <w:r w:rsidRPr="00B17A5E">
        <w:rPr>
          <w:rStyle w:val="Siln"/>
        </w:rPr>
        <w:t xml:space="preserve">Přehled probíhajících výzev </w:t>
      </w:r>
      <w:r w:rsidR="00550BBF" w:rsidRPr="00B17A5E">
        <w:rPr>
          <w:rStyle w:val="Siln"/>
        </w:rPr>
        <w:t>v</w:t>
      </w:r>
      <w:r w:rsidRPr="00B17A5E">
        <w:rPr>
          <w:rStyle w:val="Siln"/>
        </w:rPr>
        <w:t xml:space="preserve"> období </w:t>
      </w:r>
      <w:r w:rsidR="00530E33">
        <w:rPr>
          <w:rStyle w:val="Siln"/>
        </w:rPr>
        <w:t>1.10.2013</w:t>
      </w:r>
      <w:r w:rsidR="00113266" w:rsidRPr="00DB3722">
        <w:rPr>
          <w:rStyle w:val="Siln"/>
        </w:rPr>
        <w:t xml:space="preserve"> - </w:t>
      </w:r>
      <w:r w:rsidR="008451EF">
        <w:rPr>
          <w:rStyle w:val="Siln"/>
        </w:rPr>
        <w:t>31.3.2014</w:t>
      </w:r>
      <w:r w:rsidR="00113266" w:rsidRPr="00DB3722">
        <w:rPr>
          <w:rStyle w:val="Siln"/>
        </w:rPr>
        <w:t xml:space="preserve"> v prioritní ose </w:t>
      </w:r>
      <w:r w:rsidR="00113266">
        <w:rPr>
          <w:rStyle w:val="Siln"/>
        </w:rPr>
        <w:t>5</w:t>
      </w:r>
      <w:bookmarkEnd w:id="147"/>
    </w:p>
    <w:tbl>
      <w:tblPr>
        <w:tblW w:w="5000" w:type="pct"/>
        <w:tblCellMar>
          <w:left w:w="70" w:type="dxa"/>
          <w:right w:w="70" w:type="dxa"/>
        </w:tblCellMar>
        <w:tblLook w:val="04A0" w:firstRow="1" w:lastRow="0" w:firstColumn="1" w:lastColumn="0" w:noHBand="0" w:noVBand="1"/>
      </w:tblPr>
      <w:tblGrid>
        <w:gridCol w:w="719"/>
        <w:gridCol w:w="718"/>
        <w:gridCol w:w="1047"/>
        <w:gridCol w:w="860"/>
        <w:gridCol w:w="870"/>
        <w:gridCol w:w="722"/>
        <w:gridCol w:w="1144"/>
        <w:gridCol w:w="718"/>
        <w:gridCol w:w="941"/>
        <w:gridCol w:w="505"/>
        <w:gridCol w:w="967"/>
      </w:tblGrid>
      <w:tr w:rsidR="00553D06" w:rsidRPr="00D67A8B" w:rsidTr="00553D06">
        <w:trPr>
          <w:trHeight w:val="1092"/>
        </w:trPr>
        <w:tc>
          <w:tcPr>
            <w:tcW w:w="390"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Pořadí výzvy</w:t>
            </w:r>
          </w:p>
        </w:tc>
        <w:tc>
          <w:tcPr>
            <w:tcW w:w="390"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Číslo výzvy</w:t>
            </w:r>
          </w:p>
        </w:tc>
        <w:tc>
          <w:tcPr>
            <w:tcW w:w="1035" w:type="pct"/>
            <w:gridSpan w:val="2"/>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Podání projektových žádostí</w:t>
            </w:r>
          </w:p>
        </w:tc>
        <w:tc>
          <w:tcPr>
            <w:tcW w:w="472"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Druh výzvy</w:t>
            </w:r>
          </w:p>
        </w:tc>
        <w:tc>
          <w:tcPr>
            <w:tcW w:w="391"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OI</w:t>
            </w:r>
          </w:p>
        </w:tc>
        <w:tc>
          <w:tcPr>
            <w:tcW w:w="621" w:type="pc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Alokace na výzvu</w:t>
            </w:r>
          </w:p>
        </w:tc>
        <w:tc>
          <w:tcPr>
            <w:tcW w:w="901" w:type="pct"/>
            <w:gridSpan w:val="2"/>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Předložené žádosti o podporu</w:t>
            </w:r>
          </w:p>
        </w:tc>
        <w:tc>
          <w:tcPr>
            <w:tcW w:w="800" w:type="pct"/>
            <w:gridSpan w:val="2"/>
            <w:tcBorders>
              <w:top w:val="double" w:sz="6" w:space="0" w:color="0070C0"/>
              <w:left w:val="single" w:sz="6" w:space="0" w:color="0070C0"/>
              <w:right w:val="doub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Projekty s vydaným Rozhodnutím/</w:t>
            </w:r>
          </w:p>
          <w:p w:rsidR="00553D06" w:rsidRPr="00D67A8B" w:rsidRDefault="00553D06" w:rsidP="00FE32C4">
            <w:pPr>
              <w:jc w:val="center"/>
              <w:rPr>
                <w:b/>
                <w:bCs/>
                <w:sz w:val="16"/>
                <w:szCs w:val="16"/>
              </w:rPr>
            </w:pPr>
            <w:r w:rsidRPr="00D67A8B">
              <w:rPr>
                <w:b/>
                <w:bCs/>
                <w:sz w:val="16"/>
                <w:szCs w:val="16"/>
              </w:rPr>
              <w:t>podepsanou Smlouvou</w:t>
            </w:r>
          </w:p>
        </w:tc>
      </w:tr>
      <w:tr w:rsidR="005C617E" w:rsidRPr="00D67A8B" w:rsidTr="00553D06">
        <w:trPr>
          <w:trHeight w:val="1065"/>
        </w:trPr>
        <w:tc>
          <w:tcPr>
            <w:tcW w:w="390"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rPr>
                <w:b/>
                <w:bCs/>
                <w:sz w:val="16"/>
                <w:szCs w:val="16"/>
              </w:rPr>
            </w:pPr>
          </w:p>
        </w:tc>
        <w:tc>
          <w:tcPr>
            <w:tcW w:w="390"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rPr>
                <w:b/>
                <w:bCs/>
                <w:sz w:val="16"/>
                <w:szCs w:val="16"/>
              </w:rPr>
            </w:pPr>
          </w:p>
        </w:tc>
        <w:tc>
          <w:tcPr>
            <w:tcW w:w="56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Datum zahájení příjmu projektových žádostí</w:t>
            </w:r>
          </w:p>
        </w:tc>
        <w:tc>
          <w:tcPr>
            <w:tcW w:w="46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Datum ukončení výzvy</w:t>
            </w:r>
          </w:p>
        </w:tc>
        <w:tc>
          <w:tcPr>
            <w:tcW w:w="47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rPr>
                <w:b/>
                <w:bCs/>
                <w:sz w:val="16"/>
                <w:szCs w:val="16"/>
              </w:rPr>
            </w:pPr>
          </w:p>
        </w:tc>
        <w:tc>
          <w:tcPr>
            <w:tcW w:w="391"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rPr>
                <w:b/>
                <w:bCs/>
                <w:sz w:val="16"/>
                <w:szCs w:val="16"/>
              </w:rPr>
            </w:pPr>
          </w:p>
        </w:tc>
        <w:tc>
          <w:tcPr>
            <w:tcW w:w="621"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v EUR</w:t>
            </w:r>
          </w:p>
        </w:tc>
        <w:tc>
          <w:tcPr>
            <w:tcW w:w="390"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počet</w:t>
            </w:r>
          </w:p>
        </w:tc>
        <w:tc>
          <w:tcPr>
            <w:tcW w:w="510"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v EUR</w:t>
            </w:r>
          </w:p>
        </w:tc>
        <w:tc>
          <w:tcPr>
            <w:tcW w:w="27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5048AE" w:rsidRPr="00D67A8B" w:rsidRDefault="005048AE" w:rsidP="00FE32C4">
            <w:pPr>
              <w:jc w:val="center"/>
              <w:rPr>
                <w:b/>
                <w:bCs/>
                <w:sz w:val="16"/>
                <w:szCs w:val="16"/>
              </w:rPr>
            </w:pPr>
            <w:r w:rsidRPr="00D67A8B">
              <w:rPr>
                <w:b/>
                <w:bCs/>
                <w:sz w:val="16"/>
                <w:szCs w:val="16"/>
              </w:rPr>
              <w:t xml:space="preserve">počet </w:t>
            </w:r>
          </w:p>
        </w:tc>
        <w:tc>
          <w:tcPr>
            <w:tcW w:w="525"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5048AE" w:rsidRPr="00D67A8B" w:rsidRDefault="005048AE" w:rsidP="00FE32C4">
            <w:pPr>
              <w:jc w:val="center"/>
              <w:rPr>
                <w:b/>
                <w:bCs/>
                <w:sz w:val="16"/>
                <w:szCs w:val="16"/>
              </w:rPr>
            </w:pPr>
            <w:r w:rsidRPr="00D67A8B">
              <w:rPr>
                <w:b/>
                <w:bCs/>
                <w:sz w:val="16"/>
                <w:szCs w:val="16"/>
              </w:rPr>
              <w:t>v EUR</w:t>
            </w:r>
          </w:p>
        </w:tc>
      </w:tr>
      <w:tr w:rsidR="005048AE" w:rsidRPr="00D67A8B" w:rsidTr="00931D3F">
        <w:trPr>
          <w:trHeight w:val="270"/>
        </w:trPr>
        <w:tc>
          <w:tcPr>
            <w:tcW w:w="390"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jc w:val="right"/>
              <w:rPr>
                <w:sz w:val="16"/>
                <w:szCs w:val="16"/>
              </w:rPr>
            </w:pPr>
            <w:r w:rsidRPr="00D67A8B">
              <w:rPr>
                <w:sz w:val="16"/>
                <w:szCs w:val="16"/>
              </w:rPr>
              <w:t>16</w:t>
            </w:r>
          </w:p>
        </w:tc>
        <w:tc>
          <w:tcPr>
            <w:tcW w:w="39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jc w:val="right"/>
              <w:rPr>
                <w:sz w:val="16"/>
                <w:szCs w:val="16"/>
              </w:rPr>
            </w:pPr>
            <w:r w:rsidRPr="00D67A8B">
              <w:rPr>
                <w:sz w:val="16"/>
                <w:szCs w:val="16"/>
              </w:rPr>
              <w:t>7</w:t>
            </w:r>
          </w:p>
        </w:tc>
        <w:tc>
          <w:tcPr>
            <w:tcW w:w="56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D67A8B" w:rsidRDefault="005048AE" w:rsidP="00FE32C4">
            <w:pPr>
              <w:jc w:val="right"/>
              <w:rPr>
                <w:color w:val="000000"/>
                <w:sz w:val="16"/>
                <w:szCs w:val="16"/>
              </w:rPr>
            </w:pPr>
            <w:r w:rsidRPr="00D67A8B">
              <w:rPr>
                <w:color w:val="000000"/>
                <w:sz w:val="16"/>
                <w:szCs w:val="16"/>
              </w:rPr>
              <w:t>22.5.2009</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D67A8B" w:rsidRDefault="005048AE" w:rsidP="00FE32C4">
            <w:pPr>
              <w:jc w:val="right"/>
              <w:rPr>
                <w:color w:val="000000"/>
                <w:sz w:val="16"/>
                <w:szCs w:val="16"/>
              </w:rPr>
            </w:pPr>
            <w:r w:rsidRPr="00D67A8B">
              <w:rPr>
                <w:color w:val="000000"/>
                <w:sz w:val="16"/>
                <w:szCs w:val="16"/>
              </w:rPr>
              <w:t>31.12.2015</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rPr>
                <w:sz w:val="16"/>
                <w:szCs w:val="16"/>
              </w:rPr>
            </w:pPr>
            <w:r w:rsidRPr="00D67A8B">
              <w:rPr>
                <w:sz w:val="16"/>
                <w:szCs w:val="16"/>
              </w:rPr>
              <w:t>kontinuální</w:t>
            </w:r>
          </w:p>
        </w:tc>
        <w:tc>
          <w:tcPr>
            <w:tcW w:w="39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rPr>
                <w:sz w:val="16"/>
                <w:szCs w:val="16"/>
              </w:rPr>
            </w:pPr>
            <w:r w:rsidRPr="00D67A8B">
              <w:rPr>
                <w:sz w:val="16"/>
                <w:szCs w:val="16"/>
              </w:rPr>
              <w:t xml:space="preserve">5.2. </w:t>
            </w:r>
          </w:p>
        </w:tc>
        <w:tc>
          <w:tcPr>
            <w:tcW w:w="62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D67A8B" w:rsidRDefault="005048AE" w:rsidP="00FE32C4">
            <w:pPr>
              <w:jc w:val="right"/>
              <w:rPr>
                <w:color w:val="000000"/>
                <w:sz w:val="16"/>
                <w:szCs w:val="16"/>
              </w:rPr>
            </w:pPr>
            <w:r w:rsidRPr="00D67A8B">
              <w:rPr>
                <w:color w:val="000000"/>
                <w:sz w:val="16"/>
                <w:szCs w:val="16"/>
              </w:rPr>
              <w:t>175 558 219</w:t>
            </w:r>
          </w:p>
        </w:tc>
        <w:tc>
          <w:tcPr>
            <w:tcW w:w="39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D67A8B" w:rsidRDefault="005048AE" w:rsidP="00FE32C4">
            <w:pPr>
              <w:jc w:val="right"/>
              <w:rPr>
                <w:color w:val="000000"/>
                <w:sz w:val="16"/>
                <w:szCs w:val="16"/>
              </w:rPr>
            </w:pPr>
            <w:r w:rsidRPr="00D67A8B">
              <w:rPr>
                <w:color w:val="000000"/>
                <w:sz w:val="16"/>
                <w:szCs w:val="16"/>
              </w:rPr>
              <w:t>1 435</w:t>
            </w:r>
          </w:p>
        </w:tc>
        <w:tc>
          <w:tcPr>
            <w:tcW w:w="51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jc w:val="right"/>
              <w:rPr>
                <w:color w:val="000000"/>
                <w:sz w:val="16"/>
                <w:szCs w:val="16"/>
              </w:rPr>
            </w:pPr>
            <w:r w:rsidRPr="00D67A8B">
              <w:rPr>
                <w:color w:val="000000"/>
                <w:sz w:val="16"/>
                <w:szCs w:val="16"/>
              </w:rPr>
              <w:t>238 212 709</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D67A8B" w:rsidRDefault="005048AE" w:rsidP="00FE32C4">
            <w:pPr>
              <w:jc w:val="right"/>
              <w:rPr>
                <w:color w:val="000000"/>
                <w:sz w:val="16"/>
                <w:szCs w:val="16"/>
              </w:rPr>
            </w:pPr>
            <w:r w:rsidRPr="00D67A8B">
              <w:rPr>
                <w:color w:val="000000"/>
                <w:sz w:val="16"/>
                <w:szCs w:val="16"/>
              </w:rPr>
              <w:t>1 382</w:t>
            </w:r>
          </w:p>
        </w:tc>
        <w:tc>
          <w:tcPr>
            <w:tcW w:w="525"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D67A8B" w:rsidRDefault="005048AE" w:rsidP="00FE32C4">
            <w:pPr>
              <w:jc w:val="right"/>
              <w:rPr>
                <w:color w:val="000000"/>
                <w:sz w:val="16"/>
                <w:szCs w:val="16"/>
              </w:rPr>
            </w:pPr>
            <w:r w:rsidRPr="00D67A8B">
              <w:rPr>
                <w:color w:val="000000"/>
                <w:sz w:val="16"/>
                <w:szCs w:val="16"/>
              </w:rPr>
              <w:t>208 531 354</w:t>
            </w:r>
          </w:p>
        </w:tc>
      </w:tr>
      <w:tr w:rsidR="005048AE" w:rsidRPr="00D67A8B" w:rsidTr="00931D3F">
        <w:trPr>
          <w:trHeight w:val="270"/>
        </w:trPr>
        <w:tc>
          <w:tcPr>
            <w:tcW w:w="2679"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rPr>
                <w:b/>
                <w:bCs/>
                <w:sz w:val="16"/>
                <w:szCs w:val="16"/>
              </w:rPr>
            </w:pPr>
            <w:r w:rsidRPr="00D67A8B">
              <w:rPr>
                <w:b/>
                <w:bCs/>
                <w:sz w:val="16"/>
                <w:szCs w:val="16"/>
              </w:rPr>
              <w:t>Celkem PO 5</w:t>
            </w:r>
          </w:p>
        </w:tc>
        <w:tc>
          <w:tcPr>
            <w:tcW w:w="621"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175 558 219</w:t>
            </w:r>
          </w:p>
        </w:tc>
        <w:tc>
          <w:tcPr>
            <w:tcW w:w="390"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1 435</w:t>
            </w:r>
          </w:p>
        </w:tc>
        <w:tc>
          <w:tcPr>
            <w:tcW w:w="510"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238 212 709</w:t>
            </w:r>
          </w:p>
        </w:tc>
        <w:tc>
          <w:tcPr>
            <w:tcW w:w="274"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1 382</w:t>
            </w:r>
          </w:p>
        </w:tc>
        <w:tc>
          <w:tcPr>
            <w:tcW w:w="525"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208 531 354</w:t>
            </w:r>
          </w:p>
        </w:tc>
      </w:tr>
    </w:tbl>
    <w:p w:rsidR="00592986" w:rsidRPr="005F749B" w:rsidRDefault="00592986" w:rsidP="00592986">
      <w:pPr>
        <w:spacing w:before="60"/>
        <w:rPr>
          <w:i/>
          <w:sz w:val="18"/>
          <w:szCs w:val="18"/>
        </w:rPr>
      </w:pPr>
      <w:r>
        <w:rPr>
          <w:i/>
          <w:sz w:val="18"/>
          <w:szCs w:val="18"/>
        </w:rPr>
        <w:t xml:space="preserve">Zdroj: IS Monit7+ ke dni </w:t>
      </w:r>
      <w:r w:rsidR="006C7A66">
        <w:rPr>
          <w:i/>
          <w:sz w:val="18"/>
          <w:szCs w:val="18"/>
        </w:rPr>
        <w:t>1.4.2014</w:t>
      </w:r>
    </w:p>
    <w:p w:rsidR="00592986" w:rsidRPr="005F749B" w:rsidRDefault="00592986" w:rsidP="00592986">
      <w:pPr>
        <w:rPr>
          <w:i/>
          <w:sz w:val="18"/>
          <w:szCs w:val="18"/>
        </w:rPr>
      </w:pPr>
      <w:r w:rsidRPr="005F749B">
        <w:rPr>
          <w:i/>
          <w:sz w:val="18"/>
          <w:szCs w:val="18"/>
        </w:rPr>
        <w:t>Kurz CZK/</w:t>
      </w:r>
      <w:r w:rsidRPr="008A15D7">
        <w:rPr>
          <w:i/>
          <w:sz w:val="18"/>
          <w:szCs w:val="18"/>
        </w:rPr>
        <w:t xml:space="preserve">EUR: </w:t>
      </w:r>
      <w:r w:rsidR="004F7B2F">
        <w:rPr>
          <w:i/>
          <w:sz w:val="18"/>
          <w:szCs w:val="18"/>
        </w:rPr>
        <w:t>27,423</w:t>
      </w:r>
    </w:p>
    <w:p w:rsidR="00592986" w:rsidRDefault="00592986" w:rsidP="00592986">
      <w:pPr>
        <w:rPr>
          <w:sz w:val="22"/>
          <w:szCs w:val="22"/>
        </w:rPr>
      </w:pPr>
      <w:r w:rsidRPr="005F749B">
        <w:rPr>
          <w:i/>
          <w:sz w:val="18"/>
          <w:szCs w:val="18"/>
        </w:rPr>
        <w:t xml:space="preserve">Zdroj financování – </w:t>
      </w:r>
      <w:r w:rsidR="00C103DB">
        <w:rPr>
          <w:i/>
          <w:sz w:val="18"/>
          <w:szCs w:val="18"/>
        </w:rPr>
        <w:t>veřejné prostředky celkem</w:t>
      </w:r>
    </w:p>
    <w:p w:rsidR="00F66F40" w:rsidRDefault="00F66F40" w:rsidP="003A5131">
      <w:pPr>
        <w:spacing w:after="120"/>
        <w:rPr>
          <w:sz w:val="22"/>
          <w:szCs w:val="22"/>
        </w:rPr>
      </w:pPr>
    </w:p>
    <w:p w:rsidR="00D644B0" w:rsidRDefault="00D644B0" w:rsidP="003A5131">
      <w:pPr>
        <w:spacing w:after="120"/>
        <w:rPr>
          <w:b/>
          <w:sz w:val="28"/>
          <w:szCs w:val="28"/>
        </w:rPr>
      </w:pPr>
      <w:r w:rsidRPr="00B7725D">
        <w:rPr>
          <w:b/>
          <w:sz w:val="28"/>
          <w:szCs w:val="28"/>
        </w:rPr>
        <w:t>Realizace IPRM</w:t>
      </w:r>
      <w:r w:rsidR="004B6F8B" w:rsidRPr="00B17A5E">
        <w:rPr>
          <w:b/>
          <w:sz w:val="28"/>
          <w:szCs w:val="28"/>
        </w:rPr>
        <w:tab/>
      </w:r>
    </w:p>
    <w:p w:rsidR="00E62A09" w:rsidRPr="00B17A5E" w:rsidRDefault="00E62A09" w:rsidP="003A5131">
      <w:pPr>
        <w:spacing w:after="120"/>
        <w:rPr>
          <w:b/>
          <w:sz w:val="28"/>
          <w:szCs w:val="28"/>
        </w:rPr>
      </w:pPr>
    </w:p>
    <w:p w:rsidR="00192327" w:rsidRDefault="00192327" w:rsidP="00192327">
      <w:pPr>
        <w:jc w:val="both"/>
        <w:rPr>
          <w:b/>
          <w:sz w:val="22"/>
          <w:szCs w:val="22"/>
        </w:rPr>
      </w:pPr>
      <w:r w:rsidRPr="00B17A5E">
        <w:rPr>
          <w:b/>
          <w:sz w:val="22"/>
          <w:szCs w:val="22"/>
        </w:rPr>
        <w:t>Stav realizace IPRM</w:t>
      </w:r>
      <w:r w:rsidRPr="003978EE">
        <w:rPr>
          <w:b/>
          <w:sz w:val="22"/>
          <w:szCs w:val="22"/>
        </w:rPr>
        <w:t xml:space="preserve"> </w:t>
      </w:r>
    </w:p>
    <w:p w:rsidR="005C2634" w:rsidRDefault="005C2634" w:rsidP="00192327">
      <w:pPr>
        <w:jc w:val="both"/>
        <w:rPr>
          <w:b/>
          <w:sz w:val="22"/>
          <w:szCs w:val="22"/>
        </w:rPr>
      </w:pPr>
    </w:p>
    <w:p w:rsidR="005C2634" w:rsidRDefault="005C2634" w:rsidP="005C2634">
      <w:pPr>
        <w:jc w:val="both"/>
        <w:rPr>
          <w:sz w:val="22"/>
          <w:szCs w:val="22"/>
        </w:rPr>
      </w:pPr>
      <w:r w:rsidRPr="005C2634">
        <w:rPr>
          <w:sz w:val="22"/>
          <w:szCs w:val="22"/>
        </w:rPr>
        <w:t>Realizace Integrovaných plánů rozvoje měst probíhá ve 41 městech. Do 31.3.2014 bylo ve všech městech vyhlášeno celkem 258 výzev. 207 výzev bylo ukončeno a zbývajících 51 výzev, většinou kontinuálních, stále probíhá.</w:t>
      </w:r>
    </w:p>
    <w:p w:rsidR="00E62A09" w:rsidRDefault="00E62A09" w:rsidP="005C2634">
      <w:pPr>
        <w:jc w:val="both"/>
        <w:rPr>
          <w:sz w:val="22"/>
          <w:szCs w:val="22"/>
        </w:rPr>
      </w:pPr>
    </w:p>
    <w:p w:rsidR="00E62A09" w:rsidRPr="005C2634" w:rsidRDefault="00E62A09" w:rsidP="005C2634">
      <w:pPr>
        <w:jc w:val="both"/>
        <w:rPr>
          <w:sz w:val="22"/>
          <w:szCs w:val="22"/>
        </w:rPr>
      </w:pPr>
    </w:p>
    <w:p w:rsidR="00456964" w:rsidRPr="003978EE" w:rsidRDefault="00456964" w:rsidP="003527B1">
      <w:pPr>
        <w:jc w:val="both"/>
        <w:rPr>
          <w:sz w:val="22"/>
          <w:szCs w:val="22"/>
        </w:rPr>
      </w:pPr>
    </w:p>
    <w:p w:rsidR="003527B1" w:rsidRPr="00B17A5E" w:rsidRDefault="003527B1" w:rsidP="00147E65">
      <w:pPr>
        <w:pStyle w:val="Tabulkanzev"/>
        <w:jc w:val="center"/>
        <w:rPr>
          <w:rStyle w:val="Siln"/>
        </w:rPr>
      </w:pPr>
      <w:bookmarkStart w:id="148" w:name="_Toc387994554"/>
      <w:r w:rsidRPr="00B17A5E">
        <w:rPr>
          <w:rStyle w:val="Siln"/>
        </w:rPr>
        <w:t>Počet výzev realizovaných v IPRM</w:t>
      </w:r>
      <w:bookmarkEnd w:id="148"/>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4225"/>
        <w:gridCol w:w="1644"/>
        <w:gridCol w:w="1590"/>
        <w:gridCol w:w="1504"/>
      </w:tblGrid>
      <w:tr w:rsidR="007B01F3" w:rsidRPr="000A10DA" w:rsidTr="00E50867">
        <w:trPr>
          <w:trHeight w:val="367"/>
          <w:tblHeader/>
          <w:jc w:val="center"/>
        </w:trPr>
        <w:tc>
          <w:tcPr>
            <w:tcW w:w="4225" w:type="dxa"/>
            <w:vMerge w:val="restart"/>
            <w:tcBorders>
              <w:top w:val="double" w:sz="4" w:space="0" w:color="0070C0"/>
              <w:bottom w:val="single" w:sz="6" w:space="0" w:color="0070C0"/>
            </w:tcBorders>
            <w:shd w:val="clear" w:color="auto" w:fill="4F81BD" w:themeFill="accent1"/>
            <w:vAlign w:val="center"/>
            <w:hideMark/>
          </w:tcPr>
          <w:p w:rsidR="007B01F3" w:rsidRPr="000A10DA" w:rsidRDefault="007B01F3" w:rsidP="009A3DF4">
            <w:pPr>
              <w:rPr>
                <w:b/>
              </w:rPr>
            </w:pPr>
            <w:r w:rsidRPr="000A10DA">
              <w:rPr>
                <w:b/>
              </w:rPr>
              <w:t>Aktivita 5.2</w:t>
            </w:r>
          </w:p>
        </w:tc>
        <w:tc>
          <w:tcPr>
            <w:tcW w:w="4738" w:type="dxa"/>
            <w:gridSpan w:val="3"/>
            <w:tcBorders>
              <w:top w:val="double" w:sz="4" w:space="0" w:color="0070C0"/>
              <w:bottom w:val="single" w:sz="6" w:space="0" w:color="0070C0"/>
            </w:tcBorders>
            <w:shd w:val="clear" w:color="auto" w:fill="4F81BD" w:themeFill="accent1"/>
            <w:vAlign w:val="center"/>
            <w:hideMark/>
          </w:tcPr>
          <w:p w:rsidR="007B01F3" w:rsidRPr="000A10DA" w:rsidRDefault="007B01F3" w:rsidP="005508DA">
            <w:pPr>
              <w:rPr>
                <w:b/>
              </w:rPr>
            </w:pPr>
            <w:r w:rsidRPr="000A10DA">
              <w:rPr>
                <w:b/>
              </w:rPr>
              <w:t>Počet výzev vyhlášených do 3</w:t>
            </w:r>
            <w:r>
              <w:rPr>
                <w:b/>
              </w:rPr>
              <w:t>1.3</w:t>
            </w:r>
            <w:r w:rsidRPr="000A10DA">
              <w:rPr>
                <w:b/>
              </w:rPr>
              <w:t>.201</w:t>
            </w:r>
            <w:r>
              <w:rPr>
                <w:b/>
              </w:rPr>
              <w:t>4</w:t>
            </w:r>
          </w:p>
        </w:tc>
      </w:tr>
      <w:tr w:rsidR="007B01F3" w:rsidRPr="000A10DA" w:rsidTr="00E50867">
        <w:trPr>
          <w:trHeight w:val="408"/>
          <w:tblHeader/>
          <w:jc w:val="center"/>
        </w:trPr>
        <w:tc>
          <w:tcPr>
            <w:tcW w:w="0" w:type="auto"/>
            <w:vMerge/>
            <w:tcBorders>
              <w:top w:val="single" w:sz="6" w:space="0" w:color="0070C0"/>
              <w:bottom w:val="single" w:sz="6" w:space="0" w:color="0070C0"/>
            </w:tcBorders>
            <w:shd w:val="clear" w:color="auto" w:fill="4F81BD" w:themeFill="accent1"/>
            <w:vAlign w:val="center"/>
            <w:hideMark/>
          </w:tcPr>
          <w:p w:rsidR="007B01F3" w:rsidRPr="000A10DA" w:rsidRDefault="007B01F3" w:rsidP="009A3DF4">
            <w:pPr>
              <w:rPr>
                <w:b/>
              </w:rPr>
            </w:pPr>
          </w:p>
        </w:tc>
        <w:tc>
          <w:tcPr>
            <w:tcW w:w="1644" w:type="dxa"/>
            <w:tcBorders>
              <w:top w:val="single" w:sz="6" w:space="0" w:color="0070C0"/>
              <w:bottom w:val="single" w:sz="6" w:space="0" w:color="0070C0"/>
            </w:tcBorders>
            <w:shd w:val="clear" w:color="auto" w:fill="4F81BD" w:themeFill="accent1"/>
            <w:vAlign w:val="center"/>
            <w:hideMark/>
          </w:tcPr>
          <w:p w:rsidR="007B01F3" w:rsidRPr="000A10DA" w:rsidRDefault="007B01F3" w:rsidP="009A3DF4">
            <w:pPr>
              <w:jc w:val="center"/>
              <w:rPr>
                <w:b/>
              </w:rPr>
            </w:pPr>
            <w:r w:rsidRPr="000A10DA">
              <w:rPr>
                <w:b/>
              </w:rPr>
              <w:t>Výzvy celkem</w:t>
            </w:r>
          </w:p>
        </w:tc>
        <w:tc>
          <w:tcPr>
            <w:tcW w:w="1590" w:type="dxa"/>
            <w:tcBorders>
              <w:top w:val="single" w:sz="6" w:space="0" w:color="0070C0"/>
              <w:bottom w:val="single" w:sz="6" w:space="0" w:color="0070C0"/>
            </w:tcBorders>
            <w:shd w:val="clear" w:color="auto" w:fill="4F81BD" w:themeFill="accent1"/>
            <w:vAlign w:val="center"/>
            <w:hideMark/>
          </w:tcPr>
          <w:p w:rsidR="007B01F3" w:rsidRPr="000A10DA" w:rsidRDefault="007B01F3" w:rsidP="009A3DF4">
            <w:pPr>
              <w:jc w:val="center"/>
              <w:rPr>
                <w:b/>
              </w:rPr>
            </w:pPr>
            <w:r w:rsidRPr="000A10DA">
              <w:rPr>
                <w:b/>
              </w:rPr>
              <w:t>Z toho výzvy ukončené</w:t>
            </w:r>
          </w:p>
        </w:tc>
        <w:tc>
          <w:tcPr>
            <w:tcW w:w="1504" w:type="dxa"/>
            <w:tcBorders>
              <w:top w:val="single" w:sz="6" w:space="0" w:color="0070C0"/>
              <w:bottom w:val="single" w:sz="6" w:space="0" w:color="0070C0"/>
            </w:tcBorders>
            <w:shd w:val="clear" w:color="auto" w:fill="4F81BD" w:themeFill="accent1"/>
            <w:vAlign w:val="center"/>
            <w:hideMark/>
          </w:tcPr>
          <w:p w:rsidR="007B01F3" w:rsidRPr="000A10DA" w:rsidRDefault="007B01F3" w:rsidP="009A3DF4">
            <w:pPr>
              <w:jc w:val="center"/>
              <w:rPr>
                <w:b/>
              </w:rPr>
            </w:pPr>
            <w:r w:rsidRPr="000A10DA">
              <w:rPr>
                <w:b/>
              </w:rPr>
              <w:t>Z toho výzvy aktivní</w:t>
            </w:r>
          </w:p>
        </w:tc>
      </w:tr>
      <w:tr w:rsidR="007B01F3" w:rsidRPr="000A10DA" w:rsidTr="00E50867">
        <w:trPr>
          <w:trHeight w:hRule="exact" w:val="340"/>
          <w:jc w:val="center"/>
        </w:trPr>
        <w:tc>
          <w:tcPr>
            <w:tcW w:w="4225" w:type="dxa"/>
            <w:tcBorders>
              <w:top w:val="single" w:sz="6" w:space="0" w:color="0070C0"/>
            </w:tcBorders>
            <w:shd w:val="clear" w:color="auto" w:fill="C6D9F1"/>
            <w:vAlign w:val="center"/>
            <w:hideMark/>
          </w:tcPr>
          <w:p w:rsidR="007B01F3" w:rsidRPr="000A10DA" w:rsidRDefault="007B01F3" w:rsidP="009A3DF4">
            <w:r w:rsidRPr="000A10DA">
              <w:t xml:space="preserve">a) revitalizace veřejného prostranství </w:t>
            </w:r>
          </w:p>
        </w:tc>
        <w:tc>
          <w:tcPr>
            <w:tcW w:w="1644" w:type="dxa"/>
            <w:tcBorders>
              <w:top w:val="single" w:sz="6" w:space="0" w:color="0070C0"/>
            </w:tcBorders>
            <w:vAlign w:val="center"/>
          </w:tcPr>
          <w:p w:rsidR="007B01F3" w:rsidRPr="000A10DA" w:rsidRDefault="007B01F3" w:rsidP="005508DA">
            <w:r>
              <w:t>62</w:t>
            </w:r>
          </w:p>
        </w:tc>
        <w:tc>
          <w:tcPr>
            <w:tcW w:w="1590" w:type="dxa"/>
            <w:tcBorders>
              <w:top w:val="single" w:sz="6" w:space="0" w:color="0070C0"/>
            </w:tcBorders>
            <w:vAlign w:val="center"/>
          </w:tcPr>
          <w:p w:rsidR="007B01F3" w:rsidRPr="000A10DA" w:rsidRDefault="007B01F3" w:rsidP="005508DA">
            <w:r>
              <w:t>26</w:t>
            </w:r>
          </w:p>
        </w:tc>
        <w:tc>
          <w:tcPr>
            <w:tcW w:w="1504" w:type="dxa"/>
            <w:tcBorders>
              <w:top w:val="single" w:sz="6" w:space="0" w:color="0070C0"/>
            </w:tcBorders>
            <w:vAlign w:val="center"/>
          </w:tcPr>
          <w:p w:rsidR="007B01F3" w:rsidRPr="000A10DA" w:rsidRDefault="007B01F3" w:rsidP="005508DA">
            <w:r>
              <w:t>36</w:t>
            </w:r>
          </w:p>
        </w:tc>
      </w:tr>
      <w:tr w:rsidR="007B01F3" w:rsidRPr="000A10DA" w:rsidTr="007B01F3">
        <w:trPr>
          <w:trHeight w:hRule="exact" w:val="340"/>
          <w:jc w:val="center"/>
        </w:trPr>
        <w:tc>
          <w:tcPr>
            <w:tcW w:w="4225" w:type="dxa"/>
            <w:shd w:val="clear" w:color="auto" w:fill="C6D9F1"/>
            <w:vAlign w:val="center"/>
            <w:hideMark/>
          </w:tcPr>
          <w:p w:rsidR="007B01F3" w:rsidRPr="000A10DA" w:rsidRDefault="007B01F3" w:rsidP="009A3DF4">
            <w:r w:rsidRPr="000A10DA">
              <w:t>b) regenerace bytových domů</w:t>
            </w:r>
          </w:p>
        </w:tc>
        <w:tc>
          <w:tcPr>
            <w:tcW w:w="1644" w:type="dxa"/>
            <w:vAlign w:val="center"/>
          </w:tcPr>
          <w:p w:rsidR="007B01F3" w:rsidRPr="000A10DA" w:rsidRDefault="007B01F3" w:rsidP="005508DA">
            <w:r>
              <w:t>173</w:t>
            </w:r>
          </w:p>
        </w:tc>
        <w:tc>
          <w:tcPr>
            <w:tcW w:w="1590" w:type="dxa"/>
            <w:vAlign w:val="center"/>
          </w:tcPr>
          <w:p w:rsidR="007B01F3" w:rsidRPr="000A10DA" w:rsidRDefault="007B01F3" w:rsidP="005508DA">
            <w:r>
              <w:t>163</w:t>
            </w:r>
          </w:p>
        </w:tc>
        <w:tc>
          <w:tcPr>
            <w:tcW w:w="1504" w:type="dxa"/>
            <w:vAlign w:val="center"/>
          </w:tcPr>
          <w:p w:rsidR="007B01F3" w:rsidRPr="000A10DA" w:rsidRDefault="007B01F3" w:rsidP="005508DA">
            <w:r>
              <w:t>10</w:t>
            </w:r>
          </w:p>
        </w:tc>
      </w:tr>
      <w:tr w:rsidR="007B01F3" w:rsidRPr="000A10DA" w:rsidTr="007B01F3">
        <w:trPr>
          <w:trHeight w:hRule="exact" w:val="340"/>
          <w:jc w:val="center"/>
        </w:trPr>
        <w:tc>
          <w:tcPr>
            <w:tcW w:w="4225" w:type="dxa"/>
            <w:shd w:val="clear" w:color="auto" w:fill="C6D9F1"/>
            <w:vAlign w:val="center"/>
            <w:hideMark/>
          </w:tcPr>
          <w:p w:rsidR="007B01F3" w:rsidRPr="000A10DA" w:rsidRDefault="007B01F3" w:rsidP="009A3DF4">
            <w:r w:rsidRPr="000A10DA">
              <w:t xml:space="preserve">c) pilotní projekty </w:t>
            </w:r>
          </w:p>
        </w:tc>
        <w:tc>
          <w:tcPr>
            <w:tcW w:w="1644" w:type="dxa"/>
            <w:vAlign w:val="center"/>
          </w:tcPr>
          <w:p w:rsidR="007B01F3" w:rsidRPr="000A10DA" w:rsidRDefault="007B01F3" w:rsidP="005508DA">
            <w:r>
              <w:t>11</w:t>
            </w:r>
          </w:p>
        </w:tc>
        <w:tc>
          <w:tcPr>
            <w:tcW w:w="1590" w:type="dxa"/>
            <w:vAlign w:val="center"/>
          </w:tcPr>
          <w:p w:rsidR="007B01F3" w:rsidRPr="000A10DA" w:rsidRDefault="007B01F3" w:rsidP="005508DA">
            <w:r>
              <w:t>9</w:t>
            </w:r>
          </w:p>
        </w:tc>
        <w:tc>
          <w:tcPr>
            <w:tcW w:w="1504" w:type="dxa"/>
            <w:vAlign w:val="center"/>
          </w:tcPr>
          <w:p w:rsidR="007B01F3" w:rsidRPr="000A10DA" w:rsidRDefault="007B01F3" w:rsidP="005508DA">
            <w:r>
              <w:t>2</w:t>
            </w:r>
          </w:p>
        </w:tc>
      </w:tr>
      <w:tr w:rsidR="007B01F3" w:rsidRPr="000A10DA" w:rsidTr="007B01F3">
        <w:trPr>
          <w:trHeight w:hRule="exact" w:val="340"/>
          <w:jc w:val="center"/>
        </w:trPr>
        <w:tc>
          <w:tcPr>
            <w:tcW w:w="4225" w:type="dxa"/>
            <w:shd w:val="clear" w:color="auto" w:fill="C6D9F1"/>
            <w:vAlign w:val="center"/>
            <w:hideMark/>
          </w:tcPr>
          <w:p w:rsidR="007B01F3" w:rsidRPr="000A10DA" w:rsidRDefault="007B01F3" w:rsidP="009A3DF4">
            <w:r w:rsidRPr="000A10DA">
              <w:t xml:space="preserve">kombinované výzvy a) + b) </w:t>
            </w:r>
          </w:p>
        </w:tc>
        <w:tc>
          <w:tcPr>
            <w:tcW w:w="1644" w:type="dxa"/>
            <w:vAlign w:val="center"/>
          </w:tcPr>
          <w:p w:rsidR="007B01F3" w:rsidRPr="000A10DA" w:rsidRDefault="007B01F3" w:rsidP="005508DA">
            <w:r>
              <w:t>9</w:t>
            </w:r>
          </w:p>
        </w:tc>
        <w:tc>
          <w:tcPr>
            <w:tcW w:w="1590" w:type="dxa"/>
            <w:vAlign w:val="center"/>
          </w:tcPr>
          <w:p w:rsidR="007B01F3" w:rsidRPr="000A10DA" w:rsidRDefault="007B01F3" w:rsidP="005508DA">
            <w:r>
              <w:t>8</w:t>
            </w:r>
          </w:p>
        </w:tc>
        <w:tc>
          <w:tcPr>
            <w:tcW w:w="1504" w:type="dxa"/>
            <w:vAlign w:val="center"/>
          </w:tcPr>
          <w:p w:rsidR="007B01F3" w:rsidRPr="000A10DA" w:rsidRDefault="007B01F3" w:rsidP="005508DA">
            <w:r>
              <w:t>1</w:t>
            </w:r>
          </w:p>
        </w:tc>
      </w:tr>
      <w:tr w:rsidR="007B01F3" w:rsidRPr="000A10DA" w:rsidTr="007B01F3">
        <w:trPr>
          <w:trHeight w:hRule="exact" w:val="340"/>
          <w:jc w:val="center"/>
        </w:trPr>
        <w:tc>
          <w:tcPr>
            <w:tcW w:w="4225" w:type="dxa"/>
            <w:tcBorders>
              <w:bottom w:val="single" w:sz="6" w:space="0" w:color="0070C0"/>
            </w:tcBorders>
            <w:shd w:val="clear" w:color="auto" w:fill="C6D9F1"/>
            <w:vAlign w:val="center"/>
            <w:hideMark/>
          </w:tcPr>
          <w:p w:rsidR="007B01F3" w:rsidRPr="000A10DA" w:rsidRDefault="007B01F3" w:rsidP="009A3DF4">
            <w:r w:rsidRPr="000A10DA">
              <w:t xml:space="preserve">kombinované výzvy a) + b) + c) </w:t>
            </w:r>
          </w:p>
        </w:tc>
        <w:tc>
          <w:tcPr>
            <w:tcW w:w="1644" w:type="dxa"/>
            <w:tcBorders>
              <w:bottom w:val="single" w:sz="6" w:space="0" w:color="0070C0"/>
            </w:tcBorders>
            <w:vAlign w:val="center"/>
          </w:tcPr>
          <w:p w:rsidR="007B01F3" w:rsidRPr="000A10DA" w:rsidRDefault="007B01F3" w:rsidP="005508DA">
            <w:r>
              <w:t>3</w:t>
            </w:r>
          </w:p>
        </w:tc>
        <w:tc>
          <w:tcPr>
            <w:tcW w:w="1590" w:type="dxa"/>
            <w:tcBorders>
              <w:bottom w:val="single" w:sz="6" w:space="0" w:color="0070C0"/>
            </w:tcBorders>
            <w:vAlign w:val="center"/>
          </w:tcPr>
          <w:p w:rsidR="007B01F3" w:rsidRPr="000A10DA" w:rsidRDefault="007B01F3" w:rsidP="005508DA">
            <w:r>
              <w:t>1</w:t>
            </w:r>
          </w:p>
        </w:tc>
        <w:tc>
          <w:tcPr>
            <w:tcW w:w="1504" w:type="dxa"/>
            <w:tcBorders>
              <w:bottom w:val="single" w:sz="6" w:space="0" w:color="0070C0"/>
            </w:tcBorders>
            <w:vAlign w:val="center"/>
          </w:tcPr>
          <w:p w:rsidR="007B01F3" w:rsidRPr="000A10DA" w:rsidRDefault="007B01F3" w:rsidP="005508DA">
            <w:r w:rsidRPr="000A10DA">
              <w:t>2</w:t>
            </w:r>
          </w:p>
        </w:tc>
      </w:tr>
      <w:tr w:rsidR="007B01F3" w:rsidRPr="000A10DA" w:rsidTr="005A6291">
        <w:trPr>
          <w:trHeight w:val="491"/>
          <w:jc w:val="center"/>
        </w:trPr>
        <w:tc>
          <w:tcPr>
            <w:tcW w:w="4225" w:type="dxa"/>
            <w:tcBorders>
              <w:top w:val="single" w:sz="6" w:space="0" w:color="0070C0"/>
              <w:bottom w:val="double" w:sz="4" w:space="0" w:color="0070C0"/>
            </w:tcBorders>
            <w:shd w:val="clear" w:color="auto" w:fill="4F81BD"/>
            <w:vAlign w:val="center"/>
            <w:hideMark/>
          </w:tcPr>
          <w:p w:rsidR="007B01F3" w:rsidRPr="000A10DA" w:rsidRDefault="007B01F3" w:rsidP="009A3DF4">
            <w:pPr>
              <w:rPr>
                <w:b/>
              </w:rPr>
            </w:pPr>
            <w:r w:rsidRPr="000A10DA">
              <w:rPr>
                <w:b/>
              </w:rPr>
              <w:t xml:space="preserve">Celkem </w:t>
            </w:r>
          </w:p>
        </w:tc>
        <w:tc>
          <w:tcPr>
            <w:tcW w:w="1644" w:type="dxa"/>
            <w:tcBorders>
              <w:top w:val="single" w:sz="6" w:space="0" w:color="0070C0"/>
              <w:bottom w:val="double" w:sz="4" w:space="0" w:color="0070C0"/>
            </w:tcBorders>
            <w:shd w:val="clear" w:color="auto" w:fill="4F81BD"/>
            <w:vAlign w:val="center"/>
          </w:tcPr>
          <w:p w:rsidR="007B01F3" w:rsidRPr="000A10DA" w:rsidRDefault="007B01F3" w:rsidP="005508DA">
            <w:pPr>
              <w:rPr>
                <w:b/>
              </w:rPr>
            </w:pPr>
            <w:r>
              <w:rPr>
                <w:b/>
              </w:rPr>
              <w:t>258</w:t>
            </w:r>
          </w:p>
        </w:tc>
        <w:tc>
          <w:tcPr>
            <w:tcW w:w="1590" w:type="dxa"/>
            <w:tcBorders>
              <w:top w:val="single" w:sz="6" w:space="0" w:color="0070C0"/>
              <w:bottom w:val="double" w:sz="4" w:space="0" w:color="0070C0"/>
            </w:tcBorders>
            <w:shd w:val="clear" w:color="auto" w:fill="4F81BD"/>
            <w:vAlign w:val="center"/>
          </w:tcPr>
          <w:p w:rsidR="007B01F3" w:rsidRPr="000A10DA" w:rsidRDefault="007B01F3" w:rsidP="005508DA">
            <w:pPr>
              <w:rPr>
                <w:b/>
              </w:rPr>
            </w:pPr>
            <w:r>
              <w:rPr>
                <w:b/>
              </w:rPr>
              <w:t>207</w:t>
            </w:r>
          </w:p>
        </w:tc>
        <w:tc>
          <w:tcPr>
            <w:tcW w:w="1504" w:type="dxa"/>
            <w:tcBorders>
              <w:top w:val="single" w:sz="6" w:space="0" w:color="0070C0"/>
              <w:bottom w:val="double" w:sz="4" w:space="0" w:color="0070C0"/>
            </w:tcBorders>
            <w:shd w:val="clear" w:color="auto" w:fill="4F81BD"/>
            <w:vAlign w:val="center"/>
          </w:tcPr>
          <w:p w:rsidR="007B01F3" w:rsidRPr="000A10DA" w:rsidRDefault="007B01F3" w:rsidP="005508DA">
            <w:pPr>
              <w:rPr>
                <w:b/>
              </w:rPr>
            </w:pPr>
            <w:r>
              <w:rPr>
                <w:b/>
              </w:rPr>
              <w:t>51</w:t>
            </w:r>
          </w:p>
        </w:tc>
      </w:tr>
    </w:tbl>
    <w:p w:rsidR="003527B1" w:rsidRPr="00E00056" w:rsidRDefault="00E00056" w:rsidP="009A3DF4">
      <w:pPr>
        <w:jc w:val="both"/>
        <w:rPr>
          <w:i/>
          <w:sz w:val="18"/>
          <w:szCs w:val="18"/>
        </w:rPr>
      </w:pPr>
      <w:r>
        <w:rPr>
          <w:i/>
          <w:sz w:val="18"/>
          <w:szCs w:val="18"/>
        </w:rPr>
        <w:t>Zdroj:</w:t>
      </w:r>
      <w:r w:rsidR="00681846">
        <w:rPr>
          <w:i/>
          <w:sz w:val="18"/>
          <w:szCs w:val="18"/>
        </w:rPr>
        <w:t xml:space="preserve"> ŘO IOP k </w:t>
      </w:r>
      <w:r w:rsidR="008451EF">
        <w:rPr>
          <w:i/>
          <w:sz w:val="18"/>
          <w:szCs w:val="18"/>
        </w:rPr>
        <w:t>31.3.2014</w:t>
      </w:r>
    </w:p>
    <w:p w:rsidR="00E00056" w:rsidRDefault="00E00056" w:rsidP="003527B1">
      <w:pPr>
        <w:jc w:val="both"/>
        <w:rPr>
          <w:sz w:val="22"/>
          <w:szCs w:val="22"/>
        </w:rPr>
      </w:pPr>
    </w:p>
    <w:p w:rsidR="00E62A09" w:rsidRDefault="00E62A09" w:rsidP="003527B1">
      <w:pPr>
        <w:jc w:val="both"/>
        <w:rPr>
          <w:sz w:val="22"/>
          <w:szCs w:val="22"/>
        </w:rPr>
      </w:pPr>
    </w:p>
    <w:p w:rsidR="00E62A09" w:rsidRDefault="00E62A09" w:rsidP="003527B1">
      <w:pPr>
        <w:jc w:val="both"/>
        <w:rPr>
          <w:sz w:val="22"/>
          <w:szCs w:val="22"/>
        </w:rPr>
      </w:pPr>
    </w:p>
    <w:p w:rsidR="00E62A09" w:rsidRDefault="00E62A09" w:rsidP="003527B1">
      <w:pPr>
        <w:jc w:val="both"/>
        <w:rPr>
          <w:sz w:val="22"/>
          <w:szCs w:val="22"/>
        </w:rPr>
      </w:pPr>
    </w:p>
    <w:p w:rsidR="00EE37FE" w:rsidRPr="009A3DF4" w:rsidRDefault="00EE37FE" w:rsidP="003527B1">
      <w:pPr>
        <w:jc w:val="both"/>
        <w:rPr>
          <w:sz w:val="22"/>
          <w:szCs w:val="22"/>
        </w:rPr>
      </w:pPr>
    </w:p>
    <w:p w:rsidR="007B01F3" w:rsidRDefault="007B01F3" w:rsidP="007518B9">
      <w:pPr>
        <w:jc w:val="both"/>
        <w:rPr>
          <w:sz w:val="22"/>
          <w:szCs w:val="22"/>
        </w:rPr>
      </w:pPr>
    </w:p>
    <w:p w:rsidR="00EB1335" w:rsidRPr="006C51F7" w:rsidRDefault="00EB1335" w:rsidP="00147E65">
      <w:pPr>
        <w:pStyle w:val="Tabulkanzev"/>
        <w:jc w:val="center"/>
        <w:rPr>
          <w:rStyle w:val="Siln"/>
        </w:rPr>
      </w:pPr>
      <w:bookmarkStart w:id="149" w:name="_Toc387994555"/>
      <w:r w:rsidRPr="00B17A5E">
        <w:rPr>
          <w:rStyle w:val="Siln"/>
        </w:rPr>
        <w:t xml:space="preserve">Informace o </w:t>
      </w:r>
      <w:r w:rsidR="005727B9">
        <w:rPr>
          <w:rStyle w:val="Siln"/>
        </w:rPr>
        <w:t>stavu čerpání alokace</w:t>
      </w:r>
      <w:r w:rsidR="005727B9" w:rsidRPr="00B17A5E">
        <w:rPr>
          <w:rStyle w:val="Siln"/>
        </w:rPr>
        <w:t xml:space="preserve"> </w:t>
      </w:r>
      <w:r w:rsidR="00456964" w:rsidRPr="00B17A5E">
        <w:rPr>
          <w:rStyle w:val="Siln"/>
        </w:rPr>
        <w:t>IPRM pr</w:t>
      </w:r>
      <w:r w:rsidRPr="00B17A5E">
        <w:rPr>
          <w:rStyle w:val="Siln"/>
        </w:rPr>
        <w:t>o oblast intervence</w:t>
      </w:r>
      <w:r w:rsidR="007264CE" w:rsidRPr="00B17A5E">
        <w:rPr>
          <w:rStyle w:val="Siln"/>
        </w:rPr>
        <w:t xml:space="preserve"> 5.2</w:t>
      </w:r>
      <w:bookmarkEnd w:id="149"/>
    </w:p>
    <w:tbl>
      <w:tblPr>
        <w:tblW w:w="500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000" w:firstRow="0" w:lastRow="0" w:firstColumn="0" w:lastColumn="0" w:noHBand="0" w:noVBand="0"/>
      </w:tblPr>
      <w:tblGrid>
        <w:gridCol w:w="1818"/>
        <w:gridCol w:w="1629"/>
        <w:gridCol w:w="1380"/>
        <w:gridCol w:w="1129"/>
        <w:gridCol w:w="1127"/>
        <w:gridCol w:w="1065"/>
        <w:gridCol w:w="1063"/>
      </w:tblGrid>
      <w:tr w:rsidR="00450789" w:rsidRPr="009A3DF4" w:rsidTr="00E50867">
        <w:trPr>
          <w:trHeight w:val="725"/>
          <w:tblHeader/>
          <w:jc w:val="center"/>
        </w:trPr>
        <w:tc>
          <w:tcPr>
            <w:tcW w:w="987" w:type="pct"/>
            <w:vMerge w:val="restar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Název žadatele</w:t>
            </w:r>
          </w:p>
        </w:tc>
        <w:tc>
          <w:tcPr>
            <w:tcW w:w="884"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Schválená dotace z IOP</w:t>
            </w:r>
          </w:p>
          <w:p w:rsidR="00450789" w:rsidRPr="009A3DF4" w:rsidRDefault="00450789" w:rsidP="009A3DF4">
            <w:pPr>
              <w:rPr>
                <w:b/>
                <w:sz w:val="16"/>
                <w:szCs w:val="16"/>
              </w:rPr>
            </w:pPr>
            <w:r w:rsidRPr="009A3DF4">
              <w:rPr>
                <w:b/>
                <w:sz w:val="16"/>
                <w:szCs w:val="16"/>
              </w:rPr>
              <w:t>(z ERDF)</w:t>
            </w:r>
          </w:p>
        </w:tc>
        <w:tc>
          <w:tcPr>
            <w:tcW w:w="749"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Předložené projekty</w:t>
            </w:r>
          </w:p>
          <w:p w:rsidR="00450789" w:rsidRPr="009A3DF4" w:rsidRDefault="00450789" w:rsidP="009A3DF4">
            <w:pPr>
              <w:rPr>
                <w:b/>
                <w:sz w:val="16"/>
                <w:szCs w:val="16"/>
              </w:rPr>
            </w:pPr>
            <w:r w:rsidRPr="009A3DF4">
              <w:rPr>
                <w:b/>
                <w:sz w:val="16"/>
                <w:szCs w:val="16"/>
              </w:rPr>
              <w:t>(ERDF)</w:t>
            </w:r>
          </w:p>
        </w:tc>
        <w:tc>
          <w:tcPr>
            <w:tcW w:w="613"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Stav čerpání ke konci roku 2011</w:t>
            </w:r>
          </w:p>
        </w:tc>
        <w:tc>
          <w:tcPr>
            <w:tcW w:w="612"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Stav čerpání ke konci roku 2012</w:t>
            </w:r>
          </w:p>
        </w:tc>
        <w:tc>
          <w:tcPr>
            <w:tcW w:w="578" w:type="pct"/>
            <w:tcBorders>
              <w:top w:val="double" w:sz="4" w:space="0" w:color="0070C0"/>
              <w:bottom w:val="single" w:sz="6" w:space="0" w:color="0070C0"/>
            </w:tcBorders>
            <w:shd w:val="clear" w:color="auto" w:fill="4F81BD" w:themeFill="accent1"/>
            <w:vAlign w:val="center"/>
          </w:tcPr>
          <w:p w:rsidR="00450789" w:rsidRPr="00450789" w:rsidRDefault="00450789" w:rsidP="005508DA">
            <w:pPr>
              <w:rPr>
                <w:b/>
                <w:sz w:val="16"/>
                <w:szCs w:val="16"/>
              </w:rPr>
            </w:pPr>
            <w:r w:rsidRPr="00450789">
              <w:rPr>
                <w:b/>
                <w:sz w:val="16"/>
                <w:szCs w:val="16"/>
              </w:rPr>
              <w:t>Stav čerpání ke konci roku 2013</w:t>
            </w:r>
          </w:p>
        </w:tc>
        <w:tc>
          <w:tcPr>
            <w:tcW w:w="577"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Stav čerpání k </w:t>
            </w:r>
            <w:r>
              <w:rPr>
                <w:b/>
                <w:sz w:val="16"/>
                <w:szCs w:val="16"/>
              </w:rPr>
              <w:t>31.3.2014</w:t>
            </w:r>
          </w:p>
        </w:tc>
      </w:tr>
      <w:tr w:rsidR="00450789" w:rsidRPr="009A3DF4" w:rsidTr="00E50867">
        <w:trPr>
          <w:trHeight w:val="296"/>
          <w:tblHeader/>
          <w:jc w:val="center"/>
        </w:trPr>
        <w:tc>
          <w:tcPr>
            <w:tcW w:w="987" w:type="pct"/>
            <w:vMerge/>
            <w:tcBorders>
              <w:top w:val="single" w:sz="6" w:space="0" w:color="0070C0"/>
              <w:bottom w:val="single" w:sz="6" w:space="0" w:color="0070C0"/>
            </w:tcBorders>
            <w:shd w:val="clear" w:color="auto" w:fill="4F81BD" w:themeFill="accent1"/>
            <w:vAlign w:val="center"/>
          </w:tcPr>
          <w:p w:rsidR="00450789" w:rsidRPr="009A3DF4" w:rsidRDefault="00450789" w:rsidP="009A3DF4">
            <w:pPr>
              <w:rPr>
                <w:b/>
                <w:sz w:val="16"/>
                <w:szCs w:val="16"/>
              </w:rPr>
            </w:pPr>
          </w:p>
        </w:tc>
        <w:tc>
          <w:tcPr>
            <w:tcW w:w="884" w:type="pct"/>
            <w:tcBorders>
              <w:top w:val="single" w:sz="6" w:space="0" w:color="0070C0"/>
              <w:bottom w:val="single" w:sz="6" w:space="0" w:color="0070C0"/>
            </w:tcBorders>
            <w:shd w:val="clear" w:color="auto" w:fill="4F81BD" w:themeFill="accent1"/>
            <w:noWrap/>
            <w:vAlign w:val="center"/>
          </w:tcPr>
          <w:p w:rsidR="00450789" w:rsidRPr="009A3DF4" w:rsidRDefault="00450789" w:rsidP="009A3DF4">
            <w:pPr>
              <w:rPr>
                <w:b/>
                <w:sz w:val="16"/>
                <w:szCs w:val="16"/>
              </w:rPr>
            </w:pPr>
            <w:r w:rsidRPr="009A3DF4">
              <w:rPr>
                <w:b/>
                <w:sz w:val="16"/>
                <w:szCs w:val="16"/>
              </w:rPr>
              <w:t>v EUR</w:t>
            </w:r>
          </w:p>
        </w:tc>
        <w:tc>
          <w:tcPr>
            <w:tcW w:w="749" w:type="pct"/>
            <w:tcBorders>
              <w:top w:val="single" w:sz="6" w:space="0" w:color="0070C0"/>
              <w:bottom w:val="single" w:sz="6" w:space="0" w:color="0070C0"/>
            </w:tcBorders>
            <w:shd w:val="clear" w:color="auto" w:fill="4F81BD" w:themeFill="accent1"/>
            <w:noWrap/>
            <w:vAlign w:val="center"/>
          </w:tcPr>
          <w:p w:rsidR="00450789" w:rsidRPr="009A3DF4" w:rsidRDefault="00450789" w:rsidP="009A3DF4">
            <w:pPr>
              <w:rPr>
                <w:b/>
                <w:sz w:val="16"/>
                <w:szCs w:val="16"/>
              </w:rPr>
            </w:pPr>
            <w:r w:rsidRPr="009A3DF4">
              <w:rPr>
                <w:b/>
                <w:sz w:val="16"/>
                <w:szCs w:val="16"/>
              </w:rPr>
              <w:t>V EUR</w:t>
            </w:r>
          </w:p>
        </w:tc>
        <w:tc>
          <w:tcPr>
            <w:tcW w:w="613" w:type="pct"/>
            <w:tcBorders>
              <w:top w:val="single" w:sz="6" w:space="0" w:color="0070C0"/>
              <w:bottom w:val="single" w:sz="6" w:space="0" w:color="0070C0"/>
            </w:tcBorders>
            <w:shd w:val="clear" w:color="auto" w:fill="4F81BD" w:themeFill="accent1"/>
            <w:noWrap/>
            <w:vAlign w:val="center"/>
          </w:tcPr>
          <w:p w:rsidR="00450789" w:rsidRPr="009A3DF4" w:rsidRDefault="00450789" w:rsidP="009A3DF4">
            <w:pPr>
              <w:rPr>
                <w:b/>
                <w:sz w:val="16"/>
                <w:szCs w:val="16"/>
              </w:rPr>
            </w:pPr>
            <w:r w:rsidRPr="009A3DF4">
              <w:rPr>
                <w:b/>
                <w:sz w:val="16"/>
                <w:szCs w:val="16"/>
              </w:rPr>
              <w:t>(v %)</w:t>
            </w:r>
          </w:p>
        </w:tc>
        <w:tc>
          <w:tcPr>
            <w:tcW w:w="612" w:type="pct"/>
            <w:tcBorders>
              <w:top w:val="single" w:sz="6"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(v %)</w:t>
            </w:r>
          </w:p>
        </w:tc>
        <w:tc>
          <w:tcPr>
            <w:tcW w:w="578" w:type="pct"/>
            <w:tcBorders>
              <w:top w:val="single" w:sz="6" w:space="0" w:color="0070C0"/>
              <w:bottom w:val="single" w:sz="6" w:space="0" w:color="0070C0"/>
            </w:tcBorders>
            <w:shd w:val="clear" w:color="auto" w:fill="4F81BD" w:themeFill="accent1"/>
            <w:vAlign w:val="center"/>
          </w:tcPr>
          <w:p w:rsidR="00450789" w:rsidRPr="00450789" w:rsidRDefault="00450789" w:rsidP="005508DA">
            <w:pPr>
              <w:rPr>
                <w:b/>
                <w:sz w:val="16"/>
                <w:szCs w:val="16"/>
              </w:rPr>
            </w:pPr>
            <w:r w:rsidRPr="00450789">
              <w:rPr>
                <w:b/>
                <w:sz w:val="16"/>
                <w:szCs w:val="16"/>
              </w:rPr>
              <w:t>(v %)</w:t>
            </w:r>
          </w:p>
        </w:tc>
        <w:tc>
          <w:tcPr>
            <w:tcW w:w="577" w:type="pct"/>
            <w:tcBorders>
              <w:top w:val="single" w:sz="6" w:space="0" w:color="0070C0"/>
              <w:bottom w:val="single" w:sz="6" w:space="0" w:color="0070C0"/>
            </w:tcBorders>
            <w:shd w:val="clear" w:color="auto" w:fill="4F81BD" w:themeFill="accent1"/>
            <w:vAlign w:val="center"/>
          </w:tcPr>
          <w:p w:rsidR="00450789" w:rsidRPr="009A3DF4" w:rsidRDefault="00D46522" w:rsidP="009A3DF4">
            <w:pPr>
              <w:rPr>
                <w:b/>
                <w:sz w:val="16"/>
                <w:szCs w:val="16"/>
              </w:rPr>
            </w:pPr>
            <w:r>
              <w:rPr>
                <w:b/>
                <w:sz w:val="16"/>
                <w:szCs w:val="16"/>
              </w:rPr>
              <w:t>v EUR</w:t>
            </w:r>
          </w:p>
        </w:tc>
      </w:tr>
      <w:tr w:rsidR="00450789" w:rsidRPr="009A3DF4" w:rsidTr="00E50867">
        <w:trPr>
          <w:trHeight w:val="241"/>
          <w:jc w:val="center"/>
        </w:trPr>
        <w:tc>
          <w:tcPr>
            <w:tcW w:w="987" w:type="pct"/>
            <w:tcBorders>
              <w:top w:val="single" w:sz="6" w:space="0" w:color="0070C0"/>
            </w:tcBorders>
            <w:shd w:val="clear" w:color="auto" w:fill="C6D9F1"/>
            <w:noWrap/>
            <w:vAlign w:val="center"/>
          </w:tcPr>
          <w:p w:rsidR="00450789" w:rsidRPr="009A3DF4" w:rsidRDefault="00450789" w:rsidP="009A3DF4">
            <w:pPr>
              <w:rPr>
                <w:sz w:val="16"/>
                <w:szCs w:val="16"/>
              </w:rPr>
            </w:pPr>
            <w:r w:rsidRPr="009A3DF4">
              <w:rPr>
                <w:sz w:val="16"/>
                <w:szCs w:val="16"/>
              </w:rPr>
              <w:t xml:space="preserve"> Bohumín</w:t>
            </w:r>
          </w:p>
        </w:tc>
        <w:tc>
          <w:tcPr>
            <w:tcW w:w="884" w:type="pct"/>
            <w:tcBorders>
              <w:top w:val="single" w:sz="6" w:space="0" w:color="0070C0"/>
            </w:tcBorders>
            <w:shd w:val="clear" w:color="auto" w:fill="auto"/>
            <w:noWrap/>
          </w:tcPr>
          <w:p w:rsidR="00450789" w:rsidRPr="000225BF" w:rsidRDefault="00450789" w:rsidP="005508DA">
            <w:pPr>
              <w:rPr>
                <w:sz w:val="18"/>
                <w:szCs w:val="18"/>
              </w:rPr>
            </w:pPr>
            <w:r w:rsidRPr="000225BF">
              <w:rPr>
                <w:sz w:val="18"/>
                <w:szCs w:val="18"/>
              </w:rPr>
              <w:t>2 581 191</w:t>
            </w:r>
          </w:p>
        </w:tc>
        <w:tc>
          <w:tcPr>
            <w:tcW w:w="749" w:type="pct"/>
            <w:tcBorders>
              <w:top w:val="single" w:sz="6" w:space="0" w:color="0070C0"/>
            </w:tcBorders>
            <w:shd w:val="clear" w:color="auto" w:fill="auto"/>
            <w:noWrap/>
          </w:tcPr>
          <w:p w:rsidR="00450789" w:rsidRPr="000225BF" w:rsidRDefault="00450789" w:rsidP="005508DA">
            <w:pPr>
              <w:rPr>
                <w:sz w:val="18"/>
                <w:szCs w:val="18"/>
              </w:rPr>
            </w:pPr>
            <w:r w:rsidRPr="000225BF">
              <w:rPr>
                <w:sz w:val="18"/>
                <w:szCs w:val="18"/>
              </w:rPr>
              <w:t xml:space="preserve"> 3 315 071    </w:t>
            </w:r>
          </w:p>
        </w:tc>
        <w:tc>
          <w:tcPr>
            <w:tcW w:w="613" w:type="pct"/>
            <w:tcBorders>
              <w:top w:val="single" w:sz="6" w:space="0" w:color="0070C0"/>
            </w:tcBorders>
            <w:shd w:val="clear" w:color="auto" w:fill="auto"/>
            <w:noWrap/>
          </w:tcPr>
          <w:p w:rsidR="00450789" w:rsidRPr="000225BF" w:rsidRDefault="00450789" w:rsidP="005508DA">
            <w:pPr>
              <w:rPr>
                <w:sz w:val="18"/>
                <w:szCs w:val="18"/>
              </w:rPr>
            </w:pPr>
            <w:r w:rsidRPr="000225BF">
              <w:rPr>
                <w:sz w:val="18"/>
                <w:szCs w:val="18"/>
              </w:rPr>
              <w:t>53,41</w:t>
            </w:r>
          </w:p>
        </w:tc>
        <w:tc>
          <w:tcPr>
            <w:tcW w:w="612" w:type="pct"/>
            <w:tcBorders>
              <w:top w:val="single" w:sz="6" w:space="0" w:color="0070C0"/>
            </w:tcBorders>
          </w:tcPr>
          <w:p w:rsidR="00450789" w:rsidRPr="000225BF" w:rsidRDefault="00450789" w:rsidP="005508DA">
            <w:pPr>
              <w:rPr>
                <w:sz w:val="18"/>
                <w:szCs w:val="18"/>
              </w:rPr>
            </w:pPr>
            <w:r w:rsidRPr="000225BF">
              <w:rPr>
                <w:sz w:val="18"/>
                <w:szCs w:val="18"/>
              </w:rPr>
              <w:t>65,60</w:t>
            </w:r>
          </w:p>
        </w:tc>
        <w:tc>
          <w:tcPr>
            <w:tcW w:w="578" w:type="pct"/>
            <w:tcBorders>
              <w:top w:val="single" w:sz="6" w:space="0" w:color="0070C0"/>
            </w:tcBorders>
          </w:tcPr>
          <w:p w:rsidR="00450789" w:rsidRPr="000225BF" w:rsidRDefault="00450789" w:rsidP="005508DA">
            <w:pPr>
              <w:rPr>
                <w:sz w:val="18"/>
                <w:szCs w:val="18"/>
              </w:rPr>
            </w:pPr>
            <w:r w:rsidRPr="000225BF">
              <w:rPr>
                <w:sz w:val="18"/>
                <w:szCs w:val="18"/>
              </w:rPr>
              <w:t>83,96</w:t>
            </w:r>
          </w:p>
        </w:tc>
        <w:tc>
          <w:tcPr>
            <w:tcW w:w="577" w:type="pct"/>
            <w:tcBorders>
              <w:top w:val="single" w:sz="6" w:space="0" w:color="0070C0"/>
            </w:tcBorders>
          </w:tcPr>
          <w:p w:rsidR="00450789" w:rsidRPr="000225BF" w:rsidRDefault="00450789" w:rsidP="005508DA">
            <w:pPr>
              <w:rPr>
                <w:sz w:val="18"/>
                <w:szCs w:val="18"/>
              </w:rPr>
            </w:pPr>
            <w:r w:rsidRPr="000225BF">
              <w:rPr>
                <w:sz w:val="18"/>
                <w:szCs w:val="18"/>
              </w:rPr>
              <w:t>2 581 191</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Brno</w:t>
            </w:r>
          </w:p>
        </w:tc>
        <w:tc>
          <w:tcPr>
            <w:tcW w:w="884" w:type="pct"/>
            <w:shd w:val="clear" w:color="auto" w:fill="auto"/>
            <w:noWrap/>
          </w:tcPr>
          <w:p w:rsidR="00450789" w:rsidRPr="000225BF" w:rsidRDefault="00450789" w:rsidP="005508DA">
            <w:pPr>
              <w:rPr>
                <w:sz w:val="18"/>
                <w:szCs w:val="18"/>
              </w:rPr>
            </w:pPr>
            <w:r w:rsidRPr="000225BF">
              <w:rPr>
                <w:sz w:val="18"/>
                <w:szCs w:val="18"/>
              </w:rPr>
              <w:t>5 258 220</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5 193 744    </w:t>
            </w:r>
          </w:p>
        </w:tc>
        <w:tc>
          <w:tcPr>
            <w:tcW w:w="613" w:type="pct"/>
            <w:shd w:val="clear" w:color="auto" w:fill="auto"/>
            <w:noWrap/>
          </w:tcPr>
          <w:p w:rsidR="00450789" w:rsidRPr="000225BF" w:rsidRDefault="00450789" w:rsidP="005508DA">
            <w:pPr>
              <w:rPr>
                <w:sz w:val="18"/>
                <w:szCs w:val="18"/>
              </w:rPr>
            </w:pPr>
            <w:r w:rsidRPr="000225BF">
              <w:rPr>
                <w:sz w:val="18"/>
                <w:szCs w:val="18"/>
              </w:rPr>
              <w:t>44,53</w:t>
            </w:r>
          </w:p>
        </w:tc>
        <w:tc>
          <w:tcPr>
            <w:tcW w:w="612" w:type="pct"/>
          </w:tcPr>
          <w:p w:rsidR="00450789" w:rsidRPr="000225BF" w:rsidRDefault="00450789" w:rsidP="005508DA">
            <w:pPr>
              <w:rPr>
                <w:sz w:val="18"/>
                <w:szCs w:val="18"/>
              </w:rPr>
            </w:pPr>
            <w:r w:rsidRPr="000225BF">
              <w:rPr>
                <w:sz w:val="18"/>
                <w:szCs w:val="18"/>
              </w:rPr>
              <w:t>57,29</w:t>
            </w:r>
          </w:p>
        </w:tc>
        <w:tc>
          <w:tcPr>
            <w:tcW w:w="578" w:type="pct"/>
          </w:tcPr>
          <w:p w:rsidR="00450789" w:rsidRPr="000225BF" w:rsidRDefault="00450789" w:rsidP="005508DA">
            <w:pPr>
              <w:rPr>
                <w:sz w:val="18"/>
                <w:szCs w:val="18"/>
              </w:rPr>
            </w:pPr>
            <w:r w:rsidRPr="000225BF">
              <w:rPr>
                <w:sz w:val="18"/>
                <w:szCs w:val="18"/>
              </w:rPr>
              <w:t>58,12</w:t>
            </w:r>
          </w:p>
        </w:tc>
        <w:tc>
          <w:tcPr>
            <w:tcW w:w="577" w:type="pct"/>
          </w:tcPr>
          <w:p w:rsidR="00450789" w:rsidRPr="000225BF" w:rsidRDefault="00450789" w:rsidP="005508DA">
            <w:pPr>
              <w:rPr>
                <w:sz w:val="18"/>
                <w:szCs w:val="18"/>
              </w:rPr>
            </w:pPr>
            <w:r w:rsidRPr="000225BF">
              <w:rPr>
                <w:sz w:val="18"/>
                <w:szCs w:val="18"/>
              </w:rPr>
              <w:t>5 258 220</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Břeclav</w:t>
            </w:r>
          </w:p>
        </w:tc>
        <w:tc>
          <w:tcPr>
            <w:tcW w:w="884" w:type="pct"/>
            <w:shd w:val="clear" w:color="auto" w:fill="auto"/>
            <w:noWrap/>
          </w:tcPr>
          <w:p w:rsidR="00450789" w:rsidRPr="000225BF" w:rsidRDefault="00450789" w:rsidP="005508DA">
            <w:pPr>
              <w:rPr>
                <w:sz w:val="18"/>
                <w:szCs w:val="18"/>
              </w:rPr>
            </w:pPr>
            <w:r w:rsidRPr="000225BF">
              <w:rPr>
                <w:sz w:val="18"/>
                <w:szCs w:val="18"/>
              </w:rPr>
              <w:t>2 090 289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1 902 890    </w:t>
            </w:r>
          </w:p>
        </w:tc>
        <w:tc>
          <w:tcPr>
            <w:tcW w:w="613" w:type="pct"/>
            <w:shd w:val="clear" w:color="auto" w:fill="auto"/>
            <w:noWrap/>
          </w:tcPr>
          <w:p w:rsidR="00450789" w:rsidRPr="000225BF" w:rsidRDefault="00450789" w:rsidP="005508DA">
            <w:pPr>
              <w:rPr>
                <w:sz w:val="18"/>
                <w:szCs w:val="18"/>
              </w:rPr>
            </w:pPr>
            <w:r w:rsidRPr="000225BF">
              <w:rPr>
                <w:sz w:val="18"/>
                <w:szCs w:val="18"/>
              </w:rPr>
              <w:t>58,49</w:t>
            </w:r>
          </w:p>
        </w:tc>
        <w:tc>
          <w:tcPr>
            <w:tcW w:w="612" w:type="pct"/>
          </w:tcPr>
          <w:p w:rsidR="00450789" w:rsidRPr="000225BF" w:rsidRDefault="00450789" w:rsidP="005508DA">
            <w:pPr>
              <w:rPr>
                <w:sz w:val="18"/>
                <w:szCs w:val="18"/>
              </w:rPr>
            </w:pPr>
            <w:r w:rsidRPr="000225BF">
              <w:rPr>
                <w:sz w:val="18"/>
                <w:szCs w:val="18"/>
              </w:rPr>
              <w:t>54,18</w:t>
            </w:r>
          </w:p>
        </w:tc>
        <w:tc>
          <w:tcPr>
            <w:tcW w:w="578" w:type="pct"/>
          </w:tcPr>
          <w:p w:rsidR="00450789" w:rsidRPr="000225BF" w:rsidRDefault="00450789" w:rsidP="005508DA">
            <w:pPr>
              <w:rPr>
                <w:sz w:val="18"/>
                <w:szCs w:val="18"/>
              </w:rPr>
            </w:pPr>
            <w:r w:rsidRPr="000225BF">
              <w:rPr>
                <w:sz w:val="18"/>
                <w:szCs w:val="18"/>
              </w:rPr>
              <w:t>54,22</w:t>
            </w:r>
          </w:p>
        </w:tc>
        <w:tc>
          <w:tcPr>
            <w:tcW w:w="577" w:type="pct"/>
          </w:tcPr>
          <w:p w:rsidR="00450789" w:rsidRPr="000225BF" w:rsidRDefault="00450789" w:rsidP="005508DA">
            <w:pPr>
              <w:rPr>
                <w:sz w:val="18"/>
                <w:szCs w:val="18"/>
              </w:rPr>
            </w:pPr>
            <w:r w:rsidRPr="000225BF">
              <w:rPr>
                <w:sz w:val="18"/>
                <w:szCs w:val="18"/>
              </w:rPr>
              <w:t>2 090 289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České Budějovice</w:t>
            </w:r>
          </w:p>
        </w:tc>
        <w:tc>
          <w:tcPr>
            <w:tcW w:w="884" w:type="pct"/>
            <w:shd w:val="clear" w:color="auto" w:fill="auto"/>
            <w:noWrap/>
          </w:tcPr>
          <w:p w:rsidR="00450789" w:rsidRPr="000225BF" w:rsidRDefault="00450789" w:rsidP="005508DA">
            <w:pPr>
              <w:rPr>
                <w:sz w:val="18"/>
                <w:szCs w:val="18"/>
              </w:rPr>
            </w:pPr>
            <w:r w:rsidRPr="000225BF">
              <w:rPr>
                <w:sz w:val="18"/>
                <w:szCs w:val="18"/>
              </w:rPr>
              <w:t>6 849 922</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8 049 016    </w:t>
            </w:r>
          </w:p>
        </w:tc>
        <w:tc>
          <w:tcPr>
            <w:tcW w:w="613" w:type="pct"/>
            <w:shd w:val="clear" w:color="auto" w:fill="auto"/>
            <w:noWrap/>
          </w:tcPr>
          <w:p w:rsidR="00450789" w:rsidRPr="000225BF" w:rsidRDefault="00450789" w:rsidP="005508DA">
            <w:pPr>
              <w:rPr>
                <w:sz w:val="18"/>
                <w:szCs w:val="18"/>
              </w:rPr>
            </w:pPr>
            <w:r w:rsidRPr="000225BF">
              <w:rPr>
                <w:sz w:val="18"/>
                <w:szCs w:val="18"/>
              </w:rPr>
              <w:t>71,15</w:t>
            </w:r>
          </w:p>
        </w:tc>
        <w:tc>
          <w:tcPr>
            <w:tcW w:w="612" w:type="pct"/>
          </w:tcPr>
          <w:p w:rsidR="00450789" w:rsidRPr="000225BF" w:rsidRDefault="00450789" w:rsidP="005508DA">
            <w:pPr>
              <w:rPr>
                <w:sz w:val="18"/>
                <w:szCs w:val="18"/>
              </w:rPr>
            </w:pPr>
            <w:r w:rsidRPr="000225BF">
              <w:rPr>
                <w:sz w:val="18"/>
                <w:szCs w:val="18"/>
              </w:rPr>
              <w:t>64,01</w:t>
            </w:r>
          </w:p>
        </w:tc>
        <w:tc>
          <w:tcPr>
            <w:tcW w:w="578" w:type="pct"/>
          </w:tcPr>
          <w:p w:rsidR="00450789" w:rsidRPr="000225BF" w:rsidRDefault="00450789" w:rsidP="005508DA">
            <w:pPr>
              <w:rPr>
                <w:sz w:val="18"/>
                <w:szCs w:val="18"/>
              </w:rPr>
            </w:pPr>
            <w:r w:rsidRPr="000225BF">
              <w:rPr>
                <w:sz w:val="18"/>
                <w:szCs w:val="18"/>
              </w:rPr>
              <w:t>64,05</w:t>
            </w:r>
          </w:p>
        </w:tc>
        <w:tc>
          <w:tcPr>
            <w:tcW w:w="577" w:type="pct"/>
          </w:tcPr>
          <w:p w:rsidR="00450789" w:rsidRPr="000225BF" w:rsidRDefault="00450789" w:rsidP="005508DA">
            <w:pPr>
              <w:rPr>
                <w:sz w:val="18"/>
                <w:szCs w:val="18"/>
              </w:rPr>
            </w:pPr>
            <w:r w:rsidRPr="000225BF">
              <w:rPr>
                <w:sz w:val="18"/>
                <w:szCs w:val="18"/>
              </w:rPr>
              <w:t>6 849 922</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Český Těšín</w:t>
            </w:r>
          </w:p>
        </w:tc>
        <w:tc>
          <w:tcPr>
            <w:tcW w:w="884" w:type="pct"/>
            <w:shd w:val="clear" w:color="auto" w:fill="auto"/>
            <w:noWrap/>
          </w:tcPr>
          <w:p w:rsidR="00450789" w:rsidRPr="000225BF" w:rsidRDefault="00450789" w:rsidP="005508DA">
            <w:pPr>
              <w:rPr>
                <w:sz w:val="18"/>
                <w:szCs w:val="18"/>
              </w:rPr>
            </w:pPr>
            <w:r w:rsidRPr="000225BF">
              <w:rPr>
                <w:sz w:val="18"/>
                <w:szCs w:val="18"/>
              </w:rPr>
              <w:t>4 078 349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3 831 665    </w:t>
            </w:r>
          </w:p>
        </w:tc>
        <w:tc>
          <w:tcPr>
            <w:tcW w:w="613" w:type="pct"/>
            <w:shd w:val="clear" w:color="auto" w:fill="auto"/>
            <w:noWrap/>
          </w:tcPr>
          <w:p w:rsidR="00450789" w:rsidRPr="000225BF" w:rsidRDefault="00450789" w:rsidP="005508DA">
            <w:pPr>
              <w:rPr>
                <w:sz w:val="18"/>
                <w:szCs w:val="18"/>
              </w:rPr>
            </w:pPr>
            <w:r w:rsidRPr="000225BF">
              <w:rPr>
                <w:sz w:val="18"/>
                <w:szCs w:val="18"/>
              </w:rPr>
              <w:t>68,08</w:t>
            </w:r>
          </w:p>
        </w:tc>
        <w:tc>
          <w:tcPr>
            <w:tcW w:w="612" w:type="pct"/>
          </w:tcPr>
          <w:p w:rsidR="00450789" w:rsidRPr="000225BF" w:rsidRDefault="00450789" w:rsidP="005508DA">
            <w:pPr>
              <w:rPr>
                <w:sz w:val="18"/>
                <w:szCs w:val="18"/>
              </w:rPr>
            </w:pPr>
            <w:r w:rsidRPr="000225BF">
              <w:rPr>
                <w:sz w:val="18"/>
                <w:szCs w:val="18"/>
              </w:rPr>
              <w:t>76,36</w:t>
            </w:r>
          </w:p>
        </w:tc>
        <w:tc>
          <w:tcPr>
            <w:tcW w:w="578" w:type="pct"/>
          </w:tcPr>
          <w:p w:rsidR="00450789" w:rsidRPr="000225BF" w:rsidRDefault="00450789" w:rsidP="005508DA">
            <w:pPr>
              <w:rPr>
                <w:sz w:val="18"/>
                <w:szCs w:val="18"/>
              </w:rPr>
            </w:pPr>
            <w:r w:rsidRPr="000225BF">
              <w:rPr>
                <w:sz w:val="18"/>
                <w:szCs w:val="18"/>
              </w:rPr>
              <w:t>78,50</w:t>
            </w:r>
          </w:p>
        </w:tc>
        <w:tc>
          <w:tcPr>
            <w:tcW w:w="577" w:type="pct"/>
          </w:tcPr>
          <w:p w:rsidR="00450789" w:rsidRPr="000225BF" w:rsidRDefault="00450789" w:rsidP="005508DA">
            <w:pPr>
              <w:rPr>
                <w:sz w:val="18"/>
                <w:szCs w:val="18"/>
              </w:rPr>
            </w:pPr>
            <w:r w:rsidRPr="000225BF">
              <w:rPr>
                <w:sz w:val="18"/>
                <w:szCs w:val="18"/>
              </w:rPr>
              <w:t>4 078 349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Děčín</w:t>
            </w:r>
          </w:p>
        </w:tc>
        <w:tc>
          <w:tcPr>
            <w:tcW w:w="884" w:type="pct"/>
            <w:shd w:val="clear" w:color="auto" w:fill="auto"/>
            <w:noWrap/>
          </w:tcPr>
          <w:p w:rsidR="00450789" w:rsidRPr="000225BF" w:rsidRDefault="00450789" w:rsidP="005508DA">
            <w:pPr>
              <w:rPr>
                <w:sz w:val="18"/>
                <w:szCs w:val="18"/>
              </w:rPr>
            </w:pPr>
            <w:r w:rsidRPr="000225BF">
              <w:rPr>
                <w:sz w:val="18"/>
                <w:szCs w:val="18"/>
              </w:rPr>
              <w:t>2 948 794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3 051 504    </w:t>
            </w:r>
          </w:p>
        </w:tc>
        <w:tc>
          <w:tcPr>
            <w:tcW w:w="613" w:type="pct"/>
            <w:shd w:val="clear" w:color="auto" w:fill="auto"/>
            <w:noWrap/>
          </w:tcPr>
          <w:p w:rsidR="00450789" w:rsidRPr="000225BF" w:rsidRDefault="00450789" w:rsidP="005508DA">
            <w:pPr>
              <w:rPr>
                <w:sz w:val="18"/>
                <w:szCs w:val="18"/>
              </w:rPr>
            </w:pPr>
            <w:r w:rsidRPr="000225BF">
              <w:rPr>
                <w:sz w:val="18"/>
                <w:szCs w:val="18"/>
              </w:rPr>
              <w:t>14,76</w:t>
            </w:r>
          </w:p>
        </w:tc>
        <w:tc>
          <w:tcPr>
            <w:tcW w:w="612" w:type="pct"/>
          </w:tcPr>
          <w:p w:rsidR="00450789" w:rsidRPr="000225BF" w:rsidRDefault="00450789" w:rsidP="005508DA">
            <w:pPr>
              <w:rPr>
                <w:sz w:val="18"/>
                <w:szCs w:val="18"/>
              </w:rPr>
            </w:pPr>
            <w:r w:rsidRPr="000225BF">
              <w:rPr>
                <w:sz w:val="18"/>
                <w:szCs w:val="18"/>
              </w:rPr>
              <w:t>32,04</w:t>
            </w:r>
          </w:p>
        </w:tc>
        <w:tc>
          <w:tcPr>
            <w:tcW w:w="578" w:type="pct"/>
          </w:tcPr>
          <w:p w:rsidR="00450789" w:rsidRPr="000225BF" w:rsidRDefault="00450789" w:rsidP="005508DA">
            <w:pPr>
              <w:rPr>
                <w:sz w:val="18"/>
                <w:szCs w:val="18"/>
              </w:rPr>
            </w:pPr>
            <w:r w:rsidRPr="000225BF">
              <w:rPr>
                <w:sz w:val="18"/>
                <w:szCs w:val="18"/>
              </w:rPr>
              <w:t>36,70</w:t>
            </w:r>
          </w:p>
        </w:tc>
        <w:tc>
          <w:tcPr>
            <w:tcW w:w="577" w:type="pct"/>
          </w:tcPr>
          <w:p w:rsidR="00450789" w:rsidRPr="000225BF" w:rsidRDefault="00450789" w:rsidP="005508DA">
            <w:pPr>
              <w:rPr>
                <w:sz w:val="18"/>
                <w:szCs w:val="18"/>
              </w:rPr>
            </w:pPr>
            <w:r w:rsidRPr="000225BF">
              <w:rPr>
                <w:sz w:val="18"/>
                <w:szCs w:val="18"/>
              </w:rPr>
              <w:t>2 948 794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Frýdek-Místek</w:t>
            </w:r>
          </w:p>
        </w:tc>
        <w:tc>
          <w:tcPr>
            <w:tcW w:w="884" w:type="pct"/>
            <w:shd w:val="clear" w:color="auto" w:fill="auto"/>
            <w:noWrap/>
          </w:tcPr>
          <w:p w:rsidR="00450789" w:rsidRPr="000225BF" w:rsidRDefault="00450789" w:rsidP="005508DA">
            <w:pPr>
              <w:rPr>
                <w:sz w:val="18"/>
                <w:szCs w:val="18"/>
              </w:rPr>
            </w:pPr>
            <w:r w:rsidRPr="000225BF">
              <w:rPr>
                <w:sz w:val="18"/>
                <w:szCs w:val="18"/>
              </w:rPr>
              <w:t>5 237 029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4 138 622    </w:t>
            </w:r>
          </w:p>
        </w:tc>
        <w:tc>
          <w:tcPr>
            <w:tcW w:w="613" w:type="pct"/>
            <w:shd w:val="clear" w:color="auto" w:fill="auto"/>
            <w:noWrap/>
          </w:tcPr>
          <w:p w:rsidR="00450789" w:rsidRPr="000225BF" w:rsidRDefault="00450789" w:rsidP="005508DA">
            <w:pPr>
              <w:rPr>
                <w:sz w:val="18"/>
                <w:szCs w:val="18"/>
              </w:rPr>
            </w:pPr>
            <w:r w:rsidRPr="000225BF">
              <w:rPr>
                <w:sz w:val="18"/>
                <w:szCs w:val="18"/>
              </w:rPr>
              <w:t>43,44</w:t>
            </w:r>
          </w:p>
        </w:tc>
        <w:tc>
          <w:tcPr>
            <w:tcW w:w="612" w:type="pct"/>
          </w:tcPr>
          <w:p w:rsidR="00450789" w:rsidRPr="000225BF" w:rsidRDefault="00450789" w:rsidP="005508DA">
            <w:pPr>
              <w:rPr>
                <w:sz w:val="18"/>
                <w:szCs w:val="18"/>
              </w:rPr>
            </w:pPr>
            <w:r w:rsidRPr="000225BF">
              <w:rPr>
                <w:sz w:val="18"/>
                <w:szCs w:val="18"/>
              </w:rPr>
              <w:t>66,06</w:t>
            </w:r>
          </w:p>
        </w:tc>
        <w:tc>
          <w:tcPr>
            <w:tcW w:w="578" w:type="pct"/>
          </w:tcPr>
          <w:p w:rsidR="00450789" w:rsidRPr="000225BF" w:rsidRDefault="00450789" w:rsidP="005508DA">
            <w:pPr>
              <w:rPr>
                <w:sz w:val="18"/>
                <w:szCs w:val="18"/>
              </w:rPr>
            </w:pPr>
            <w:r w:rsidRPr="000225BF">
              <w:rPr>
                <w:sz w:val="18"/>
                <w:szCs w:val="18"/>
              </w:rPr>
              <w:t>66,11</w:t>
            </w:r>
          </w:p>
        </w:tc>
        <w:tc>
          <w:tcPr>
            <w:tcW w:w="577" w:type="pct"/>
          </w:tcPr>
          <w:p w:rsidR="00450789" w:rsidRPr="000225BF" w:rsidRDefault="00450789" w:rsidP="005508DA">
            <w:pPr>
              <w:rPr>
                <w:sz w:val="18"/>
                <w:szCs w:val="18"/>
              </w:rPr>
            </w:pPr>
            <w:r w:rsidRPr="000225BF">
              <w:rPr>
                <w:sz w:val="18"/>
                <w:szCs w:val="18"/>
              </w:rPr>
              <w:t>5 237 029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Havířov</w:t>
            </w:r>
          </w:p>
        </w:tc>
        <w:tc>
          <w:tcPr>
            <w:tcW w:w="884" w:type="pct"/>
            <w:shd w:val="clear" w:color="auto" w:fill="auto"/>
            <w:noWrap/>
          </w:tcPr>
          <w:p w:rsidR="00450789" w:rsidRPr="000225BF" w:rsidRDefault="00450789" w:rsidP="005508DA">
            <w:pPr>
              <w:rPr>
                <w:sz w:val="18"/>
                <w:szCs w:val="18"/>
              </w:rPr>
            </w:pPr>
            <w:r w:rsidRPr="000225BF">
              <w:rPr>
                <w:sz w:val="18"/>
                <w:szCs w:val="18"/>
              </w:rPr>
              <w:t>6 835 603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7 029 454    </w:t>
            </w:r>
          </w:p>
        </w:tc>
        <w:tc>
          <w:tcPr>
            <w:tcW w:w="613" w:type="pct"/>
            <w:shd w:val="clear" w:color="auto" w:fill="auto"/>
            <w:noWrap/>
          </w:tcPr>
          <w:p w:rsidR="00450789" w:rsidRPr="000225BF" w:rsidRDefault="00450789" w:rsidP="005508DA">
            <w:pPr>
              <w:rPr>
                <w:sz w:val="18"/>
                <w:szCs w:val="18"/>
              </w:rPr>
            </w:pPr>
            <w:r w:rsidRPr="000225BF">
              <w:rPr>
                <w:sz w:val="18"/>
                <w:szCs w:val="18"/>
              </w:rPr>
              <w:t>45,35</w:t>
            </w:r>
          </w:p>
        </w:tc>
        <w:tc>
          <w:tcPr>
            <w:tcW w:w="612" w:type="pct"/>
          </w:tcPr>
          <w:p w:rsidR="00450789" w:rsidRPr="000225BF" w:rsidRDefault="00450789" w:rsidP="005508DA">
            <w:pPr>
              <w:rPr>
                <w:sz w:val="18"/>
                <w:szCs w:val="18"/>
              </w:rPr>
            </w:pPr>
            <w:r w:rsidRPr="000225BF">
              <w:rPr>
                <w:sz w:val="18"/>
                <w:szCs w:val="18"/>
              </w:rPr>
              <w:t>81,41</w:t>
            </w:r>
          </w:p>
        </w:tc>
        <w:tc>
          <w:tcPr>
            <w:tcW w:w="578" w:type="pct"/>
          </w:tcPr>
          <w:p w:rsidR="00450789" w:rsidRPr="000225BF" w:rsidRDefault="00450789" w:rsidP="005508DA">
            <w:pPr>
              <w:rPr>
                <w:sz w:val="18"/>
                <w:szCs w:val="18"/>
              </w:rPr>
            </w:pPr>
            <w:r w:rsidRPr="000225BF">
              <w:rPr>
                <w:sz w:val="18"/>
                <w:szCs w:val="18"/>
              </w:rPr>
              <w:t>65,38</w:t>
            </w:r>
          </w:p>
        </w:tc>
        <w:tc>
          <w:tcPr>
            <w:tcW w:w="577" w:type="pct"/>
          </w:tcPr>
          <w:p w:rsidR="00450789" w:rsidRPr="000225BF" w:rsidRDefault="00450789" w:rsidP="005508DA">
            <w:pPr>
              <w:rPr>
                <w:sz w:val="18"/>
                <w:szCs w:val="18"/>
              </w:rPr>
            </w:pPr>
            <w:r w:rsidRPr="000225BF">
              <w:rPr>
                <w:sz w:val="18"/>
                <w:szCs w:val="18"/>
              </w:rPr>
              <w:t>6 835 603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Hodonín</w:t>
            </w:r>
          </w:p>
        </w:tc>
        <w:tc>
          <w:tcPr>
            <w:tcW w:w="884" w:type="pct"/>
            <w:shd w:val="clear" w:color="auto" w:fill="auto"/>
            <w:noWrap/>
          </w:tcPr>
          <w:p w:rsidR="00450789" w:rsidRPr="000225BF" w:rsidRDefault="00450789" w:rsidP="005508DA">
            <w:pPr>
              <w:rPr>
                <w:sz w:val="18"/>
                <w:szCs w:val="18"/>
              </w:rPr>
            </w:pPr>
            <w:r w:rsidRPr="000225BF">
              <w:rPr>
                <w:sz w:val="18"/>
                <w:szCs w:val="18"/>
              </w:rPr>
              <w:t>3 099 232</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2 718 732    </w:t>
            </w:r>
          </w:p>
        </w:tc>
        <w:tc>
          <w:tcPr>
            <w:tcW w:w="613" w:type="pct"/>
            <w:shd w:val="clear" w:color="auto" w:fill="auto"/>
            <w:noWrap/>
          </w:tcPr>
          <w:p w:rsidR="00450789" w:rsidRPr="000225BF" w:rsidRDefault="00450789" w:rsidP="005508DA">
            <w:pPr>
              <w:rPr>
                <w:sz w:val="18"/>
                <w:szCs w:val="18"/>
              </w:rPr>
            </w:pPr>
            <w:r w:rsidRPr="000225BF">
              <w:rPr>
                <w:sz w:val="18"/>
                <w:szCs w:val="18"/>
              </w:rPr>
              <w:t>64,35</w:t>
            </w:r>
          </w:p>
        </w:tc>
        <w:tc>
          <w:tcPr>
            <w:tcW w:w="612" w:type="pct"/>
          </w:tcPr>
          <w:p w:rsidR="00450789" w:rsidRPr="000225BF" w:rsidRDefault="00450789" w:rsidP="005508DA">
            <w:pPr>
              <w:rPr>
                <w:sz w:val="18"/>
                <w:szCs w:val="18"/>
              </w:rPr>
            </w:pPr>
            <w:r w:rsidRPr="000225BF">
              <w:rPr>
                <w:sz w:val="18"/>
                <w:szCs w:val="18"/>
              </w:rPr>
              <w:t>64,18</w:t>
            </w:r>
          </w:p>
        </w:tc>
        <w:tc>
          <w:tcPr>
            <w:tcW w:w="578" w:type="pct"/>
          </w:tcPr>
          <w:p w:rsidR="00450789" w:rsidRPr="000225BF" w:rsidRDefault="00450789" w:rsidP="005508DA">
            <w:pPr>
              <w:rPr>
                <w:sz w:val="18"/>
                <w:szCs w:val="18"/>
              </w:rPr>
            </w:pPr>
            <w:r w:rsidRPr="000225BF">
              <w:rPr>
                <w:sz w:val="18"/>
                <w:szCs w:val="18"/>
              </w:rPr>
              <w:t>64,22</w:t>
            </w:r>
          </w:p>
        </w:tc>
        <w:tc>
          <w:tcPr>
            <w:tcW w:w="577" w:type="pct"/>
          </w:tcPr>
          <w:p w:rsidR="00450789" w:rsidRPr="000225BF" w:rsidRDefault="00450789" w:rsidP="005508DA">
            <w:pPr>
              <w:rPr>
                <w:sz w:val="18"/>
                <w:szCs w:val="18"/>
              </w:rPr>
            </w:pPr>
            <w:r w:rsidRPr="000225BF">
              <w:rPr>
                <w:sz w:val="18"/>
                <w:szCs w:val="18"/>
              </w:rPr>
              <w:t>3 099 232</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Hradec Králové</w:t>
            </w:r>
          </w:p>
        </w:tc>
        <w:tc>
          <w:tcPr>
            <w:tcW w:w="884" w:type="pct"/>
            <w:shd w:val="clear" w:color="auto" w:fill="auto"/>
            <w:noWrap/>
          </w:tcPr>
          <w:p w:rsidR="00450789" w:rsidRPr="000225BF" w:rsidRDefault="00450789" w:rsidP="005508DA">
            <w:pPr>
              <w:rPr>
                <w:sz w:val="18"/>
                <w:szCs w:val="18"/>
              </w:rPr>
            </w:pPr>
            <w:r w:rsidRPr="000225BF">
              <w:rPr>
                <w:sz w:val="18"/>
                <w:szCs w:val="18"/>
              </w:rPr>
              <w:t>6 633 156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5 213 913    </w:t>
            </w:r>
          </w:p>
        </w:tc>
        <w:tc>
          <w:tcPr>
            <w:tcW w:w="613" w:type="pct"/>
            <w:shd w:val="clear" w:color="auto" w:fill="auto"/>
            <w:noWrap/>
          </w:tcPr>
          <w:p w:rsidR="00450789" w:rsidRPr="000225BF" w:rsidRDefault="00450789" w:rsidP="005508DA">
            <w:pPr>
              <w:rPr>
                <w:sz w:val="18"/>
                <w:szCs w:val="18"/>
              </w:rPr>
            </w:pPr>
            <w:r w:rsidRPr="000225BF">
              <w:rPr>
                <w:sz w:val="18"/>
                <w:szCs w:val="18"/>
              </w:rPr>
              <w:t>44,96</w:t>
            </w:r>
          </w:p>
        </w:tc>
        <w:tc>
          <w:tcPr>
            <w:tcW w:w="612" w:type="pct"/>
          </w:tcPr>
          <w:p w:rsidR="00450789" w:rsidRPr="000225BF" w:rsidRDefault="00450789" w:rsidP="005508DA">
            <w:pPr>
              <w:rPr>
                <w:sz w:val="18"/>
                <w:szCs w:val="18"/>
              </w:rPr>
            </w:pPr>
            <w:r w:rsidRPr="000225BF">
              <w:rPr>
                <w:sz w:val="18"/>
                <w:szCs w:val="18"/>
              </w:rPr>
              <w:t>51,93</w:t>
            </w:r>
          </w:p>
        </w:tc>
        <w:tc>
          <w:tcPr>
            <w:tcW w:w="578" w:type="pct"/>
          </w:tcPr>
          <w:p w:rsidR="00450789" w:rsidRPr="000225BF" w:rsidRDefault="00450789" w:rsidP="005508DA">
            <w:pPr>
              <w:rPr>
                <w:sz w:val="18"/>
                <w:szCs w:val="18"/>
              </w:rPr>
            </w:pPr>
            <w:r w:rsidRPr="000225BF">
              <w:rPr>
                <w:sz w:val="18"/>
                <w:szCs w:val="18"/>
              </w:rPr>
              <w:t>54,05</w:t>
            </w:r>
          </w:p>
        </w:tc>
        <w:tc>
          <w:tcPr>
            <w:tcW w:w="577" w:type="pct"/>
          </w:tcPr>
          <w:p w:rsidR="00450789" w:rsidRPr="000225BF" w:rsidRDefault="00450789" w:rsidP="005508DA">
            <w:pPr>
              <w:rPr>
                <w:sz w:val="18"/>
                <w:szCs w:val="18"/>
              </w:rPr>
            </w:pPr>
            <w:r w:rsidRPr="000225BF">
              <w:rPr>
                <w:sz w:val="18"/>
                <w:szCs w:val="18"/>
              </w:rPr>
              <w:t>6 633 156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Cheb</w:t>
            </w:r>
          </w:p>
        </w:tc>
        <w:tc>
          <w:tcPr>
            <w:tcW w:w="884" w:type="pct"/>
            <w:shd w:val="clear" w:color="auto" w:fill="auto"/>
            <w:noWrap/>
          </w:tcPr>
          <w:p w:rsidR="00450789" w:rsidRPr="000225BF" w:rsidRDefault="00450789" w:rsidP="005508DA">
            <w:pPr>
              <w:rPr>
                <w:sz w:val="18"/>
                <w:szCs w:val="18"/>
              </w:rPr>
            </w:pPr>
            <w:r w:rsidRPr="000225BF">
              <w:rPr>
                <w:sz w:val="18"/>
                <w:szCs w:val="18"/>
              </w:rPr>
              <w:t>3 329 848</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2 198 870    </w:t>
            </w:r>
          </w:p>
        </w:tc>
        <w:tc>
          <w:tcPr>
            <w:tcW w:w="613" w:type="pct"/>
            <w:shd w:val="clear" w:color="auto" w:fill="auto"/>
            <w:noWrap/>
          </w:tcPr>
          <w:p w:rsidR="00450789" w:rsidRPr="000225BF" w:rsidRDefault="00450789" w:rsidP="005508DA">
            <w:pPr>
              <w:rPr>
                <w:sz w:val="18"/>
                <w:szCs w:val="18"/>
              </w:rPr>
            </w:pPr>
            <w:r w:rsidRPr="000225BF">
              <w:rPr>
                <w:sz w:val="18"/>
                <w:szCs w:val="18"/>
              </w:rPr>
              <w:t>19,76</w:t>
            </w:r>
          </w:p>
        </w:tc>
        <w:tc>
          <w:tcPr>
            <w:tcW w:w="612" w:type="pct"/>
          </w:tcPr>
          <w:p w:rsidR="00450789" w:rsidRPr="000225BF" w:rsidRDefault="00450789" w:rsidP="005508DA">
            <w:pPr>
              <w:rPr>
                <w:sz w:val="18"/>
                <w:szCs w:val="18"/>
              </w:rPr>
            </w:pPr>
            <w:r w:rsidRPr="000225BF">
              <w:rPr>
                <w:sz w:val="18"/>
                <w:szCs w:val="18"/>
              </w:rPr>
              <w:t>26,06</w:t>
            </w:r>
          </w:p>
        </w:tc>
        <w:tc>
          <w:tcPr>
            <w:tcW w:w="578" w:type="pct"/>
          </w:tcPr>
          <w:p w:rsidR="00450789" w:rsidRPr="000225BF" w:rsidRDefault="00450789" w:rsidP="005508DA">
            <w:pPr>
              <w:rPr>
                <w:sz w:val="18"/>
                <w:szCs w:val="18"/>
              </w:rPr>
            </w:pPr>
            <w:r w:rsidRPr="000225BF">
              <w:rPr>
                <w:sz w:val="18"/>
                <w:szCs w:val="18"/>
              </w:rPr>
              <w:t>33,44</w:t>
            </w:r>
          </w:p>
        </w:tc>
        <w:tc>
          <w:tcPr>
            <w:tcW w:w="577" w:type="pct"/>
          </w:tcPr>
          <w:p w:rsidR="00450789" w:rsidRPr="000225BF" w:rsidRDefault="00450789" w:rsidP="005508DA">
            <w:pPr>
              <w:rPr>
                <w:sz w:val="18"/>
                <w:szCs w:val="18"/>
              </w:rPr>
            </w:pPr>
            <w:r w:rsidRPr="000225BF">
              <w:rPr>
                <w:sz w:val="18"/>
                <w:szCs w:val="18"/>
              </w:rPr>
              <w:t>3 329 848</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Chomutov</w:t>
            </w:r>
          </w:p>
        </w:tc>
        <w:tc>
          <w:tcPr>
            <w:tcW w:w="884" w:type="pct"/>
            <w:shd w:val="clear" w:color="auto" w:fill="auto"/>
            <w:noWrap/>
          </w:tcPr>
          <w:p w:rsidR="00450789" w:rsidRPr="000225BF" w:rsidRDefault="00450789" w:rsidP="005508DA">
            <w:pPr>
              <w:rPr>
                <w:sz w:val="18"/>
                <w:szCs w:val="18"/>
              </w:rPr>
            </w:pPr>
            <w:r w:rsidRPr="000225BF">
              <w:rPr>
                <w:sz w:val="18"/>
                <w:szCs w:val="18"/>
              </w:rPr>
              <w:t>6 489 612</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4 859 706    </w:t>
            </w:r>
          </w:p>
        </w:tc>
        <w:tc>
          <w:tcPr>
            <w:tcW w:w="613" w:type="pct"/>
            <w:shd w:val="clear" w:color="auto" w:fill="auto"/>
            <w:noWrap/>
          </w:tcPr>
          <w:p w:rsidR="00450789" w:rsidRPr="000225BF" w:rsidRDefault="00450789" w:rsidP="005508DA">
            <w:pPr>
              <w:rPr>
                <w:sz w:val="18"/>
                <w:szCs w:val="18"/>
              </w:rPr>
            </w:pPr>
            <w:r w:rsidRPr="000225BF">
              <w:rPr>
                <w:sz w:val="18"/>
                <w:szCs w:val="18"/>
              </w:rPr>
              <w:t>40,97</w:t>
            </w:r>
          </w:p>
        </w:tc>
        <w:tc>
          <w:tcPr>
            <w:tcW w:w="612" w:type="pct"/>
          </w:tcPr>
          <w:p w:rsidR="00450789" w:rsidRPr="000225BF" w:rsidRDefault="00450789" w:rsidP="005508DA">
            <w:pPr>
              <w:rPr>
                <w:sz w:val="18"/>
                <w:szCs w:val="18"/>
              </w:rPr>
            </w:pPr>
            <w:r w:rsidRPr="000225BF">
              <w:rPr>
                <w:sz w:val="18"/>
                <w:szCs w:val="18"/>
              </w:rPr>
              <w:t>53,99</w:t>
            </w:r>
          </w:p>
        </w:tc>
        <w:tc>
          <w:tcPr>
            <w:tcW w:w="578" w:type="pct"/>
          </w:tcPr>
          <w:p w:rsidR="00450789" w:rsidRPr="000225BF" w:rsidRDefault="00450789" w:rsidP="005508DA">
            <w:pPr>
              <w:rPr>
                <w:sz w:val="18"/>
                <w:szCs w:val="18"/>
              </w:rPr>
            </w:pPr>
            <w:r w:rsidRPr="000225BF">
              <w:rPr>
                <w:sz w:val="18"/>
                <w:szCs w:val="18"/>
              </w:rPr>
              <w:t>54,63</w:t>
            </w:r>
          </w:p>
        </w:tc>
        <w:tc>
          <w:tcPr>
            <w:tcW w:w="577" w:type="pct"/>
          </w:tcPr>
          <w:p w:rsidR="00450789" w:rsidRPr="000225BF" w:rsidRDefault="00450789" w:rsidP="005508DA">
            <w:pPr>
              <w:rPr>
                <w:sz w:val="18"/>
                <w:szCs w:val="18"/>
              </w:rPr>
            </w:pPr>
            <w:r w:rsidRPr="000225BF">
              <w:rPr>
                <w:sz w:val="18"/>
                <w:szCs w:val="18"/>
              </w:rPr>
              <w:t>6 489 612</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Chrudim</w:t>
            </w:r>
          </w:p>
        </w:tc>
        <w:tc>
          <w:tcPr>
            <w:tcW w:w="884" w:type="pct"/>
            <w:shd w:val="clear" w:color="auto" w:fill="auto"/>
            <w:noWrap/>
          </w:tcPr>
          <w:p w:rsidR="00450789" w:rsidRPr="000225BF" w:rsidRDefault="00450789" w:rsidP="005508DA">
            <w:pPr>
              <w:rPr>
                <w:sz w:val="18"/>
                <w:szCs w:val="18"/>
              </w:rPr>
            </w:pPr>
            <w:r w:rsidRPr="000225BF">
              <w:rPr>
                <w:sz w:val="18"/>
                <w:szCs w:val="18"/>
              </w:rPr>
              <w:t>3 217 388</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3 690 114    </w:t>
            </w:r>
          </w:p>
        </w:tc>
        <w:tc>
          <w:tcPr>
            <w:tcW w:w="613" w:type="pct"/>
            <w:shd w:val="clear" w:color="auto" w:fill="auto"/>
            <w:noWrap/>
          </w:tcPr>
          <w:p w:rsidR="00450789" w:rsidRPr="000225BF" w:rsidRDefault="00450789" w:rsidP="005508DA">
            <w:pPr>
              <w:rPr>
                <w:sz w:val="18"/>
                <w:szCs w:val="18"/>
              </w:rPr>
            </w:pPr>
            <w:r w:rsidRPr="000225BF">
              <w:rPr>
                <w:sz w:val="18"/>
                <w:szCs w:val="18"/>
              </w:rPr>
              <w:t>59,29</w:t>
            </w:r>
          </w:p>
        </w:tc>
        <w:tc>
          <w:tcPr>
            <w:tcW w:w="612" w:type="pct"/>
          </w:tcPr>
          <w:p w:rsidR="00450789" w:rsidRPr="000225BF" w:rsidRDefault="00450789" w:rsidP="005508DA">
            <w:pPr>
              <w:rPr>
                <w:sz w:val="18"/>
                <w:szCs w:val="18"/>
              </w:rPr>
            </w:pPr>
            <w:r w:rsidRPr="000225BF">
              <w:rPr>
                <w:sz w:val="18"/>
                <w:szCs w:val="18"/>
              </w:rPr>
              <w:t>67,36</w:t>
            </w:r>
          </w:p>
        </w:tc>
        <w:tc>
          <w:tcPr>
            <w:tcW w:w="578" w:type="pct"/>
          </w:tcPr>
          <w:p w:rsidR="00450789" w:rsidRPr="000225BF" w:rsidRDefault="00450789" w:rsidP="005508DA">
            <w:pPr>
              <w:rPr>
                <w:sz w:val="18"/>
                <w:szCs w:val="18"/>
              </w:rPr>
            </w:pPr>
            <w:r w:rsidRPr="000225BF">
              <w:rPr>
                <w:sz w:val="18"/>
                <w:szCs w:val="18"/>
              </w:rPr>
              <w:t>72,18</w:t>
            </w:r>
          </w:p>
        </w:tc>
        <w:tc>
          <w:tcPr>
            <w:tcW w:w="577" w:type="pct"/>
          </w:tcPr>
          <w:p w:rsidR="00450789" w:rsidRPr="000225BF" w:rsidRDefault="00450789" w:rsidP="005508DA">
            <w:pPr>
              <w:rPr>
                <w:sz w:val="18"/>
                <w:szCs w:val="18"/>
              </w:rPr>
            </w:pPr>
            <w:r w:rsidRPr="000225BF">
              <w:rPr>
                <w:sz w:val="18"/>
                <w:szCs w:val="18"/>
              </w:rPr>
              <w:t>3 217 388</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Jablonec nad Nisou</w:t>
            </w:r>
          </w:p>
        </w:tc>
        <w:tc>
          <w:tcPr>
            <w:tcW w:w="884" w:type="pct"/>
            <w:shd w:val="clear" w:color="auto" w:fill="auto"/>
            <w:noWrap/>
          </w:tcPr>
          <w:p w:rsidR="00450789" w:rsidRPr="000225BF" w:rsidRDefault="00450789" w:rsidP="005508DA">
            <w:pPr>
              <w:rPr>
                <w:sz w:val="18"/>
                <w:szCs w:val="18"/>
              </w:rPr>
            </w:pPr>
            <w:r w:rsidRPr="000225BF">
              <w:rPr>
                <w:sz w:val="18"/>
                <w:szCs w:val="18"/>
              </w:rPr>
              <w:t>4 393 360</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3 870 342    </w:t>
            </w:r>
          </w:p>
        </w:tc>
        <w:tc>
          <w:tcPr>
            <w:tcW w:w="613" w:type="pct"/>
            <w:shd w:val="clear" w:color="auto" w:fill="auto"/>
            <w:noWrap/>
          </w:tcPr>
          <w:p w:rsidR="00450789" w:rsidRPr="000225BF" w:rsidRDefault="00450789" w:rsidP="005508DA">
            <w:pPr>
              <w:rPr>
                <w:sz w:val="18"/>
                <w:szCs w:val="18"/>
              </w:rPr>
            </w:pPr>
            <w:r w:rsidRPr="000225BF">
              <w:rPr>
                <w:sz w:val="18"/>
                <w:szCs w:val="18"/>
              </w:rPr>
              <w:t>48,22</w:t>
            </w:r>
          </w:p>
        </w:tc>
        <w:tc>
          <w:tcPr>
            <w:tcW w:w="612" w:type="pct"/>
          </w:tcPr>
          <w:p w:rsidR="00450789" w:rsidRPr="000225BF" w:rsidRDefault="00450789" w:rsidP="005508DA">
            <w:pPr>
              <w:rPr>
                <w:sz w:val="18"/>
                <w:szCs w:val="18"/>
              </w:rPr>
            </w:pPr>
            <w:r w:rsidRPr="000225BF">
              <w:rPr>
                <w:sz w:val="18"/>
                <w:szCs w:val="18"/>
              </w:rPr>
              <w:t>51,88</w:t>
            </w:r>
          </w:p>
        </w:tc>
        <w:tc>
          <w:tcPr>
            <w:tcW w:w="578" w:type="pct"/>
          </w:tcPr>
          <w:p w:rsidR="00450789" w:rsidRPr="000225BF" w:rsidRDefault="00450789" w:rsidP="005508DA">
            <w:pPr>
              <w:rPr>
                <w:sz w:val="18"/>
                <w:szCs w:val="18"/>
              </w:rPr>
            </w:pPr>
            <w:r w:rsidRPr="000225BF">
              <w:rPr>
                <w:sz w:val="18"/>
                <w:szCs w:val="18"/>
              </w:rPr>
              <w:t>57,79</w:t>
            </w:r>
          </w:p>
        </w:tc>
        <w:tc>
          <w:tcPr>
            <w:tcW w:w="577" w:type="pct"/>
          </w:tcPr>
          <w:p w:rsidR="00450789" w:rsidRPr="000225BF" w:rsidRDefault="00450789" w:rsidP="005508DA">
            <w:pPr>
              <w:rPr>
                <w:sz w:val="18"/>
                <w:szCs w:val="18"/>
              </w:rPr>
            </w:pPr>
            <w:r w:rsidRPr="000225BF">
              <w:rPr>
                <w:sz w:val="18"/>
                <w:szCs w:val="18"/>
              </w:rPr>
              <w:t>4 393 360</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Jirkov</w:t>
            </w:r>
          </w:p>
        </w:tc>
        <w:tc>
          <w:tcPr>
            <w:tcW w:w="884" w:type="pct"/>
            <w:shd w:val="clear" w:color="auto" w:fill="auto"/>
            <w:noWrap/>
          </w:tcPr>
          <w:p w:rsidR="00450789" w:rsidRPr="000225BF" w:rsidRDefault="00450789" w:rsidP="005508DA">
            <w:pPr>
              <w:rPr>
                <w:sz w:val="18"/>
                <w:szCs w:val="18"/>
              </w:rPr>
            </w:pPr>
            <w:r w:rsidRPr="000225BF">
              <w:rPr>
                <w:sz w:val="18"/>
                <w:szCs w:val="18"/>
              </w:rPr>
              <w:t>4 006 329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3 697 881    </w:t>
            </w:r>
          </w:p>
        </w:tc>
        <w:tc>
          <w:tcPr>
            <w:tcW w:w="613" w:type="pct"/>
            <w:shd w:val="clear" w:color="auto" w:fill="auto"/>
            <w:noWrap/>
          </w:tcPr>
          <w:p w:rsidR="00450789" w:rsidRPr="000225BF" w:rsidRDefault="00450789" w:rsidP="005508DA">
            <w:pPr>
              <w:rPr>
                <w:sz w:val="18"/>
                <w:szCs w:val="18"/>
              </w:rPr>
            </w:pPr>
            <w:r w:rsidRPr="000225BF">
              <w:rPr>
                <w:sz w:val="18"/>
                <w:szCs w:val="18"/>
              </w:rPr>
              <w:t>84,70</w:t>
            </w:r>
          </w:p>
        </w:tc>
        <w:tc>
          <w:tcPr>
            <w:tcW w:w="612" w:type="pct"/>
          </w:tcPr>
          <w:p w:rsidR="00450789" w:rsidRPr="000225BF" w:rsidRDefault="00450789" w:rsidP="005508DA">
            <w:pPr>
              <w:rPr>
                <w:sz w:val="18"/>
                <w:szCs w:val="18"/>
              </w:rPr>
            </w:pPr>
            <w:r w:rsidRPr="000225BF">
              <w:rPr>
                <w:sz w:val="18"/>
                <w:szCs w:val="18"/>
              </w:rPr>
              <w:t>89,45</w:t>
            </w:r>
          </w:p>
        </w:tc>
        <w:tc>
          <w:tcPr>
            <w:tcW w:w="578" w:type="pct"/>
          </w:tcPr>
          <w:p w:rsidR="00450789" w:rsidRPr="000225BF" w:rsidRDefault="00450789" w:rsidP="005508DA">
            <w:pPr>
              <w:rPr>
                <w:sz w:val="18"/>
                <w:szCs w:val="18"/>
              </w:rPr>
            </w:pPr>
            <w:r w:rsidRPr="000225BF">
              <w:rPr>
                <w:sz w:val="18"/>
                <w:szCs w:val="18"/>
              </w:rPr>
              <w:t>94,83</w:t>
            </w:r>
          </w:p>
        </w:tc>
        <w:tc>
          <w:tcPr>
            <w:tcW w:w="577" w:type="pct"/>
          </w:tcPr>
          <w:p w:rsidR="00450789" w:rsidRPr="000225BF" w:rsidRDefault="00450789" w:rsidP="005508DA">
            <w:pPr>
              <w:rPr>
                <w:sz w:val="18"/>
                <w:szCs w:val="18"/>
              </w:rPr>
            </w:pPr>
            <w:r w:rsidRPr="000225BF">
              <w:rPr>
                <w:sz w:val="18"/>
                <w:szCs w:val="18"/>
              </w:rPr>
              <w:t>4 006 329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Karlovy Vary</w:t>
            </w:r>
          </w:p>
        </w:tc>
        <w:tc>
          <w:tcPr>
            <w:tcW w:w="884" w:type="pct"/>
            <w:shd w:val="clear" w:color="auto" w:fill="auto"/>
            <w:noWrap/>
          </w:tcPr>
          <w:p w:rsidR="00450789" w:rsidRPr="000225BF" w:rsidRDefault="00450789" w:rsidP="005508DA">
            <w:pPr>
              <w:rPr>
                <w:sz w:val="18"/>
                <w:szCs w:val="18"/>
              </w:rPr>
            </w:pPr>
            <w:r w:rsidRPr="000225BF">
              <w:rPr>
                <w:sz w:val="18"/>
                <w:szCs w:val="18"/>
              </w:rPr>
              <w:t>3 243 289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2 565 364    </w:t>
            </w:r>
          </w:p>
        </w:tc>
        <w:tc>
          <w:tcPr>
            <w:tcW w:w="613" w:type="pct"/>
            <w:shd w:val="clear" w:color="auto" w:fill="auto"/>
            <w:noWrap/>
          </w:tcPr>
          <w:p w:rsidR="00450789" w:rsidRPr="000225BF" w:rsidRDefault="00450789" w:rsidP="005508DA">
            <w:pPr>
              <w:rPr>
                <w:sz w:val="18"/>
                <w:szCs w:val="18"/>
              </w:rPr>
            </w:pPr>
            <w:r w:rsidRPr="000225BF">
              <w:rPr>
                <w:sz w:val="18"/>
                <w:szCs w:val="18"/>
              </w:rPr>
              <w:t>53,23</w:t>
            </w:r>
          </w:p>
        </w:tc>
        <w:tc>
          <w:tcPr>
            <w:tcW w:w="612" w:type="pct"/>
          </w:tcPr>
          <w:p w:rsidR="00450789" w:rsidRPr="000225BF" w:rsidRDefault="00450789" w:rsidP="005508DA">
            <w:pPr>
              <w:rPr>
                <w:sz w:val="18"/>
                <w:szCs w:val="18"/>
              </w:rPr>
            </w:pPr>
            <w:r w:rsidRPr="000225BF">
              <w:rPr>
                <w:sz w:val="18"/>
                <w:szCs w:val="18"/>
              </w:rPr>
              <w:t>53,80</w:t>
            </w:r>
          </w:p>
        </w:tc>
        <w:tc>
          <w:tcPr>
            <w:tcW w:w="578" w:type="pct"/>
          </w:tcPr>
          <w:p w:rsidR="00450789" w:rsidRPr="000225BF" w:rsidRDefault="00450789" w:rsidP="005508DA">
            <w:pPr>
              <w:rPr>
                <w:sz w:val="18"/>
                <w:szCs w:val="18"/>
              </w:rPr>
            </w:pPr>
            <w:r w:rsidRPr="000225BF">
              <w:rPr>
                <w:sz w:val="18"/>
                <w:szCs w:val="18"/>
              </w:rPr>
              <w:t>57,08</w:t>
            </w:r>
          </w:p>
        </w:tc>
        <w:tc>
          <w:tcPr>
            <w:tcW w:w="577" w:type="pct"/>
          </w:tcPr>
          <w:p w:rsidR="00450789" w:rsidRPr="000225BF" w:rsidRDefault="00450789" w:rsidP="005508DA">
            <w:pPr>
              <w:rPr>
                <w:sz w:val="18"/>
                <w:szCs w:val="18"/>
              </w:rPr>
            </w:pPr>
            <w:r w:rsidRPr="000225BF">
              <w:rPr>
                <w:sz w:val="18"/>
                <w:szCs w:val="18"/>
              </w:rPr>
              <w:t>3 243 289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Karviná</w:t>
            </w:r>
          </w:p>
        </w:tc>
        <w:tc>
          <w:tcPr>
            <w:tcW w:w="884" w:type="pct"/>
            <w:shd w:val="clear" w:color="auto" w:fill="auto"/>
            <w:noWrap/>
          </w:tcPr>
          <w:p w:rsidR="00450789" w:rsidRPr="000225BF" w:rsidRDefault="00450789" w:rsidP="005508DA">
            <w:pPr>
              <w:rPr>
                <w:sz w:val="18"/>
                <w:szCs w:val="18"/>
              </w:rPr>
            </w:pPr>
            <w:r w:rsidRPr="000225BF">
              <w:rPr>
                <w:sz w:val="18"/>
                <w:szCs w:val="18"/>
              </w:rPr>
              <w:t>5 750 823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4 875 351    </w:t>
            </w:r>
          </w:p>
        </w:tc>
        <w:tc>
          <w:tcPr>
            <w:tcW w:w="613" w:type="pct"/>
            <w:shd w:val="clear" w:color="auto" w:fill="auto"/>
            <w:noWrap/>
          </w:tcPr>
          <w:p w:rsidR="00450789" w:rsidRPr="000225BF" w:rsidRDefault="00450789" w:rsidP="005508DA">
            <w:pPr>
              <w:rPr>
                <w:sz w:val="18"/>
                <w:szCs w:val="18"/>
              </w:rPr>
            </w:pPr>
            <w:r w:rsidRPr="000225BF">
              <w:rPr>
                <w:sz w:val="18"/>
                <w:szCs w:val="18"/>
              </w:rPr>
              <w:t>64,19</w:t>
            </w:r>
          </w:p>
        </w:tc>
        <w:tc>
          <w:tcPr>
            <w:tcW w:w="612" w:type="pct"/>
          </w:tcPr>
          <w:p w:rsidR="00450789" w:rsidRPr="000225BF" w:rsidRDefault="00450789" w:rsidP="005508DA">
            <w:pPr>
              <w:rPr>
                <w:sz w:val="18"/>
                <w:szCs w:val="18"/>
              </w:rPr>
            </w:pPr>
            <w:r w:rsidRPr="000225BF">
              <w:rPr>
                <w:sz w:val="18"/>
                <w:szCs w:val="18"/>
              </w:rPr>
              <w:t>65,61</w:t>
            </w:r>
          </w:p>
        </w:tc>
        <w:tc>
          <w:tcPr>
            <w:tcW w:w="578" w:type="pct"/>
          </w:tcPr>
          <w:p w:rsidR="00450789" w:rsidRPr="000225BF" w:rsidRDefault="00450789" w:rsidP="005508DA">
            <w:pPr>
              <w:rPr>
                <w:sz w:val="18"/>
                <w:szCs w:val="18"/>
              </w:rPr>
            </w:pPr>
            <w:r w:rsidRPr="000225BF">
              <w:rPr>
                <w:sz w:val="18"/>
                <w:szCs w:val="18"/>
              </w:rPr>
              <w:t>71,17</w:t>
            </w:r>
          </w:p>
        </w:tc>
        <w:tc>
          <w:tcPr>
            <w:tcW w:w="577" w:type="pct"/>
          </w:tcPr>
          <w:p w:rsidR="00450789" w:rsidRPr="000225BF" w:rsidRDefault="00450789" w:rsidP="005508DA">
            <w:pPr>
              <w:rPr>
                <w:sz w:val="18"/>
                <w:szCs w:val="18"/>
              </w:rPr>
            </w:pPr>
            <w:r w:rsidRPr="000225BF">
              <w:rPr>
                <w:sz w:val="18"/>
                <w:szCs w:val="18"/>
              </w:rPr>
              <w:t>5 750 823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Kladno</w:t>
            </w:r>
          </w:p>
        </w:tc>
        <w:tc>
          <w:tcPr>
            <w:tcW w:w="884" w:type="pct"/>
            <w:shd w:val="clear" w:color="auto" w:fill="auto"/>
            <w:noWrap/>
          </w:tcPr>
          <w:p w:rsidR="00450789" w:rsidRPr="000225BF" w:rsidRDefault="00450789" w:rsidP="005508DA">
            <w:pPr>
              <w:rPr>
                <w:sz w:val="18"/>
                <w:szCs w:val="18"/>
              </w:rPr>
            </w:pPr>
            <w:r w:rsidRPr="000225BF">
              <w:rPr>
                <w:sz w:val="18"/>
                <w:szCs w:val="18"/>
              </w:rPr>
              <w:t>6 213 506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5 923 878    </w:t>
            </w:r>
          </w:p>
        </w:tc>
        <w:tc>
          <w:tcPr>
            <w:tcW w:w="613" w:type="pct"/>
            <w:shd w:val="clear" w:color="auto" w:fill="auto"/>
            <w:noWrap/>
          </w:tcPr>
          <w:p w:rsidR="00450789" w:rsidRPr="000225BF" w:rsidRDefault="00450789" w:rsidP="005508DA">
            <w:pPr>
              <w:rPr>
                <w:sz w:val="18"/>
                <w:szCs w:val="18"/>
              </w:rPr>
            </w:pPr>
            <w:r w:rsidRPr="000225BF">
              <w:rPr>
                <w:sz w:val="18"/>
                <w:szCs w:val="18"/>
              </w:rPr>
              <w:t>76,39</w:t>
            </w:r>
          </w:p>
        </w:tc>
        <w:tc>
          <w:tcPr>
            <w:tcW w:w="612" w:type="pct"/>
          </w:tcPr>
          <w:p w:rsidR="00450789" w:rsidRPr="000225BF" w:rsidRDefault="00450789" w:rsidP="005508DA">
            <w:pPr>
              <w:rPr>
                <w:sz w:val="18"/>
                <w:szCs w:val="18"/>
              </w:rPr>
            </w:pPr>
            <w:r w:rsidRPr="000225BF">
              <w:rPr>
                <w:sz w:val="18"/>
                <w:szCs w:val="18"/>
              </w:rPr>
              <w:t>72,95</w:t>
            </w:r>
          </w:p>
        </w:tc>
        <w:tc>
          <w:tcPr>
            <w:tcW w:w="578" w:type="pct"/>
          </w:tcPr>
          <w:p w:rsidR="00450789" w:rsidRPr="000225BF" w:rsidRDefault="00450789" w:rsidP="005508DA">
            <w:pPr>
              <w:rPr>
                <w:sz w:val="18"/>
                <w:szCs w:val="18"/>
              </w:rPr>
            </w:pPr>
            <w:r w:rsidRPr="000225BF">
              <w:rPr>
                <w:sz w:val="18"/>
                <w:szCs w:val="18"/>
              </w:rPr>
              <w:t>73,00</w:t>
            </w:r>
          </w:p>
        </w:tc>
        <w:tc>
          <w:tcPr>
            <w:tcW w:w="577" w:type="pct"/>
          </w:tcPr>
          <w:p w:rsidR="00450789" w:rsidRPr="000225BF" w:rsidRDefault="00450789" w:rsidP="005508DA">
            <w:pPr>
              <w:rPr>
                <w:sz w:val="18"/>
                <w:szCs w:val="18"/>
              </w:rPr>
            </w:pPr>
            <w:r w:rsidRPr="000225BF">
              <w:rPr>
                <w:sz w:val="18"/>
                <w:szCs w:val="18"/>
              </w:rPr>
              <w:t>6 213 506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Kopřivnice</w:t>
            </w:r>
          </w:p>
        </w:tc>
        <w:tc>
          <w:tcPr>
            <w:tcW w:w="884" w:type="pct"/>
            <w:shd w:val="clear" w:color="auto" w:fill="auto"/>
            <w:noWrap/>
          </w:tcPr>
          <w:p w:rsidR="00450789" w:rsidRPr="000225BF" w:rsidRDefault="00450789" w:rsidP="005508DA">
            <w:pPr>
              <w:rPr>
                <w:sz w:val="18"/>
                <w:szCs w:val="18"/>
              </w:rPr>
            </w:pPr>
            <w:r w:rsidRPr="000225BF">
              <w:rPr>
                <w:sz w:val="18"/>
                <w:szCs w:val="18"/>
              </w:rPr>
              <w:t>3 799 948</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3 832 612    </w:t>
            </w:r>
          </w:p>
        </w:tc>
        <w:tc>
          <w:tcPr>
            <w:tcW w:w="613" w:type="pct"/>
            <w:shd w:val="clear" w:color="auto" w:fill="auto"/>
            <w:noWrap/>
          </w:tcPr>
          <w:p w:rsidR="00450789" w:rsidRPr="000225BF" w:rsidRDefault="00450789" w:rsidP="005508DA">
            <w:pPr>
              <w:rPr>
                <w:sz w:val="18"/>
                <w:szCs w:val="18"/>
              </w:rPr>
            </w:pPr>
            <w:r w:rsidRPr="000225BF">
              <w:rPr>
                <w:sz w:val="18"/>
                <w:szCs w:val="18"/>
              </w:rPr>
              <w:t>51,35</w:t>
            </w:r>
          </w:p>
        </w:tc>
        <w:tc>
          <w:tcPr>
            <w:tcW w:w="612" w:type="pct"/>
          </w:tcPr>
          <w:p w:rsidR="00450789" w:rsidRPr="000225BF" w:rsidRDefault="00450789" w:rsidP="005508DA">
            <w:pPr>
              <w:rPr>
                <w:sz w:val="18"/>
                <w:szCs w:val="18"/>
              </w:rPr>
            </w:pPr>
            <w:r w:rsidRPr="000225BF">
              <w:rPr>
                <w:sz w:val="18"/>
                <w:szCs w:val="18"/>
              </w:rPr>
              <w:t>60,80</w:t>
            </w:r>
          </w:p>
        </w:tc>
        <w:tc>
          <w:tcPr>
            <w:tcW w:w="578" w:type="pct"/>
          </w:tcPr>
          <w:p w:rsidR="00450789" w:rsidRPr="000225BF" w:rsidRDefault="00450789" w:rsidP="005508DA">
            <w:pPr>
              <w:rPr>
                <w:sz w:val="18"/>
                <w:szCs w:val="18"/>
              </w:rPr>
            </w:pPr>
            <w:r w:rsidRPr="000225BF">
              <w:rPr>
                <w:sz w:val="18"/>
                <w:szCs w:val="18"/>
              </w:rPr>
              <w:t>60,84</w:t>
            </w:r>
          </w:p>
        </w:tc>
        <w:tc>
          <w:tcPr>
            <w:tcW w:w="577" w:type="pct"/>
          </w:tcPr>
          <w:p w:rsidR="00450789" w:rsidRPr="000225BF" w:rsidRDefault="00450789" w:rsidP="005508DA">
            <w:pPr>
              <w:rPr>
                <w:sz w:val="18"/>
                <w:szCs w:val="18"/>
              </w:rPr>
            </w:pPr>
            <w:r w:rsidRPr="000225BF">
              <w:rPr>
                <w:sz w:val="18"/>
                <w:szCs w:val="18"/>
              </w:rPr>
              <w:t>3 799 948</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Kroměříž</w:t>
            </w:r>
          </w:p>
        </w:tc>
        <w:tc>
          <w:tcPr>
            <w:tcW w:w="884" w:type="pct"/>
            <w:shd w:val="clear" w:color="auto" w:fill="auto"/>
            <w:noWrap/>
          </w:tcPr>
          <w:p w:rsidR="00450789" w:rsidRPr="000225BF" w:rsidRDefault="00450789" w:rsidP="005508DA">
            <w:pPr>
              <w:rPr>
                <w:sz w:val="18"/>
                <w:szCs w:val="18"/>
              </w:rPr>
            </w:pPr>
            <w:r w:rsidRPr="000225BF">
              <w:rPr>
                <w:sz w:val="18"/>
                <w:szCs w:val="18"/>
              </w:rPr>
              <w:t>3 816 513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3 976 993    </w:t>
            </w:r>
          </w:p>
        </w:tc>
        <w:tc>
          <w:tcPr>
            <w:tcW w:w="613" w:type="pct"/>
            <w:shd w:val="clear" w:color="auto" w:fill="auto"/>
            <w:noWrap/>
          </w:tcPr>
          <w:p w:rsidR="00450789" w:rsidRPr="000225BF" w:rsidRDefault="00450789" w:rsidP="005508DA">
            <w:pPr>
              <w:rPr>
                <w:sz w:val="18"/>
                <w:szCs w:val="18"/>
              </w:rPr>
            </w:pPr>
            <w:r w:rsidRPr="000225BF">
              <w:rPr>
                <w:sz w:val="18"/>
                <w:szCs w:val="18"/>
              </w:rPr>
              <w:t>68,62</w:t>
            </w:r>
          </w:p>
        </w:tc>
        <w:tc>
          <w:tcPr>
            <w:tcW w:w="612" w:type="pct"/>
          </w:tcPr>
          <w:p w:rsidR="00450789" w:rsidRPr="000225BF" w:rsidRDefault="00450789" w:rsidP="005508DA">
            <w:pPr>
              <w:rPr>
                <w:sz w:val="18"/>
                <w:szCs w:val="18"/>
              </w:rPr>
            </w:pPr>
            <w:r w:rsidRPr="000225BF">
              <w:rPr>
                <w:sz w:val="18"/>
                <w:szCs w:val="18"/>
              </w:rPr>
              <w:t>72,96</w:t>
            </w:r>
          </w:p>
        </w:tc>
        <w:tc>
          <w:tcPr>
            <w:tcW w:w="578" w:type="pct"/>
          </w:tcPr>
          <w:p w:rsidR="00450789" w:rsidRPr="000225BF" w:rsidRDefault="00450789" w:rsidP="005508DA">
            <w:pPr>
              <w:rPr>
                <w:sz w:val="18"/>
                <w:szCs w:val="18"/>
              </w:rPr>
            </w:pPr>
            <w:r w:rsidRPr="000225BF">
              <w:rPr>
                <w:sz w:val="18"/>
                <w:szCs w:val="18"/>
              </w:rPr>
              <w:t>77,38</w:t>
            </w:r>
          </w:p>
        </w:tc>
        <w:tc>
          <w:tcPr>
            <w:tcW w:w="577" w:type="pct"/>
          </w:tcPr>
          <w:p w:rsidR="00450789" w:rsidRPr="000225BF" w:rsidRDefault="00450789" w:rsidP="005508DA">
            <w:pPr>
              <w:rPr>
                <w:sz w:val="18"/>
                <w:szCs w:val="18"/>
              </w:rPr>
            </w:pPr>
            <w:r w:rsidRPr="000225BF">
              <w:rPr>
                <w:sz w:val="18"/>
                <w:szCs w:val="18"/>
              </w:rPr>
              <w:t>3 816 513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Liberec</w:t>
            </w:r>
          </w:p>
        </w:tc>
        <w:tc>
          <w:tcPr>
            <w:tcW w:w="884" w:type="pct"/>
            <w:shd w:val="clear" w:color="auto" w:fill="auto"/>
            <w:noWrap/>
          </w:tcPr>
          <w:p w:rsidR="00450789" w:rsidRPr="000225BF" w:rsidRDefault="00450789" w:rsidP="005508DA">
            <w:pPr>
              <w:rPr>
                <w:sz w:val="18"/>
                <w:szCs w:val="18"/>
              </w:rPr>
            </w:pPr>
            <w:r w:rsidRPr="000225BF">
              <w:rPr>
                <w:sz w:val="18"/>
                <w:szCs w:val="18"/>
              </w:rPr>
              <w:t>6 020 554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5 018 635    </w:t>
            </w:r>
          </w:p>
        </w:tc>
        <w:tc>
          <w:tcPr>
            <w:tcW w:w="613" w:type="pct"/>
            <w:shd w:val="clear" w:color="auto" w:fill="auto"/>
            <w:noWrap/>
          </w:tcPr>
          <w:p w:rsidR="00450789" w:rsidRPr="000225BF" w:rsidRDefault="00450789" w:rsidP="005508DA">
            <w:pPr>
              <w:rPr>
                <w:sz w:val="18"/>
                <w:szCs w:val="18"/>
              </w:rPr>
            </w:pPr>
            <w:r w:rsidRPr="000225BF">
              <w:rPr>
                <w:sz w:val="18"/>
                <w:szCs w:val="18"/>
              </w:rPr>
              <w:t>45,88</w:t>
            </w:r>
          </w:p>
        </w:tc>
        <w:tc>
          <w:tcPr>
            <w:tcW w:w="612" w:type="pct"/>
          </w:tcPr>
          <w:p w:rsidR="00450789" w:rsidRPr="000225BF" w:rsidRDefault="00450789" w:rsidP="005508DA">
            <w:pPr>
              <w:rPr>
                <w:sz w:val="18"/>
                <w:szCs w:val="18"/>
              </w:rPr>
            </w:pPr>
            <w:r w:rsidRPr="000225BF">
              <w:rPr>
                <w:sz w:val="18"/>
                <w:szCs w:val="18"/>
              </w:rPr>
              <w:t>58,16</w:t>
            </w:r>
          </w:p>
        </w:tc>
        <w:tc>
          <w:tcPr>
            <w:tcW w:w="578" w:type="pct"/>
          </w:tcPr>
          <w:p w:rsidR="00450789" w:rsidRPr="000225BF" w:rsidRDefault="00450789" w:rsidP="005508DA">
            <w:pPr>
              <w:rPr>
                <w:sz w:val="18"/>
                <w:szCs w:val="18"/>
              </w:rPr>
            </w:pPr>
            <w:r w:rsidRPr="000225BF">
              <w:rPr>
                <w:sz w:val="18"/>
                <w:szCs w:val="18"/>
              </w:rPr>
              <w:t>67,01</w:t>
            </w:r>
          </w:p>
        </w:tc>
        <w:tc>
          <w:tcPr>
            <w:tcW w:w="577" w:type="pct"/>
          </w:tcPr>
          <w:p w:rsidR="00450789" w:rsidRPr="000225BF" w:rsidRDefault="00450789" w:rsidP="005508DA">
            <w:pPr>
              <w:rPr>
                <w:sz w:val="18"/>
                <w:szCs w:val="18"/>
              </w:rPr>
            </w:pPr>
            <w:r w:rsidRPr="000225BF">
              <w:rPr>
                <w:sz w:val="18"/>
                <w:szCs w:val="18"/>
              </w:rPr>
              <w:t>6 020 554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Litvínov</w:t>
            </w:r>
          </w:p>
        </w:tc>
        <w:tc>
          <w:tcPr>
            <w:tcW w:w="884" w:type="pct"/>
            <w:shd w:val="clear" w:color="auto" w:fill="auto"/>
            <w:noWrap/>
          </w:tcPr>
          <w:p w:rsidR="00450789" w:rsidRPr="000225BF" w:rsidRDefault="00450789" w:rsidP="005508DA">
            <w:pPr>
              <w:rPr>
                <w:sz w:val="18"/>
                <w:szCs w:val="18"/>
              </w:rPr>
            </w:pPr>
            <w:r w:rsidRPr="000225BF">
              <w:rPr>
                <w:sz w:val="18"/>
                <w:szCs w:val="18"/>
              </w:rPr>
              <w:t>3 336 657</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2 933 872    </w:t>
            </w:r>
          </w:p>
        </w:tc>
        <w:tc>
          <w:tcPr>
            <w:tcW w:w="613" w:type="pct"/>
            <w:shd w:val="clear" w:color="auto" w:fill="auto"/>
            <w:noWrap/>
          </w:tcPr>
          <w:p w:rsidR="00450789" w:rsidRPr="000225BF" w:rsidRDefault="00450789" w:rsidP="005508DA">
            <w:pPr>
              <w:rPr>
                <w:sz w:val="18"/>
                <w:szCs w:val="18"/>
              </w:rPr>
            </w:pPr>
            <w:r w:rsidRPr="000225BF">
              <w:rPr>
                <w:sz w:val="18"/>
                <w:szCs w:val="18"/>
              </w:rPr>
              <w:t>44,64</w:t>
            </w:r>
          </w:p>
        </w:tc>
        <w:tc>
          <w:tcPr>
            <w:tcW w:w="612" w:type="pct"/>
          </w:tcPr>
          <w:p w:rsidR="00450789" w:rsidRPr="000225BF" w:rsidRDefault="00450789" w:rsidP="005508DA">
            <w:pPr>
              <w:rPr>
                <w:sz w:val="18"/>
                <w:szCs w:val="18"/>
              </w:rPr>
            </w:pPr>
            <w:r w:rsidRPr="000225BF">
              <w:rPr>
                <w:sz w:val="18"/>
                <w:szCs w:val="18"/>
              </w:rPr>
              <w:t>68,98</w:t>
            </w:r>
          </w:p>
        </w:tc>
        <w:tc>
          <w:tcPr>
            <w:tcW w:w="578" w:type="pct"/>
          </w:tcPr>
          <w:p w:rsidR="00450789" w:rsidRPr="000225BF" w:rsidRDefault="00450789" w:rsidP="005508DA">
            <w:pPr>
              <w:rPr>
                <w:sz w:val="18"/>
                <w:szCs w:val="18"/>
              </w:rPr>
            </w:pPr>
            <w:r w:rsidRPr="000225BF">
              <w:rPr>
                <w:sz w:val="18"/>
                <w:szCs w:val="18"/>
              </w:rPr>
              <w:t>75,10</w:t>
            </w:r>
          </w:p>
        </w:tc>
        <w:tc>
          <w:tcPr>
            <w:tcW w:w="577" w:type="pct"/>
          </w:tcPr>
          <w:p w:rsidR="00450789" w:rsidRPr="000225BF" w:rsidRDefault="00450789" w:rsidP="005508DA">
            <w:pPr>
              <w:rPr>
                <w:sz w:val="18"/>
                <w:szCs w:val="18"/>
              </w:rPr>
            </w:pPr>
            <w:r w:rsidRPr="000225BF">
              <w:rPr>
                <w:sz w:val="18"/>
                <w:szCs w:val="18"/>
              </w:rPr>
              <w:t>3 336 657</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Mladá Boleslav</w:t>
            </w:r>
          </w:p>
        </w:tc>
        <w:tc>
          <w:tcPr>
            <w:tcW w:w="884" w:type="pct"/>
            <w:shd w:val="clear" w:color="auto" w:fill="auto"/>
            <w:noWrap/>
          </w:tcPr>
          <w:p w:rsidR="00450789" w:rsidRPr="000225BF" w:rsidRDefault="00450789" w:rsidP="005508DA">
            <w:pPr>
              <w:rPr>
                <w:sz w:val="18"/>
                <w:szCs w:val="18"/>
              </w:rPr>
            </w:pPr>
            <w:r w:rsidRPr="000225BF">
              <w:rPr>
                <w:sz w:val="18"/>
                <w:szCs w:val="18"/>
              </w:rPr>
              <w:t>3 836 636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5 750 488    </w:t>
            </w:r>
          </w:p>
        </w:tc>
        <w:tc>
          <w:tcPr>
            <w:tcW w:w="613" w:type="pct"/>
            <w:shd w:val="clear" w:color="auto" w:fill="auto"/>
            <w:noWrap/>
          </w:tcPr>
          <w:p w:rsidR="00450789" w:rsidRPr="000225BF" w:rsidRDefault="00450789" w:rsidP="005508DA">
            <w:pPr>
              <w:rPr>
                <w:sz w:val="18"/>
                <w:szCs w:val="18"/>
              </w:rPr>
            </w:pPr>
            <w:r w:rsidRPr="000225BF">
              <w:rPr>
                <w:sz w:val="18"/>
                <w:szCs w:val="18"/>
              </w:rPr>
              <w:t>77,71</w:t>
            </w:r>
          </w:p>
        </w:tc>
        <w:tc>
          <w:tcPr>
            <w:tcW w:w="612" w:type="pct"/>
          </w:tcPr>
          <w:p w:rsidR="00450789" w:rsidRPr="000225BF" w:rsidRDefault="00450789" w:rsidP="005508DA">
            <w:pPr>
              <w:rPr>
                <w:sz w:val="18"/>
                <w:szCs w:val="18"/>
              </w:rPr>
            </w:pPr>
            <w:r w:rsidRPr="000225BF">
              <w:rPr>
                <w:sz w:val="18"/>
                <w:szCs w:val="18"/>
              </w:rPr>
              <w:t>78,07</w:t>
            </w:r>
          </w:p>
        </w:tc>
        <w:tc>
          <w:tcPr>
            <w:tcW w:w="578" w:type="pct"/>
          </w:tcPr>
          <w:p w:rsidR="00450789" w:rsidRPr="000225BF" w:rsidRDefault="00450789" w:rsidP="005508DA">
            <w:pPr>
              <w:rPr>
                <w:sz w:val="18"/>
                <w:szCs w:val="18"/>
              </w:rPr>
            </w:pPr>
            <w:r w:rsidRPr="000225BF">
              <w:rPr>
                <w:sz w:val="18"/>
                <w:szCs w:val="18"/>
              </w:rPr>
              <w:t>79,61</w:t>
            </w:r>
          </w:p>
        </w:tc>
        <w:tc>
          <w:tcPr>
            <w:tcW w:w="577" w:type="pct"/>
          </w:tcPr>
          <w:p w:rsidR="00450789" w:rsidRPr="000225BF" w:rsidRDefault="00450789" w:rsidP="005508DA">
            <w:pPr>
              <w:rPr>
                <w:sz w:val="18"/>
                <w:szCs w:val="18"/>
              </w:rPr>
            </w:pPr>
            <w:r w:rsidRPr="000225BF">
              <w:rPr>
                <w:sz w:val="18"/>
                <w:szCs w:val="18"/>
              </w:rPr>
              <w:t>3 836 636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Most</w:t>
            </w:r>
          </w:p>
        </w:tc>
        <w:tc>
          <w:tcPr>
            <w:tcW w:w="884" w:type="pct"/>
            <w:shd w:val="clear" w:color="auto" w:fill="auto"/>
            <w:noWrap/>
          </w:tcPr>
          <w:p w:rsidR="00450789" w:rsidRPr="000225BF" w:rsidRDefault="00450789" w:rsidP="005508DA">
            <w:pPr>
              <w:rPr>
                <w:sz w:val="18"/>
                <w:szCs w:val="18"/>
              </w:rPr>
            </w:pPr>
            <w:r w:rsidRPr="000225BF">
              <w:rPr>
                <w:sz w:val="18"/>
                <w:szCs w:val="18"/>
              </w:rPr>
              <w:t>4 954 049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3 434 856    </w:t>
            </w:r>
          </w:p>
        </w:tc>
        <w:tc>
          <w:tcPr>
            <w:tcW w:w="613" w:type="pct"/>
            <w:shd w:val="clear" w:color="auto" w:fill="auto"/>
            <w:noWrap/>
          </w:tcPr>
          <w:p w:rsidR="00450789" w:rsidRPr="000225BF" w:rsidRDefault="00450789" w:rsidP="005508DA">
            <w:pPr>
              <w:rPr>
                <w:sz w:val="18"/>
                <w:szCs w:val="18"/>
              </w:rPr>
            </w:pPr>
            <w:r w:rsidRPr="000225BF">
              <w:rPr>
                <w:sz w:val="18"/>
                <w:szCs w:val="18"/>
              </w:rPr>
              <w:t>14,50</w:t>
            </w:r>
          </w:p>
        </w:tc>
        <w:tc>
          <w:tcPr>
            <w:tcW w:w="612" w:type="pct"/>
          </w:tcPr>
          <w:p w:rsidR="00450789" w:rsidRPr="000225BF" w:rsidRDefault="00450789" w:rsidP="005508DA">
            <w:pPr>
              <w:rPr>
                <w:sz w:val="18"/>
                <w:szCs w:val="18"/>
              </w:rPr>
            </w:pPr>
            <w:r w:rsidRPr="000225BF">
              <w:rPr>
                <w:sz w:val="18"/>
                <w:szCs w:val="18"/>
              </w:rPr>
              <w:t>56,05</w:t>
            </w:r>
          </w:p>
        </w:tc>
        <w:tc>
          <w:tcPr>
            <w:tcW w:w="578" w:type="pct"/>
          </w:tcPr>
          <w:p w:rsidR="00450789" w:rsidRPr="000225BF" w:rsidRDefault="00450789" w:rsidP="005508DA">
            <w:pPr>
              <w:rPr>
                <w:sz w:val="18"/>
                <w:szCs w:val="18"/>
              </w:rPr>
            </w:pPr>
            <w:r w:rsidRPr="000225BF">
              <w:rPr>
                <w:sz w:val="18"/>
                <w:szCs w:val="18"/>
              </w:rPr>
              <w:t>58,98</w:t>
            </w:r>
          </w:p>
        </w:tc>
        <w:tc>
          <w:tcPr>
            <w:tcW w:w="577" w:type="pct"/>
          </w:tcPr>
          <w:p w:rsidR="00450789" w:rsidRPr="000225BF" w:rsidRDefault="00450789" w:rsidP="005508DA">
            <w:pPr>
              <w:rPr>
                <w:sz w:val="18"/>
                <w:szCs w:val="18"/>
              </w:rPr>
            </w:pPr>
            <w:r w:rsidRPr="000225BF">
              <w:rPr>
                <w:sz w:val="18"/>
                <w:szCs w:val="18"/>
              </w:rPr>
              <w:t>4 954 049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Náchod</w:t>
            </w:r>
          </w:p>
        </w:tc>
        <w:tc>
          <w:tcPr>
            <w:tcW w:w="884" w:type="pct"/>
            <w:shd w:val="clear" w:color="auto" w:fill="auto"/>
            <w:noWrap/>
          </w:tcPr>
          <w:p w:rsidR="00450789" w:rsidRPr="000225BF" w:rsidRDefault="00450789" w:rsidP="005508DA">
            <w:pPr>
              <w:rPr>
                <w:sz w:val="18"/>
                <w:szCs w:val="18"/>
              </w:rPr>
            </w:pPr>
            <w:r w:rsidRPr="000225BF">
              <w:rPr>
                <w:sz w:val="18"/>
                <w:szCs w:val="18"/>
              </w:rPr>
              <w:t>4 233 175</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3 877 681    </w:t>
            </w:r>
          </w:p>
        </w:tc>
        <w:tc>
          <w:tcPr>
            <w:tcW w:w="613" w:type="pct"/>
            <w:shd w:val="clear" w:color="auto" w:fill="auto"/>
            <w:noWrap/>
          </w:tcPr>
          <w:p w:rsidR="00450789" w:rsidRPr="000225BF" w:rsidRDefault="00450789" w:rsidP="005508DA">
            <w:pPr>
              <w:rPr>
                <w:sz w:val="18"/>
                <w:szCs w:val="18"/>
              </w:rPr>
            </w:pPr>
            <w:r w:rsidRPr="000225BF">
              <w:rPr>
                <w:sz w:val="18"/>
                <w:szCs w:val="18"/>
              </w:rPr>
              <w:t>56,52</w:t>
            </w:r>
          </w:p>
        </w:tc>
        <w:tc>
          <w:tcPr>
            <w:tcW w:w="612" w:type="pct"/>
          </w:tcPr>
          <w:p w:rsidR="00450789" w:rsidRPr="000225BF" w:rsidRDefault="00450789" w:rsidP="005508DA">
            <w:pPr>
              <w:rPr>
                <w:sz w:val="18"/>
                <w:szCs w:val="18"/>
              </w:rPr>
            </w:pPr>
            <w:r w:rsidRPr="000225BF">
              <w:rPr>
                <w:sz w:val="18"/>
                <w:szCs w:val="18"/>
              </w:rPr>
              <w:t>55,78</w:t>
            </w:r>
          </w:p>
        </w:tc>
        <w:tc>
          <w:tcPr>
            <w:tcW w:w="578" w:type="pct"/>
          </w:tcPr>
          <w:p w:rsidR="00450789" w:rsidRPr="000225BF" w:rsidRDefault="00450789" w:rsidP="005508DA">
            <w:pPr>
              <w:rPr>
                <w:sz w:val="18"/>
                <w:szCs w:val="18"/>
              </w:rPr>
            </w:pPr>
            <w:r w:rsidRPr="000225BF">
              <w:rPr>
                <w:sz w:val="18"/>
                <w:szCs w:val="18"/>
              </w:rPr>
              <w:t>66,09</w:t>
            </w:r>
          </w:p>
        </w:tc>
        <w:tc>
          <w:tcPr>
            <w:tcW w:w="577" w:type="pct"/>
          </w:tcPr>
          <w:p w:rsidR="00450789" w:rsidRPr="000225BF" w:rsidRDefault="00450789" w:rsidP="005508DA">
            <w:pPr>
              <w:rPr>
                <w:sz w:val="18"/>
                <w:szCs w:val="18"/>
              </w:rPr>
            </w:pPr>
            <w:r w:rsidRPr="000225BF">
              <w:rPr>
                <w:sz w:val="18"/>
                <w:szCs w:val="18"/>
              </w:rPr>
              <w:t>4 233 175</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Nový Jičín</w:t>
            </w:r>
          </w:p>
        </w:tc>
        <w:tc>
          <w:tcPr>
            <w:tcW w:w="884" w:type="pct"/>
            <w:shd w:val="clear" w:color="auto" w:fill="auto"/>
            <w:noWrap/>
          </w:tcPr>
          <w:p w:rsidR="00450789" w:rsidRPr="000225BF" w:rsidRDefault="00450789" w:rsidP="005508DA">
            <w:pPr>
              <w:rPr>
                <w:sz w:val="18"/>
                <w:szCs w:val="18"/>
              </w:rPr>
            </w:pPr>
            <w:r w:rsidRPr="000225BF">
              <w:rPr>
                <w:sz w:val="18"/>
                <w:szCs w:val="18"/>
              </w:rPr>
              <w:t>3 666 244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3 864 923    </w:t>
            </w:r>
          </w:p>
        </w:tc>
        <w:tc>
          <w:tcPr>
            <w:tcW w:w="613" w:type="pct"/>
            <w:shd w:val="clear" w:color="auto" w:fill="auto"/>
            <w:noWrap/>
          </w:tcPr>
          <w:p w:rsidR="00450789" w:rsidRPr="000225BF" w:rsidRDefault="00450789" w:rsidP="005508DA">
            <w:pPr>
              <w:rPr>
                <w:sz w:val="18"/>
                <w:szCs w:val="18"/>
              </w:rPr>
            </w:pPr>
            <w:r w:rsidRPr="000225BF">
              <w:rPr>
                <w:sz w:val="18"/>
                <w:szCs w:val="18"/>
              </w:rPr>
              <w:t>71,79</w:t>
            </w:r>
          </w:p>
        </w:tc>
        <w:tc>
          <w:tcPr>
            <w:tcW w:w="612" w:type="pct"/>
          </w:tcPr>
          <w:p w:rsidR="00450789" w:rsidRPr="000225BF" w:rsidRDefault="00450789" w:rsidP="005508DA">
            <w:pPr>
              <w:rPr>
                <w:sz w:val="18"/>
                <w:szCs w:val="18"/>
              </w:rPr>
            </w:pPr>
            <w:r w:rsidRPr="000225BF">
              <w:rPr>
                <w:sz w:val="18"/>
                <w:szCs w:val="18"/>
              </w:rPr>
              <w:t>83,43</w:t>
            </w:r>
          </w:p>
        </w:tc>
        <w:tc>
          <w:tcPr>
            <w:tcW w:w="578" w:type="pct"/>
          </w:tcPr>
          <w:p w:rsidR="00450789" w:rsidRPr="000225BF" w:rsidRDefault="00450789" w:rsidP="005508DA">
            <w:pPr>
              <w:rPr>
                <w:sz w:val="18"/>
                <w:szCs w:val="18"/>
              </w:rPr>
            </w:pPr>
            <w:r w:rsidRPr="000225BF">
              <w:rPr>
                <w:sz w:val="18"/>
                <w:szCs w:val="18"/>
              </w:rPr>
              <w:t>86,53</w:t>
            </w:r>
          </w:p>
        </w:tc>
        <w:tc>
          <w:tcPr>
            <w:tcW w:w="577" w:type="pct"/>
          </w:tcPr>
          <w:p w:rsidR="00450789" w:rsidRPr="000225BF" w:rsidRDefault="00450789" w:rsidP="005508DA">
            <w:pPr>
              <w:rPr>
                <w:sz w:val="18"/>
                <w:szCs w:val="18"/>
              </w:rPr>
            </w:pPr>
            <w:r w:rsidRPr="000225BF">
              <w:rPr>
                <w:sz w:val="18"/>
                <w:szCs w:val="18"/>
              </w:rPr>
              <w:t>3 666 244</w:t>
            </w:r>
          </w:p>
        </w:tc>
      </w:tr>
      <w:tr w:rsidR="00450789" w:rsidRPr="00895073" w:rsidTr="005508DA">
        <w:trPr>
          <w:trHeight w:val="241"/>
          <w:jc w:val="center"/>
        </w:trPr>
        <w:tc>
          <w:tcPr>
            <w:tcW w:w="987" w:type="pct"/>
            <w:shd w:val="clear" w:color="auto" w:fill="C6D9F1"/>
            <w:noWrap/>
            <w:vAlign w:val="center"/>
          </w:tcPr>
          <w:p w:rsidR="00450789" w:rsidRPr="00CE3CA2" w:rsidRDefault="00450789" w:rsidP="009A3DF4">
            <w:pPr>
              <w:rPr>
                <w:sz w:val="16"/>
                <w:szCs w:val="16"/>
              </w:rPr>
            </w:pPr>
            <w:r w:rsidRPr="00CE3CA2">
              <w:rPr>
                <w:sz w:val="16"/>
                <w:szCs w:val="16"/>
              </w:rPr>
              <w:t xml:space="preserve"> Olomouc</w:t>
            </w:r>
          </w:p>
        </w:tc>
        <w:tc>
          <w:tcPr>
            <w:tcW w:w="884" w:type="pct"/>
            <w:shd w:val="clear" w:color="auto" w:fill="auto"/>
            <w:noWrap/>
          </w:tcPr>
          <w:p w:rsidR="00450789" w:rsidRPr="00CE3CA2" w:rsidRDefault="00450789" w:rsidP="005508DA">
            <w:pPr>
              <w:rPr>
                <w:sz w:val="18"/>
                <w:szCs w:val="18"/>
              </w:rPr>
            </w:pPr>
            <w:r w:rsidRPr="00CE3CA2">
              <w:rPr>
                <w:sz w:val="18"/>
                <w:szCs w:val="18"/>
              </w:rPr>
              <w:t>7 179 511</w:t>
            </w:r>
          </w:p>
        </w:tc>
        <w:tc>
          <w:tcPr>
            <w:tcW w:w="749" w:type="pct"/>
            <w:shd w:val="clear" w:color="auto" w:fill="auto"/>
            <w:noWrap/>
          </w:tcPr>
          <w:p w:rsidR="00450789" w:rsidRPr="00CE3CA2" w:rsidRDefault="00450789" w:rsidP="005508DA">
            <w:pPr>
              <w:rPr>
                <w:sz w:val="18"/>
                <w:szCs w:val="18"/>
              </w:rPr>
            </w:pPr>
            <w:r w:rsidRPr="00CE3CA2">
              <w:rPr>
                <w:sz w:val="18"/>
                <w:szCs w:val="18"/>
              </w:rPr>
              <w:t xml:space="preserve"> 6 122 444    </w:t>
            </w:r>
          </w:p>
        </w:tc>
        <w:tc>
          <w:tcPr>
            <w:tcW w:w="613" w:type="pct"/>
            <w:shd w:val="clear" w:color="auto" w:fill="auto"/>
            <w:noWrap/>
          </w:tcPr>
          <w:p w:rsidR="00450789" w:rsidRPr="00CE3CA2" w:rsidRDefault="00450789" w:rsidP="005508DA">
            <w:pPr>
              <w:rPr>
                <w:sz w:val="18"/>
                <w:szCs w:val="18"/>
              </w:rPr>
            </w:pPr>
            <w:r w:rsidRPr="00CE3CA2">
              <w:rPr>
                <w:sz w:val="18"/>
                <w:szCs w:val="18"/>
              </w:rPr>
              <w:t>42,09</w:t>
            </w:r>
          </w:p>
        </w:tc>
        <w:tc>
          <w:tcPr>
            <w:tcW w:w="612" w:type="pct"/>
          </w:tcPr>
          <w:p w:rsidR="00450789" w:rsidRPr="00CE3CA2" w:rsidRDefault="00450789" w:rsidP="005508DA">
            <w:pPr>
              <w:rPr>
                <w:sz w:val="18"/>
                <w:szCs w:val="18"/>
              </w:rPr>
            </w:pPr>
            <w:r w:rsidRPr="00CE3CA2">
              <w:rPr>
                <w:sz w:val="18"/>
                <w:szCs w:val="18"/>
              </w:rPr>
              <w:t>62,53</w:t>
            </w:r>
          </w:p>
        </w:tc>
        <w:tc>
          <w:tcPr>
            <w:tcW w:w="578" w:type="pct"/>
          </w:tcPr>
          <w:p w:rsidR="00450789" w:rsidRPr="00CE3CA2" w:rsidRDefault="00450789" w:rsidP="005508DA">
            <w:pPr>
              <w:rPr>
                <w:sz w:val="18"/>
                <w:szCs w:val="18"/>
              </w:rPr>
            </w:pPr>
            <w:r w:rsidRPr="00CE3CA2">
              <w:rPr>
                <w:sz w:val="18"/>
                <w:szCs w:val="18"/>
              </w:rPr>
              <w:t>65,81</w:t>
            </w:r>
          </w:p>
        </w:tc>
        <w:tc>
          <w:tcPr>
            <w:tcW w:w="577" w:type="pct"/>
          </w:tcPr>
          <w:p w:rsidR="00450789" w:rsidRPr="00CE3CA2" w:rsidRDefault="00450789" w:rsidP="005508DA">
            <w:pPr>
              <w:rPr>
                <w:sz w:val="18"/>
                <w:szCs w:val="18"/>
              </w:rPr>
            </w:pPr>
            <w:r w:rsidRPr="00CE3CA2">
              <w:rPr>
                <w:sz w:val="18"/>
                <w:szCs w:val="18"/>
              </w:rPr>
              <w:t>7 179 511</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Opava</w:t>
            </w:r>
          </w:p>
        </w:tc>
        <w:tc>
          <w:tcPr>
            <w:tcW w:w="884" w:type="pct"/>
            <w:shd w:val="clear" w:color="auto" w:fill="auto"/>
            <w:noWrap/>
          </w:tcPr>
          <w:p w:rsidR="00450789" w:rsidRPr="000225BF" w:rsidRDefault="00450789" w:rsidP="005508DA">
            <w:pPr>
              <w:rPr>
                <w:sz w:val="18"/>
                <w:szCs w:val="18"/>
              </w:rPr>
            </w:pPr>
            <w:r w:rsidRPr="000225BF">
              <w:rPr>
                <w:sz w:val="18"/>
                <w:szCs w:val="18"/>
              </w:rPr>
              <w:t>6 440 187</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6 499 488    </w:t>
            </w:r>
          </w:p>
        </w:tc>
        <w:tc>
          <w:tcPr>
            <w:tcW w:w="613" w:type="pct"/>
            <w:shd w:val="clear" w:color="auto" w:fill="auto"/>
            <w:noWrap/>
          </w:tcPr>
          <w:p w:rsidR="00450789" w:rsidRPr="000225BF" w:rsidRDefault="00450789" w:rsidP="005508DA">
            <w:pPr>
              <w:rPr>
                <w:sz w:val="18"/>
                <w:szCs w:val="18"/>
              </w:rPr>
            </w:pPr>
            <w:r w:rsidRPr="000225BF">
              <w:rPr>
                <w:sz w:val="18"/>
                <w:szCs w:val="18"/>
              </w:rPr>
              <w:t>61,47</w:t>
            </w:r>
          </w:p>
        </w:tc>
        <w:tc>
          <w:tcPr>
            <w:tcW w:w="612" w:type="pct"/>
          </w:tcPr>
          <w:p w:rsidR="00450789" w:rsidRPr="000225BF" w:rsidRDefault="00450789" w:rsidP="005508DA">
            <w:pPr>
              <w:rPr>
                <w:sz w:val="18"/>
                <w:szCs w:val="18"/>
              </w:rPr>
            </w:pPr>
            <w:r w:rsidRPr="000225BF">
              <w:rPr>
                <w:sz w:val="18"/>
                <w:szCs w:val="18"/>
              </w:rPr>
              <w:t>79,11</w:t>
            </w:r>
          </w:p>
        </w:tc>
        <w:tc>
          <w:tcPr>
            <w:tcW w:w="578" w:type="pct"/>
          </w:tcPr>
          <w:p w:rsidR="00450789" w:rsidRPr="000225BF" w:rsidRDefault="00450789" w:rsidP="005508DA">
            <w:pPr>
              <w:rPr>
                <w:sz w:val="18"/>
                <w:szCs w:val="18"/>
              </w:rPr>
            </w:pPr>
            <w:r w:rsidRPr="000225BF">
              <w:rPr>
                <w:sz w:val="18"/>
                <w:szCs w:val="18"/>
              </w:rPr>
              <w:t>79,75</w:t>
            </w:r>
          </w:p>
        </w:tc>
        <w:tc>
          <w:tcPr>
            <w:tcW w:w="577" w:type="pct"/>
          </w:tcPr>
          <w:p w:rsidR="00450789" w:rsidRPr="000225BF" w:rsidRDefault="00450789" w:rsidP="005508DA">
            <w:pPr>
              <w:rPr>
                <w:sz w:val="18"/>
                <w:szCs w:val="18"/>
              </w:rPr>
            </w:pPr>
            <w:r w:rsidRPr="000225BF">
              <w:rPr>
                <w:sz w:val="18"/>
                <w:szCs w:val="18"/>
              </w:rPr>
              <w:t>6 440 187</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Orlová</w:t>
            </w:r>
          </w:p>
        </w:tc>
        <w:tc>
          <w:tcPr>
            <w:tcW w:w="884" w:type="pct"/>
            <w:shd w:val="clear" w:color="auto" w:fill="auto"/>
            <w:noWrap/>
          </w:tcPr>
          <w:p w:rsidR="00450789" w:rsidRPr="000225BF" w:rsidRDefault="00450789" w:rsidP="005508DA">
            <w:pPr>
              <w:rPr>
                <w:sz w:val="18"/>
                <w:szCs w:val="18"/>
              </w:rPr>
            </w:pPr>
            <w:r w:rsidRPr="000225BF">
              <w:rPr>
                <w:sz w:val="18"/>
                <w:szCs w:val="18"/>
              </w:rPr>
              <w:t>3 197 484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2 479 806    </w:t>
            </w:r>
          </w:p>
        </w:tc>
        <w:tc>
          <w:tcPr>
            <w:tcW w:w="613" w:type="pct"/>
            <w:shd w:val="clear" w:color="auto" w:fill="auto"/>
            <w:noWrap/>
          </w:tcPr>
          <w:p w:rsidR="00450789" w:rsidRPr="000225BF" w:rsidRDefault="00450789" w:rsidP="005508DA">
            <w:pPr>
              <w:rPr>
                <w:sz w:val="18"/>
                <w:szCs w:val="18"/>
              </w:rPr>
            </w:pPr>
            <w:r w:rsidRPr="000225BF">
              <w:rPr>
                <w:sz w:val="18"/>
                <w:szCs w:val="18"/>
              </w:rPr>
              <w:t>58,26</w:t>
            </w:r>
          </w:p>
        </w:tc>
        <w:tc>
          <w:tcPr>
            <w:tcW w:w="612" w:type="pct"/>
          </w:tcPr>
          <w:p w:rsidR="00450789" w:rsidRPr="000225BF" w:rsidRDefault="00450789" w:rsidP="005508DA">
            <w:pPr>
              <w:rPr>
                <w:sz w:val="18"/>
                <w:szCs w:val="18"/>
              </w:rPr>
            </w:pPr>
            <w:r w:rsidRPr="000225BF">
              <w:rPr>
                <w:sz w:val="18"/>
                <w:szCs w:val="18"/>
              </w:rPr>
              <w:t>61,03</w:t>
            </w:r>
          </w:p>
        </w:tc>
        <w:tc>
          <w:tcPr>
            <w:tcW w:w="578" w:type="pct"/>
          </w:tcPr>
          <w:p w:rsidR="00450789" w:rsidRPr="000225BF" w:rsidRDefault="00450789" w:rsidP="005508DA">
            <w:pPr>
              <w:rPr>
                <w:sz w:val="18"/>
                <w:szCs w:val="18"/>
              </w:rPr>
            </w:pPr>
            <w:r w:rsidRPr="000225BF">
              <w:rPr>
                <w:sz w:val="18"/>
                <w:szCs w:val="18"/>
              </w:rPr>
              <w:t>61,08</w:t>
            </w:r>
          </w:p>
        </w:tc>
        <w:tc>
          <w:tcPr>
            <w:tcW w:w="577" w:type="pct"/>
          </w:tcPr>
          <w:p w:rsidR="00450789" w:rsidRPr="000225BF" w:rsidRDefault="00450789" w:rsidP="005508DA">
            <w:pPr>
              <w:rPr>
                <w:sz w:val="18"/>
                <w:szCs w:val="18"/>
              </w:rPr>
            </w:pPr>
            <w:r w:rsidRPr="000225BF">
              <w:rPr>
                <w:sz w:val="18"/>
                <w:szCs w:val="18"/>
              </w:rPr>
              <w:t>3 197 484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Ostrava</w:t>
            </w:r>
          </w:p>
        </w:tc>
        <w:tc>
          <w:tcPr>
            <w:tcW w:w="884" w:type="pct"/>
            <w:shd w:val="clear" w:color="auto" w:fill="auto"/>
            <w:noWrap/>
          </w:tcPr>
          <w:p w:rsidR="00450789" w:rsidRPr="000225BF" w:rsidRDefault="00450789" w:rsidP="005508DA">
            <w:pPr>
              <w:rPr>
                <w:sz w:val="18"/>
                <w:szCs w:val="18"/>
              </w:rPr>
            </w:pPr>
            <w:r w:rsidRPr="000225BF">
              <w:rPr>
                <w:sz w:val="18"/>
                <w:szCs w:val="18"/>
              </w:rPr>
              <w:t>5 772 313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5 564 768    </w:t>
            </w:r>
          </w:p>
        </w:tc>
        <w:tc>
          <w:tcPr>
            <w:tcW w:w="613" w:type="pct"/>
            <w:shd w:val="clear" w:color="auto" w:fill="auto"/>
            <w:noWrap/>
          </w:tcPr>
          <w:p w:rsidR="00450789" w:rsidRPr="000225BF" w:rsidRDefault="00450789" w:rsidP="005508DA">
            <w:pPr>
              <w:rPr>
                <w:sz w:val="18"/>
                <w:szCs w:val="18"/>
              </w:rPr>
            </w:pPr>
            <w:r w:rsidRPr="000225BF">
              <w:rPr>
                <w:sz w:val="18"/>
                <w:szCs w:val="18"/>
              </w:rPr>
              <w:t>24,10</w:t>
            </w:r>
          </w:p>
        </w:tc>
        <w:tc>
          <w:tcPr>
            <w:tcW w:w="612" w:type="pct"/>
          </w:tcPr>
          <w:p w:rsidR="00450789" w:rsidRPr="000225BF" w:rsidRDefault="00450789" w:rsidP="005508DA">
            <w:pPr>
              <w:rPr>
                <w:sz w:val="18"/>
                <w:szCs w:val="18"/>
              </w:rPr>
            </w:pPr>
            <w:r w:rsidRPr="000225BF">
              <w:rPr>
                <w:sz w:val="18"/>
                <w:szCs w:val="18"/>
              </w:rPr>
              <w:t>39,00</w:t>
            </w:r>
          </w:p>
        </w:tc>
        <w:tc>
          <w:tcPr>
            <w:tcW w:w="578" w:type="pct"/>
          </w:tcPr>
          <w:p w:rsidR="00450789" w:rsidRPr="000225BF" w:rsidRDefault="00450789" w:rsidP="005508DA">
            <w:pPr>
              <w:rPr>
                <w:sz w:val="18"/>
                <w:szCs w:val="18"/>
              </w:rPr>
            </w:pPr>
            <w:r w:rsidRPr="000225BF">
              <w:rPr>
                <w:sz w:val="18"/>
                <w:szCs w:val="18"/>
              </w:rPr>
              <w:t>60,71</w:t>
            </w:r>
          </w:p>
        </w:tc>
        <w:tc>
          <w:tcPr>
            <w:tcW w:w="577" w:type="pct"/>
          </w:tcPr>
          <w:p w:rsidR="00450789" w:rsidRPr="000225BF" w:rsidRDefault="00450789" w:rsidP="005508DA">
            <w:pPr>
              <w:rPr>
                <w:sz w:val="18"/>
                <w:szCs w:val="18"/>
              </w:rPr>
            </w:pPr>
            <w:r w:rsidRPr="000225BF">
              <w:rPr>
                <w:sz w:val="18"/>
                <w:szCs w:val="18"/>
              </w:rPr>
              <w:t>5 772 313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Pardubice</w:t>
            </w:r>
          </w:p>
        </w:tc>
        <w:tc>
          <w:tcPr>
            <w:tcW w:w="884" w:type="pct"/>
            <w:shd w:val="clear" w:color="auto" w:fill="auto"/>
            <w:noWrap/>
          </w:tcPr>
          <w:p w:rsidR="00450789" w:rsidRPr="000225BF" w:rsidRDefault="00450789" w:rsidP="005508DA">
            <w:pPr>
              <w:rPr>
                <w:sz w:val="18"/>
                <w:szCs w:val="18"/>
              </w:rPr>
            </w:pPr>
            <w:r w:rsidRPr="000225BF">
              <w:rPr>
                <w:sz w:val="18"/>
                <w:szCs w:val="18"/>
              </w:rPr>
              <w:t>6 237 014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5 641 833    </w:t>
            </w:r>
          </w:p>
        </w:tc>
        <w:tc>
          <w:tcPr>
            <w:tcW w:w="613" w:type="pct"/>
            <w:shd w:val="clear" w:color="auto" w:fill="auto"/>
            <w:noWrap/>
          </w:tcPr>
          <w:p w:rsidR="00450789" w:rsidRPr="000225BF" w:rsidRDefault="00450789" w:rsidP="005508DA">
            <w:pPr>
              <w:rPr>
                <w:sz w:val="18"/>
                <w:szCs w:val="18"/>
              </w:rPr>
            </w:pPr>
            <w:r w:rsidRPr="000225BF">
              <w:rPr>
                <w:sz w:val="18"/>
                <w:szCs w:val="18"/>
              </w:rPr>
              <w:t>51,19</w:t>
            </w:r>
          </w:p>
        </w:tc>
        <w:tc>
          <w:tcPr>
            <w:tcW w:w="612" w:type="pct"/>
          </w:tcPr>
          <w:p w:rsidR="00450789" w:rsidRPr="000225BF" w:rsidRDefault="00450789" w:rsidP="005508DA">
            <w:pPr>
              <w:rPr>
                <w:sz w:val="18"/>
                <w:szCs w:val="18"/>
              </w:rPr>
            </w:pPr>
            <w:r w:rsidRPr="000225BF">
              <w:rPr>
                <w:sz w:val="18"/>
                <w:szCs w:val="18"/>
              </w:rPr>
              <w:t>56,53</w:t>
            </w:r>
          </w:p>
        </w:tc>
        <w:tc>
          <w:tcPr>
            <w:tcW w:w="578" w:type="pct"/>
          </w:tcPr>
          <w:p w:rsidR="00450789" w:rsidRPr="000225BF" w:rsidRDefault="00450789" w:rsidP="005508DA">
            <w:pPr>
              <w:rPr>
                <w:sz w:val="18"/>
                <w:szCs w:val="18"/>
              </w:rPr>
            </w:pPr>
            <w:r w:rsidRPr="000225BF">
              <w:rPr>
                <w:sz w:val="18"/>
                <w:szCs w:val="18"/>
              </w:rPr>
              <w:t>61,22</w:t>
            </w:r>
          </w:p>
        </w:tc>
        <w:tc>
          <w:tcPr>
            <w:tcW w:w="577" w:type="pct"/>
          </w:tcPr>
          <w:p w:rsidR="00450789" w:rsidRPr="000225BF" w:rsidRDefault="00450789" w:rsidP="005508DA">
            <w:pPr>
              <w:rPr>
                <w:sz w:val="18"/>
                <w:szCs w:val="18"/>
              </w:rPr>
            </w:pPr>
            <w:r w:rsidRPr="000225BF">
              <w:rPr>
                <w:sz w:val="18"/>
                <w:szCs w:val="18"/>
              </w:rPr>
              <w:t>6 237 014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Písek</w:t>
            </w:r>
          </w:p>
        </w:tc>
        <w:tc>
          <w:tcPr>
            <w:tcW w:w="884" w:type="pct"/>
            <w:shd w:val="clear" w:color="auto" w:fill="auto"/>
            <w:noWrap/>
          </w:tcPr>
          <w:p w:rsidR="00450789" w:rsidRPr="000225BF" w:rsidRDefault="00450789" w:rsidP="005508DA">
            <w:pPr>
              <w:rPr>
                <w:sz w:val="18"/>
                <w:szCs w:val="18"/>
              </w:rPr>
            </w:pPr>
            <w:r w:rsidRPr="000225BF">
              <w:rPr>
                <w:sz w:val="18"/>
                <w:szCs w:val="18"/>
              </w:rPr>
              <w:t>3 938 336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3 450 970    </w:t>
            </w:r>
          </w:p>
        </w:tc>
        <w:tc>
          <w:tcPr>
            <w:tcW w:w="613" w:type="pct"/>
            <w:shd w:val="clear" w:color="auto" w:fill="auto"/>
            <w:noWrap/>
          </w:tcPr>
          <w:p w:rsidR="00450789" w:rsidRPr="000225BF" w:rsidRDefault="00450789" w:rsidP="005508DA">
            <w:pPr>
              <w:rPr>
                <w:sz w:val="18"/>
                <w:szCs w:val="18"/>
              </w:rPr>
            </w:pPr>
            <w:r w:rsidRPr="000225BF">
              <w:rPr>
                <w:sz w:val="18"/>
                <w:szCs w:val="18"/>
              </w:rPr>
              <w:t>45,71</w:t>
            </w:r>
          </w:p>
        </w:tc>
        <w:tc>
          <w:tcPr>
            <w:tcW w:w="612" w:type="pct"/>
          </w:tcPr>
          <w:p w:rsidR="00450789" w:rsidRPr="000225BF" w:rsidRDefault="00450789" w:rsidP="005508DA">
            <w:pPr>
              <w:rPr>
                <w:sz w:val="18"/>
                <w:szCs w:val="18"/>
              </w:rPr>
            </w:pPr>
            <w:r w:rsidRPr="000225BF">
              <w:rPr>
                <w:sz w:val="18"/>
                <w:szCs w:val="18"/>
              </w:rPr>
              <w:t>44,03</w:t>
            </w:r>
          </w:p>
        </w:tc>
        <w:tc>
          <w:tcPr>
            <w:tcW w:w="578" w:type="pct"/>
          </w:tcPr>
          <w:p w:rsidR="00450789" w:rsidRPr="000225BF" w:rsidRDefault="00450789" w:rsidP="005508DA">
            <w:pPr>
              <w:rPr>
                <w:sz w:val="18"/>
                <w:szCs w:val="18"/>
              </w:rPr>
            </w:pPr>
            <w:r w:rsidRPr="000225BF">
              <w:rPr>
                <w:sz w:val="18"/>
                <w:szCs w:val="18"/>
              </w:rPr>
              <w:t>45,42</w:t>
            </w:r>
          </w:p>
        </w:tc>
        <w:tc>
          <w:tcPr>
            <w:tcW w:w="577" w:type="pct"/>
          </w:tcPr>
          <w:p w:rsidR="00450789" w:rsidRPr="000225BF" w:rsidRDefault="00450789" w:rsidP="005508DA">
            <w:pPr>
              <w:rPr>
                <w:sz w:val="18"/>
                <w:szCs w:val="18"/>
              </w:rPr>
            </w:pPr>
            <w:r w:rsidRPr="000225BF">
              <w:rPr>
                <w:sz w:val="18"/>
                <w:szCs w:val="18"/>
              </w:rPr>
              <w:t>3 938 336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Přerov</w:t>
            </w:r>
          </w:p>
        </w:tc>
        <w:tc>
          <w:tcPr>
            <w:tcW w:w="884" w:type="pct"/>
            <w:shd w:val="clear" w:color="auto" w:fill="auto"/>
            <w:noWrap/>
          </w:tcPr>
          <w:p w:rsidR="00450789" w:rsidRPr="000225BF" w:rsidRDefault="00450789" w:rsidP="005508DA">
            <w:pPr>
              <w:rPr>
                <w:sz w:val="18"/>
                <w:szCs w:val="18"/>
              </w:rPr>
            </w:pPr>
            <w:r w:rsidRPr="000225BF">
              <w:rPr>
                <w:sz w:val="18"/>
                <w:szCs w:val="18"/>
              </w:rPr>
              <w:t>3 479 083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2 867 575    </w:t>
            </w:r>
          </w:p>
        </w:tc>
        <w:tc>
          <w:tcPr>
            <w:tcW w:w="613" w:type="pct"/>
            <w:shd w:val="clear" w:color="auto" w:fill="auto"/>
            <w:noWrap/>
          </w:tcPr>
          <w:p w:rsidR="00450789" w:rsidRPr="000225BF" w:rsidRDefault="00450789" w:rsidP="005508DA">
            <w:pPr>
              <w:rPr>
                <w:sz w:val="18"/>
                <w:szCs w:val="18"/>
              </w:rPr>
            </w:pPr>
            <w:r w:rsidRPr="000225BF">
              <w:rPr>
                <w:sz w:val="18"/>
                <w:szCs w:val="18"/>
              </w:rPr>
              <w:t>31,64</w:t>
            </w:r>
          </w:p>
        </w:tc>
        <w:tc>
          <w:tcPr>
            <w:tcW w:w="612" w:type="pct"/>
          </w:tcPr>
          <w:p w:rsidR="00450789" w:rsidRPr="000225BF" w:rsidRDefault="00450789" w:rsidP="005508DA">
            <w:pPr>
              <w:rPr>
                <w:sz w:val="18"/>
                <w:szCs w:val="18"/>
              </w:rPr>
            </w:pPr>
            <w:r w:rsidRPr="000225BF">
              <w:rPr>
                <w:sz w:val="18"/>
                <w:szCs w:val="18"/>
              </w:rPr>
              <w:t>51,04</w:t>
            </w:r>
          </w:p>
        </w:tc>
        <w:tc>
          <w:tcPr>
            <w:tcW w:w="578" w:type="pct"/>
          </w:tcPr>
          <w:p w:rsidR="00450789" w:rsidRPr="000225BF" w:rsidRDefault="00450789" w:rsidP="005508DA">
            <w:pPr>
              <w:rPr>
                <w:sz w:val="18"/>
                <w:szCs w:val="18"/>
              </w:rPr>
            </w:pPr>
            <w:r w:rsidRPr="000225BF">
              <w:rPr>
                <w:sz w:val="18"/>
                <w:szCs w:val="18"/>
              </w:rPr>
              <w:t>59,91</w:t>
            </w:r>
          </w:p>
        </w:tc>
        <w:tc>
          <w:tcPr>
            <w:tcW w:w="577" w:type="pct"/>
          </w:tcPr>
          <w:p w:rsidR="00450789" w:rsidRPr="000225BF" w:rsidRDefault="00450789" w:rsidP="005508DA">
            <w:pPr>
              <w:rPr>
                <w:sz w:val="18"/>
                <w:szCs w:val="18"/>
              </w:rPr>
            </w:pPr>
            <w:r w:rsidRPr="000225BF">
              <w:rPr>
                <w:sz w:val="18"/>
                <w:szCs w:val="18"/>
              </w:rPr>
              <w:t>3 479 083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Příbram</w:t>
            </w:r>
          </w:p>
        </w:tc>
        <w:tc>
          <w:tcPr>
            <w:tcW w:w="884" w:type="pct"/>
            <w:shd w:val="clear" w:color="auto" w:fill="auto"/>
            <w:noWrap/>
          </w:tcPr>
          <w:p w:rsidR="00450789" w:rsidRPr="000225BF" w:rsidRDefault="00450789" w:rsidP="005508DA">
            <w:pPr>
              <w:rPr>
                <w:sz w:val="18"/>
                <w:szCs w:val="18"/>
              </w:rPr>
            </w:pPr>
            <w:r w:rsidRPr="000225BF">
              <w:rPr>
                <w:sz w:val="18"/>
                <w:szCs w:val="18"/>
              </w:rPr>
              <w:t>5 099 733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5 483 371    </w:t>
            </w:r>
          </w:p>
        </w:tc>
        <w:tc>
          <w:tcPr>
            <w:tcW w:w="613" w:type="pct"/>
            <w:shd w:val="clear" w:color="auto" w:fill="auto"/>
            <w:noWrap/>
          </w:tcPr>
          <w:p w:rsidR="00450789" w:rsidRPr="000225BF" w:rsidRDefault="00450789" w:rsidP="005508DA">
            <w:pPr>
              <w:rPr>
                <w:sz w:val="18"/>
                <w:szCs w:val="18"/>
              </w:rPr>
            </w:pPr>
            <w:r w:rsidRPr="000225BF">
              <w:rPr>
                <w:sz w:val="18"/>
                <w:szCs w:val="18"/>
              </w:rPr>
              <w:t>69,47</w:t>
            </w:r>
          </w:p>
        </w:tc>
        <w:tc>
          <w:tcPr>
            <w:tcW w:w="612" w:type="pct"/>
          </w:tcPr>
          <w:p w:rsidR="00450789" w:rsidRPr="000225BF" w:rsidRDefault="00450789" w:rsidP="005508DA">
            <w:pPr>
              <w:rPr>
                <w:sz w:val="18"/>
                <w:szCs w:val="18"/>
              </w:rPr>
            </w:pPr>
            <w:r w:rsidRPr="000225BF">
              <w:rPr>
                <w:sz w:val="18"/>
                <w:szCs w:val="18"/>
              </w:rPr>
              <w:t>66,89</w:t>
            </w:r>
          </w:p>
        </w:tc>
        <w:tc>
          <w:tcPr>
            <w:tcW w:w="578" w:type="pct"/>
          </w:tcPr>
          <w:p w:rsidR="00450789" w:rsidRPr="000225BF" w:rsidRDefault="00450789" w:rsidP="005508DA">
            <w:pPr>
              <w:rPr>
                <w:sz w:val="18"/>
                <w:szCs w:val="18"/>
              </w:rPr>
            </w:pPr>
            <w:r w:rsidRPr="000225BF">
              <w:rPr>
                <w:sz w:val="18"/>
                <w:szCs w:val="18"/>
              </w:rPr>
              <w:t>75,10</w:t>
            </w:r>
          </w:p>
        </w:tc>
        <w:tc>
          <w:tcPr>
            <w:tcW w:w="577" w:type="pct"/>
          </w:tcPr>
          <w:p w:rsidR="00450789" w:rsidRPr="000225BF" w:rsidRDefault="00450789" w:rsidP="005508DA">
            <w:pPr>
              <w:rPr>
                <w:sz w:val="18"/>
                <w:szCs w:val="18"/>
              </w:rPr>
            </w:pPr>
            <w:r w:rsidRPr="000225BF">
              <w:rPr>
                <w:sz w:val="18"/>
                <w:szCs w:val="18"/>
              </w:rPr>
              <w:t>5 099 733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Strakonice</w:t>
            </w:r>
          </w:p>
        </w:tc>
        <w:tc>
          <w:tcPr>
            <w:tcW w:w="884" w:type="pct"/>
            <w:shd w:val="clear" w:color="auto" w:fill="auto"/>
            <w:noWrap/>
          </w:tcPr>
          <w:p w:rsidR="00450789" w:rsidRPr="000225BF" w:rsidRDefault="00450789" w:rsidP="005508DA">
            <w:pPr>
              <w:rPr>
                <w:sz w:val="18"/>
                <w:szCs w:val="18"/>
              </w:rPr>
            </w:pPr>
            <w:r w:rsidRPr="000225BF">
              <w:rPr>
                <w:sz w:val="18"/>
                <w:szCs w:val="18"/>
              </w:rPr>
              <w:t>4 776 436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3 813 570    </w:t>
            </w:r>
          </w:p>
        </w:tc>
        <w:tc>
          <w:tcPr>
            <w:tcW w:w="613" w:type="pct"/>
            <w:shd w:val="clear" w:color="auto" w:fill="auto"/>
            <w:noWrap/>
          </w:tcPr>
          <w:p w:rsidR="00450789" w:rsidRPr="000225BF" w:rsidRDefault="00450789" w:rsidP="005508DA">
            <w:pPr>
              <w:rPr>
                <w:sz w:val="18"/>
                <w:szCs w:val="18"/>
              </w:rPr>
            </w:pPr>
            <w:r w:rsidRPr="000225BF">
              <w:rPr>
                <w:sz w:val="18"/>
                <w:szCs w:val="18"/>
              </w:rPr>
              <w:t>56,00</w:t>
            </w:r>
          </w:p>
        </w:tc>
        <w:tc>
          <w:tcPr>
            <w:tcW w:w="612" w:type="pct"/>
          </w:tcPr>
          <w:p w:rsidR="00450789" w:rsidRPr="000225BF" w:rsidRDefault="00450789" w:rsidP="005508DA">
            <w:pPr>
              <w:rPr>
                <w:sz w:val="18"/>
                <w:szCs w:val="18"/>
              </w:rPr>
            </w:pPr>
            <w:r w:rsidRPr="000225BF">
              <w:rPr>
                <w:sz w:val="18"/>
                <w:szCs w:val="18"/>
              </w:rPr>
              <w:t>65,64</w:t>
            </w:r>
          </w:p>
        </w:tc>
        <w:tc>
          <w:tcPr>
            <w:tcW w:w="578" w:type="pct"/>
          </w:tcPr>
          <w:p w:rsidR="00450789" w:rsidRPr="000225BF" w:rsidRDefault="00450789" w:rsidP="005508DA">
            <w:pPr>
              <w:rPr>
                <w:sz w:val="18"/>
                <w:szCs w:val="18"/>
              </w:rPr>
            </w:pPr>
            <w:r w:rsidRPr="000225BF">
              <w:rPr>
                <w:sz w:val="18"/>
                <w:szCs w:val="18"/>
              </w:rPr>
              <w:t>78,56</w:t>
            </w:r>
          </w:p>
        </w:tc>
        <w:tc>
          <w:tcPr>
            <w:tcW w:w="577" w:type="pct"/>
          </w:tcPr>
          <w:p w:rsidR="00450789" w:rsidRPr="000225BF" w:rsidRDefault="00450789" w:rsidP="005508DA">
            <w:pPr>
              <w:rPr>
                <w:sz w:val="18"/>
                <w:szCs w:val="18"/>
              </w:rPr>
            </w:pPr>
            <w:r w:rsidRPr="000225BF">
              <w:rPr>
                <w:sz w:val="18"/>
                <w:szCs w:val="18"/>
              </w:rPr>
              <w:t>4 776 436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Tábor</w:t>
            </w:r>
          </w:p>
        </w:tc>
        <w:tc>
          <w:tcPr>
            <w:tcW w:w="884" w:type="pct"/>
            <w:shd w:val="clear" w:color="auto" w:fill="auto"/>
            <w:noWrap/>
          </w:tcPr>
          <w:p w:rsidR="00450789" w:rsidRPr="000225BF" w:rsidRDefault="00450789" w:rsidP="005508DA">
            <w:pPr>
              <w:rPr>
                <w:sz w:val="18"/>
                <w:szCs w:val="18"/>
              </w:rPr>
            </w:pPr>
            <w:r w:rsidRPr="000225BF">
              <w:rPr>
                <w:sz w:val="18"/>
                <w:szCs w:val="18"/>
              </w:rPr>
              <w:t>4 161 657</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4 602 246    </w:t>
            </w:r>
          </w:p>
        </w:tc>
        <w:tc>
          <w:tcPr>
            <w:tcW w:w="613" w:type="pct"/>
            <w:shd w:val="clear" w:color="auto" w:fill="auto"/>
            <w:noWrap/>
          </w:tcPr>
          <w:p w:rsidR="00450789" w:rsidRPr="000225BF" w:rsidRDefault="00450789" w:rsidP="005508DA">
            <w:pPr>
              <w:rPr>
                <w:sz w:val="18"/>
                <w:szCs w:val="18"/>
              </w:rPr>
            </w:pPr>
            <w:r w:rsidRPr="000225BF">
              <w:rPr>
                <w:sz w:val="18"/>
                <w:szCs w:val="18"/>
              </w:rPr>
              <w:t>58,23</w:t>
            </w:r>
          </w:p>
        </w:tc>
        <w:tc>
          <w:tcPr>
            <w:tcW w:w="612" w:type="pct"/>
          </w:tcPr>
          <w:p w:rsidR="00450789" w:rsidRPr="000225BF" w:rsidRDefault="00450789" w:rsidP="005508DA">
            <w:pPr>
              <w:rPr>
                <w:sz w:val="18"/>
                <w:szCs w:val="18"/>
              </w:rPr>
            </w:pPr>
            <w:r w:rsidRPr="000225BF">
              <w:rPr>
                <w:sz w:val="18"/>
                <w:szCs w:val="18"/>
              </w:rPr>
              <w:t>70,25</w:t>
            </w:r>
          </w:p>
        </w:tc>
        <w:tc>
          <w:tcPr>
            <w:tcW w:w="578" w:type="pct"/>
          </w:tcPr>
          <w:p w:rsidR="00450789" w:rsidRPr="000225BF" w:rsidRDefault="00450789" w:rsidP="005508DA">
            <w:pPr>
              <w:rPr>
                <w:sz w:val="18"/>
                <w:szCs w:val="18"/>
              </w:rPr>
            </w:pPr>
            <w:r w:rsidRPr="000225BF">
              <w:rPr>
                <w:sz w:val="18"/>
                <w:szCs w:val="18"/>
              </w:rPr>
              <w:t>70,30</w:t>
            </w:r>
          </w:p>
        </w:tc>
        <w:tc>
          <w:tcPr>
            <w:tcW w:w="577" w:type="pct"/>
          </w:tcPr>
          <w:p w:rsidR="00450789" w:rsidRPr="000225BF" w:rsidRDefault="00450789" w:rsidP="005508DA">
            <w:pPr>
              <w:rPr>
                <w:sz w:val="18"/>
                <w:szCs w:val="18"/>
              </w:rPr>
            </w:pPr>
            <w:r w:rsidRPr="000225BF">
              <w:rPr>
                <w:sz w:val="18"/>
                <w:szCs w:val="18"/>
              </w:rPr>
              <w:t>4 161 657</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Třebíč</w:t>
            </w:r>
          </w:p>
        </w:tc>
        <w:tc>
          <w:tcPr>
            <w:tcW w:w="884" w:type="pct"/>
            <w:shd w:val="clear" w:color="auto" w:fill="auto"/>
            <w:noWrap/>
          </w:tcPr>
          <w:p w:rsidR="00450789" w:rsidRPr="000225BF" w:rsidRDefault="00450789" w:rsidP="005508DA">
            <w:pPr>
              <w:rPr>
                <w:sz w:val="18"/>
                <w:szCs w:val="18"/>
              </w:rPr>
            </w:pPr>
            <w:r w:rsidRPr="000225BF">
              <w:rPr>
                <w:sz w:val="18"/>
                <w:szCs w:val="18"/>
              </w:rPr>
              <w:t>3 902 239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3 663 370    </w:t>
            </w:r>
          </w:p>
        </w:tc>
        <w:tc>
          <w:tcPr>
            <w:tcW w:w="613" w:type="pct"/>
            <w:shd w:val="clear" w:color="auto" w:fill="auto"/>
            <w:noWrap/>
          </w:tcPr>
          <w:p w:rsidR="00450789" w:rsidRPr="000225BF" w:rsidRDefault="00450789" w:rsidP="005508DA">
            <w:pPr>
              <w:rPr>
                <w:sz w:val="18"/>
                <w:szCs w:val="18"/>
              </w:rPr>
            </w:pPr>
            <w:r w:rsidRPr="000225BF">
              <w:rPr>
                <w:sz w:val="18"/>
                <w:szCs w:val="18"/>
              </w:rPr>
              <w:t>36,45</w:t>
            </w:r>
          </w:p>
        </w:tc>
        <w:tc>
          <w:tcPr>
            <w:tcW w:w="612" w:type="pct"/>
          </w:tcPr>
          <w:p w:rsidR="00450789" w:rsidRPr="000225BF" w:rsidRDefault="00450789" w:rsidP="005508DA">
            <w:pPr>
              <w:rPr>
                <w:sz w:val="18"/>
                <w:szCs w:val="18"/>
              </w:rPr>
            </w:pPr>
            <w:r w:rsidRPr="000225BF">
              <w:rPr>
                <w:sz w:val="18"/>
                <w:szCs w:val="18"/>
              </w:rPr>
              <w:t>69,45</w:t>
            </w:r>
          </w:p>
        </w:tc>
        <w:tc>
          <w:tcPr>
            <w:tcW w:w="578" w:type="pct"/>
          </w:tcPr>
          <w:p w:rsidR="00450789" w:rsidRPr="000225BF" w:rsidRDefault="00450789" w:rsidP="005508DA">
            <w:pPr>
              <w:rPr>
                <w:sz w:val="18"/>
                <w:szCs w:val="18"/>
              </w:rPr>
            </w:pPr>
            <w:r w:rsidRPr="000225BF">
              <w:rPr>
                <w:sz w:val="18"/>
                <w:szCs w:val="18"/>
              </w:rPr>
              <w:t>76,04</w:t>
            </w:r>
          </w:p>
        </w:tc>
        <w:tc>
          <w:tcPr>
            <w:tcW w:w="577" w:type="pct"/>
          </w:tcPr>
          <w:p w:rsidR="00450789" w:rsidRPr="000225BF" w:rsidRDefault="00450789" w:rsidP="005508DA">
            <w:pPr>
              <w:rPr>
                <w:sz w:val="18"/>
                <w:szCs w:val="18"/>
              </w:rPr>
            </w:pPr>
            <w:r w:rsidRPr="000225BF">
              <w:rPr>
                <w:sz w:val="18"/>
                <w:szCs w:val="18"/>
              </w:rPr>
              <w:t>3 902 239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Uherské  Hradiště</w:t>
            </w:r>
          </w:p>
        </w:tc>
        <w:tc>
          <w:tcPr>
            <w:tcW w:w="884" w:type="pct"/>
            <w:shd w:val="clear" w:color="auto" w:fill="auto"/>
            <w:noWrap/>
          </w:tcPr>
          <w:p w:rsidR="00450789" w:rsidRPr="000225BF" w:rsidRDefault="00450789" w:rsidP="005508DA">
            <w:pPr>
              <w:rPr>
                <w:sz w:val="18"/>
                <w:szCs w:val="18"/>
              </w:rPr>
            </w:pPr>
            <w:r w:rsidRPr="000225BF">
              <w:rPr>
                <w:sz w:val="18"/>
                <w:szCs w:val="18"/>
              </w:rPr>
              <w:t>3 553 928</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3 012 644    </w:t>
            </w:r>
          </w:p>
        </w:tc>
        <w:tc>
          <w:tcPr>
            <w:tcW w:w="613" w:type="pct"/>
            <w:shd w:val="clear" w:color="auto" w:fill="auto"/>
            <w:noWrap/>
          </w:tcPr>
          <w:p w:rsidR="00450789" w:rsidRPr="000225BF" w:rsidRDefault="00450789" w:rsidP="005508DA">
            <w:pPr>
              <w:rPr>
                <w:sz w:val="18"/>
                <w:szCs w:val="18"/>
              </w:rPr>
            </w:pPr>
            <w:r w:rsidRPr="000225BF">
              <w:rPr>
                <w:sz w:val="18"/>
                <w:szCs w:val="18"/>
              </w:rPr>
              <w:t>27,13</w:t>
            </w:r>
          </w:p>
        </w:tc>
        <w:tc>
          <w:tcPr>
            <w:tcW w:w="612" w:type="pct"/>
          </w:tcPr>
          <w:p w:rsidR="00450789" w:rsidRPr="000225BF" w:rsidRDefault="00450789" w:rsidP="005508DA">
            <w:pPr>
              <w:rPr>
                <w:sz w:val="18"/>
                <w:szCs w:val="18"/>
              </w:rPr>
            </w:pPr>
            <w:r w:rsidRPr="000225BF">
              <w:rPr>
                <w:sz w:val="18"/>
                <w:szCs w:val="18"/>
              </w:rPr>
              <w:t>63,36</w:t>
            </w:r>
          </w:p>
        </w:tc>
        <w:tc>
          <w:tcPr>
            <w:tcW w:w="578" w:type="pct"/>
          </w:tcPr>
          <w:p w:rsidR="00450789" w:rsidRPr="000225BF" w:rsidRDefault="00450789" w:rsidP="005508DA">
            <w:pPr>
              <w:rPr>
                <w:sz w:val="18"/>
                <w:szCs w:val="18"/>
              </w:rPr>
            </w:pPr>
            <w:r w:rsidRPr="000225BF">
              <w:rPr>
                <w:sz w:val="18"/>
                <w:szCs w:val="18"/>
              </w:rPr>
              <w:t>68,94</w:t>
            </w:r>
          </w:p>
        </w:tc>
        <w:tc>
          <w:tcPr>
            <w:tcW w:w="577" w:type="pct"/>
          </w:tcPr>
          <w:p w:rsidR="00450789" w:rsidRPr="000225BF" w:rsidRDefault="00450789" w:rsidP="005508DA">
            <w:pPr>
              <w:rPr>
                <w:sz w:val="18"/>
                <w:szCs w:val="18"/>
              </w:rPr>
            </w:pPr>
            <w:r w:rsidRPr="000225BF">
              <w:rPr>
                <w:sz w:val="18"/>
                <w:szCs w:val="18"/>
              </w:rPr>
              <w:t>3 553 928</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Ústí nad Labem</w:t>
            </w:r>
          </w:p>
        </w:tc>
        <w:tc>
          <w:tcPr>
            <w:tcW w:w="884" w:type="pct"/>
            <w:shd w:val="clear" w:color="auto" w:fill="auto"/>
            <w:noWrap/>
          </w:tcPr>
          <w:p w:rsidR="00450789" w:rsidRPr="000225BF" w:rsidRDefault="00450789" w:rsidP="005508DA">
            <w:pPr>
              <w:rPr>
                <w:sz w:val="18"/>
                <w:szCs w:val="18"/>
              </w:rPr>
            </w:pPr>
            <w:r w:rsidRPr="000225BF">
              <w:rPr>
                <w:sz w:val="18"/>
                <w:szCs w:val="18"/>
              </w:rPr>
              <w:t>5 221 274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2 779 286    </w:t>
            </w:r>
          </w:p>
        </w:tc>
        <w:tc>
          <w:tcPr>
            <w:tcW w:w="613" w:type="pct"/>
            <w:shd w:val="clear" w:color="auto" w:fill="auto"/>
            <w:noWrap/>
          </w:tcPr>
          <w:p w:rsidR="00450789" w:rsidRPr="000225BF" w:rsidRDefault="00450789" w:rsidP="005508DA">
            <w:pPr>
              <w:rPr>
                <w:sz w:val="18"/>
                <w:szCs w:val="18"/>
              </w:rPr>
            </w:pPr>
            <w:r w:rsidRPr="000225BF">
              <w:rPr>
                <w:sz w:val="18"/>
                <w:szCs w:val="18"/>
              </w:rPr>
              <w:t>45,26</w:t>
            </w:r>
          </w:p>
        </w:tc>
        <w:tc>
          <w:tcPr>
            <w:tcW w:w="612" w:type="pct"/>
          </w:tcPr>
          <w:p w:rsidR="00450789" w:rsidRPr="000225BF" w:rsidRDefault="00450789" w:rsidP="005508DA">
            <w:pPr>
              <w:rPr>
                <w:sz w:val="18"/>
                <w:szCs w:val="18"/>
              </w:rPr>
            </w:pPr>
            <w:r w:rsidRPr="000225BF">
              <w:rPr>
                <w:sz w:val="18"/>
                <w:szCs w:val="18"/>
              </w:rPr>
              <w:t>41,93</w:t>
            </w:r>
          </w:p>
        </w:tc>
        <w:tc>
          <w:tcPr>
            <w:tcW w:w="578" w:type="pct"/>
          </w:tcPr>
          <w:p w:rsidR="00450789" w:rsidRPr="000225BF" w:rsidRDefault="00450789" w:rsidP="005508DA">
            <w:pPr>
              <w:rPr>
                <w:sz w:val="18"/>
                <w:szCs w:val="18"/>
              </w:rPr>
            </w:pPr>
            <w:r w:rsidRPr="000225BF">
              <w:rPr>
                <w:sz w:val="18"/>
                <w:szCs w:val="18"/>
              </w:rPr>
              <w:t>41,96</w:t>
            </w:r>
          </w:p>
        </w:tc>
        <w:tc>
          <w:tcPr>
            <w:tcW w:w="577" w:type="pct"/>
          </w:tcPr>
          <w:p w:rsidR="00450789" w:rsidRPr="000225BF" w:rsidRDefault="00450789" w:rsidP="005508DA">
            <w:pPr>
              <w:rPr>
                <w:sz w:val="18"/>
                <w:szCs w:val="18"/>
              </w:rPr>
            </w:pPr>
            <w:r w:rsidRPr="000225BF">
              <w:rPr>
                <w:sz w:val="18"/>
                <w:szCs w:val="18"/>
              </w:rPr>
              <w:t>5 221 274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Vsetín</w:t>
            </w:r>
          </w:p>
        </w:tc>
        <w:tc>
          <w:tcPr>
            <w:tcW w:w="884" w:type="pct"/>
            <w:shd w:val="clear" w:color="auto" w:fill="auto"/>
            <w:noWrap/>
          </w:tcPr>
          <w:p w:rsidR="00450789" w:rsidRPr="000225BF" w:rsidRDefault="00450789" w:rsidP="005508DA">
            <w:pPr>
              <w:rPr>
                <w:sz w:val="18"/>
                <w:szCs w:val="18"/>
              </w:rPr>
            </w:pPr>
            <w:r w:rsidRPr="000225BF">
              <w:rPr>
                <w:sz w:val="18"/>
                <w:szCs w:val="18"/>
              </w:rPr>
              <w:t>3 903 030</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3 478 396    </w:t>
            </w:r>
          </w:p>
        </w:tc>
        <w:tc>
          <w:tcPr>
            <w:tcW w:w="613" w:type="pct"/>
            <w:shd w:val="clear" w:color="auto" w:fill="auto"/>
            <w:noWrap/>
          </w:tcPr>
          <w:p w:rsidR="00450789" w:rsidRPr="000225BF" w:rsidRDefault="00450789" w:rsidP="005508DA">
            <w:pPr>
              <w:rPr>
                <w:sz w:val="18"/>
                <w:szCs w:val="18"/>
              </w:rPr>
            </w:pPr>
            <w:r w:rsidRPr="000225BF">
              <w:rPr>
                <w:sz w:val="18"/>
                <w:szCs w:val="18"/>
              </w:rPr>
              <w:t>52,54</w:t>
            </w:r>
          </w:p>
        </w:tc>
        <w:tc>
          <w:tcPr>
            <w:tcW w:w="612" w:type="pct"/>
          </w:tcPr>
          <w:p w:rsidR="00450789" w:rsidRPr="000225BF" w:rsidRDefault="00450789" w:rsidP="005508DA">
            <w:pPr>
              <w:rPr>
                <w:sz w:val="18"/>
                <w:szCs w:val="18"/>
              </w:rPr>
            </w:pPr>
            <w:r w:rsidRPr="000225BF">
              <w:rPr>
                <w:sz w:val="18"/>
                <w:szCs w:val="18"/>
              </w:rPr>
              <w:t>55,50</w:t>
            </w:r>
          </w:p>
        </w:tc>
        <w:tc>
          <w:tcPr>
            <w:tcW w:w="578" w:type="pct"/>
          </w:tcPr>
          <w:p w:rsidR="00450789" w:rsidRPr="000225BF" w:rsidRDefault="00450789" w:rsidP="005508DA">
            <w:pPr>
              <w:rPr>
                <w:sz w:val="18"/>
                <w:szCs w:val="18"/>
              </w:rPr>
            </w:pPr>
            <w:r w:rsidRPr="000225BF">
              <w:rPr>
                <w:sz w:val="18"/>
                <w:szCs w:val="18"/>
              </w:rPr>
              <w:t>69,55</w:t>
            </w:r>
          </w:p>
        </w:tc>
        <w:tc>
          <w:tcPr>
            <w:tcW w:w="577" w:type="pct"/>
          </w:tcPr>
          <w:p w:rsidR="00450789" w:rsidRPr="000225BF" w:rsidRDefault="00450789" w:rsidP="005508DA">
            <w:pPr>
              <w:rPr>
                <w:sz w:val="18"/>
                <w:szCs w:val="18"/>
              </w:rPr>
            </w:pPr>
            <w:r w:rsidRPr="000225BF">
              <w:rPr>
                <w:sz w:val="18"/>
                <w:szCs w:val="18"/>
              </w:rPr>
              <w:t>3 903 030</w:t>
            </w:r>
          </w:p>
        </w:tc>
      </w:tr>
      <w:tr w:rsidR="00450789" w:rsidRPr="009A3DF4" w:rsidTr="00E50867">
        <w:trPr>
          <w:trHeight w:val="241"/>
          <w:jc w:val="center"/>
        </w:trPr>
        <w:tc>
          <w:tcPr>
            <w:tcW w:w="987" w:type="pct"/>
            <w:tcBorders>
              <w:bottom w:val="single" w:sz="6" w:space="0" w:color="0070C0"/>
            </w:tcBorders>
            <w:shd w:val="clear" w:color="auto" w:fill="C6D9F1"/>
            <w:noWrap/>
            <w:vAlign w:val="center"/>
          </w:tcPr>
          <w:p w:rsidR="00450789" w:rsidRPr="009A3DF4" w:rsidRDefault="00450789" w:rsidP="009A3DF4">
            <w:pPr>
              <w:rPr>
                <w:sz w:val="16"/>
                <w:szCs w:val="16"/>
              </w:rPr>
            </w:pPr>
            <w:r w:rsidRPr="009A3DF4">
              <w:rPr>
                <w:sz w:val="16"/>
                <w:szCs w:val="16"/>
              </w:rPr>
              <w:t xml:space="preserve"> Znojmo</w:t>
            </w:r>
          </w:p>
        </w:tc>
        <w:tc>
          <w:tcPr>
            <w:tcW w:w="884" w:type="pct"/>
            <w:tcBorders>
              <w:bottom w:val="single" w:sz="6" w:space="0" w:color="0070C0"/>
            </w:tcBorders>
            <w:shd w:val="clear" w:color="auto" w:fill="auto"/>
            <w:noWrap/>
          </w:tcPr>
          <w:p w:rsidR="00450789" w:rsidRPr="000225BF" w:rsidRDefault="00450789" w:rsidP="005508DA">
            <w:pPr>
              <w:rPr>
                <w:sz w:val="18"/>
                <w:szCs w:val="18"/>
              </w:rPr>
            </w:pPr>
            <w:r w:rsidRPr="000225BF">
              <w:rPr>
                <w:sz w:val="18"/>
                <w:szCs w:val="18"/>
              </w:rPr>
              <w:t>3 669 656</w:t>
            </w:r>
          </w:p>
        </w:tc>
        <w:tc>
          <w:tcPr>
            <w:tcW w:w="749" w:type="pct"/>
            <w:tcBorders>
              <w:bottom w:val="single" w:sz="6" w:space="0" w:color="0070C0"/>
            </w:tcBorders>
            <w:shd w:val="clear" w:color="auto" w:fill="auto"/>
            <w:noWrap/>
          </w:tcPr>
          <w:p w:rsidR="00450789" w:rsidRPr="000225BF" w:rsidRDefault="00450789" w:rsidP="005508DA">
            <w:pPr>
              <w:rPr>
                <w:sz w:val="18"/>
                <w:szCs w:val="18"/>
              </w:rPr>
            </w:pPr>
            <w:r w:rsidRPr="000225BF">
              <w:rPr>
                <w:sz w:val="18"/>
                <w:szCs w:val="18"/>
              </w:rPr>
              <w:t xml:space="preserve"> 2 314 841    </w:t>
            </w:r>
          </w:p>
        </w:tc>
        <w:tc>
          <w:tcPr>
            <w:tcW w:w="613" w:type="pct"/>
            <w:tcBorders>
              <w:bottom w:val="single" w:sz="6" w:space="0" w:color="0070C0"/>
            </w:tcBorders>
            <w:shd w:val="clear" w:color="auto" w:fill="auto"/>
            <w:noWrap/>
          </w:tcPr>
          <w:p w:rsidR="00450789" w:rsidRPr="000225BF" w:rsidRDefault="00450789" w:rsidP="005508DA">
            <w:pPr>
              <w:rPr>
                <w:sz w:val="18"/>
                <w:szCs w:val="18"/>
              </w:rPr>
            </w:pPr>
            <w:r w:rsidRPr="000225BF">
              <w:rPr>
                <w:sz w:val="18"/>
                <w:szCs w:val="18"/>
              </w:rPr>
              <w:t>36,01</w:t>
            </w:r>
          </w:p>
        </w:tc>
        <w:tc>
          <w:tcPr>
            <w:tcW w:w="612" w:type="pct"/>
            <w:tcBorders>
              <w:bottom w:val="single" w:sz="6" w:space="0" w:color="0070C0"/>
            </w:tcBorders>
          </w:tcPr>
          <w:p w:rsidR="00450789" w:rsidRPr="000225BF" w:rsidRDefault="00450789" w:rsidP="005508DA">
            <w:pPr>
              <w:rPr>
                <w:sz w:val="18"/>
                <w:szCs w:val="18"/>
              </w:rPr>
            </w:pPr>
            <w:r w:rsidRPr="000225BF">
              <w:rPr>
                <w:sz w:val="18"/>
                <w:szCs w:val="18"/>
              </w:rPr>
              <w:t>43,44</w:t>
            </w:r>
          </w:p>
        </w:tc>
        <w:tc>
          <w:tcPr>
            <w:tcW w:w="578" w:type="pct"/>
            <w:tcBorders>
              <w:bottom w:val="single" w:sz="6" w:space="0" w:color="0070C0"/>
            </w:tcBorders>
          </w:tcPr>
          <w:p w:rsidR="00450789" w:rsidRPr="000225BF" w:rsidRDefault="00450789" w:rsidP="005508DA">
            <w:pPr>
              <w:rPr>
                <w:sz w:val="18"/>
                <w:szCs w:val="18"/>
              </w:rPr>
            </w:pPr>
            <w:r w:rsidRPr="000225BF">
              <w:rPr>
                <w:sz w:val="18"/>
                <w:szCs w:val="18"/>
              </w:rPr>
              <w:t>43,47</w:t>
            </w:r>
          </w:p>
        </w:tc>
        <w:tc>
          <w:tcPr>
            <w:tcW w:w="577" w:type="pct"/>
            <w:tcBorders>
              <w:bottom w:val="single" w:sz="6" w:space="0" w:color="0070C0"/>
            </w:tcBorders>
          </w:tcPr>
          <w:p w:rsidR="00450789" w:rsidRPr="000225BF" w:rsidRDefault="00450789" w:rsidP="005508DA">
            <w:pPr>
              <w:rPr>
                <w:sz w:val="18"/>
                <w:szCs w:val="18"/>
              </w:rPr>
            </w:pPr>
            <w:r w:rsidRPr="000225BF">
              <w:rPr>
                <w:sz w:val="18"/>
                <w:szCs w:val="18"/>
              </w:rPr>
              <w:t>3 669 656</w:t>
            </w:r>
          </w:p>
        </w:tc>
      </w:tr>
      <w:tr w:rsidR="00450789" w:rsidRPr="009A3DF4" w:rsidTr="00E50867">
        <w:trPr>
          <w:trHeight w:val="241"/>
          <w:jc w:val="center"/>
        </w:trPr>
        <w:tc>
          <w:tcPr>
            <w:tcW w:w="987" w:type="pct"/>
            <w:tcBorders>
              <w:top w:val="single" w:sz="6" w:space="0" w:color="0070C0"/>
              <w:bottom w:val="double" w:sz="4" w:space="0" w:color="0070C0"/>
            </w:tcBorders>
            <w:shd w:val="clear" w:color="auto" w:fill="4F81BD" w:themeFill="accent1"/>
            <w:noWrap/>
            <w:vAlign w:val="bottom"/>
          </w:tcPr>
          <w:p w:rsidR="00450789" w:rsidRPr="009A3DF4" w:rsidRDefault="00450789" w:rsidP="009A3DF4">
            <w:pPr>
              <w:rPr>
                <w:b/>
                <w:sz w:val="16"/>
                <w:szCs w:val="16"/>
              </w:rPr>
            </w:pPr>
            <w:r w:rsidRPr="009A3DF4">
              <w:rPr>
                <w:b/>
                <w:sz w:val="16"/>
                <w:szCs w:val="16"/>
              </w:rPr>
              <w:t>Celkem</w:t>
            </w:r>
          </w:p>
        </w:tc>
        <w:tc>
          <w:tcPr>
            <w:tcW w:w="884" w:type="pct"/>
            <w:tcBorders>
              <w:top w:val="single" w:sz="6" w:space="0" w:color="0070C0"/>
              <w:bottom w:val="double" w:sz="4" w:space="0" w:color="0070C0"/>
            </w:tcBorders>
            <w:shd w:val="clear" w:color="auto" w:fill="4F81BD" w:themeFill="accent1"/>
            <w:noWrap/>
            <w:vAlign w:val="bottom"/>
          </w:tcPr>
          <w:p w:rsidR="00450789" w:rsidRPr="000225BF" w:rsidRDefault="00450789" w:rsidP="005508DA">
            <w:pPr>
              <w:rPr>
                <w:b/>
                <w:sz w:val="18"/>
                <w:szCs w:val="18"/>
              </w:rPr>
            </w:pPr>
            <w:r w:rsidRPr="000225BF">
              <w:rPr>
                <w:b/>
                <w:sz w:val="18"/>
                <w:szCs w:val="18"/>
              </w:rPr>
              <w:t>186 451 597</w:t>
            </w:r>
          </w:p>
        </w:tc>
        <w:tc>
          <w:tcPr>
            <w:tcW w:w="749" w:type="pct"/>
            <w:tcBorders>
              <w:top w:val="single" w:sz="6" w:space="0" w:color="0070C0"/>
              <w:bottom w:val="double" w:sz="4" w:space="0" w:color="0070C0"/>
            </w:tcBorders>
            <w:shd w:val="clear" w:color="auto" w:fill="4F81BD" w:themeFill="accent1"/>
            <w:noWrap/>
          </w:tcPr>
          <w:p w:rsidR="00450789" w:rsidRPr="000225BF" w:rsidRDefault="00450789" w:rsidP="005508DA">
            <w:pPr>
              <w:rPr>
                <w:b/>
                <w:sz w:val="18"/>
                <w:szCs w:val="18"/>
              </w:rPr>
            </w:pPr>
            <w:r w:rsidRPr="000225BF">
              <w:rPr>
                <w:sz w:val="18"/>
                <w:szCs w:val="18"/>
              </w:rPr>
              <w:t xml:space="preserve"> </w:t>
            </w:r>
            <w:r w:rsidRPr="000225BF">
              <w:rPr>
                <w:b/>
                <w:sz w:val="18"/>
                <w:szCs w:val="18"/>
              </w:rPr>
              <w:t xml:space="preserve">170 590 784    </w:t>
            </w:r>
          </w:p>
        </w:tc>
        <w:tc>
          <w:tcPr>
            <w:tcW w:w="613" w:type="pct"/>
            <w:tcBorders>
              <w:top w:val="single" w:sz="6" w:space="0" w:color="0070C0"/>
              <w:bottom w:val="double" w:sz="4" w:space="0" w:color="0070C0"/>
            </w:tcBorders>
            <w:shd w:val="clear" w:color="auto" w:fill="4F81BD" w:themeFill="accent1"/>
            <w:noWrap/>
          </w:tcPr>
          <w:p w:rsidR="00450789" w:rsidRPr="000225BF" w:rsidRDefault="00450789" w:rsidP="005508DA">
            <w:pPr>
              <w:rPr>
                <w:b/>
                <w:sz w:val="18"/>
                <w:szCs w:val="18"/>
              </w:rPr>
            </w:pPr>
            <w:r w:rsidRPr="000225BF">
              <w:rPr>
                <w:b/>
                <w:sz w:val="18"/>
                <w:szCs w:val="18"/>
              </w:rPr>
              <w:t>50,44</w:t>
            </w:r>
          </w:p>
        </w:tc>
        <w:tc>
          <w:tcPr>
            <w:tcW w:w="612" w:type="pct"/>
            <w:tcBorders>
              <w:top w:val="single" w:sz="6" w:space="0" w:color="0070C0"/>
              <w:bottom w:val="double" w:sz="4" w:space="0" w:color="0070C0"/>
            </w:tcBorders>
            <w:shd w:val="clear" w:color="auto" w:fill="4F81BD" w:themeFill="accent1"/>
            <w:vAlign w:val="bottom"/>
          </w:tcPr>
          <w:p w:rsidR="00450789" w:rsidRPr="000225BF" w:rsidRDefault="00450789" w:rsidP="005508DA">
            <w:pPr>
              <w:rPr>
                <w:b/>
                <w:sz w:val="18"/>
                <w:szCs w:val="18"/>
              </w:rPr>
            </w:pPr>
            <w:r w:rsidRPr="000225BF">
              <w:rPr>
                <w:b/>
                <w:sz w:val="18"/>
                <w:szCs w:val="18"/>
              </w:rPr>
              <w:t>61,55</w:t>
            </w:r>
          </w:p>
        </w:tc>
        <w:tc>
          <w:tcPr>
            <w:tcW w:w="578" w:type="pct"/>
            <w:tcBorders>
              <w:top w:val="single" w:sz="6" w:space="0" w:color="0070C0"/>
              <w:bottom w:val="double" w:sz="4" w:space="0" w:color="0070C0"/>
            </w:tcBorders>
            <w:shd w:val="clear" w:color="auto" w:fill="4F81BD" w:themeFill="accent1"/>
            <w:vAlign w:val="bottom"/>
          </w:tcPr>
          <w:p w:rsidR="00450789" w:rsidRPr="000225BF" w:rsidRDefault="00450789" w:rsidP="005508DA">
            <w:pPr>
              <w:rPr>
                <w:b/>
                <w:bCs/>
                <w:sz w:val="18"/>
                <w:szCs w:val="18"/>
              </w:rPr>
            </w:pPr>
            <w:r w:rsidRPr="000225BF">
              <w:rPr>
                <w:b/>
                <w:bCs/>
                <w:sz w:val="18"/>
                <w:szCs w:val="18"/>
              </w:rPr>
              <w:t>65,27</w:t>
            </w:r>
          </w:p>
        </w:tc>
        <w:tc>
          <w:tcPr>
            <w:tcW w:w="577" w:type="pct"/>
            <w:tcBorders>
              <w:top w:val="single" w:sz="6" w:space="0" w:color="0070C0"/>
              <w:bottom w:val="double" w:sz="4" w:space="0" w:color="0070C0"/>
            </w:tcBorders>
            <w:shd w:val="clear" w:color="auto" w:fill="4F81BD" w:themeFill="accent1"/>
            <w:vAlign w:val="bottom"/>
          </w:tcPr>
          <w:p w:rsidR="00450789" w:rsidRPr="000225BF" w:rsidRDefault="00450789" w:rsidP="005508DA">
            <w:pPr>
              <w:rPr>
                <w:b/>
                <w:sz w:val="18"/>
                <w:szCs w:val="18"/>
              </w:rPr>
            </w:pPr>
            <w:r w:rsidRPr="000225BF">
              <w:rPr>
                <w:b/>
                <w:sz w:val="18"/>
                <w:szCs w:val="18"/>
              </w:rPr>
              <w:t>186 451 597</w:t>
            </w:r>
          </w:p>
        </w:tc>
      </w:tr>
    </w:tbl>
    <w:p w:rsidR="009575E6" w:rsidRDefault="009575E6" w:rsidP="009575E6">
      <w:pPr>
        <w:jc w:val="both"/>
        <w:rPr>
          <w:i/>
          <w:sz w:val="18"/>
          <w:szCs w:val="18"/>
        </w:rPr>
      </w:pPr>
      <w:r>
        <w:rPr>
          <w:i/>
          <w:sz w:val="18"/>
          <w:szCs w:val="18"/>
        </w:rPr>
        <w:t>Zdroj:</w:t>
      </w:r>
      <w:r w:rsidR="007264CE">
        <w:rPr>
          <w:i/>
          <w:sz w:val="18"/>
          <w:szCs w:val="18"/>
        </w:rPr>
        <w:t xml:space="preserve"> IS Monit7+ k </w:t>
      </w:r>
      <w:r w:rsidR="006C7A66">
        <w:rPr>
          <w:i/>
          <w:sz w:val="18"/>
          <w:szCs w:val="18"/>
        </w:rPr>
        <w:t>1.4.2014</w:t>
      </w:r>
    </w:p>
    <w:p w:rsidR="007264CE" w:rsidRPr="00E00056" w:rsidRDefault="007264CE" w:rsidP="009575E6">
      <w:pPr>
        <w:jc w:val="both"/>
        <w:rPr>
          <w:i/>
          <w:sz w:val="18"/>
          <w:szCs w:val="18"/>
        </w:rPr>
      </w:pPr>
      <w:r>
        <w:rPr>
          <w:i/>
          <w:sz w:val="18"/>
          <w:szCs w:val="18"/>
        </w:rPr>
        <w:t xml:space="preserve">Kurz CZK/EUR: </w:t>
      </w:r>
      <w:r w:rsidR="00777AA2">
        <w:rPr>
          <w:i/>
          <w:sz w:val="18"/>
          <w:szCs w:val="18"/>
        </w:rPr>
        <w:t>27,423</w:t>
      </w:r>
    </w:p>
    <w:p w:rsidR="00CF6A05" w:rsidRDefault="00CF6A05" w:rsidP="009575E6">
      <w:pPr>
        <w:jc w:val="center"/>
        <w:rPr>
          <w:b/>
          <w:sz w:val="22"/>
          <w:szCs w:val="22"/>
        </w:rPr>
      </w:pPr>
    </w:p>
    <w:p w:rsidR="00EE37FE" w:rsidRDefault="00EE37FE" w:rsidP="009575E6">
      <w:pPr>
        <w:jc w:val="center"/>
        <w:rPr>
          <w:b/>
          <w:sz w:val="22"/>
          <w:szCs w:val="22"/>
        </w:rPr>
      </w:pPr>
    </w:p>
    <w:p w:rsidR="00EE37FE" w:rsidRDefault="00EE37FE" w:rsidP="009575E6">
      <w:pPr>
        <w:jc w:val="center"/>
        <w:rPr>
          <w:b/>
          <w:sz w:val="22"/>
          <w:szCs w:val="22"/>
        </w:rPr>
      </w:pPr>
    </w:p>
    <w:p w:rsidR="00EE37FE" w:rsidRPr="003978EE" w:rsidRDefault="00EE37FE" w:rsidP="009575E6">
      <w:pPr>
        <w:jc w:val="center"/>
        <w:rPr>
          <w:b/>
          <w:sz w:val="22"/>
          <w:szCs w:val="22"/>
        </w:rPr>
      </w:pPr>
    </w:p>
    <w:p w:rsidR="00B16D66" w:rsidRPr="00B16D66" w:rsidRDefault="00B16D66" w:rsidP="00B16D66">
      <w:pPr>
        <w:jc w:val="both"/>
        <w:rPr>
          <w:b/>
          <w:color w:val="000000"/>
          <w:sz w:val="22"/>
          <w:szCs w:val="22"/>
        </w:rPr>
      </w:pPr>
      <w:r w:rsidRPr="00B16D66">
        <w:rPr>
          <w:b/>
          <w:color w:val="000000"/>
          <w:sz w:val="22"/>
          <w:szCs w:val="22"/>
        </w:rPr>
        <w:t>Stav realizace projektů v aktivitě 5.2</w:t>
      </w:r>
    </w:p>
    <w:p w:rsidR="00B16D66" w:rsidRPr="00B16D66" w:rsidRDefault="00B16D66" w:rsidP="00B16D66">
      <w:pPr>
        <w:jc w:val="both"/>
        <w:rPr>
          <w:color w:val="000000"/>
          <w:sz w:val="22"/>
          <w:szCs w:val="22"/>
        </w:rPr>
      </w:pPr>
    </w:p>
    <w:p w:rsidR="00466330" w:rsidRPr="00553D06" w:rsidRDefault="00B16D66" w:rsidP="00466330">
      <w:pPr>
        <w:jc w:val="both"/>
        <w:rPr>
          <w:sz w:val="22"/>
          <w:szCs w:val="22"/>
        </w:rPr>
      </w:pPr>
      <w:r w:rsidRPr="00553D06">
        <w:rPr>
          <w:sz w:val="22"/>
          <w:szCs w:val="22"/>
        </w:rPr>
        <w:t xml:space="preserve">Ve sledovaném období v oblasti intervence 5.2 dosáhl celkový počet předložených žádostí </w:t>
      </w:r>
      <w:r w:rsidR="00466330" w:rsidRPr="00553D06">
        <w:rPr>
          <w:sz w:val="22"/>
          <w:szCs w:val="22"/>
        </w:rPr>
        <w:t xml:space="preserve">1 370. Z toho 1105 projektů bylo již úspěšně ukončeno a 265 projektů je ve fázi realizace. </w:t>
      </w:r>
      <w:r w:rsidRPr="00553D06">
        <w:rPr>
          <w:sz w:val="22"/>
          <w:szCs w:val="22"/>
        </w:rPr>
        <w:t>Od 1. 1. 2014 je možné podávat projektové žádosti pouze do aktivity Revitalizace veřejného prostranství. ŘO IOP přerozděl</w:t>
      </w:r>
      <w:r w:rsidR="00FB167C" w:rsidRPr="00553D06">
        <w:rPr>
          <w:sz w:val="22"/>
          <w:szCs w:val="22"/>
        </w:rPr>
        <w:t>il</w:t>
      </w:r>
      <w:r w:rsidRPr="00553D06">
        <w:rPr>
          <w:sz w:val="22"/>
          <w:szCs w:val="22"/>
        </w:rPr>
        <w:t xml:space="preserve"> zb</w:t>
      </w:r>
      <w:r w:rsidR="00FB167C" w:rsidRPr="00553D06">
        <w:rPr>
          <w:sz w:val="22"/>
          <w:szCs w:val="22"/>
        </w:rPr>
        <w:t>ývající</w:t>
      </w:r>
      <w:r w:rsidRPr="00553D06">
        <w:rPr>
          <w:sz w:val="22"/>
          <w:szCs w:val="22"/>
        </w:rPr>
        <w:t xml:space="preserve"> alokac</w:t>
      </w:r>
      <w:r w:rsidR="00FB167C" w:rsidRPr="00553D06">
        <w:rPr>
          <w:sz w:val="22"/>
          <w:szCs w:val="22"/>
        </w:rPr>
        <w:t>i</w:t>
      </w:r>
      <w:r w:rsidRPr="00553D06">
        <w:rPr>
          <w:sz w:val="22"/>
          <w:szCs w:val="22"/>
        </w:rPr>
        <w:t xml:space="preserve"> mezi města, která splňovala podmínky a </w:t>
      </w:r>
      <w:r w:rsidR="006F4AED" w:rsidRPr="00553D06">
        <w:rPr>
          <w:sz w:val="22"/>
          <w:szCs w:val="22"/>
        </w:rPr>
        <w:t xml:space="preserve">mají absorpční kapacitu v </w:t>
      </w:r>
      <w:r w:rsidRPr="00553D06">
        <w:rPr>
          <w:sz w:val="22"/>
          <w:szCs w:val="22"/>
        </w:rPr>
        <w:t>aktivit</w:t>
      </w:r>
      <w:r w:rsidR="006F4AED" w:rsidRPr="00553D06">
        <w:rPr>
          <w:sz w:val="22"/>
          <w:szCs w:val="22"/>
        </w:rPr>
        <w:t>ě</w:t>
      </w:r>
      <w:r w:rsidRPr="00553D06">
        <w:rPr>
          <w:sz w:val="22"/>
          <w:szCs w:val="22"/>
        </w:rPr>
        <w:t xml:space="preserve"> </w:t>
      </w:r>
      <w:r w:rsidR="006F4AED" w:rsidRPr="00553D06">
        <w:rPr>
          <w:sz w:val="22"/>
          <w:szCs w:val="22"/>
        </w:rPr>
        <w:t>R</w:t>
      </w:r>
      <w:r w:rsidRPr="00553D06">
        <w:rPr>
          <w:sz w:val="22"/>
          <w:szCs w:val="22"/>
        </w:rPr>
        <w:t xml:space="preserve">evitalizace veřejného prostranství. </w:t>
      </w:r>
      <w:r w:rsidR="00466330" w:rsidRPr="00553D06">
        <w:rPr>
          <w:sz w:val="22"/>
          <w:szCs w:val="22"/>
        </w:rPr>
        <w:t>Zde se očekává předkládání dalších projektů v druhém kvartálu 2014 a prvním čtvrtletí 2015.</w:t>
      </w:r>
    </w:p>
    <w:p w:rsidR="00B16D66" w:rsidRPr="00B16D66" w:rsidRDefault="00B16D66" w:rsidP="00B16D66">
      <w:pPr>
        <w:jc w:val="both"/>
        <w:rPr>
          <w:color w:val="000000"/>
          <w:sz w:val="22"/>
          <w:szCs w:val="22"/>
        </w:rPr>
      </w:pPr>
    </w:p>
    <w:p w:rsidR="00B16D66" w:rsidRPr="00B16D66" w:rsidRDefault="00B16D66" w:rsidP="00B16D66">
      <w:pPr>
        <w:jc w:val="both"/>
        <w:rPr>
          <w:b/>
          <w:sz w:val="22"/>
          <w:szCs w:val="22"/>
        </w:rPr>
      </w:pPr>
      <w:r w:rsidRPr="00B16D66">
        <w:rPr>
          <w:b/>
          <w:sz w:val="22"/>
          <w:szCs w:val="22"/>
        </w:rPr>
        <w:t>Stav realizace pilotních projektů</w:t>
      </w:r>
    </w:p>
    <w:p w:rsidR="00B16D66" w:rsidRPr="00B16D66" w:rsidRDefault="00B16D66" w:rsidP="00B16D66">
      <w:pPr>
        <w:jc w:val="both"/>
        <w:rPr>
          <w:sz w:val="22"/>
          <w:szCs w:val="22"/>
        </w:rPr>
      </w:pPr>
    </w:p>
    <w:p w:rsidR="00B16D66" w:rsidRPr="00B16D66" w:rsidRDefault="00B16D66" w:rsidP="00B16D66">
      <w:pPr>
        <w:jc w:val="both"/>
        <w:rPr>
          <w:sz w:val="22"/>
          <w:szCs w:val="22"/>
        </w:rPr>
      </w:pPr>
      <w:r w:rsidRPr="00B16D66">
        <w:rPr>
          <w:sz w:val="22"/>
          <w:szCs w:val="22"/>
        </w:rPr>
        <w:t>Výzvy pro předkládání projektů jsou vyhlášeny ve všech šesti městech. K 31.3.2014 je v aktivitě 5.2c evidováno 67 předložených projektů. Investiční projekty jsou doplňkové k projektům na sociální začleňování</w:t>
      </w:r>
      <w:r w:rsidR="006F4AED">
        <w:rPr>
          <w:sz w:val="22"/>
          <w:szCs w:val="22"/>
        </w:rPr>
        <w:t>,</w:t>
      </w:r>
      <w:r w:rsidRPr="00B16D66">
        <w:rPr>
          <w:sz w:val="22"/>
          <w:szCs w:val="22"/>
        </w:rPr>
        <w:t xml:space="preserve"> financované většinou z OP LZZ, z oblast</w:t>
      </w:r>
      <w:r w:rsidR="006F4AED">
        <w:rPr>
          <w:sz w:val="22"/>
          <w:szCs w:val="22"/>
        </w:rPr>
        <w:t>í</w:t>
      </w:r>
      <w:r w:rsidRPr="00B16D66">
        <w:rPr>
          <w:sz w:val="22"/>
          <w:szCs w:val="22"/>
        </w:rPr>
        <w:t xml:space="preserve"> intervence 3.2 Podpora sociální integrace příslušníků romských komunit, 5.1 Mezinárodní spolupráce (výměna zkušeností se sociálním začleňováním) a z oblasti intervence IOP 3.1b. Dále jsou v rámci pilotních projektů realizovány projekty z Operačního programu vzdělání pro konkurenceschopnost, které spadají do oblasti intervence 1.2 Rovné příležitosti dětí a žáků. ŘO IOP se snaží ve spolupráci s OP LZZ zajistit maximální návaznost v administraci pilotních projektů s projekty OP LZZ.</w:t>
      </w:r>
    </w:p>
    <w:p w:rsidR="00407C55" w:rsidRDefault="00407C55" w:rsidP="00931D3F"/>
    <w:p w:rsidR="00594E5B" w:rsidRDefault="00594E5B" w:rsidP="00931D3F">
      <w:pPr>
        <w:rPr>
          <w:sz w:val="24"/>
          <w:szCs w:val="24"/>
        </w:rPr>
      </w:pPr>
    </w:p>
    <w:p w:rsidR="00D644B0" w:rsidRDefault="00D644B0">
      <w:pPr>
        <w:pStyle w:val="Nadpis3"/>
        <w:rPr>
          <w:rFonts w:ascii="Times New Roman" w:hAnsi="Times New Roman"/>
          <w:sz w:val="24"/>
          <w:szCs w:val="24"/>
        </w:rPr>
      </w:pPr>
      <w:bookmarkStart w:id="150" w:name="_Toc388355390"/>
      <w:r w:rsidRPr="00B7725D">
        <w:rPr>
          <w:rFonts w:ascii="Times New Roman" w:hAnsi="Times New Roman"/>
          <w:sz w:val="24"/>
          <w:szCs w:val="24"/>
        </w:rPr>
        <w:t>3.5.3 Naplňování indikátorů</w:t>
      </w:r>
      <w:bookmarkEnd w:id="150"/>
    </w:p>
    <w:p w:rsidR="00C459D7" w:rsidRDefault="00C459D7" w:rsidP="00BE195C">
      <w:pPr>
        <w:jc w:val="both"/>
        <w:rPr>
          <w:b/>
          <w:sz w:val="22"/>
          <w:szCs w:val="22"/>
        </w:rPr>
      </w:pPr>
    </w:p>
    <w:p w:rsidR="006C4BBE" w:rsidRDefault="001F50EF" w:rsidP="00BE195C">
      <w:pPr>
        <w:jc w:val="both"/>
        <w:rPr>
          <w:sz w:val="22"/>
          <w:szCs w:val="22"/>
        </w:rPr>
      </w:pPr>
      <w:r w:rsidRPr="00D2317E">
        <w:rPr>
          <w:b/>
          <w:sz w:val="22"/>
          <w:szCs w:val="22"/>
        </w:rPr>
        <w:t>V oblasti intervence 5.1</w:t>
      </w:r>
      <w:r w:rsidRPr="001F50EF">
        <w:rPr>
          <w:sz w:val="22"/>
          <w:szCs w:val="22"/>
        </w:rPr>
        <w:t xml:space="preserve"> i</w:t>
      </w:r>
      <w:r w:rsidR="009158F0" w:rsidRPr="001F50EF">
        <w:rPr>
          <w:sz w:val="22"/>
          <w:szCs w:val="22"/>
        </w:rPr>
        <w:t xml:space="preserve">ndikátor 410401 </w:t>
      </w:r>
      <w:r w:rsidR="00E12D20">
        <w:rPr>
          <w:sz w:val="22"/>
          <w:szCs w:val="22"/>
        </w:rPr>
        <w:t>„</w:t>
      </w:r>
      <w:r w:rsidR="009158F0" w:rsidRPr="001F50EF">
        <w:rPr>
          <w:sz w:val="22"/>
          <w:szCs w:val="22"/>
        </w:rPr>
        <w:t>Počet zregenerovaných nemovitých kulturních památek</w:t>
      </w:r>
      <w:r w:rsidR="00E12D20">
        <w:rPr>
          <w:sz w:val="22"/>
          <w:szCs w:val="22"/>
        </w:rPr>
        <w:t>“</w:t>
      </w:r>
      <w:r w:rsidR="009158F0" w:rsidRPr="001F50EF">
        <w:rPr>
          <w:sz w:val="22"/>
          <w:szCs w:val="22"/>
        </w:rPr>
        <w:t xml:space="preserve"> stoupl z 8 na 19 proti stavu k 3. 10. 2013, např. díky projektu Revitalizace židovských památek v ČR. Závazek ze schválených projektů se snížil o 1 vzhledem k odstoupení projektu Kámen a světlo - revitalizace chrámu sv. Barbory v Kutné Hoře.</w:t>
      </w:r>
      <w:r w:rsidR="00F16014">
        <w:rPr>
          <w:sz w:val="22"/>
          <w:szCs w:val="22"/>
        </w:rPr>
        <w:t xml:space="preserve"> H</w:t>
      </w:r>
      <w:r w:rsidR="00F16014" w:rsidRPr="001F50EF">
        <w:rPr>
          <w:sz w:val="22"/>
          <w:szCs w:val="22"/>
        </w:rPr>
        <w:t xml:space="preserve">odnota indikátoru 410404 </w:t>
      </w:r>
      <w:r w:rsidR="00F16014">
        <w:rPr>
          <w:sz w:val="22"/>
          <w:szCs w:val="22"/>
        </w:rPr>
        <w:t>„</w:t>
      </w:r>
      <w:r w:rsidR="00F16014" w:rsidRPr="001F50EF">
        <w:rPr>
          <w:sz w:val="22"/>
          <w:szCs w:val="22"/>
        </w:rPr>
        <w:t>Počet vytvořených metodik v oblasti kulturního dědictví</w:t>
      </w:r>
      <w:r w:rsidR="00F16014">
        <w:rPr>
          <w:sz w:val="22"/>
          <w:szCs w:val="22"/>
        </w:rPr>
        <w:t>“</w:t>
      </w:r>
      <w:r w:rsidR="00F16014" w:rsidRPr="001F50EF">
        <w:rPr>
          <w:sz w:val="22"/>
          <w:szCs w:val="22"/>
        </w:rPr>
        <w:t xml:space="preserve"> je nulová, protože dosud nebyly dokončeny projekty zaměřené na metodická centra kulturního dědictví. Metodiky musí být vytvořeny do jednoho roku od ukončení projektu. Hodnota indikátoru 410411 </w:t>
      </w:r>
      <w:r w:rsidR="00F16014">
        <w:rPr>
          <w:sz w:val="22"/>
          <w:szCs w:val="22"/>
        </w:rPr>
        <w:t>„</w:t>
      </w:r>
      <w:r w:rsidR="00F16014" w:rsidRPr="001F50EF">
        <w:rPr>
          <w:sz w:val="22"/>
          <w:szCs w:val="22"/>
        </w:rPr>
        <w:t>Zvýšení počtu návštěvníků památek a kulturních zařízení</w:t>
      </w:r>
      <w:r w:rsidR="00F16014">
        <w:rPr>
          <w:sz w:val="22"/>
          <w:szCs w:val="22"/>
        </w:rPr>
        <w:t>“</w:t>
      </w:r>
      <w:r w:rsidR="00F16014" w:rsidRPr="001F50EF">
        <w:rPr>
          <w:sz w:val="22"/>
          <w:szCs w:val="22"/>
        </w:rPr>
        <w:t xml:space="preserve"> se postupně navyšuje oproti stavu k 3.10.2013, kdy činila 107</w:t>
      </w:r>
      <w:r w:rsidR="00F16014">
        <w:rPr>
          <w:sz w:val="22"/>
          <w:szCs w:val="22"/>
        </w:rPr>
        <w:t xml:space="preserve"> </w:t>
      </w:r>
      <w:r w:rsidR="00F16014" w:rsidRPr="001F50EF">
        <w:rPr>
          <w:sz w:val="22"/>
          <w:szCs w:val="22"/>
        </w:rPr>
        <w:t>%.</w:t>
      </w:r>
    </w:p>
    <w:p w:rsidR="005C2634" w:rsidRDefault="005C2634" w:rsidP="00BE195C">
      <w:pPr>
        <w:jc w:val="both"/>
        <w:rPr>
          <w:sz w:val="22"/>
          <w:szCs w:val="22"/>
        </w:rPr>
      </w:pPr>
    </w:p>
    <w:p w:rsidR="005C2634" w:rsidRPr="005C2634" w:rsidRDefault="005C2634" w:rsidP="005C2634">
      <w:pPr>
        <w:jc w:val="both"/>
        <w:rPr>
          <w:sz w:val="22"/>
          <w:szCs w:val="22"/>
        </w:rPr>
      </w:pPr>
      <w:r w:rsidRPr="005C2634">
        <w:rPr>
          <w:b/>
          <w:sz w:val="22"/>
          <w:szCs w:val="22"/>
        </w:rPr>
        <w:t xml:space="preserve">V oblasti intervence 5.2 </w:t>
      </w:r>
      <w:r w:rsidRPr="005C2634">
        <w:rPr>
          <w:sz w:val="22"/>
          <w:szCs w:val="22"/>
        </w:rPr>
        <w:t xml:space="preserve">Vývoj naplňování </w:t>
      </w:r>
      <w:r w:rsidR="00E12D20">
        <w:rPr>
          <w:sz w:val="22"/>
          <w:szCs w:val="22"/>
        </w:rPr>
        <w:t>indikátoru</w:t>
      </w:r>
      <w:r w:rsidR="00E12D20" w:rsidRPr="005C2634">
        <w:rPr>
          <w:sz w:val="22"/>
          <w:szCs w:val="22"/>
        </w:rPr>
        <w:t xml:space="preserve"> </w:t>
      </w:r>
      <w:r w:rsidRPr="005C2634">
        <w:rPr>
          <w:sz w:val="22"/>
          <w:szCs w:val="22"/>
        </w:rPr>
        <w:t>331300 Plocha revitalizovaného prostranství je ovlivněn faktem, že města díky finanční krizi nedisponovala dostatečným objemem finančních prostředků, kterými by mohla často finančně náročné projekty kofinancovat. Vzhledem k faktu, že od 1. 1. 2014 je možné realizovat jen projekty oblasti Revitalizace veřejného prostranství, počítá tak ŘO IOP s významným navýšením tohoto MI.</w:t>
      </w:r>
    </w:p>
    <w:p w:rsidR="005C2634" w:rsidRPr="005C2634" w:rsidRDefault="00E12D20" w:rsidP="005C2634">
      <w:pPr>
        <w:jc w:val="both"/>
        <w:rPr>
          <w:sz w:val="22"/>
          <w:szCs w:val="22"/>
        </w:rPr>
      </w:pPr>
      <w:r>
        <w:rPr>
          <w:sz w:val="22"/>
          <w:szCs w:val="22"/>
        </w:rPr>
        <w:t>Indikátor</w:t>
      </w:r>
      <w:r w:rsidRPr="005C2634">
        <w:rPr>
          <w:sz w:val="22"/>
          <w:szCs w:val="22"/>
        </w:rPr>
        <w:t xml:space="preserve"> </w:t>
      </w:r>
      <w:r w:rsidR="005C2634" w:rsidRPr="005C2634">
        <w:rPr>
          <w:sz w:val="22"/>
          <w:szCs w:val="22"/>
        </w:rPr>
        <w:t xml:space="preserve">330103 </w:t>
      </w:r>
      <w:r>
        <w:rPr>
          <w:sz w:val="22"/>
          <w:szCs w:val="22"/>
        </w:rPr>
        <w:t>„</w:t>
      </w:r>
      <w:r w:rsidR="005C2634" w:rsidRPr="005C2634">
        <w:rPr>
          <w:sz w:val="22"/>
          <w:szCs w:val="22"/>
        </w:rPr>
        <w:t>Počet projektů zvyšujících atraktivitu bydlení v</w:t>
      </w:r>
      <w:r>
        <w:rPr>
          <w:sz w:val="22"/>
          <w:szCs w:val="22"/>
        </w:rPr>
        <w:t> </w:t>
      </w:r>
      <w:r w:rsidR="005C2634" w:rsidRPr="005C2634">
        <w:rPr>
          <w:sz w:val="22"/>
          <w:szCs w:val="22"/>
        </w:rPr>
        <w:t>území</w:t>
      </w:r>
      <w:r>
        <w:rPr>
          <w:sz w:val="22"/>
          <w:szCs w:val="22"/>
        </w:rPr>
        <w:t>“</w:t>
      </w:r>
      <w:r w:rsidR="005C2634" w:rsidRPr="005C2634">
        <w:rPr>
          <w:sz w:val="22"/>
          <w:szCs w:val="22"/>
        </w:rPr>
        <w:t xml:space="preserve"> se přeplňuje. Při nastavování indikátorů v Programovém dokumentu předpokládal ŘO IOP, že se dílčí projekty revitalizace veřejného prostranství budou realizovat jako jeden projekt na území celého IPRM. Města však realizují dílčí projekty a díky tomu je počet projektů vyšší než cílová hodnota indikátoru. Počet souhrnných projektů na úrovni IPRM odpovídá cílové hodnotě indikátoru.</w:t>
      </w:r>
    </w:p>
    <w:p w:rsidR="005C2634" w:rsidRDefault="005C2634" w:rsidP="00BE195C">
      <w:pPr>
        <w:jc w:val="both"/>
        <w:rPr>
          <w:sz w:val="22"/>
          <w:szCs w:val="22"/>
        </w:rPr>
      </w:pPr>
    </w:p>
    <w:p w:rsidR="004D25AC" w:rsidRPr="001F50EF" w:rsidRDefault="004D25AC" w:rsidP="004D25AC">
      <w:pPr>
        <w:jc w:val="both"/>
        <w:rPr>
          <w:sz w:val="22"/>
          <w:szCs w:val="22"/>
        </w:rPr>
      </w:pPr>
      <w:r w:rsidRPr="00D2317E">
        <w:rPr>
          <w:b/>
          <w:sz w:val="22"/>
          <w:szCs w:val="22"/>
        </w:rPr>
        <w:t>V oblasti intervence 5.3</w:t>
      </w:r>
      <w:r w:rsidRPr="001F50EF">
        <w:rPr>
          <w:sz w:val="22"/>
          <w:szCs w:val="22"/>
        </w:rPr>
        <w:t xml:space="preserve"> v aktivitě a) je závazek ze schválených projektů splněn a výdaje za všechny projekty v aktivitě a) jsou certifikovány. Cílová hodnota </w:t>
      </w:r>
      <w:r w:rsidRPr="00CC54BF">
        <w:rPr>
          <w:b/>
          <w:sz w:val="22"/>
          <w:szCs w:val="22"/>
        </w:rPr>
        <w:t>indikátoru 330400</w:t>
      </w:r>
      <w:r w:rsidR="00784698">
        <w:rPr>
          <w:sz w:val="22"/>
          <w:szCs w:val="22"/>
        </w:rPr>
        <w:t>,</w:t>
      </w:r>
      <w:r w:rsidRPr="001F50EF">
        <w:rPr>
          <w:sz w:val="22"/>
          <w:szCs w:val="22"/>
        </w:rPr>
        <w:t xml:space="preserve"> týkající se projektů krajů</w:t>
      </w:r>
      <w:r w:rsidR="00784698">
        <w:rPr>
          <w:sz w:val="22"/>
          <w:szCs w:val="22"/>
        </w:rPr>
        <w:t>,</w:t>
      </w:r>
      <w:r w:rsidRPr="001F50EF">
        <w:rPr>
          <w:sz w:val="22"/>
          <w:szCs w:val="22"/>
        </w:rPr>
        <w:t xml:space="preserve"> je téměř naplněna. Ve výši předpokládané cílové hodnoty počtu projektů pro tvorbu územně-analytických podkladů krajů bylo podáno 10 projektových žádostí, jeden projekt byl v průběhu administrace vyřazen. V případě projektů pro tvorbu územně-analytických podkladů ORP byly cílové hodnoty indikátorů 330401 a 330415 překročeny. Při nastavení cílové hodnoty indikátoru 330415 se vycházelo z předpokládané hodnoty v indikátoru č. 330401. Plocha byla spočítána jako plocha 140 nejmenších obcí s rozšířenou působností, ale nakonec bylo podpořeno 170 žádostí obcí a plocha území obcí pokrytá územně analytickými podklady obcí naplnila indikátor 330415 dvojnásobně.</w:t>
      </w:r>
    </w:p>
    <w:p w:rsidR="004D25AC" w:rsidRPr="001F50EF" w:rsidRDefault="004D25AC" w:rsidP="004D25AC">
      <w:pPr>
        <w:ind w:left="360"/>
        <w:jc w:val="both"/>
        <w:rPr>
          <w:sz w:val="22"/>
          <w:szCs w:val="22"/>
        </w:rPr>
      </w:pPr>
    </w:p>
    <w:p w:rsidR="00E87D92" w:rsidRDefault="00E87D92" w:rsidP="00F16014">
      <w:pPr>
        <w:jc w:val="both"/>
        <w:rPr>
          <w:sz w:val="22"/>
          <w:szCs w:val="22"/>
        </w:rPr>
      </w:pPr>
    </w:p>
    <w:p w:rsidR="00E87D92" w:rsidRDefault="00E87D92" w:rsidP="00F16014">
      <w:pPr>
        <w:jc w:val="both"/>
        <w:rPr>
          <w:sz w:val="22"/>
          <w:szCs w:val="22"/>
        </w:rPr>
      </w:pPr>
    </w:p>
    <w:p w:rsidR="00E87D92" w:rsidRDefault="00E87D92" w:rsidP="00F16014">
      <w:pPr>
        <w:jc w:val="both"/>
        <w:rPr>
          <w:sz w:val="22"/>
          <w:szCs w:val="22"/>
        </w:rPr>
      </w:pPr>
    </w:p>
    <w:p w:rsidR="00F16014" w:rsidRPr="001F50EF" w:rsidRDefault="004D25AC" w:rsidP="00F16014">
      <w:pPr>
        <w:jc w:val="both"/>
        <w:rPr>
          <w:sz w:val="22"/>
          <w:szCs w:val="22"/>
        </w:rPr>
      </w:pPr>
      <w:r w:rsidRPr="001F50EF">
        <w:rPr>
          <w:sz w:val="22"/>
          <w:szCs w:val="22"/>
        </w:rPr>
        <w:t xml:space="preserve">Dosažené hodnoty indikátorů aktivity b) byly k rozhodnému datu ve všech případech přeplněny. Při nastavení </w:t>
      </w:r>
      <w:r w:rsidR="004D0CC8" w:rsidRPr="00E50867">
        <w:rPr>
          <w:b/>
          <w:sz w:val="22"/>
          <w:szCs w:val="22"/>
        </w:rPr>
        <w:t>indikátoru 330411</w:t>
      </w:r>
      <w:r w:rsidRPr="001F50EF">
        <w:rPr>
          <w:sz w:val="22"/>
          <w:szCs w:val="22"/>
        </w:rPr>
        <w:t xml:space="preserve"> se vycházelo z několikanásobně vyšší ceny za územní plány, která platila v době přípravy programového dokumentu. Vycházelo se z max. ceny 4 mil. Kč na 1 územní plán včetně posudků, průměrná žádost o dotaci je však 800 tis. Kč, což mělo za následek více než pětinásobné překročení cílové hodnoty. Při nastavení cílové hodnoty </w:t>
      </w:r>
      <w:r w:rsidR="004D0CC8" w:rsidRPr="00E50867">
        <w:rPr>
          <w:b/>
          <w:sz w:val="22"/>
          <w:szCs w:val="22"/>
        </w:rPr>
        <w:t>indikátoru 330416</w:t>
      </w:r>
      <w:r w:rsidRPr="001F50EF">
        <w:rPr>
          <w:sz w:val="22"/>
          <w:szCs w:val="22"/>
        </w:rPr>
        <w:t xml:space="preserve"> se vycházelo z předpokládané hodnoty v indikátoru č. 330411. Plocha byla spočítána jako plocha 60 nejmenších obcí nad 500 obyvatel, které splňovaly podmínky připravovaných výzev v 5.3b).</w:t>
      </w:r>
      <w:r w:rsidR="00F16014">
        <w:rPr>
          <w:sz w:val="22"/>
          <w:szCs w:val="22"/>
        </w:rPr>
        <w:t xml:space="preserve"> D</w:t>
      </w:r>
      <w:r w:rsidR="00F16014" w:rsidRPr="004D0C19">
        <w:rPr>
          <w:sz w:val="22"/>
          <w:szCs w:val="22"/>
        </w:rPr>
        <w:t>osažená hodnota indikátoru 330418</w:t>
      </w:r>
      <w:r w:rsidR="00F16014">
        <w:rPr>
          <w:sz w:val="22"/>
          <w:szCs w:val="22"/>
        </w:rPr>
        <w:t xml:space="preserve"> </w:t>
      </w:r>
      <w:r w:rsidR="00F16014" w:rsidRPr="004D0C19">
        <w:rPr>
          <w:sz w:val="22"/>
          <w:szCs w:val="22"/>
        </w:rPr>
        <w:t>mnohonásobně převyšuje cílovou hodnotu z důvodu uv</w:t>
      </w:r>
      <w:r w:rsidR="00F16014" w:rsidRPr="001F50EF">
        <w:rPr>
          <w:sz w:val="22"/>
          <w:szCs w:val="22"/>
        </w:rPr>
        <w:t>edených u indikátorů 330411 a 330416 (indikátory výstupu), ze kterých vychází</w:t>
      </w:r>
      <w:r w:rsidR="00F16014">
        <w:rPr>
          <w:sz w:val="22"/>
          <w:szCs w:val="22"/>
        </w:rPr>
        <w:t>.</w:t>
      </w:r>
    </w:p>
    <w:p w:rsidR="00594E5B" w:rsidRPr="001F50EF" w:rsidRDefault="00594E5B" w:rsidP="004D25AC">
      <w:pPr>
        <w:jc w:val="both"/>
        <w:rPr>
          <w:sz w:val="22"/>
          <w:szCs w:val="22"/>
        </w:rPr>
      </w:pPr>
    </w:p>
    <w:p w:rsidR="00E62A09" w:rsidRDefault="00E62A09" w:rsidP="006C2C80"/>
    <w:p w:rsidR="00D34303" w:rsidRPr="00B17A5E" w:rsidRDefault="00D34303" w:rsidP="006C2C80"/>
    <w:p w:rsidR="00F22354" w:rsidRPr="002C770C" w:rsidRDefault="00F22354" w:rsidP="002C770C">
      <w:pPr>
        <w:pStyle w:val="Tabulkanzev"/>
        <w:jc w:val="center"/>
        <w:rPr>
          <w:b w:val="0"/>
        </w:rPr>
      </w:pPr>
      <w:bookmarkStart w:id="151" w:name="_Toc387994556"/>
      <w:r w:rsidRPr="002C770C">
        <w:rPr>
          <w:b w:val="0"/>
        </w:rPr>
        <w:t>Indikátory výstupu</w:t>
      </w:r>
      <w:bookmarkEnd w:id="151"/>
    </w:p>
    <w:tbl>
      <w:tblPr>
        <w:tblW w:w="9082" w:type="dxa"/>
        <w:tblInd w:w="6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03"/>
        <w:gridCol w:w="2409"/>
        <w:gridCol w:w="851"/>
        <w:gridCol w:w="1134"/>
        <w:gridCol w:w="1134"/>
        <w:gridCol w:w="1276"/>
        <w:gridCol w:w="1275"/>
      </w:tblGrid>
      <w:tr w:rsidR="0008517D" w:rsidRPr="00577C84" w:rsidTr="00E50867">
        <w:trPr>
          <w:trHeight w:val="1005"/>
          <w:tblHeader/>
        </w:trPr>
        <w:tc>
          <w:tcPr>
            <w:tcW w:w="1003" w:type="dxa"/>
            <w:vMerge w:val="restart"/>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Kód</w:t>
            </w:r>
          </w:p>
        </w:tc>
        <w:tc>
          <w:tcPr>
            <w:tcW w:w="2409" w:type="dxa"/>
            <w:vMerge w:val="restart"/>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Název indikátoru</w:t>
            </w:r>
          </w:p>
        </w:tc>
        <w:tc>
          <w:tcPr>
            <w:tcW w:w="851"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Měrná jednotka</w:t>
            </w:r>
          </w:p>
        </w:tc>
        <w:tc>
          <w:tcPr>
            <w:tcW w:w="1134"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Výchozí hodnota </w:t>
            </w:r>
          </w:p>
        </w:tc>
        <w:tc>
          <w:tcPr>
            <w:tcW w:w="1134"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Cílová hodnota</w:t>
            </w:r>
          </w:p>
        </w:tc>
        <w:tc>
          <w:tcPr>
            <w:tcW w:w="1276" w:type="dxa"/>
            <w:vMerge w:val="restart"/>
            <w:tcBorders>
              <w:top w:val="double" w:sz="6" w:space="0" w:color="0070C0"/>
              <w:bottom w:val="single" w:sz="6" w:space="0" w:color="0070C0"/>
            </w:tcBorders>
            <w:shd w:val="clear" w:color="000000" w:fill="4F81BD"/>
            <w:vAlign w:val="center"/>
            <w:hideMark/>
          </w:tcPr>
          <w:p w:rsidR="0008517D" w:rsidRPr="00577C84" w:rsidRDefault="00F6002C" w:rsidP="00CD0AC2">
            <w:pPr>
              <w:jc w:val="center"/>
              <w:rPr>
                <w:b/>
                <w:bCs/>
                <w:sz w:val="18"/>
                <w:szCs w:val="18"/>
              </w:rPr>
            </w:pPr>
            <w:hyperlink r:id="rId56" w:anchor="List6!_ftn2#RANGE!_ftn2" w:history="1">
              <w:r w:rsidR="0008517D" w:rsidRPr="00577C84">
                <w:rPr>
                  <w:b/>
                  <w:bCs/>
                  <w:sz w:val="18"/>
                  <w:szCs w:val="18"/>
                </w:rPr>
                <w:t>Závazek ze schválených projektů</w:t>
              </w:r>
            </w:hyperlink>
          </w:p>
        </w:tc>
        <w:tc>
          <w:tcPr>
            <w:tcW w:w="1275"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Dosažená hodnota k </w:t>
            </w:r>
            <w:r w:rsidR="00961558">
              <w:rPr>
                <w:b/>
                <w:bCs/>
                <w:sz w:val="18"/>
                <w:szCs w:val="18"/>
              </w:rPr>
              <w:t>2.4.2014</w:t>
            </w:r>
          </w:p>
        </w:tc>
      </w:tr>
      <w:tr w:rsidR="0008517D" w:rsidRPr="00577C84" w:rsidTr="00E50867">
        <w:trPr>
          <w:trHeight w:val="207"/>
        </w:trPr>
        <w:tc>
          <w:tcPr>
            <w:tcW w:w="1003"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2409"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851"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276"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275"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r>
      <w:tr w:rsidR="00885AF6" w:rsidRPr="00577C84" w:rsidTr="00E50867">
        <w:trPr>
          <w:trHeight w:val="360"/>
        </w:trPr>
        <w:tc>
          <w:tcPr>
            <w:tcW w:w="1003" w:type="dxa"/>
            <w:tcBorders>
              <w:top w:val="single" w:sz="6" w:space="0" w:color="0070C0"/>
            </w:tcBorders>
            <w:shd w:val="clear" w:color="auto" w:fill="auto"/>
            <w:vAlign w:val="bottom"/>
          </w:tcPr>
          <w:p w:rsidR="00885AF6" w:rsidRPr="00E87D92" w:rsidRDefault="00885AF6" w:rsidP="007F51F1">
            <w:pPr>
              <w:jc w:val="center"/>
              <w:rPr>
                <w:sz w:val="18"/>
                <w:szCs w:val="18"/>
              </w:rPr>
            </w:pPr>
            <w:r w:rsidRPr="00E87D92">
              <w:rPr>
                <w:sz w:val="18"/>
                <w:szCs w:val="18"/>
              </w:rPr>
              <w:t>410401</w:t>
            </w:r>
          </w:p>
        </w:tc>
        <w:tc>
          <w:tcPr>
            <w:tcW w:w="2409" w:type="dxa"/>
            <w:tcBorders>
              <w:top w:val="single" w:sz="6" w:space="0" w:color="0070C0"/>
            </w:tcBorders>
            <w:shd w:val="clear" w:color="auto" w:fill="auto"/>
            <w:vAlign w:val="bottom"/>
          </w:tcPr>
          <w:p w:rsidR="00885AF6" w:rsidRPr="00E87D92" w:rsidRDefault="00885AF6" w:rsidP="007F51F1">
            <w:pPr>
              <w:rPr>
                <w:sz w:val="18"/>
                <w:szCs w:val="18"/>
              </w:rPr>
            </w:pPr>
            <w:r w:rsidRPr="00E87D92">
              <w:rPr>
                <w:sz w:val="18"/>
                <w:szCs w:val="18"/>
              </w:rPr>
              <w:t xml:space="preserve">Počet zregenerovaných nemovitých kulturních památek </w:t>
            </w:r>
          </w:p>
        </w:tc>
        <w:tc>
          <w:tcPr>
            <w:tcW w:w="851"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70</w:t>
            </w:r>
          </w:p>
        </w:tc>
        <w:tc>
          <w:tcPr>
            <w:tcW w:w="1276" w:type="dxa"/>
            <w:tcBorders>
              <w:top w:val="single" w:sz="6" w:space="0" w:color="0070C0"/>
            </w:tcBorders>
            <w:shd w:val="clear" w:color="auto" w:fill="auto"/>
            <w:vAlign w:val="bottom"/>
          </w:tcPr>
          <w:p w:rsidR="00885AF6" w:rsidRPr="00E87D92" w:rsidRDefault="00885AF6" w:rsidP="007F51F1">
            <w:pPr>
              <w:jc w:val="center"/>
              <w:rPr>
                <w:sz w:val="18"/>
                <w:szCs w:val="18"/>
              </w:rPr>
            </w:pPr>
            <w:r w:rsidRPr="00E87D92">
              <w:rPr>
                <w:sz w:val="18"/>
                <w:szCs w:val="18"/>
              </w:rPr>
              <w:t>102</w:t>
            </w:r>
          </w:p>
        </w:tc>
        <w:tc>
          <w:tcPr>
            <w:tcW w:w="1275"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19</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410402</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nově vybudovaných či zmodernizovaných kulturních zařízení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5</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4</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r>
      <w:tr w:rsidR="00885AF6" w:rsidRPr="00577C84" w:rsidTr="00E50867">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330100 Core 39</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Počet projektů zvyšujících atraktivitu měst</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1000</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1354</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1 106</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330103</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projektů zvyšujících atraktivitu bydlení v území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41</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172</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172</w:t>
            </w:r>
          </w:p>
        </w:tc>
      </w:tr>
      <w:tr w:rsidR="00885AF6" w:rsidRPr="00577C84" w:rsidTr="00E50867">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330101</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projektů zlepšující stav bytových domů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950</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882</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882</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330102</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pilotních projektů– podpora vybraných romských lokalit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7</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6</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6</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330400</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Počet projektů pro tvorbu územně-analytických podkladů krajů</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10</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9</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9</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330401</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podpořených projektů pro tvorbu územně-analytických podkladů obcí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140</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170</w:t>
            </w:r>
          </w:p>
        </w:tc>
        <w:bookmarkStart w:id="152" w:name="RANGE!G12"/>
        <w:tc>
          <w:tcPr>
            <w:tcW w:w="1275" w:type="dxa"/>
            <w:shd w:val="clear" w:color="auto" w:fill="auto"/>
            <w:noWrap/>
            <w:vAlign w:val="bottom"/>
          </w:tcPr>
          <w:p w:rsidR="00885AF6" w:rsidRPr="00E87D92" w:rsidRDefault="004D0CC8" w:rsidP="007F51F1">
            <w:pPr>
              <w:jc w:val="center"/>
              <w:rPr>
                <w:sz w:val="18"/>
                <w:szCs w:val="18"/>
              </w:rPr>
            </w:pPr>
            <w:r w:rsidRPr="00E87D92">
              <w:rPr>
                <w:sz w:val="18"/>
                <w:szCs w:val="18"/>
              </w:rPr>
              <w:fldChar w:fldCharType="begin"/>
            </w:r>
            <w:r w:rsidR="00885AF6" w:rsidRPr="00E87D92">
              <w:rPr>
                <w:sz w:val="18"/>
                <w:szCs w:val="18"/>
              </w:rPr>
              <w:instrText xml:space="preserve"> HYPERLINK "file:///C:\\Users\\herzuz\\Desktop\\ZoR%202014\\Indikátory\\Indikátory%20tabulky%20a%20grafy.xlsx" \l "RANGE!#ODKAZ!" </w:instrText>
            </w:r>
            <w:r w:rsidRPr="00E87D92">
              <w:rPr>
                <w:sz w:val="18"/>
                <w:szCs w:val="18"/>
              </w:rPr>
              <w:fldChar w:fldCharType="separate"/>
            </w:r>
            <w:r w:rsidR="00885AF6" w:rsidRPr="00E87D92">
              <w:rPr>
                <w:sz w:val="18"/>
                <w:szCs w:val="18"/>
              </w:rPr>
              <w:t>170</w:t>
            </w:r>
            <w:r w:rsidRPr="00E87D92">
              <w:rPr>
                <w:sz w:val="18"/>
                <w:szCs w:val="18"/>
              </w:rPr>
              <w:fldChar w:fldCharType="end"/>
            </w:r>
            <w:bookmarkEnd w:id="152"/>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330411</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podpořených projektů tvorby nových nebo aktualizace existujících územních plánů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60</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354</w:t>
            </w:r>
          </w:p>
        </w:tc>
        <w:bookmarkStart w:id="153" w:name="RANGE!G13"/>
        <w:tc>
          <w:tcPr>
            <w:tcW w:w="1275" w:type="dxa"/>
            <w:shd w:val="clear" w:color="auto" w:fill="auto"/>
            <w:noWrap/>
            <w:vAlign w:val="bottom"/>
          </w:tcPr>
          <w:p w:rsidR="00885AF6" w:rsidRPr="00E87D92" w:rsidRDefault="004D0CC8" w:rsidP="007F51F1">
            <w:pPr>
              <w:jc w:val="center"/>
              <w:rPr>
                <w:sz w:val="18"/>
                <w:szCs w:val="18"/>
              </w:rPr>
            </w:pPr>
            <w:r w:rsidRPr="00E87D92">
              <w:rPr>
                <w:sz w:val="18"/>
                <w:szCs w:val="18"/>
              </w:rPr>
              <w:fldChar w:fldCharType="begin"/>
            </w:r>
            <w:r w:rsidR="00885AF6" w:rsidRPr="00E87D92">
              <w:rPr>
                <w:sz w:val="18"/>
                <w:szCs w:val="18"/>
              </w:rPr>
              <w:instrText xml:space="preserve"> HYPERLINK "file:///C:\\Users\\herzuz\\Desktop\\ZoR%202014\\Indikátory\\Indikátory%20tabulky%20a%20grafy.xlsx" \l "RANGE!#ODKAZ!" </w:instrText>
            </w:r>
            <w:r w:rsidRPr="00E87D92">
              <w:rPr>
                <w:sz w:val="18"/>
                <w:szCs w:val="18"/>
              </w:rPr>
              <w:fldChar w:fldCharType="separate"/>
            </w:r>
            <w:r w:rsidR="00885AF6" w:rsidRPr="00E87D92">
              <w:rPr>
                <w:sz w:val="18"/>
                <w:szCs w:val="18"/>
              </w:rPr>
              <w:t>354</w:t>
            </w:r>
            <w:r w:rsidRPr="00E87D92">
              <w:rPr>
                <w:sz w:val="18"/>
                <w:szCs w:val="18"/>
              </w:rPr>
              <w:fldChar w:fldCharType="end"/>
            </w:r>
            <w:bookmarkEnd w:id="153"/>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330415</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Plocha území obcí pokrytá územně analytickými podklady obcí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km2</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34 800</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63 398,03</w:t>
            </w:r>
          </w:p>
        </w:tc>
        <w:bookmarkStart w:id="154" w:name="RANGE!G14"/>
        <w:tc>
          <w:tcPr>
            <w:tcW w:w="1275" w:type="dxa"/>
            <w:shd w:val="clear" w:color="auto" w:fill="auto"/>
            <w:noWrap/>
            <w:vAlign w:val="bottom"/>
          </w:tcPr>
          <w:p w:rsidR="00885AF6" w:rsidRPr="00E87D92" w:rsidRDefault="004D0CC8" w:rsidP="007F51F1">
            <w:pPr>
              <w:jc w:val="center"/>
              <w:rPr>
                <w:sz w:val="18"/>
                <w:szCs w:val="18"/>
              </w:rPr>
            </w:pPr>
            <w:r w:rsidRPr="00E87D92">
              <w:rPr>
                <w:sz w:val="18"/>
                <w:szCs w:val="18"/>
              </w:rPr>
              <w:fldChar w:fldCharType="begin"/>
            </w:r>
            <w:r w:rsidR="00885AF6" w:rsidRPr="00E87D92">
              <w:rPr>
                <w:sz w:val="18"/>
                <w:szCs w:val="18"/>
              </w:rPr>
              <w:instrText xml:space="preserve"> HYPERLINK "file:///C:\\Users\\herzuz\\Desktop\\ZoR%202014\\Indikátory\\Indikátory%20tabulky%20a%20grafy.xlsx" \l "RANGE!#ODKAZ!" </w:instrText>
            </w:r>
            <w:r w:rsidRPr="00E87D92">
              <w:rPr>
                <w:sz w:val="18"/>
                <w:szCs w:val="18"/>
              </w:rPr>
              <w:fldChar w:fldCharType="separate"/>
            </w:r>
            <w:r w:rsidR="00885AF6" w:rsidRPr="00E87D92">
              <w:rPr>
                <w:sz w:val="18"/>
                <w:szCs w:val="18"/>
              </w:rPr>
              <w:t>63 398,03</w:t>
            </w:r>
            <w:r w:rsidRPr="00E87D92">
              <w:rPr>
                <w:sz w:val="18"/>
                <w:szCs w:val="18"/>
              </w:rPr>
              <w:fldChar w:fldCharType="end"/>
            </w:r>
            <w:bookmarkEnd w:id="154"/>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330416</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Plocha území obcí pokrytá novým územním plánem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km2</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140</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10214,82</w:t>
            </w:r>
          </w:p>
        </w:tc>
        <w:tc>
          <w:tcPr>
            <w:tcW w:w="1275" w:type="dxa"/>
            <w:shd w:val="clear" w:color="auto" w:fill="auto"/>
            <w:noWrap/>
            <w:vAlign w:val="bottom"/>
          </w:tcPr>
          <w:p w:rsidR="00885AF6" w:rsidRPr="00E87D92" w:rsidRDefault="00885AF6" w:rsidP="007F51F1">
            <w:pPr>
              <w:jc w:val="center"/>
              <w:rPr>
                <w:sz w:val="18"/>
                <w:szCs w:val="18"/>
              </w:rPr>
            </w:pPr>
            <w:bookmarkStart w:id="155" w:name="RANGE!G15"/>
            <w:r w:rsidRPr="00E87D92">
              <w:rPr>
                <w:sz w:val="18"/>
                <w:szCs w:val="18"/>
              </w:rPr>
              <w:t>9 057,65</w:t>
            </w:r>
            <w:bookmarkEnd w:id="155"/>
          </w:p>
        </w:tc>
      </w:tr>
    </w:tbl>
    <w:p w:rsidR="00F22354" w:rsidRPr="00860215" w:rsidRDefault="00F22354" w:rsidP="008C2037">
      <w:pPr>
        <w:autoSpaceDE w:val="0"/>
        <w:autoSpaceDN w:val="0"/>
        <w:adjustRightInd w:val="0"/>
        <w:jc w:val="both"/>
        <w:rPr>
          <w:bCs/>
          <w:i/>
          <w:sz w:val="18"/>
          <w:szCs w:val="18"/>
        </w:rPr>
      </w:pPr>
      <w:r>
        <w:rPr>
          <w:bCs/>
          <w:i/>
          <w:sz w:val="18"/>
          <w:szCs w:val="18"/>
        </w:rPr>
        <w:t xml:space="preserve"> </w:t>
      </w:r>
      <w:r w:rsidRPr="00A8493B">
        <w:rPr>
          <w:bCs/>
          <w:i/>
          <w:sz w:val="18"/>
          <w:szCs w:val="18"/>
        </w:rPr>
        <w:t xml:space="preserve">Zdroj: </w:t>
      </w:r>
      <w:r w:rsidR="008C2037">
        <w:rPr>
          <w:bCs/>
          <w:i/>
          <w:sz w:val="18"/>
          <w:szCs w:val="18"/>
        </w:rPr>
        <w:t>MSC2007</w:t>
      </w:r>
      <w:r w:rsidRPr="00A8493B">
        <w:rPr>
          <w:bCs/>
          <w:i/>
          <w:sz w:val="18"/>
          <w:szCs w:val="18"/>
        </w:rPr>
        <w:t xml:space="preserve"> k </w:t>
      </w:r>
      <w:r w:rsidR="00961558">
        <w:rPr>
          <w:bCs/>
          <w:i/>
          <w:sz w:val="18"/>
          <w:szCs w:val="18"/>
        </w:rPr>
        <w:t>2.4.2014</w:t>
      </w:r>
    </w:p>
    <w:p w:rsidR="00C91D04" w:rsidRDefault="00C91D04"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E87D92" w:rsidRDefault="00E87D92" w:rsidP="00F22354">
      <w:pPr>
        <w:rPr>
          <w:bCs/>
          <w:i/>
          <w:sz w:val="18"/>
          <w:szCs w:val="18"/>
        </w:rPr>
      </w:pPr>
    </w:p>
    <w:p w:rsidR="00D34303" w:rsidRDefault="00D34303" w:rsidP="00F22354">
      <w:pPr>
        <w:rPr>
          <w:bCs/>
          <w:i/>
          <w:sz w:val="18"/>
          <w:szCs w:val="18"/>
        </w:rPr>
      </w:pPr>
    </w:p>
    <w:p w:rsidR="00F22354" w:rsidRPr="002C770C" w:rsidRDefault="00F22354" w:rsidP="002C770C">
      <w:pPr>
        <w:pStyle w:val="Tabulkanzev"/>
        <w:jc w:val="center"/>
        <w:rPr>
          <w:b w:val="0"/>
        </w:rPr>
      </w:pPr>
      <w:bookmarkStart w:id="156" w:name="_Toc387994557"/>
      <w:r w:rsidRPr="002C770C">
        <w:rPr>
          <w:b w:val="0"/>
        </w:rPr>
        <w:t>Indikátory výsledku</w:t>
      </w:r>
      <w:bookmarkEnd w:id="156"/>
    </w:p>
    <w:tbl>
      <w:tblPr>
        <w:tblW w:w="8657" w:type="dxa"/>
        <w:tblInd w:w="6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03"/>
        <w:gridCol w:w="2268"/>
        <w:gridCol w:w="992"/>
        <w:gridCol w:w="850"/>
        <w:gridCol w:w="1134"/>
        <w:gridCol w:w="1134"/>
        <w:gridCol w:w="1276"/>
      </w:tblGrid>
      <w:tr w:rsidR="0008517D" w:rsidRPr="00577C84" w:rsidTr="007871E3">
        <w:trPr>
          <w:trHeight w:val="765"/>
          <w:tblHeader/>
        </w:trPr>
        <w:tc>
          <w:tcPr>
            <w:tcW w:w="1003" w:type="dxa"/>
            <w:vMerge w:val="restart"/>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Kód</w:t>
            </w:r>
          </w:p>
        </w:tc>
        <w:tc>
          <w:tcPr>
            <w:tcW w:w="2268" w:type="dxa"/>
            <w:vMerge w:val="restart"/>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Název indikátoru</w:t>
            </w:r>
          </w:p>
        </w:tc>
        <w:tc>
          <w:tcPr>
            <w:tcW w:w="992"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Měrná jednotka</w:t>
            </w:r>
          </w:p>
        </w:tc>
        <w:tc>
          <w:tcPr>
            <w:tcW w:w="850"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Výchozí hodnota </w:t>
            </w:r>
          </w:p>
        </w:tc>
        <w:tc>
          <w:tcPr>
            <w:tcW w:w="1134"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Cílová hodnota</w:t>
            </w:r>
          </w:p>
        </w:tc>
        <w:tc>
          <w:tcPr>
            <w:tcW w:w="1134" w:type="dxa"/>
            <w:vMerge w:val="restart"/>
            <w:tcBorders>
              <w:top w:val="double" w:sz="6" w:space="0" w:color="0070C0"/>
              <w:bottom w:val="single" w:sz="6" w:space="0" w:color="0070C0"/>
            </w:tcBorders>
            <w:shd w:val="clear" w:color="000000" w:fill="4F81BD"/>
            <w:vAlign w:val="center"/>
            <w:hideMark/>
          </w:tcPr>
          <w:p w:rsidR="0008517D" w:rsidRPr="00577C84" w:rsidRDefault="00F6002C" w:rsidP="00CD0AC2">
            <w:pPr>
              <w:jc w:val="center"/>
              <w:rPr>
                <w:b/>
                <w:bCs/>
                <w:sz w:val="18"/>
                <w:szCs w:val="18"/>
              </w:rPr>
            </w:pPr>
            <w:hyperlink r:id="rId57" w:anchor="List3!_ftn2#RANGE!_ftn2" w:history="1">
              <w:r w:rsidR="0008517D" w:rsidRPr="00577C84">
                <w:rPr>
                  <w:b/>
                  <w:bCs/>
                  <w:sz w:val="18"/>
                  <w:szCs w:val="18"/>
                </w:rPr>
                <w:t>Závazek ze schválených projektů</w:t>
              </w:r>
            </w:hyperlink>
          </w:p>
        </w:tc>
        <w:tc>
          <w:tcPr>
            <w:tcW w:w="1276"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Dosažená hodnota k </w:t>
            </w:r>
            <w:r w:rsidR="00961558">
              <w:rPr>
                <w:b/>
                <w:bCs/>
                <w:sz w:val="18"/>
                <w:szCs w:val="18"/>
              </w:rPr>
              <w:t>2.4.2014</w:t>
            </w:r>
          </w:p>
        </w:tc>
      </w:tr>
      <w:tr w:rsidR="0008517D" w:rsidRPr="00577C84" w:rsidTr="007871E3">
        <w:trPr>
          <w:trHeight w:val="207"/>
        </w:trPr>
        <w:tc>
          <w:tcPr>
            <w:tcW w:w="1003"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2268"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992"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276"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r>
      <w:tr w:rsidR="00885AF6" w:rsidRPr="00577C84" w:rsidTr="007871E3">
        <w:trPr>
          <w:trHeight w:val="360"/>
        </w:trPr>
        <w:tc>
          <w:tcPr>
            <w:tcW w:w="1003" w:type="dxa"/>
            <w:tcBorders>
              <w:top w:val="single" w:sz="6" w:space="0" w:color="0070C0"/>
            </w:tcBorders>
            <w:shd w:val="clear" w:color="auto" w:fill="auto"/>
            <w:vAlign w:val="bottom"/>
          </w:tcPr>
          <w:p w:rsidR="00885AF6" w:rsidRPr="00E87D92" w:rsidRDefault="00885AF6" w:rsidP="007F51F1">
            <w:pPr>
              <w:jc w:val="center"/>
              <w:rPr>
                <w:sz w:val="18"/>
                <w:szCs w:val="18"/>
              </w:rPr>
            </w:pPr>
            <w:r w:rsidRPr="00E87D92">
              <w:rPr>
                <w:sz w:val="18"/>
                <w:szCs w:val="18"/>
              </w:rPr>
              <w:t>410404</w:t>
            </w:r>
          </w:p>
        </w:tc>
        <w:tc>
          <w:tcPr>
            <w:tcW w:w="2268" w:type="dxa"/>
            <w:tcBorders>
              <w:top w:val="single" w:sz="6" w:space="0" w:color="0070C0"/>
            </w:tcBorders>
            <w:shd w:val="clear" w:color="auto" w:fill="auto"/>
            <w:vAlign w:val="bottom"/>
          </w:tcPr>
          <w:p w:rsidR="00885AF6" w:rsidRPr="00E87D92" w:rsidRDefault="00885AF6" w:rsidP="007F51F1">
            <w:pPr>
              <w:rPr>
                <w:sz w:val="18"/>
                <w:szCs w:val="18"/>
              </w:rPr>
            </w:pPr>
            <w:r w:rsidRPr="00E87D92">
              <w:rPr>
                <w:sz w:val="18"/>
                <w:szCs w:val="18"/>
              </w:rPr>
              <w:t>Počet vytvořených metodik v oblasti kulturního dědictví</w:t>
            </w:r>
          </w:p>
        </w:tc>
        <w:tc>
          <w:tcPr>
            <w:tcW w:w="992" w:type="dxa"/>
            <w:tcBorders>
              <w:top w:val="single" w:sz="6" w:space="0" w:color="0070C0"/>
            </w:tcBorders>
            <w:shd w:val="clear" w:color="auto" w:fill="auto"/>
            <w:vAlign w:val="bottom"/>
          </w:tcPr>
          <w:p w:rsidR="00885AF6" w:rsidRPr="00E87D92" w:rsidRDefault="00885AF6" w:rsidP="007F51F1">
            <w:pPr>
              <w:jc w:val="center"/>
              <w:rPr>
                <w:sz w:val="18"/>
                <w:szCs w:val="18"/>
              </w:rPr>
            </w:pPr>
            <w:r w:rsidRPr="00E87D92">
              <w:rPr>
                <w:sz w:val="18"/>
                <w:szCs w:val="18"/>
              </w:rPr>
              <w:t>Počet</w:t>
            </w:r>
          </w:p>
        </w:tc>
        <w:tc>
          <w:tcPr>
            <w:tcW w:w="850"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13</w:t>
            </w:r>
          </w:p>
        </w:tc>
        <w:tc>
          <w:tcPr>
            <w:tcW w:w="1134"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13</w:t>
            </w:r>
          </w:p>
        </w:tc>
        <w:tc>
          <w:tcPr>
            <w:tcW w:w="1276"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0</w:t>
            </w:r>
          </w:p>
        </w:tc>
      </w:tr>
      <w:tr w:rsidR="00885AF6" w:rsidRPr="00577C84" w:rsidTr="007871E3">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410411</w:t>
            </w:r>
          </w:p>
        </w:tc>
        <w:bookmarkStart w:id="157" w:name="RANGE!B24"/>
        <w:tc>
          <w:tcPr>
            <w:tcW w:w="2268" w:type="dxa"/>
            <w:shd w:val="clear" w:color="auto" w:fill="auto"/>
            <w:noWrap/>
            <w:vAlign w:val="bottom"/>
          </w:tcPr>
          <w:p w:rsidR="00885AF6" w:rsidRPr="00E87D92" w:rsidRDefault="004D0CC8" w:rsidP="007F51F1">
            <w:pPr>
              <w:rPr>
                <w:sz w:val="18"/>
                <w:szCs w:val="18"/>
              </w:rPr>
            </w:pPr>
            <w:r w:rsidRPr="00E87D92">
              <w:rPr>
                <w:sz w:val="18"/>
                <w:szCs w:val="18"/>
              </w:rPr>
              <w:fldChar w:fldCharType="begin"/>
            </w:r>
            <w:r w:rsidR="00885AF6" w:rsidRPr="00E87D92">
              <w:rPr>
                <w:sz w:val="18"/>
                <w:szCs w:val="18"/>
              </w:rPr>
              <w:instrText xml:space="preserve"> HYPERLINK "file:///C:\\Users\\herzuz\\Desktop\\ZoR%202014\\Indikátory\\Indikátory%20tabulky%20a%20grafy.xlsx" \l "RANGE!#ODKAZ!" </w:instrText>
            </w:r>
            <w:r w:rsidRPr="00E87D92">
              <w:rPr>
                <w:sz w:val="18"/>
                <w:szCs w:val="18"/>
              </w:rPr>
              <w:fldChar w:fldCharType="separate"/>
            </w:r>
            <w:r w:rsidR="00885AF6" w:rsidRPr="00E87D92">
              <w:rPr>
                <w:sz w:val="18"/>
                <w:szCs w:val="18"/>
              </w:rPr>
              <w:t>Zvýšení počtu návštěvníků památek a kulturních zařízení</w:t>
            </w:r>
            <w:r w:rsidRPr="00E87D92">
              <w:rPr>
                <w:sz w:val="18"/>
                <w:szCs w:val="18"/>
              </w:rPr>
              <w:fldChar w:fldCharType="end"/>
            </w:r>
            <w:bookmarkEnd w:id="157"/>
          </w:p>
        </w:tc>
        <w:tc>
          <w:tcPr>
            <w:tcW w:w="992" w:type="dxa"/>
            <w:shd w:val="clear" w:color="auto" w:fill="auto"/>
            <w:vAlign w:val="bottom"/>
          </w:tcPr>
          <w:p w:rsidR="00885AF6" w:rsidRPr="00E87D92" w:rsidRDefault="00885AF6" w:rsidP="007F51F1">
            <w:pPr>
              <w:jc w:val="center"/>
              <w:rPr>
                <w:sz w:val="18"/>
                <w:szCs w:val="18"/>
              </w:rPr>
            </w:pPr>
            <w:r w:rsidRPr="00E87D92">
              <w:rPr>
                <w:sz w:val="18"/>
                <w:szCs w:val="18"/>
              </w:rPr>
              <w:t>%</w:t>
            </w:r>
          </w:p>
        </w:tc>
        <w:tc>
          <w:tcPr>
            <w:tcW w:w="850" w:type="dxa"/>
            <w:shd w:val="clear" w:color="auto" w:fill="auto"/>
            <w:noWrap/>
            <w:vAlign w:val="bottom"/>
          </w:tcPr>
          <w:p w:rsidR="00885AF6" w:rsidRPr="00E87D92" w:rsidRDefault="00885AF6" w:rsidP="007F51F1">
            <w:pPr>
              <w:jc w:val="center"/>
              <w:rPr>
                <w:sz w:val="18"/>
                <w:szCs w:val="18"/>
              </w:rPr>
            </w:pPr>
            <w:r w:rsidRPr="00E87D92">
              <w:rPr>
                <w:sz w:val="18"/>
                <w:szCs w:val="18"/>
              </w:rPr>
              <w:t>100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161</w:t>
            </w:r>
          </w:p>
        </w:tc>
        <w:tc>
          <w:tcPr>
            <w:tcW w:w="1134" w:type="dxa"/>
            <w:shd w:val="clear" w:color="auto" w:fill="auto"/>
            <w:vAlign w:val="center"/>
          </w:tcPr>
          <w:p w:rsidR="00885AF6" w:rsidRPr="00E87D92" w:rsidRDefault="00885AF6" w:rsidP="007F51F1">
            <w:pPr>
              <w:jc w:val="center"/>
              <w:rPr>
                <w:color w:val="000000"/>
                <w:sz w:val="18"/>
                <w:szCs w:val="18"/>
              </w:rPr>
            </w:pPr>
            <w:r w:rsidRPr="00E87D92">
              <w:rPr>
                <w:color w:val="000000"/>
                <w:sz w:val="18"/>
                <w:szCs w:val="18"/>
              </w:rPr>
              <w:t>159,32</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128,9</w:t>
            </w:r>
          </w:p>
        </w:tc>
      </w:tr>
      <w:tr w:rsidR="00885AF6" w:rsidRPr="00577C84" w:rsidTr="007871E3">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331200</w:t>
            </w:r>
          </w:p>
        </w:tc>
        <w:tc>
          <w:tcPr>
            <w:tcW w:w="2268" w:type="dxa"/>
            <w:shd w:val="clear" w:color="auto" w:fill="auto"/>
            <w:noWrap/>
            <w:vAlign w:val="bottom"/>
          </w:tcPr>
          <w:p w:rsidR="00885AF6" w:rsidRPr="00E87D92" w:rsidRDefault="00F6002C" w:rsidP="007F51F1">
            <w:pPr>
              <w:rPr>
                <w:sz w:val="18"/>
                <w:szCs w:val="18"/>
              </w:rPr>
            </w:pPr>
            <w:hyperlink r:id="rId58" w:anchor="RANGE!#ODKAZ!" w:history="1">
              <w:r w:rsidR="00885AF6" w:rsidRPr="00E87D92">
                <w:rPr>
                  <w:sz w:val="18"/>
                  <w:szCs w:val="18"/>
                </w:rPr>
                <w:t>Počet regenerovaných bytů</w:t>
              </w:r>
            </w:hyperlink>
          </w:p>
        </w:tc>
        <w:tc>
          <w:tcPr>
            <w:tcW w:w="992" w:type="dxa"/>
            <w:shd w:val="clear" w:color="auto" w:fill="auto"/>
            <w:vAlign w:val="bottom"/>
          </w:tcPr>
          <w:p w:rsidR="00885AF6" w:rsidRPr="00E87D92" w:rsidRDefault="00885AF6" w:rsidP="007F51F1">
            <w:pPr>
              <w:jc w:val="center"/>
              <w:rPr>
                <w:sz w:val="18"/>
                <w:szCs w:val="18"/>
              </w:rPr>
            </w:pPr>
            <w:r w:rsidRPr="00E87D92">
              <w:rPr>
                <w:sz w:val="18"/>
                <w:szCs w:val="18"/>
              </w:rPr>
              <w:t>Počet</w:t>
            </w:r>
          </w:p>
        </w:tc>
        <w:tc>
          <w:tcPr>
            <w:tcW w:w="850"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24 500</w:t>
            </w:r>
          </w:p>
        </w:tc>
        <w:tc>
          <w:tcPr>
            <w:tcW w:w="1134" w:type="dxa"/>
            <w:shd w:val="clear" w:color="auto" w:fill="auto"/>
            <w:vAlign w:val="bottom"/>
          </w:tcPr>
          <w:p w:rsidR="00885AF6" w:rsidRPr="00E87D92" w:rsidRDefault="00885AF6" w:rsidP="007F51F1">
            <w:pPr>
              <w:jc w:val="center"/>
              <w:rPr>
                <w:sz w:val="18"/>
                <w:szCs w:val="18"/>
              </w:rPr>
            </w:pPr>
            <w:r w:rsidRPr="00E87D92">
              <w:rPr>
                <w:sz w:val="18"/>
                <w:szCs w:val="18"/>
              </w:rPr>
              <w:t>56 914</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45 928</w:t>
            </w:r>
          </w:p>
        </w:tc>
      </w:tr>
      <w:tr w:rsidR="00885AF6" w:rsidRPr="00577C84" w:rsidTr="007871E3">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331300</w:t>
            </w:r>
          </w:p>
        </w:tc>
        <w:tc>
          <w:tcPr>
            <w:tcW w:w="2268" w:type="dxa"/>
            <w:shd w:val="clear" w:color="auto" w:fill="auto"/>
            <w:noWrap/>
            <w:vAlign w:val="bottom"/>
          </w:tcPr>
          <w:p w:rsidR="00885AF6" w:rsidRPr="00E87D92" w:rsidRDefault="00885AF6" w:rsidP="007F51F1">
            <w:pPr>
              <w:rPr>
                <w:sz w:val="18"/>
                <w:szCs w:val="18"/>
              </w:rPr>
            </w:pPr>
            <w:r w:rsidRPr="00E87D92">
              <w:rPr>
                <w:sz w:val="18"/>
                <w:szCs w:val="18"/>
              </w:rPr>
              <w:t>Plocha revitalizovaného území</w:t>
            </w:r>
          </w:p>
        </w:tc>
        <w:tc>
          <w:tcPr>
            <w:tcW w:w="992" w:type="dxa"/>
            <w:shd w:val="clear" w:color="auto" w:fill="auto"/>
            <w:vAlign w:val="bottom"/>
          </w:tcPr>
          <w:p w:rsidR="00885AF6" w:rsidRPr="00E87D92" w:rsidRDefault="00885AF6" w:rsidP="007F51F1">
            <w:pPr>
              <w:jc w:val="center"/>
              <w:rPr>
                <w:sz w:val="18"/>
                <w:szCs w:val="18"/>
              </w:rPr>
            </w:pPr>
            <w:r w:rsidRPr="00E87D92">
              <w:rPr>
                <w:sz w:val="18"/>
                <w:szCs w:val="18"/>
              </w:rPr>
              <w:t>m2</w:t>
            </w:r>
          </w:p>
        </w:tc>
        <w:tc>
          <w:tcPr>
            <w:tcW w:w="850"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4 108 000</w:t>
            </w:r>
          </w:p>
        </w:tc>
        <w:tc>
          <w:tcPr>
            <w:tcW w:w="1134" w:type="dxa"/>
            <w:shd w:val="clear" w:color="auto" w:fill="auto"/>
            <w:vAlign w:val="bottom"/>
          </w:tcPr>
          <w:p w:rsidR="00885AF6" w:rsidRPr="00E87D92" w:rsidRDefault="00885AF6" w:rsidP="007F51F1">
            <w:pPr>
              <w:jc w:val="center"/>
              <w:rPr>
                <w:sz w:val="18"/>
                <w:szCs w:val="18"/>
              </w:rPr>
            </w:pPr>
            <w:r w:rsidRPr="00E87D92">
              <w:rPr>
                <w:sz w:val="18"/>
                <w:szCs w:val="18"/>
              </w:rPr>
              <w:t>3 689 216</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3 176 387</w:t>
            </w:r>
          </w:p>
        </w:tc>
      </w:tr>
      <w:tr w:rsidR="00885AF6" w:rsidRPr="00577C84" w:rsidTr="007871E3">
        <w:trPr>
          <w:trHeight w:val="39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331500</w:t>
            </w:r>
          </w:p>
        </w:tc>
        <w:tc>
          <w:tcPr>
            <w:tcW w:w="2268" w:type="dxa"/>
            <w:shd w:val="clear" w:color="auto" w:fill="auto"/>
            <w:vAlign w:val="bottom"/>
          </w:tcPr>
          <w:p w:rsidR="00885AF6" w:rsidRPr="00E87D92" w:rsidRDefault="00F6002C" w:rsidP="007F51F1">
            <w:pPr>
              <w:rPr>
                <w:sz w:val="18"/>
                <w:szCs w:val="18"/>
              </w:rPr>
            </w:pPr>
            <w:hyperlink r:id="rId59" w:anchor="RANGE!#ODKAZ!" w:history="1">
              <w:r w:rsidR="00885AF6" w:rsidRPr="00E87D92">
                <w:rPr>
                  <w:sz w:val="18"/>
                  <w:szCs w:val="18"/>
                </w:rPr>
                <w:t>Úspora spotřeby energie bytových domů</w:t>
              </w:r>
            </w:hyperlink>
          </w:p>
        </w:tc>
        <w:tc>
          <w:tcPr>
            <w:tcW w:w="992" w:type="dxa"/>
            <w:shd w:val="clear" w:color="auto" w:fill="auto"/>
            <w:vAlign w:val="bottom"/>
          </w:tcPr>
          <w:p w:rsidR="00885AF6" w:rsidRPr="00E87D92" w:rsidRDefault="00885AF6" w:rsidP="007F51F1">
            <w:pPr>
              <w:jc w:val="center"/>
              <w:rPr>
                <w:sz w:val="18"/>
                <w:szCs w:val="18"/>
              </w:rPr>
            </w:pPr>
            <w:r w:rsidRPr="00E87D92">
              <w:rPr>
                <w:sz w:val="18"/>
                <w:szCs w:val="18"/>
              </w:rPr>
              <w:t>%</w:t>
            </w:r>
          </w:p>
        </w:tc>
        <w:tc>
          <w:tcPr>
            <w:tcW w:w="850"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20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28,4</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28,4</w:t>
            </w:r>
          </w:p>
        </w:tc>
      </w:tr>
      <w:tr w:rsidR="00885AF6" w:rsidRPr="00577C84" w:rsidTr="007871E3">
        <w:trPr>
          <w:trHeight w:val="390"/>
        </w:trPr>
        <w:tc>
          <w:tcPr>
            <w:tcW w:w="1003" w:type="dxa"/>
            <w:shd w:val="clear" w:color="000000" w:fill="FFFFFF"/>
            <w:vAlign w:val="bottom"/>
          </w:tcPr>
          <w:p w:rsidR="00885AF6" w:rsidRPr="00E87D92" w:rsidRDefault="00885AF6" w:rsidP="007F51F1">
            <w:pPr>
              <w:jc w:val="center"/>
              <w:rPr>
                <w:sz w:val="18"/>
                <w:szCs w:val="18"/>
              </w:rPr>
            </w:pPr>
            <w:r w:rsidRPr="00E87D92">
              <w:rPr>
                <w:sz w:val="18"/>
                <w:szCs w:val="18"/>
              </w:rPr>
              <w:t>331000</w:t>
            </w:r>
          </w:p>
        </w:tc>
        <w:tc>
          <w:tcPr>
            <w:tcW w:w="2268" w:type="dxa"/>
            <w:shd w:val="clear" w:color="000000" w:fill="FFFFFF"/>
            <w:vAlign w:val="bottom"/>
          </w:tcPr>
          <w:p w:rsidR="00885AF6" w:rsidRPr="00E87D92" w:rsidRDefault="00885AF6" w:rsidP="007F51F1">
            <w:pPr>
              <w:rPr>
                <w:sz w:val="18"/>
                <w:szCs w:val="18"/>
              </w:rPr>
            </w:pPr>
            <w:r w:rsidRPr="00E87D92">
              <w:rPr>
                <w:sz w:val="18"/>
                <w:szCs w:val="18"/>
              </w:rPr>
              <w:t>Počet vytvořených Fondů rozvoje měst</w:t>
            </w:r>
          </w:p>
        </w:tc>
        <w:tc>
          <w:tcPr>
            <w:tcW w:w="992" w:type="dxa"/>
            <w:shd w:val="clear" w:color="000000" w:fill="FFFFFF"/>
            <w:vAlign w:val="bottom"/>
          </w:tcPr>
          <w:p w:rsidR="00885AF6" w:rsidRPr="00E87D92" w:rsidRDefault="00885AF6" w:rsidP="007F51F1">
            <w:pPr>
              <w:jc w:val="center"/>
              <w:rPr>
                <w:sz w:val="18"/>
                <w:szCs w:val="18"/>
              </w:rPr>
            </w:pPr>
            <w:r w:rsidRPr="00E87D92">
              <w:rPr>
                <w:sz w:val="18"/>
                <w:szCs w:val="18"/>
              </w:rPr>
              <w:t>Počet</w:t>
            </w:r>
          </w:p>
        </w:tc>
        <w:tc>
          <w:tcPr>
            <w:tcW w:w="850" w:type="dxa"/>
            <w:shd w:val="clear" w:color="000000" w:fill="FFFFFF"/>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1</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1</w:t>
            </w:r>
          </w:p>
        </w:tc>
        <w:tc>
          <w:tcPr>
            <w:tcW w:w="1276" w:type="dxa"/>
            <w:shd w:val="clear" w:color="000000" w:fill="FFFFFF"/>
            <w:noWrap/>
            <w:vAlign w:val="bottom"/>
          </w:tcPr>
          <w:p w:rsidR="00885AF6" w:rsidRPr="00E87D92" w:rsidRDefault="00885AF6" w:rsidP="007F51F1">
            <w:pPr>
              <w:jc w:val="center"/>
              <w:rPr>
                <w:sz w:val="18"/>
                <w:szCs w:val="18"/>
              </w:rPr>
            </w:pPr>
            <w:r w:rsidRPr="00E87D92">
              <w:rPr>
                <w:sz w:val="18"/>
                <w:szCs w:val="18"/>
              </w:rPr>
              <w:t>0</w:t>
            </w:r>
          </w:p>
        </w:tc>
      </w:tr>
      <w:tr w:rsidR="00885AF6" w:rsidRPr="00577C84" w:rsidTr="007871E3">
        <w:trPr>
          <w:trHeight w:val="420"/>
        </w:trPr>
        <w:tc>
          <w:tcPr>
            <w:tcW w:w="1003" w:type="dxa"/>
            <w:shd w:val="clear" w:color="000000" w:fill="FFFFFF"/>
            <w:vAlign w:val="bottom"/>
          </w:tcPr>
          <w:p w:rsidR="00885AF6" w:rsidRPr="00E87D92" w:rsidRDefault="00885AF6" w:rsidP="007F51F1">
            <w:pPr>
              <w:jc w:val="center"/>
              <w:rPr>
                <w:sz w:val="18"/>
                <w:szCs w:val="18"/>
              </w:rPr>
            </w:pPr>
            <w:r w:rsidRPr="00E87D92">
              <w:rPr>
                <w:sz w:val="18"/>
                <w:szCs w:val="18"/>
              </w:rPr>
              <w:t>330418</w:t>
            </w:r>
          </w:p>
        </w:tc>
        <w:tc>
          <w:tcPr>
            <w:tcW w:w="2268" w:type="dxa"/>
            <w:shd w:val="clear" w:color="000000" w:fill="FFFFFF"/>
            <w:vAlign w:val="bottom"/>
          </w:tcPr>
          <w:p w:rsidR="00885AF6" w:rsidRPr="00E87D92" w:rsidRDefault="00F6002C" w:rsidP="007F51F1">
            <w:pPr>
              <w:rPr>
                <w:sz w:val="18"/>
                <w:szCs w:val="18"/>
              </w:rPr>
            </w:pPr>
            <w:hyperlink r:id="rId60" w:anchor="RANGE!#ODKAZ!" w:history="1">
              <w:r w:rsidR="00885AF6" w:rsidRPr="00E87D92">
                <w:rPr>
                  <w:sz w:val="18"/>
                  <w:szCs w:val="18"/>
                </w:rPr>
                <w:t>Zvýšení plochy území v rozvojových oblastech, rozvojových osách a specifických oblastech pokrytých novými územními plány</w:t>
              </w:r>
            </w:hyperlink>
          </w:p>
        </w:tc>
        <w:tc>
          <w:tcPr>
            <w:tcW w:w="992" w:type="dxa"/>
            <w:shd w:val="clear" w:color="000000" w:fill="FFFFFF"/>
            <w:vAlign w:val="bottom"/>
          </w:tcPr>
          <w:p w:rsidR="00885AF6" w:rsidRPr="00E87D92" w:rsidRDefault="00885AF6" w:rsidP="007F51F1">
            <w:pPr>
              <w:jc w:val="center"/>
              <w:rPr>
                <w:sz w:val="18"/>
                <w:szCs w:val="18"/>
              </w:rPr>
            </w:pPr>
            <w:r w:rsidRPr="00E87D92">
              <w:rPr>
                <w:sz w:val="18"/>
                <w:szCs w:val="18"/>
              </w:rPr>
              <w:t>%</w:t>
            </w:r>
          </w:p>
        </w:tc>
        <w:tc>
          <w:tcPr>
            <w:tcW w:w="850" w:type="dxa"/>
            <w:shd w:val="clear" w:color="000000" w:fill="FFFFFF"/>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0,18</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24,48</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24,48</w:t>
            </w:r>
          </w:p>
        </w:tc>
      </w:tr>
      <w:tr w:rsidR="00885AF6" w:rsidRPr="00577C84" w:rsidTr="007871E3">
        <w:trPr>
          <w:trHeight w:val="450"/>
        </w:trPr>
        <w:tc>
          <w:tcPr>
            <w:tcW w:w="1003" w:type="dxa"/>
            <w:shd w:val="clear" w:color="000000" w:fill="FFFFFF"/>
            <w:vAlign w:val="bottom"/>
          </w:tcPr>
          <w:p w:rsidR="00885AF6" w:rsidRPr="00E87D92" w:rsidRDefault="00885AF6" w:rsidP="007F51F1">
            <w:pPr>
              <w:jc w:val="center"/>
              <w:rPr>
                <w:sz w:val="18"/>
                <w:szCs w:val="18"/>
              </w:rPr>
            </w:pPr>
            <w:r w:rsidRPr="00E87D92">
              <w:rPr>
                <w:sz w:val="18"/>
                <w:szCs w:val="18"/>
              </w:rPr>
              <w:t>330417</w:t>
            </w:r>
          </w:p>
        </w:tc>
        <w:tc>
          <w:tcPr>
            <w:tcW w:w="2268" w:type="dxa"/>
            <w:shd w:val="clear" w:color="000000" w:fill="FFFFFF"/>
            <w:vAlign w:val="bottom"/>
          </w:tcPr>
          <w:p w:rsidR="00885AF6" w:rsidRPr="00E87D92" w:rsidRDefault="00885AF6" w:rsidP="007F51F1">
            <w:pPr>
              <w:rPr>
                <w:sz w:val="18"/>
                <w:szCs w:val="18"/>
              </w:rPr>
            </w:pPr>
            <w:r w:rsidRPr="00E87D92">
              <w:rPr>
                <w:sz w:val="18"/>
                <w:szCs w:val="18"/>
              </w:rPr>
              <w:t>Zvýšení plochy území ČR, které bude pokryto územně analytickými podklady obcí</w:t>
            </w:r>
          </w:p>
        </w:tc>
        <w:tc>
          <w:tcPr>
            <w:tcW w:w="992" w:type="dxa"/>
            <w:shd w:val="clear" w:color="000000" w:fill="FFFFFF"/>
            <w:vAlign w:val="bottom"/>
          </w:tcPr>
          <w:p w:rsidR="00885AF6" w:rsidRPr="00E87D92" w:rsidRDefault="00885AF6" w:rsidP="007F51F1">
            <w:pPr>
              <w:jc w:val="center"/>
              <w:rPr>
                <w:sz w:val="18"/>
                <w:szCs w:val="18"/>
              </w:rPr>
            </w:pPr>
            <w:r w:rsidRPr="00E87D92">
              <w:rPr>
                <w:sz w:val="18"/>
                <w:szCs w:val="18"/>
              </w:rPr>
              <w:t>%</w:t>
            </w:r>
          </w:p>
        </w:tc>
        <w:tc>
          <w:tcPr>
            <w:tcW w:w="850" w:type="dxa"/>
            <w:shd w:val="clear" w:color="000000" w:fill="FFFFFF"/>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18,5</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80,3</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80,3</w:t>
            </w:r>
          </w:p>
        </w:tc>
      </w:tr>
    </w:tbl>
    <w:p w:rsidR="00F22354" w:rsidRDefault="00F22354" w:rsidP="00F22354">
      <w:pPr>
        <w:autoSpaceDE w:val="0"/>
        <w:autoSpaceDN w:val="0"/>
        <w:adjustRightInd w:val="0"/>
        <w:spacing w:before="60" w:after="120"/>
        <w:jc w:val="both"/>
        <w:rPr>
          <w:bCs/>
          <w:i/>
          <w:sz w:val="18"/>
          <w:szCs w:val="18"/>
        </w:rPr>
      </w:pPr>
      <w:r>
        <w:rPr>
          <w:bCs/>
          <w:i/>
          <w:sz w:val="18"/>
          <w:szCs w:val="18"/>
        </w:rPr>
        <w:t xml:space="preserve"> </w:t>
      </w:r>
      <w:r w:rsidRPr="00A8493B">
        <w:rPr>
          <w:bCs/>
          <w:i/>
          <w:sz w:val="18"/>
          <w:szCs w:val="18"/>
        </w:rPr>
        <w:t xml:space="preserve">Zdroj: </w:t>
      </w:r>
      <w:r w:rsidR="008C2037">
        <w:rPr>
          <w:bCs/>
          <w:i/>
          <w:sz w:val="18"/>
          <w:szCs w:val="18"/>
        </w:rPr>
        <w:t>MSC2007</w:t>
      </w:r>
      <w:r w:rsidRPr="00A8493B">
        <w:rPr>
          <w:bCs/>
          <w:i/>
          <w:sz w:val="18"/>
          <w:szCs w:val="18"/>
        </w:rPr>
        <w:t xml:space="preserve"> k </w:t>
      </w:r>
      <w:r w:rsidR="00961558">
        <w:rPr>
          <w:bCs/>
          <w:i/>
          <w:sz w:val="18"/>
          <w:szCs w:val="18"/>
        </w:rPr>
        <w:t>2.4.2014</w:t>
      </w:r>
    </w:p>
    <w:p w:rsidR="00D101C1" w:rsidRDefault="00D101C1" w:rsidP="00F22354">
      <w:pPr>
        <w:autoSpaceDE w:val="0"/>
        <w:autoSpaceDN w:val="0"/>
        <w:adjustRightInd w:val="0"/>
        <w:spacing w:before="60" w:after="120"/>
        <w:jc w:val="both"/>
        <w:rPr>
          <w:bCs/>
          <w:i/>
          <w:sz w:val="18"/>
          <w:szCs w:val="18"/>
        </w:rPr>
      </w:pPr>
    </w:p>
    <w:p w:rsidR="00035DC7" w:rsidRPr="00ED17F7" w:rsidRDefault="00035DC7" w:rsidP="00F22354">
      <w:pPr>
        <w:autoSpaceDE w:val="0"/>
        <w:autoSpaceDN w:val="0"/>
        <w:adjustRightInd w:val="0"/>
        <w:spacing w:before="60" w:after="120"/>
        <w:jc w:val="both"/>
        <w:rPr>
          <w:bCs/>
          <w:i/>
          <w:sz w:val="18"/>
          <w:szCs w:val="18"/>
        </w:rPr>
      </w:pPr>
    </w:p>
    <w:p w:rsidR="00F22354" w:rsidRPr="00FA408F" w:rsidRDefault="008C2037" w:rsidP="00147E65">
      <w:pPr>
        <w:pStyle w:val="Graf"/>
        <w:keepNext/>
      </w:pPr>
      <w:bookmarkStart w:id="158" w:name="_Toc388443020"/>
      <w:r w:rsidRPr="00FA408F">
        <w:t>Porovnání věcného a finančního pokroku</w:t>
      </w:r>
      <w:r w:rsidR="00FA408F" w:rsidRPr="00FA408F">
        <w:t xml:space="preserve"> v oblasti intervence 5.1</w:t>
      </w:r>
      <w:bookmarkEnd w:id="158"/>
    </w:p>
    <w:p w:rsidR="00B66326" w:rsidRDefault="00233843" w:rsidP="008C2037">
      <w:pPr>
        <w:autoSpaceDE w:val="0"/>
        <w:autoSpaceDN w:val="0"/>
        <w:adjustRightInd w:val="0"/>
        <w:jc w:val="both"/>
        <w:rPr>
          <w:noProof/>
        </w:rPr>
      </w:pPr>
      <w:r>
        <w:rPr>
          <w:noProof/>
        </w:rPr>
        <w:drawing>
          <wp:inline distT="0" distB="0" distL="0" distR="0" wp14:anchorId="043515B2" wp14:editId="038DFB73">
            <wp:extent cx="5760085" cy="2903306"/>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22354" w:rsidRDefault="00F22354" w:rsidP="008C2037">
      <w:pPr>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08517D" w:rsidRPr="0008517D" w:rsidRDefault="0008517D" w:rsidP="0008517D">
      <w:pPr>
        <w:jc w:val="both"/>
        <w:rPr>
          <w:sz w:val="22"/>
          <w:szCs w:val="22"/>
        </w:rPr>
      </w:pPr>
    </w:p>
    <w:p w:rsidR="00456964" w:rsidRPr="0033183B" w:rsidRDefault="00456964" w:rsidP="00456964">
      <w:pPr>
        <w:jc w:val="both"/>
        <w:rPr>
          <w:sz w:val="22"/>
          <w:szCs w:val="22"/>
        </w:rPr>
      </w:pPr>
    </w:p>
    <w:p w:rsidR="00231341" w:rsidRDefault="00231341" w:rsidP="0033183B">
      <w:pPr>
        <w:jc w:val="both"/>
        <w:rPr>
          <w:sz w:val="22"/>
          <w:szCs w:val="22"/>
        </w:rPr>
      </w:pPr>
    </w:p>
    <w:p w:rsidR="002408DA" w:rsidRDefault="002408DA" w:rsidP="0033183B">
      <w:pPr>
        <w:jc w:val="both"/>
        <w:rPr>
          <w:sz w:val="22"/>
          <w:szCs w:val="22"/>
        </w:rPr>
      </w:pPr>
    </w:p>
    <w:p w:rsidR="002408DA" w:rsidRDefault="002408DA" w:rsidP="0033183B">
      <w:pPr>
        <w:jc w:val="both"/>
        <w:rPr>
          <w:sz w:val="22"/>
          <w:szCs w:val="22"/>
        </w:rPr>
      </w:pPr>
    </w:p>
    <w:p w:rsidR="002408DA" w:rsidRPr="0033183B" w:rsidRDefault="002408DA" w:rsidP="0033183B">
      <w:pPr>
        <w:jc w:val="both"/>
        <w:rPr>
          <w:sz w:val="22"/>
          <w:szCs w:val="22"/>
        </w:rPr>
      </w:pPr>
    </w:p>
    <w:p w:rsidR="00F22354" w:rsidRPr="00931D3F" w:rsidRDefault="00231341" w:rsidP="00147E65">
      <w:pPr>
        <w:pStyle w:val="Graf"/>
        <w:keepNext/>
      </w:pPr>
      <w:bookmarkStart w:id="159" w:name="_Toc388443021"/>
      <w:r w:rsidRPr="00931D3F">
        <w:t>Porovnání věcného a finančního pokroku</w:t>
      </w:r>
      <w:r w:rsidR="00FA408F">
        <w:t xml:space="preserve"> </w:t>
      </w:r>
      <w:r w:rsidR="00FA408F" w:rsidRPr="00FA408F">
        <w:t>v oblasti intervence 5.2</w:t>
      </w:r>
      <w:bookmarkEnd w:id="159"/>
    </w:p>
    <w:p w:rsidR="00B66326" w:rsidRDefault="00233843" w:rsidP="00250357">
      <w:pPr>
        <w:autoSpaceDE w:val="0"/>
        <w:autoSpaceDN w:val="0"/>
        <w:adjustRightInd w:val="0"/>
        <w:jc w:val="both"/>
      </w:pPr>
      <w:r>
        <w:rPr>
          <w:noProof/>
        </w:rPr>
        <w:drawing>
          <wp:inline distT="0" distB="0" distL="0" distR="0" wp14:anchorId="78F41D93" wp14:editId="481F9673">
            <wp:extent cx="5762445" cy="3131389"/>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22354" w:rsidRDefault="00F22354" w:rsidP="00250357">
      <w:pPr>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F22354" w:rsidRDefault="00F22354" w:rsidP="00250357">
      <w:pPr>
        <w:autoSpaceDE w:val="0"/>
        <w:autoSpaceDN w:val="0"/>
        <w:adjustRightInd w:val="0"/>
        <w:jc w:val="both"/>
        <w:rPr>
          <w:bCs/>
          <w:i/>
          <w:sz w:val="22"/>
          <w:szCs w:val="22"/>
        </w:rPr>
      </w:pPr>
    </w:p>
    <w:p w:rsidR="002408DA" w:rsidRDefault="002408DA" w:rsidP="00250357">
      <w:pPr>
        <w:autoSpaceDE w:val="0"/>
        <w:autoSpaceDN w:val="0"/>
        <w:adjustRightInd w:val="0"/>
        <w:jc w:val="both"/>
        <w:rPr>
          <w:bCs/>
          <w:i/>
          <w:sz w:val="22"/>
          <w:szCs w:val="22"/>
        </w:rPr>
      </w:pPr>
    </w:p>
    <w:p w:rsidR="002408DA" w:rsidRDefault="002408DA" w:rsidP="00250357">
      <w:pPr>
        <w:autoSpaceDE w:val="0"/>
        <w:autoSpaceDN w:val="0"/>
        <w:adjustRightInd w:val="0"/>
        <w:jc w:val="both"/>
        <w:rPr>
          <w:bCs/>
          <w:i/>
          <w:sz w:val="22"/>
          <w:szCs w:val="22"/>
        </w:rPr>
      </w:pPr>
    </w:p>
    <w:p w:rsidR="002408DA" w:rsidRDefault="002408DA" w:rsidP="00250357">
      <w:pPr>
        <w:autoSpaceDE w:val="0"/>
        <w:autoSpaceDN w:val="0"/>
        <w:adjustRightInd w:val="0"/>
        <w:jc w:val="both"/>
        <w:rPr>
          <w:bCs/>
          <w:i/>
          <w:sz w:val="22"/>
          <w:szCs w:val="22"/>
        </w:rPr>
      </w:pPr>
    </w:p>
    <w:p w:rsidR="00F22354" w:rsidRPr="00931D3F" w:rsidRDefault="00243099" w:rsidP="00147E65">
      <w:pPr>
        <w:pStyle w:val="Graf"/>
        <w:keepNext/>
      </w:pPr>
      <w:bookmarkStart w:id="160" w:name="_Toc388355609"/>
      <w:bookmarkStart w:id="161" w:name="_Toc388355610"/>
      <w:bookmarkStart w:id="162" w:name="_Toc388443022"/>
      <w:bookmarkEnd w:id="160"/>
      <w:bookmarkEnd w:id="161"/>
      <w:r w:rsidRPr="00931D3F">
        <w:t xml:space="preserve">Porovnání věcného a finančního </w:t>
      </w:r>
      <w:r w:rsidRPr="00FA408F">
        <w:t>pokroku</w:t>
      </w:r>
      <w:r w:rsidR="00FA408F" w:rsidRPr="00FA408F">
        <w:t xml:space="preserve"> v oblasti intervence 5.3</w:t>
      </w:r>
      <w:bookmarkEnd w:id="162"/>
    </w:p>
    <w:p w:rsidR="00F22354" w:rsidRDefault="00233843" w:rsidP="00233843">
      <w:pPr>
        <w:keepNext/>
        <w:autoSpaceDE w:val="0"/>
        <w:autoSpaceDN w:val="0"/>
        <w:adjustRightInd w:val="0"/>
        <w:rPr>
          <w:bCs/>
          <w:i/>
          <w:sz w:val="18"/>
          <w:szCs w:val="18"/>
        </w:rPr>
      </w:pPr>
      <w:r>
        <w:rPr>
          <w:noProof/>
        </w:rPr>
        <w:drawing>
          <wp:inline distT="0" distB="0" distL="0" distR="0" wp14:anchorId="7EDB91F7" wp14:editId="487BA8EA">
            <wp:extent cx="5760085" cy="2994558"/>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22354" w:rsidRPr="00860215" w:rsidRDefault="00F22354" w:rsidP="0008517D">
      <w:pPr>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231341" w:rsidRDefault="00231341" w:rsidP="00243099">
      <w:pPr>
        <w:jc w:val="both"/>
        <w:rPr>
          <w:bCs/>
          <w:i/>
          <w:sz w:val="18"/>
          <w:szCs w:val="18"/>
        </w:rPr>
      </w:pPr>
    </w:p>
    <w:p w:rsidR="002408DA" w:rsidRDefault="002408DA" w:rsidP="00243099">
      <w:pPr>
        <w:jc w:val="both"/>
        <w:rPr>
          <w:bCs/>
          <w:i/>
          <w:sz w:val="18"/>
          <w:szCs w:val="18"/>
        </w:rPr>
      </w:pPr>
    </w:p>
    <w:p w:rsidR="002408DA" w:rsidRDefault="002408DA" w:rsidP="00243099">
      <w:pPr>
        <w:jc w:val="both"/>
        <w:rPr>
          <w:bCs/>
          <w:i/>
          <w:sz w:val="18"/>
          <w:szCs w:val="18"/>
        </w:rPr>
      </w:pPr>
    </w:p>
    <w:p w:rsidR="002408DA" w:rsidRDefault="002408DA" w:rsidP="00243099">
      <w:pPr>
        <w:jc w:val="both"/>
        <w:rPr>
          <w:bCs/>
          <w:i/>
          <w:sz w:val="18"/>
          <w:szCs w:val="18"/>
        </w:rPr>
      </w:pPr>
    </w:p>
    <w:p w:rsidR="00E87D92" w:rsidRDefault="00E87D92" w:rsidP="00243099">
      <w:pPr>
        <w:jc w:val="both"/>
        <w:rPr>
          <w:bCs/>
          <w:i/>
          <w:sz w:val="18"/>
          <w:szCs w:val="18"/>
        </w:rPr>
      </w:pPr>
    </w:p>
    <w:p w:rsidR="00E87D92" w:rsidRDefault="00E87D92" w:rsidP="00243099">
      <w:pPr>
        <w:jc w:val="both"/>
        <w:rPr>
          <w:bCs/>
          <w:i/>
          <w:sz w:val="18"/>
          <w:szCs w:val="18"/>
        </w:rPr>
      </w:pPr>
    </w:p>
    <w:p w:rsidR="00E87D92" w:rsidRDefault="00E87D92" w:rsidP="00243099">
      <w:pPr>
        <w:jc w:val="both"/>
        <w:rPr>
          <w:bCs/>
          <w:i/>
          <w:sz w:val="18"/>
          <w:szCs w:val="18"/>
        </w:rPr>
      </w:pPr>
    </w:p>
    <w:p w:rsidR="002408DA" w:rsidRDefault="002408DA" w:rsidP="00243099">
      <w:pPr>
        <w:jc w:val="both"/>
        <w:rPr>
          <w:bCs/>
          <w:i/>
          <w:sz w:val="18"/>
          <w:szCs w:val="18"/>
        </w:rPr>
      </w:pPr>
    </w:p>
    <w:p w:rsidR="00D644B0" w:rsidRPr="00B7725D" w:rsidRDefault="00D644B0">
      <w:pPr>
        <w:pStyle w:val="Nadpis3"/>
        <w:rPr>
          <w:rFonts w:ascii="Times New Roman" w:hAnsi="Times New Roman"/>
          <w:sz w:val="24"/>
          <w:szCs w:val="24"/>
        </w:rPr>
      </w:pPr>
      <w:bookmarkStart w:id="163" w:name="_Toc388355391"/>
      <w:r w:rsidRPr="00B7725D">
        <w:rPr>
          <w:rFonts w:ascii="Times New Roman" w:hAnsi="Times New Roman"/>
          <w:sz w:val="24"/>
          <w:szCs w:val="24"/>
        </w:rPr>
        <w:t>3.5.4 Problémy a přijatá opatření</w:t>
      </w:r>
      <w:bookmarkEnd w:id="163"/>
    </w:p>
    <w:p w:rsidR="00D644B0" w:rsidRPr="00B7725D" w:rsidRDefault="00D644B0">
      <w:pPr>
        <w:rPr>
          <w:sz w:val="22"/>
          <w:szCs w:val="22"/>
        </w:rPr>
      </w:pPr>
    </w:p>
    <w:p w:rsidR="00D644B0" w:rsidRPr="00DE1394" w:rsidRDefault="00D644B0">
      <w:pPr>
        <w:rPr>
          <w:b/>
          <w:sz w:val="22"/>
          <w:szCs w:val="22"/>
        </w:rPr>
      </w:pPr>
      <w:r w:rsidRPr="00B7725D">
        <w:rPr>
          <w:b/>
          <w:sz w:val="22"/>
          <w:szCs w:val="22"/>
        </w:rPr>
        <w:t>Oblast intervence 5.1</w:t>
      </w:r>
    </w:p>
    <w:p w:rsidR="00A05EC7" w:rsidRDefault="00A05EC7" w:rsidP="00DB19BE">
      <w:pPr>
        <w:widowControl w:val="0"/>
        <w:autoSpaceDE w:val="0"/>
        <w:autoSpaceDN w:val="0"/>
        <w:adjustRightInd w:val="0"/>
        <w:jc w:val="both"/>
        <w:rPr>
          <w:b/>
          <w:bCs/>
          <w:i/>
          <w:iCs/>
          <w:sz w:val="22"/>
          <w:szCs w:val="22"/>
        </w:rPr>
      </w:pPr>
    </w:p>
    <w:p w:rsidR="00B120BA" w:rsidRDefault="00B120BA" w:rsidP="00DB19BE">
      <w:pPr>
        <w:widowControl w:val="0"/>
        <w:autoSpaceDE w:val="0"/>
        <w:autoSpaceDN w:val="0"/>
        <w:adjustRightInd w:val="0"/>
        <w:jc w:val="both"/>
        <w:rPr>
          <w:b/>
          <w:sz w:val="22"/>
          <w:szCs w:val="22"/>
        </w:rPr>
      </w:pPr>
      <w:r w:rsidRPr="00DB19BE">
        <w:rPr>
          <w:b/>
          <w:bCs/>
          <w:i/>
          <w:iCs/>
          <w:sz w:val="22"/>
          <w:szCs w:val="22"/>
        </w:rPr>
        <w:t>Problém</w:t>
      </w:r>
    </w:p>
    <w:p w:rsidR="00381A35" w:rsidRPr="00DB19BE" w:rsidRDefault="00381A35" w:rsidP="00B120BA">
      <w:pPr>
        <w:jc w:val="both"/>
        <w:rPr>
          <w:b/>
          <w:sz w:val="22"/>
          <w:szCs w:val="22"/>
        </w:rPr>
      </w:pPr>
      <w:r w:rsidRPr="00DB19BE">
        <w:rPr>
          <w:b/>
          <w:sz w:val="22"/>
          <w:szCs w:val="22"/>
        </w:rPr>
        <w:t xml:space="preserve">Neuspokojivý stav </w:t>
      </w:r>
      <w:r w:rsidR="00784698">
        <w:rPr>
          <w:b/>
          <w:sz w:val="22"/>
          <w:szCs w:val="22"/>
        </w:rPr>
        <w:t>realizace</w:t>
      </w:r>
      <w:r w:rsidRPr="00DB19BE">
        <w:rPr>
          <w:b/>
          <w:sz w:val="22"/>
          <w:szCs w:val="22"/>
        </w:rPr>
        <w:t>, zejména nízké čerpání finančních prostředků</w:t>
      </w:r>
    </w:p>
    <w:p w:rsidR="00381A35" w:rsidRPr="005A6291" w:rsidRDefault="00381A35" w:rsidP="00381A35">
      <w:pPr>
        <w:jc w:val="both"/>
        <w:rPr>
          <w:b/>
          <w:i/>
          <w:sz w:val="22"/>
          <w:szCs w:val="22"/>
        </w:rPr>
      </w:pPr>
    </w:p>
    <w:p w:rsidR="00381A35" w:rsidRPr="005A6291" w:rsidRDefault="00381A35" w:rsidP="00381A35">
      <w:pPr>
        <w:jc w:val="both"/>
        <w:rPr>
          <w:b/>
          <w:sz w:val="22"/>
          <w:szCs w:val="22"/>
        </w:rPr>
      </w:pPr>
      <w:r w:rsidRPr="005A6291">
        <w:rPr>
          <w:b/>
          <w:i/>
          <w:sz w:val="22"/>
          <w:szCs w:val="22"/>
        </w:rPr>
        <w:t>Přijatá opatření</w:t>
      </w:r>
    </w:p>
    <w:p w:rsidR="00381A35" w:rsidRPr="005A6291" w:rsidRDefault="00381A35" w:rsidP="00381A35">
      <w:pPr>
        <w:jc w:val="both"/>
        <w:rPr>
          <w:b/>
          <w:sz w:val="22"/>
          <w:szCs w:val="22"/>
        </w:rPr>
      </w:pPr>
    </w:p>
    <w:p w:rsidR="00381A35" w:rsidRPr="005A6291" w:rsidRDefault="00381A35" w:rsidP="00381A35">
      <w:pPr>
        <w:numPr>
          <w:ilvl w:val="0"/>
          <w:numId w:val="90"/>
        </w:numPr>
        <w:jc w:val="both"/>
        <w:rPr>
          <w:color w:val="000080"/>
          <w:sz w:val="22"/>
          <w:szCs w:val="22"/>
        </w:rPr>
      </w:pPr>
      <w:r w:rsidRPr="005A6291">
        <w:rPr>
          <w:sz w:val="22"/>
          <w:szCs w:val="22"/>
        </w:rPr>
        <w:t xml:space="preserve">Změna delegovaných činností </w:t>
      </w:r>
      <w:r w:rsidR="00CF2D6C">
        <w:rPr>
          <w:sz w:val="22"/>
          <w:szCs w:val="22"/>
        </w:rPr>
        <w:t>MK ČR</w:t>
      </w:r>
      <w:r w:rsidRPr="005A6291">
        <w:rPr>
          <w:sz w:val="22"/>
          <w:szCs w:val="22"/>
        </w:rPr>
        <w:t xml:space="preserve"> </w:t>
      </w:r>
    </w:p>
    <w:p w:rsidR="00381A35" w:rsidRPr="005A6291" w:rsidRDefault="00381A35" w:rsidP="00381A35">
      <w:pPr>
        <w:jc w:val="both"/>
        <w:rPr>
          <w:sz w:val="22"/>
          <w:szCs w:val="22"/>
        </w:rPr>
      </w:pPr>
      <w:r w:rsidRPr="005A6291">
        <w:rPr>
          <w:sz w:val="22"/>
          <w:szCs w:val="22"/>
        </w:rPr>
        <w:t xml:space="preserve"> </w:t>
      </w:r>
    </w:p>
    <w:p w:rsidR="00381A35" w:rsidRPr="005A6291" w:rsidRDefault="00381A35" w:rsidP="00381A35">
      <w:pPr>
        <w:jc w:val="both"/>
        <w:rPr>
          <w:sz w:val="22"/>
          <w:szCs w:val="22"/>
        </w:rPr>
      </w:pPr>
      <w:r w:rsidRPr="005A6291">
        <w:rPr>
          <w:sz w:val="22"/>
          <w:szCs w:val="22"/>
        </w:rPr>
        <w:t xml:space="preserve">Od 1.11.2013 byly na základě usnesení vlády č. 567/2013 převedeny delegované činnosti ZS </w:t>
      </w:r>
      <w:r w:rsidR="00CF2D6C">
        <w:rPr>
          <w:sz w:val="22"/>
          <w:szCs w:val="22"/>
        </w:rPr>
        <w:t>MK ČR</w:t>
      </w:r>
      <w:r w:rsidRPr="005A6291">
        <w:rPr>
          <w:sz w:val="22"/>
          <w:szCs w:val="22"/>
        </w:rPr>
        <w:t xml:space="preserve"> zpět na </w:t>
      </w:r>
      <w:r w:rsidR="005E2ED3">
        <w:rPr>
          <w:sz w:val="22"/>
          <w:szCs w:val="22"/>
        </w:rPr>
        <w:t>MMR ČR</w:t>
      </w:r>
      <w:r w:rsidRPr="005A6291">
        <w:rPr>
          <w:sz w:val="22"/>
          <w:szCs w:val="22"/>
        </w:rPr>
        <w:t xml:space="preserve"> vzhledem k neuspokojivému stavu implementace v oblasti intervence 5.1 Národní podpora využití potenciálu kulturního dědictví. Důvody pro toto opatření byly zejména nízké čerpání, stanovení nereálných predikcí čerpání (v roce 2012 jen na 46 %); prodloužení lhůt u mnoha administrativních procesů (např. kontrola zadávacích řízení, schvalování víceprací a faktur); časté personální změny, s čímž souvisí proměnlivost názorů a stanovisek v obdobné věci;  nerespektování stanovisek Řídícího orgánu IOP; nedostatečná spolupráce s příjemci v oblasti veřejných zakázek, v důsledku čehož zadávací řízení vykazují vysokou chybovost, čímž výrazně brzdí realizaci projektů. Funkci zprostředkujícího subjektu pro 5.1 od 1.11.2013 vykonává </w:t>
      </w:r>
      <w:r w:rsidR="00040776">
        <w:rPr>
          <w:sz w:val="22"/>
          <w:szCs w:val="22"/>
        </w:rPr>
        <w:t>CRR ČR</w:t>
      </w:r>
      <w:r w:rsidRPr="005A6291">
        <w:rPr>
          <w:sz w:val="22"/>
          <w:szCs w:val="22"/>
        </w:rPr>
        <w:t>.</w:t>
      </w:r>
    </w:p>
    <w:p w:rsidR="00381A35" w:rsidRPr="005A6291" w:rsidRDefault="00381A35" w:rsidP="00381A35">
      <w:pPr>
        <w:pStyle w:val="Odstavecseseznamem"/>
        <w:numPr>
          <w:ilvl w:val="0"/>
          <w:numId w:val="90"/>
        </w:numPr>
        <w:spacing w:before="120" w:after="0" w:line="240" w:lineRule="auto"/>
        <w:contextualSpacing w:val="0"/>
        <w:jc w:val="both"/>
        <w:rPr>
          <w:rFonts w:ascii="Times New Roman" w:hAnsi="Times New Roman"/>
        </w:rPr>
      </w:pPr>
      <w:r w:rsidRPr="005A6291">
        <w:rPr>
          <w:rFonts w:ascii="Times New Roman" w:hAnsi="Times New Roman"/>
        </w:rPr>
        <w:t>Zjednodušení postupů proplácení</w:t>
      </w:r>
    </w:p>
    <w:p w:rsidR="00381A35" w:rsidRPr="005A6291" w:rsidRDefault="00381A35" w:rsidP="00381A35">
      <w:pPr>
        <w:pStyle w:val="Odstavecseseznamem"/>
        <w:spacing w:before="120"/>
        <w:jc w:val="both"/>
        <w:rPr>
          <w:rFonts w:ascii="Times New Roman" w:hAnsi="Times New Roman"/>
          <w:b/>
        </w:rPr>
      </w:pPr>
      <w:r w:rsidRPr="005A6291">
        <w:rPr>
          <w:rFonts w:ascii="Times New Roman" w:hAnsi="Times New Roman"/>
        </w:rPr>
        <w:t xml:space="preserve">Nové zjednodušené postupy aplikované od 1.11.2013 </w:t>
      </w:r>
      <w:r w:rsidR="005E2ED3">
        <w:rPr>
          <w:rFonts w:ascii="Times New Roman" w:hAnsi="Times New Roman"/>
        </w:rPr>
        <w:t>MMR ČR</w:t>
      </w:r>
      <w:r w:rsidRPr="005A6291">
        <w:rPr>
          <w:rFonts w:ascii="Times New Roman" w:hAnsi="Times New Roman"/>
        </w:rPr>
        <w:t xml:space="preserve"> a </w:t>
      </w:r>
      <w:r w:rsidR="00040776">
        <w:rPr>
          <w:rFonts w:ascii="Times New Roman" w:hAnsi="Times New Roman"/>
        </w:rPr>
        <w:t>CRR ČR</w:t>
      </w:r>
      <w:r w:rsidRPr="005A6291">
        <w:rPr>
          <w:rFonts w:ascii="Times New Roman" w:hAnsi="Times New Roman"/>
        </w:rPr>
        <w:t xml:space="preserve"> vedou k rychlejšímu proplácení faktur dodavatelům.</w:t>
      </w:r>
    </w:p>
    <w:p w:rsidR="00381A35" w:rsidRPr="00DB19BE" w:rsidRDefault="00B120BA" w:rsidP="00DB19BE">
      <w:pPr>
        <w:widowControl w:val="0"/>
        <w:autoSpaceDE w:val="0"/>
        <w:autoSpaceDN w:val="0"/>
        <w:adjustRightInd w:val="0"/>
        <w:jc w:val="both"/>
        <w:rPr>
          <w:b/>
          <w:bCs/>
          <w:i/>
          <w:iCs/>
        </w:rPr>
      </w:pPr>
      <w:r w:rsidRPr="00DB19BE">
        <w:rPr>
          <w:b/>
          <w:bCs/>
          <w:i/>
          <w:iCs/>
          <w:sz w:val="22"/>
          <w:szCs w:val="22"/>
        </w:rPr>
        <w:t>Problém</w:t>
      </w:r>
    </w:p>
    <w:p w:rsidR="00381A35" w:rsidRPr="00DB19BE" w:rsidRDefault="00381A35" w:rsidP="00DB19BE">
      <w:pPr>
        <w:widowControl w:val="0"/>
        <w:autoSpaceDE w:val="0"/>
        <w:autoSpaceDN w:val="0"/>
        <w:adjustRightInd w:val="0"/>
        <w:jc w:val="both"/>
        <w:rPr>
          <w:b/>
          <w:bCs/>
          <w:iCs/>
          <w:sz w:val="22"/>
          <w:szCs w:val="22"/>
        </w:rPr>
      </w:pPr>
      <w:r w:rsidRPr="00DB19BE">
        <w:rPr>
          <w:b/>
          <w:bCs/>
          <w:iCs/>
          <w:sz w:val="22"/>
          <w:szCs w:val="22"/>
        </w:rPr>
        <w:t xml:space="preserve">Veřejná podpora </w:t>
      </w:r>
    </w:p>
    <w:p w:rsidR="00381A35" w:rsidRPr="005A6291" w:rsidRDefault="00381A35" w:rsidP="00381A35">
      <w:pPr>
        <w:jc w:val="both"/>
        <w:rPr>
          <w:sz w:val="22"/>
          <w:szCs w:val="22"/>
        </w:rPr>
      </w:pPr>
      <w:r w:rsidRPr="005A6291">
        <w:rPr>
          <w:sz w:val="22"/>
          <w:szCs w:val="22"/>
        </w:rPr>
        <w:t xml:space="preserve">V oblasti intervence 5.1 existuje riziko poskytnutí nedovolené veřejné podpory. </w:t>
      </w:r>
    </w:p>
    <w:p w:rsidR="00381A35" w:rsidRPr="005A6291" w:rsidRDefault="00381A35" w:rsidP="00381A35">
      <w:pPr>
        <w:jc w:val="both"/>
        <w:rPr>
          <w:i/>
          <w:sz w:val="22"/>
          <w:szCs w:val="22"/>
        </w:rPr>
      </w:pPr>
    </w:p>
    <w:p w:rsidR="00381A35" w:rsidRPr="005A6291" w:rsidRDefault="00381A35" w:rsidP="00381A35">
      <w:pPr>
        <w:jc w:val="both"/>
        <w:rPr>
          <w:b/>
          <w:sz w:val="22"/>
          <w:szCs w:val="22"/>
        </w:rPr>
      </w:pPr>
      <w:r w:rsidRPr="005A6291">
        <w:rPr>
          <w:b/>
          <w:i/>
          <w:sz w:val="22"/>
          <w:szCs w:val="22"/>
        </w:rPr>
        <w:t>Přijatá opatření</w:t>
      </w:r>
    </w:p>
    <w:p w:rsidR="00381A35" w:rsidRPr="005A6291" w:rsidRDefault="00381A35" w:rsidP="00381A35">
      <w:pPr>
        <w:jc w:val="both"/>
        <w:rPr>
          <w:sz w:val="22"/>
          <w:szCs w:val="22"/>
        </w:rPr>
      </w:pPr>
      <w:r w:rsidRPr="005A6291">
        <w:rPr>
          <w:sz w:val="22"/>
          <w:szCs w:val="22"/>
        </w:rPr>
        <w:t xml:space="preserve">V revizích Příruček pro žadatele a příjemce pro 5.1 IOP po 1.11.2013 byla oblast veřejné podpory podrobně i s příklady a doporučeními vysvětlena. </w:t>
      </w:r>
      <w:r w:rsidR="00D2725D">
        <w:rPr>
          <w:sz w:val="22"/>
          <w:szCs w:val="22"/>
        </w:rPr>
        <w:t>B</w:t>
      </w:r>
      <w:r w:rsidRPr="005A6291">
        <w:rPr>
          <w:sz w:val="22"/>
          <w:szCs w:val="22"/>
        </w:rPr>
        <w:t>ylo zavedeno povinné používání kontrolních listů</w:t>
      </w:r>
      <w:r w:rsidR="00D2725D">
        <w:rPr>
          <w:sz w:val="22"/>
          <w:szCs w:val="22"/>
        </w:rPr>
        <w:t xml:space="preserve"> </w:t>
      </w:r>
      <w:r w:rsidR="00D2725D" w:rsidRPr="005A6291">
        <w:rPr>
          <w:sz w:val="22"/>
          <w:szCs w:val="22"/>
        </w:rPr>
        <w:t>veřejné podpory k analýze rizik projektu</w:t>
      </w:r>
      <w:r w:rsidRPr="005A6291">
        <w:rPr>
          <w:sz w:val="22"/>
          <w:szCs w:val="22"/>
        </w:rPr>
        <w:t>.</w:t>
      </w:r>
      <w:r w:rsidR="00FB167C">
        <w:rPr>
          <w:sz w:val="22"/>
          <w:szCs w:val="22"/>
        </w:rPr>
        <w:t xml:space="preserve"> Pracovníci </w:t>
      </w:r>
      <w:r w:rsidR="00040776">
        <w:rPr>
          <w:sz w:val="22"/>
          <w:szCs w:val="22"/>
        </w:rPr>
        <w:t>CRR ČR</w:t>
      </w:r>
      <w:r w:rsidR="00FB167C">
        <w:rPr>
          <w:sz w:val="22"/>
          <w:szCs w:val="22"/>
        </w:rPr>
        <w:t xml:space="preserve"> prověřují všechny aktivity projektu ve vztahu k pravidlům veřejné podpory.</w:t>
      </w:r>
    </w:p>
    <w:p w:rsidR="00381A35" w:rsidRDefault="00381A35" w:rsidP="00381A35">
      <w:pPr>
        <w:jc w:val="both"/>
        <w:rPr>
          <w:sz w:val="22"/>
          <w:szCs w:val="22"/>
        </w:rPr>
      </w:pPr>
      <w:r w:rsidRPr="005A6291">
        <w:rPr>
          <w:sz w:val="22"/>
          <w:szCs w:val="22"/>
        </w:rPr>
        <w:t xml:space="preserve"> </w:t>
      </w:r>
    </w:p>
    <w:p w:rsidR="00B120BA" w:rsidRPr="00DB19BE" w:rsidRDefault="00B120BA" w:rsidP="00DB19BE">
      <w:pPr>
        <w:widowControl w:val="0"/>
        <w:autoSpaceDE w:val="0"/>
        <w:autoSpaceDN w:val="0"/>
        <w:adjustRightInd w:val="0"/>
        <w:jc w:val="both"/>
        <w:rPr>
          <w:b/>
          <w:bCs/>
          <w:i/>
          <w:iCs/>
          <w:sz w:val="22"/>
          <w:szCs w:val="22"/>
        </w:rPr>
      </w:pPr>
      <w:r w:rsidRPr="00DB19BE">
        <w:rPr>
          <w:b/>
          <w:bCs/>
          <w:i/>
          <w:iCs/>
          <w:sz w:val="22"/>
          <w:szCs w:val="22"/>
        </w:rPr>
        <w:t>Problém</w:t>
      </w:r>
    </w:p>
    <w:p w:rsidR="00381A35" w:rsidRPr="00DB19BE" w:rsidRDefault="00381A35" w:rsidP="00DB19BE">
      <w:pPr>
        <w:widowControl w:val="0"/>
        <w:autoSpaceDE w:val="0"/>
        <w:autoSpaceDN w:val="0"/>
        <w:adjustRightInd w:val="0"/>
        <w:jc w:val="both"/>
        <w:rPr>
          <w:b/>
          <w:bCs/>
          <w:i/>
          <w:iCs/>
          <w:sz w:val="22"/>
          <w:szCs w:val="22"/>
        </w:rPr>
      </w:pPr>
      <w:r w:rsidRPr="00DB19BE">
        <w:rPr>
          <w:b/>
          <w:bCs/>
          <w:i/>
          <w:iCs/>
          <w:sz w:val="22"/>
          <w:szCs w:val="22"/>
        </w:rPr>
        <w:t>Zadávání veřejných zakázek.</w:t>
      </w:r>
    </w:p>
    <w:p w:rsidR="00381A35" w:rsidRPr="005A6291" w:rsidRDefault="00381A35" w:rsidP="00381A35">
      <w:pPr>
        <w:jc w:val="both"/>
        <w:rPr>
          <w:sz w:val="22"/>
          <w:szCs w:val="22"/>
        </w:rPr>
      </w:pPr>
      <w:r w:rsidRPr="005A6291">
        <w:rPr>
          <w:sz w:val="22"/>
          <w:szCs w:val="22"/>
        </w:rPr>
        <w:t>Náročná zadávací, resp. výběrová řízení, zpoždění v jejich realizaci, odvolání neúspěšných uchazečů k ÚOHS, velká chybovost a zdlouhavost v procesu zadávání VZ, způsobená nedostatečnými znalostmi příjemců dotace a složitostí právní úpravy.</w:t>
      </w:r>
    </w:p>
    <w:p w:rsidR="00381A35" w:rsidRPr="005A6291" w:rsidRDefault="00381A35" w:rsidP="00381A35">
      <w:pPr>
        <w:jc w:val="both"/>
        <w:rPr>
          <w:i/>
          <w:sz w:val="22"/>
          <w:szCs w:val="22"/>
        </w:rPr>
      </w:pPr>
    </w:p>
    <w:p w:rsidR="00381A35" w:rsidRPr="005A6291" w:rsidRDefault="00381A35" w:rsidP="00381A35">
      <w:pPr>
        <w:jc w:val="both"/>
        <w:rPr>
          <w:b/>
          <w:i/>
          <w:sz w:val="22"/>
          <w:szCs w:val="22"/>
        </w:rPr>
      </w:pPr>
      <w:r w:rsidRPr="005A6291">
        <w:rPr>
          <w:b/>
          <w:i/>
          <w:sz w:val="22"/>
          <w:szCs w:val="22"/>
        </w:rPr>
        <w:t>Přijatá opatření</w:t>
      </w:r>
    </w:p>
    <w:p w:rsidR="00381A35" w:rsidRPr="005A6291" w:rsidRDefault="00381A35" w:rsidP="00381A35">
      <w:pPr>
        <w:jc w:val="both"/>
        <w:rPr>
          <w:sz w:val="22"/>
          <w:szCs w:val="22"/>
        </w:rPr>
      </w:pPr>
      <w:r w:rsidRPr="005A6291">
        <w:rPr>
          <w:sz w:val="22"/>
          <w:szCs w:val="22"/>
        </w:rPr>
        <w:t xml:space="preserve">V průběhu celého procesu zadávacího a výběrového řízení provádí </w:t>
      </w:r>
      <w:r w:rsidR="00040776">
        <w:rPr>
          <w:sz w:val="22"/>
          <w:szCs w:val="22"/>
        </w:rPr>
        <w:t>CRR ČR</w:t>
      </w:r>
      <w:r w:rsidRPr="005A6291">
        <w:rPr>
          <w:sz w:val="22"/>
          <w:szCs w:val="22"/>
        </w:rPr>
        <w:t xml:space="preserve"> a v případě potřeby externí expert kontroly, které uvedená rizika minimalizují. </w:t>
      </w:r>
    </w:p>
    <w:p w:rsidR="00381A35" w:rsidRDefault="00381A35" w:rsidP="00381A35">
      <w:pPr>
        <w:pStyle w:val="Odstavecseseznamem"/>
        <w:ind w:left="0"/>
        <w:rPr>
          <w:rFonts w:ascii="Times New Roman" w:hAnsi="Times New Roman"/>
          <w:color w:val="00B050"/>
        </w:rPr>
      </w:pPr>
    </w:p>
    <w:p w:rsidR="00B120BA" w:rsidRPr="00DB19BE" w:rsidRDefault="00B120BA" w:rsidP="00DB19BE">
      <w:pPr>
        <w:widowControl w:val="0"/>
        <w:autoSpaceDE w:val="0"/>
        <w:autoSpaceDN w:val="0"/>
        <w:adjustRightInd w:val="0"/>
        <w:jc w:val="both"/>
        <w:rPr>
          <w:b/>
          <w:bCs/>
          <w:i/>
          <w:iCs/>
        </w:rPr>
      </w:pPr>
      <w:r w:rsidRPr="00DB19BE">
        <w:rPr>
          <w:b/>
          <w:bCs/>
          <w:i/>
          <w:iCs/>
          <w:sz w:val="22"/>
          <w:szCs w:val="22"/>
        </w:rPr>
        <w:t>Problém</w:t>
      </w:r>
    </w:p>
    <w:p w:rsidR="00381A35" w:rsidRPr="00DB19BE" w:rsidRDefault="00381A35" w:rsidP="00DB19BE">
      <w:pPr>
        <w:widowControl w:val="0"/>
        <w:autoSpaceDE w:val="0"/>
        <w:autoSpaceDN w:val="0"/>
        <w:adjustRightInd w:val="0"/>
        <w:jc w:val="both"/>
        <w:rPr>
          <w:b/>
          <w:bCs/>
          <w:iCs/>
        </w:rPr>
      </w:pPr>
      <w:r w:rsidRPr="00DB19BE">
        <w:rPr>
          <w:b/>
          <w:bCs/>
          <w:iCs/>
          <w:sz w:val="22"/>
          <w:szCs w:val="22"/>
        </w:rPr>
        <w:t>Odstoupení projektu „Kámen a světlo – revitalizace interiéru chrámu sv. Barbora v Kutné Hoře“, CZ.1.06/5.1.00/03.08093, v lednu 2014 (dotace 153 mil. Kč)</w:t>
      </w:r>
    </w:p>
    <w:p w:rsidR="00381A35" w:rsidRDefault="00381A35" w:rsidP="00381A35">
      <w:pPr>
        <w:pStyle w:val="Odstavecseseznamem"/>
        <w:ind w:left="0"/>
        <w:rPr>
          <w:rFonts w:ascii="Times New Roman" w:hAnsi="Times New Roman"/>
          <w:i/>
        </w:rPr>
      </w:pPr>
    </w:p>
    <w:p w:rsidR="00381A35" w:rsidRPr="003F7530" w:rsidRDefault="00381A35" w:rsidP="003F7530">
      <w:pPr>
        <w:jc w:val="both"/>
        <w:rPr>
          <w:b/>
          <w:i/>
          <w:sz w:val="22"/>
          <w:szCs w:val="22"/>
        </w:rPr>
      </w:pPr>
      <w:r w:rsidRPr="003F7530">
        <w:rPr>
          <w:b/>
          <w:i/>
          <w:sz w:val="22"/>
          <w:szCs w:val="22"/>
        </w:rPr>
        <w:t>Přijatá opatření</w:t>
      </w:r>
    </w:p>
    <w:p w:rsidR="00381A35" w:rsidRPr="003F7530" w:rsidRDefault="00381A35" w:rsidP="003F7530">
      <w:pPr>
        <w:jc w:val="both"/>
        <w:rPr>
          <w:sz w:val="22"/>
          <w:szCs w:val="22"/>
        </w:rPr>
      </w:pPr>
      <w:r w:rsidRPr="003F7530">
        <w:rPr>
          <w:sz w:val="22"/>
          <w:szCs w:val="22"/>
        </w:rPr>
        <w:t>ŘO IOP zorganizoval v březnu 2014 průzkum absorpční kapacity v oblasti kulturních památek. Na základě výsledků průzkumu rozhodl o vyhlášení nové výzvy na volnou alokaci v OI 5.1 na aktivity a</w:t>
      </w:r>
      <w:r w:rsidR="00784698">
        <w:rPr>
          <w:sz w:val="22"/>
          <w:szCs w:val="22"/>
        </w:rPr>
        <w:t>) a</w:t>
      </w:r>
      <w:r w:rsidRPr="003F7530">
        <w:rPr>
          <w:sz w:val="22"/>
          <w:szCs w:val="22"/>
        </w:rPr>
        <w:t xml:space="preserve"> b</w:t>
      </w:r>
      <w:r w:rsidR="00784698">
        <w:rPr>
          <w:sz w:val="22"/>
          <w:szCs w:val="22"/>
        </w:rPr>
        <w:t>)</w:t>
      </w:r>
      <w:r w:rsidRPr="003F7530">
        <w:rPr>
          <w:sz w:val="22"/>
          <w:szCs w:val="22"/>
        </w:rPr>
        <w:t>.</w:t>
      </w:r>
    </w:p>
    <w:p w:rsidR="00A05EC7" w:rsidRDefault="00A05EC7" w:rsidP="00702F4F">
      <w:pPr>
        <w:jc w:val="both"/>
        <w:rPr>
          <w:b/>
          <w:sz w:val="22"/>
          <w:szCs w:val="22"/>
        </w:rPr>
      </w:pPr>
    </w:p>
    <w:p w:rsidR="00702F4F" w:rsidRPr="00DE1394" w:rsidRDefault="00702F4F" w:rsidP="00702F4F">
      <w:pPr>
        <w:jc w:val="both"/>
        <w:rPr>
          <w:sz w:val="22"/>
          <w:szCs w:val="22"/>
        </w:rPr>
      </w:pPr>
      <w:r w:rsidRPr="00B7725D">
        <w:rPr>
          <w:b/>
          <w:sz w:val="22"/>
          <w:szCs w:val="22"/>
        </w:rPr>
        <w:t>Oblast intervence 5.2</w:t>
      </w:r>
      <w:r w:rsidRPr="00DE1394">
        <w:rPr>
          <w:sz w:val="22"/>
          <w:szCs w:val="22"/>
        </w:rPr>
        <w:t xml:space="preserve"> </w:t>
      </w:r>
    </w:p>
    <w:p w:rsidR="00702F4F" w:rsidRDefault="00702F4F" w:rsidP="00702F4F">
      <w:pPr>
        <w:jc w:val="both"/>
        <w:rPr>
          <w:sz w:val="22"/>
          <w:szCs w:val="22"/>
        </w:rPr>
      </w:pPr>
    </w:p>
    <w:p w:rsidR="000E0C48" w:rsidRPr="00DB19BE" w:rsidRDefault="000E0C48" w:rsidP="00DB19BE">
      <w:pPr>
        <w:widowControl w:val="0"/>
        <w:autoSpaceDE w:val="0"/>
        <w:autoSpaceDN w:val="0"/>
        <w:adjustRightInd w:val="0"/>
        <w:jc w:val="both"/>
        <w:rPr>
          <w:b/>
          <w:bCs/>
          <w:i/>
          <w:iCs/>
          <w:sz w:val="22"/>
          <w:szCs w:val="22"/>
        </w:rPr>
      </w:pPr>
      <w:r w:rsidRPr="00C9545C">
        <w:rPr>
          <w:b/>
          <w:bCs/>
          <w:i/>
          <w:iCs/>
          <w:sz w:val="22"/>
          <w:szCs w:val="22"/>
        </w:rPr>
        <w:t>Problém</w:t>
      </w:r>
    </w:p>
    <w:p w:rsidR="000E0C48" w:rsidRDefault="000E0C48" w:rsidP="00DB19BE">
      <w:pPr>
        <w:widowControl w:val="0"/>
        <w:autoSpaceDE w:val="0"/>
        <w:autoSpaceDN w:val="0"/>
        <w:adjustRightInd w:val="0"/>
        <w:jc w:val="both"/>
        <w:rPr>
          <w:sz w:val="22"/>
          <w:szCs w:val="22"/>
        </w:rPr>
      </w:pPr>
      <w:r w:rsidRPr="00DB19BE">
        <w:rPr>
          <w:b/>
          <w:bCs/>
          <w:i/>
          <w:iCs/>
          <w:sz w:val="22"/>
          <w:szCs w:val="22"/>
        </w:rPr>
        <w:t>Riziko nevyčerpání finančních prostředků</w:t>
      </w:r>
    </w:p>
    <w:p w:rsidR="000E0C48" w:rsidRPr="009026D3" w:rsidRDefault="000E0C48" w:rsidP="000E0C48">
      <w:pPr>
        <w:jc w:val="both"/>
        <w:rPr>
          <w:sz w:val="22"/>
          <w:szCs w:val="22"/>
        </w:rPr>
      </w:pPr>
      <w:r>
        <w:rPr>
          <w:sz w:val="22"/>
          <w:szCs w:val="22"/>
        </w:rPr>
        <w:t xml:space="preserve">Riziko nedočerpání finančních prostředků bylo identifikováno i ve sledovaném období. </w:t>
      </w:r>
      <w:r w:rsidRPr="009026D3">
        <w:rPr>
          <w:sz w:val="22"/>
          <w:szCs w:val="22"/>
        </w:rPr>
        <w:t xml:space="preserve">Důvodem jsou vysoké úspory ve </w:t>
      </w:r>
      <w:r>
        <w:rPr>
          <w:sz w:val="22"/>
          <w:szCs w:val="22"/>
        </w:rPr>
        <w:t xml:space="preserve">výběrových řízeních </w:t>
      </w:r>
      <w:r w:rsidRPr="009026D3">
        <w:rPr>
          <w:sz w:val="22"/>
          <w:szCs w:val="22"/>
        </w:rPr>
        <w:t xml:space="preserve">na dodavatele </w:t>
      </w:r>
      <w:r>
        <w:rPr>
          <w:sz w:val="22"/>
          <w:szCs w:val="22"/>
        </w:rPr>
        <w:t xml:space="preserve">stavby, </w:t>
      </w:r>
      <w:r w:rsidRPr="009026D3">
        <w:rPr>
          <w:sz w:val="22"/>
          <w:szCs w:val="22"/>
        </w:rPr>
        <w:t xml:space="preserve">dosahující v průměru téměř 30 %. Významným faktorem byla také intervence ČNB vůči kurzu koruny k EUR, která skokově </w:t>
      </w:r>
      <w:r>
        <w:rPr>
          <w:sz w:val="22"/>
          <w:szCs w:val="22"/>
        </w:rPr>
        <w:t>z</w:t>
      </w:r>
      <w:r w:rsidRPr="009026D3">
        <w:rPr>
          <w:sz w:val="22"/>
          <w:szCs w:val="22"/>
        </w:rPr>
        <w:t xml:space="preserve">výšila zbytkovou alokaci pro </w:t>
      </w:r>
      <w:r>
        <w:rPr>
          <w:sz w:val="22"/>
          <w:szCs w:val="22"/>
        </w:rPr>
        <w:t>OI</w:t>
      </w:r>
      <w:r w:rsidRPr="009026D3">
        <w:rPr>
          <w:sz w:val="22"/>
          <w:szCs w:val="22"/>
        </w:rPr>
        <w:t xml:space="preserve"> 5.2 cca o 120 mil. Kč.</w:t>
      </w:r>
    </w:p>
    <w:p w:rsidR="000E0C48" w:rsidRPr="009026D3" w:rsidRDefault="000E0C48" w:rsidP="000E0C48">
      <w:pPr>
        <w:rPr>
          <w:sz w:val="22"/>
          <w:szCs w:val="22"/>
        </w:rPr>
      </w:pPr>
    </w:p>
    <w:p w:rsidR="000E0C48" w:rsidRPr="008C4750" w:rsidRDefault="000E0C48" w:rsidP="000E0C48">
      <w:pPr>
        <w:jc w:val="both"/>
        <w:rPr>
          <w:b/>
          <w:i/>
          <w:sz w:val="22"/>
          <w:szCs w:val="22"/>
        </w:rPr>
      </w:pPr>
      <w:r w:rsidRPr="008C4750">
        <w:rPr>
          <w:b/>
          <w:i/>
          <w:sz w:val="22"/>
          <w:szCs w:val="22"/>
        </w:rPr>
        <w:t>Přijatá opatření</w:t>
      </w:r>
    </w:p>
    <w:p w:rsidR="000E0C48" w:rsidRDefault="000E0C48" w:rsidP="000E0C48">
      <w:pPr>
        <w:jc w:val="both"/>
        <w:rPr>
          <w:sz w:val="22"/>
          <w:szCs w:val="22"/>
        </w:rPr>
      </w:pPr>
      <w:r w:rsidRPr="009026D3">
        <w:rPr>
          <w:sz w:val="22"/>
          <w:szCs w:val="22"/>
        </w:rPr>
        <w:t xml:space="preserve">ŘO IOP apeloval na města, aby vytvářela rozpočet projektu s ohledem na reálné ceny vycházející z veřejných zakázek a na základě zkušenosti s realizací předchozích veřejných zakázek v době realizace IPRM. Dále ŘO IOP doporučil, aby na případné úspory vznikající ve finální fázi realizace IPRM reagovali přípravou projektů, které je možné zrealizovat v krátkém časovém úseku včetně potřebné administrace. </w:t>
      </w:r>
      <w:r>
        <w:rPr>
          <w:sz w:val="22"/>
          <w:szCs w:val="22"/>
        </w:rPr>
        <w:t xml:space="preserve">Do 31. 12. 2013 </w:t>
      </w:r>
      <w:r w:rsidRPr="009026D3">
        <w:rPr>
          <w:sz w:val="22"/>
          <w:szCs w:val="22"/>
        </w:rPr>
        <w:t>provedl</w:t>
      </w:r>
      <w:r>
        <w:rPr>
          <w:sz w:val="22"/>
          <w:szCs w:val="22"/>
        </w:rPr>
        <w:t xml:space="preserve"> ŘO IOP</w:t>
      </w:r>
      <w:r w:rsidRPr="009026D3">
        <w:rPr>
          <w:sz w:val="22"/>
          <w:szCs w:val="22"/>
        </w:rPr>
        <w:t xml:space="preserve"> analýzu zbývající absorpční kapacity mezi městy realizující IPRM v IOP a zbylé finanční prostředky nabídnul městům s absorpční kapacitou pro aktivitu 5.2a) Revitalizace veřejného prostranství. O </w:t>
      </w:r>
      <w:r w:rsidR="00784698">
        <w:rPr>
          <w:sz w:val="22"/>
          <w:szCs w:val="22"/>
        </w:rPr>
        <w:t>z</w:t>
      </w:r>
      <w:r w:rsidRPr="009026D3">
        <w:rPr>
          <w:sz w:val="22"/>
          <w:szCs w:val="22"/>
        </w:rPr>
        <w:t>výšení alokace ERDF projevila města zájem v dostatečné míře, aby mohla být přerozdělena zbylá alokace v plné výši.</w:t>
      </w:r>
      <w:r>
        <w:rPr>
          <w:sz w:val="22"/>
          <w:szCs w:val="22"/>
        </w:rPr>
        <w:t xml:space="preserve"> Zvýšení absorpční kapacity také způsobilo přijetí metodického pokynu č. 46 ŘO IOP, které prodloužilo termín způsobilosti výdajů v IOP až do konce roku 31. 12. 2015. V souvislosti s touto změnou přistoupil ŘO IOP ke změně Dohody o zabezpečení realizace IPRM. Formou dodatku k Dohodě o zabezpečení realizace IPRM byla provedena změna termínu ukončení realizace IPRM. Projekty je nyní možné realizovat do 31. 12. 2015 a ve lhůtě dvaceti pracovních dní podat ŽoP. </w:t>
      </w:r>
    </w:p>
    <w:p w:rsidR="000E0C48" w:rsidRDefault="000E0C48" w:rsidP="00702F4F">
      <w:pPr>
        <w:jc w:val="both"/>
        <w:rPr>
          <w:sz w:val="22"/>
          <w:szCs w:val="22"/>
        </w:rPr>
      </w:pPr>
    </w:p>
    <w:p w:rsidR="00702F4F" w:rsidRDefault="00702F4F" w:rsidP="00702F4F">
      <w:pPr>
        <w:pStyle w:val="TextNOK"/>
        <w:spacing w:line="240" w:lineRule="auto"/>
        <w:rPr>
          <w:b/>
          <w:szCs w:val="22"/>
        </w:rPr>
      </w:pPr>
      <w:r w:rsidRPr="00B7725D">
        <w:rPr>
          <w:b/>
          <w:szCs w:val="22"/>
        </w:rPr>
        <w:t>Oblast intervence 5.3</w:t>
      </w:r>
    </w:p>
    <w:p w:rsidR="008253C1" w:rsidRPr="00653BA6" w:rsidRDefault="008253C1" w:rsidP="00702F4F">
      <w:pPr>
        <w:pStyle w:val="TextNOK"/>
        <w:spacing w:line="240" w:lineRule="auto"/>
        <w:rPr>
          <w:b/>
          <w:szCs w:val="22"/>
        </w:rPr>
      </w:pPr>
    </w:p>
    <w:p w:rsidR="00702F4F" w:rsidRPr="008253C1" w:rsidRDefault="008253C1" w:rsidP="00702F4F">
      <w:pPr>
        <w:jc w:val="both"/>
        <w:rPr>
          <w:b/>
          <w:i/>
          <w:sz w:val="22"/>
          <w:szCs w:val="22"/>
        </w:rPr>
      </w:pPr>
      <w:r w:rsidRPr="008253C1">
        <w:rPr>
          <w:b/>
          <w:i/>
          <w:sz w:val="22"/>
          <w:szCs w:val="22"/>
        </w:rPr>
        <w:t>Problém</w:t>
      </w:r>
    </w:p>
    <w:p w:rsidR="00784698" w:rsidRDefault="00D51AA3" w:rsidP="008F6089">
      <w:pPr>
        <w:jc w:val="both"/>
        <w:rPr>
          <w:sz w:val="22"/>
          <w:szCs w:val="22"/>
        </w:rPr>
      </w:pPr>
      <w:r w:rsidRPr="008F6089">
        <w:rPr>
          <w:sz w:val="22"/>
          <w:szCs w:val="22"/>
        </w:rPr>
        <w:t>Z důvodu intervence České národní banky</w:t>
      </w:r>
      <w:r w:rsidR="00287F45">
        <w:rPr>
          <w:sz w:val="22"/>
          <w:szCs w:val="22"/>
        </w:rPr>
        <w:t xml:space="preserve"> </w:t>
      </w:r>
      <w:r w:rsidR="00287F45" w:rsidRPr="00BE195C">
        <w:rPr>
          <w:sz w:val="22"/>
          <w:szCs w:val="22"/>
        </w:rPr>
        <w:t>v listopadu 2013</w:t>
      </w:r>
      <w:r w:rsidRPr="008F6089">
        <w:rPr>
          <w:sz w:val="22"/>
          <w:szCs w:val="22"/>
        </w:rPr>
        <w:t xml:space="preserve"> došlo k</w:t>
      </w:r>
      <w:r w:rsidR="006C4BBE">
        <w:rPr>
          <w:sz w:val="22"/>
          <w:szCs w:val="22"/>
        </w:rPr>
        <w:t>e</w:t>
      </w:r>
      <w:r w:rsidRPr="008F6089">
        <w:rPr>
          <w:sz w:val="22"/>
          <w:szCs w:val="22"/>
        </w:rPr>
        <w:t xml:space="preserve"> </w:t>
      </w:r>
      <w:r w:rsidR="006C4BBE">
        <w:rPr>
          <w:sz w:val="22"/>
          <w:szCs w:val="22"/>
        </w:rPr>
        <w:t>z</w:t>
      </w:r>
      <w:r w:rsidRPr="008F6089">
        <w:rPr>
          <w:sz w:val="22"/>
          <w:szCs w:val="22"/>
        </w:rPr>
        <w:t>výšení</w:t>
      </w:r>
      <w:r w:rsidR="006C4BBE">
        <w:rPr>
          <w:sz w:val="22"/>
          <w:szCs w:val="22"/>
        </w:rPr>
        <w:t xml:space="preserve"> alokace</w:t>
      </w:r>
      <w:r w:rsidR="00784698">
        <w:rPr>
          <w:sz w:val="22"/>
          <w:szCs w:val="22"/>
        </w:rPr>
        <w:t>.</w:t>
      </w:r>
    </w:p>
    <w:p w:rsidR="00784698" w:rsidRDefault="00784698" w:rsidP="008F6089">
      <w:pPr>
        <w:jc w:val="both"/>
        <w:rPr>
          <w:sz w:val="22"/>
          <w:szCs w:val="22"/>
        </w:rPr>
      </w:pPr>
    </w:p>
    <w:p w:rsidR="00784698" w:rsidRPr="00BE195C" w:rsidRDefault="00492CDF" w:rsidP="008F6089">
      <w:pPr>
        <w:jc w:val="both"/>
        <w:rPr>
          <w:b/>
          <w:i/>
          <w:sz w:val="22"/>
          <w:szCs w:val="22"/>
        </w:rPr>
      </w:pPr>
      <w:r w:rsidRPr="00BE195C">
        <w:rPr>
          <w:b/>
          <w:i/>
          <w:sz w:val="22"/>
          <w:szCs w:val="22"/>
        </w:rPr>
        <w:t>Přijaté opatření</w:t>
      </w:r>
    </w:p>
    <w:p w:rsidR="00C97225" w:rsidRPr="00BE195C" w:rsidRDefault="00784698" w:rsidP="00C97225">
      <w:pPr>
        <w:autoSpaceDE w:val="0"/>
        <w:autoSpaceDN w:val="0"/>
        <w:adjustRightInd w:val="0"/>
        <w:jc w:val="both"/>
        <w:rPr>
          <w:sz w:val="22"/>
          <w:szCs w:val="22"/>
        </w:rPr>
      </w:pPr>
      <w:r>
        <w:rPr>
          <w:sz w:val="22"/>
          <w:szCs w:val="22"/>
        </w:rPr>
        <w:t>P</w:t>
      </w:r>
      <w:r w:rsidR="00D51AA3" w:rsidRPr="008F6089">
        <w:rPr>
          <w:sz w:val="22"/>
          <w:szCs w:val="22"/>
        </w:rPr>
        <w:t xml:space="preserve">ři </w:t>
      </w:r>
      <w:r w:rsidR="00CC3622" w:rsidRPr="008F6089">
        <w:rPr>
          <w:sz w:val="22"/>
          <w:szCs w:val="22"/>
        </w:rPr>
        <w:t>současně</w:t>
      </w:r>
      <w:r w:rsidR="00D51AA3" w:rsidRPr="008F6089">
        <w:rPr>
          <w:sz w:val="22"/>
          <w:szCs w:val="22"/>
        </w:rPr>
        <w:t xml:space="preserve"> naplněném zásobníku náhradních projektů v 17. výzvě se Řídící orgán IOP rozhodl n</w:t>
      </w:r>
      <w:r w:rsidR="00CC3622" w:rsidRPr="008F6089">
        <w:rPr>
          <w:sz w:val="22"/>
          <w:szCs w:val="22"/>
        </w:rPr>
        <w:t>a</w:t>
      </w:r>
      <w:r w:rsidR="00D51AA3" w:rsidRPr="008F6089">
        <w:rPr>
          <w:sz w:val="22"/>
          <w:szCs w:val="22"/>
        </w:rPr>
        <w:t>bídnout disponibilní prostředky náhradním projektům.</w:t>
      </w:r>
      <w:r w:rsidR="00287F45">
        <w:rPr>
          <w:sz w:val="22"/>
          <w:szCs w:val="22"/>
        </w:rPr>
        <w:t xml:space="preserve"> </w:t>
      </w:r>
      <w:r w:rsidR="00C97225" w:rsidRPr="00BE195C">
        <w:rPr>
          <w:sz w:val="22"/>
          <w:szCs w:val="22"/>
        </w:rPr>
        <w:t>V závěru roku 2013 a na počátku roku 2014 pak byli oslovováni žadatelé z výzvy 17., kteří nezískali podporu z důvodu vyčerpání alokace výzvy, zda by měli zájem projekt realizovat. Část oslovených žadatelů se vyjádřila kladně a jejich žádosti o podporu byly průběžně administrovány. K 1. 4. 2014 probíhala příprava právních aktů ke třem projektům výzvy č. 17 v celkové výši 1,3 mil. Kč. V průběhu sledovaného období probíhal</w:t>
      </w:r>
      <w:r w:rsidR="00287F45">
        <w:rPr>
          <w:sz w:val="22"/>
          <w:szCs w:val="22"/>
        </w:rPr>
        <w:t>o</w:t>
      </w:r>
      <w:r w:rsidR="00C97225" w:rsidRPr="00BE195C">
        <w:rPr>
          <w:sz w:val="22"/>
          <w:szCs w:val="22"/>
        </w:rPr>
        <w:t xml:space="preserve"> plynule proplácení dotací příjemcům a certifikace výdajů.</w:t>
      </w:r>
    </w:p>
    <w:p w:rsidR="00DA2235" w:rsidRPr="007A5158" w:rsidRDefault="00DA2235" w:rsidP="00B17A5E">
      <w:pPr>
        <w:jc w:val="both"/>
        <w:rPr>
          <w:sz w:val="22"/>
          <w:szCs w:val="22"/>
        </w:rPr>
      </w:pPr>
    </w:p>
    <w:p w:rsidR="00D644B0" w:rsidRPr="00B7725D" w:rsidRDefault="00D644B0" w:rsidP="00B17A5E">
      <w:pPr>
        <w:pStyle w:val="Nadpis3"/>
        <w:spacing w:before="0" w:after="0"/>
        <w:rPr>
          <w:rFonts w:ascii="Times New Roman" w:hAnsi="Times New Roman"/>
          <w:sz w:val="24"/>
          <w:szCs w:val="24"/>
        </w:rPr>
      </w:pPr>
      <w:bookmarkStart w:id="164" w:name="_Toc388355392"/>
      <w:r w:rsidRPr="00B7725D">
        <w:rPr>
          <w:rFonts w:ascii="Times New Roman" w:hAnsi="Times New Roman"/>
          <w:sz w:val="24"/>
          <w:szCs w:val="24"/>
        </w:rPr>
        <w:t>3.5.5 Příklad projektu</w:t>
      </w:r>
      <w:bookmarkEnd w:id="164"/>
    </w:p>
    <w:p w:rsidR="00AC7779" w:rsidRDefault="00AC7779" w:rsidP="00B17A5E">
      <w:pPr>
        <w:jc w:val="both"/>
        <w:rPr>
          <w:b/>
          <w:sz w:val="22"/>
          <w:szCs w:val="22"/>
        </w:rPr>
      </w:pPr>
    </w:p>
    <w:p w:rsidR="0055501B" w:rsidRPr="0055501B" w:rsidRDefault="0055501B" w:rsidP="005A6291">
      <w:pPr>
        <w:rPr>
          <w:b/>
          <w:sz w:val="22"/>
          <w:szCs w:val="22"/>
        </w:rPr>
      </w:pPr>
      <w:r w:rsidRPr="0055501B">
        <w:rPr>
          <w:b/>
          <w:sz w:val="22"/>
          <w:szCs w:val="22"/>
        </w:rPr>
        <w:t xml:space="preserve">Oblast intervence: </w:t>
      </w:r>
      <w:r w:rsidRPr="00A73B58">
        <w:rPr>
          <w:sz w:val="22"/>
          <w:szCs w:val="22"/>
        </w:rPr>
        <w:t xml:space="preserve">5.1 Národní podpora využití potenciálu kulturního dědictví </w:t>
      </w:r>
      <w:r w:rsidRPr="0055501B">
        <w:rPr>
          <w:b/>
          <w:sz w:val="22"/>
          <w:szCs w:val="22"/>
        </w:rPr>
        <w:t xml:space="preserve">                                                                                   </w:t>
      </w:r>
    </w:p>
    <w:p w:rsidR="0055501B" w:rsidRPr="0055501B" w:rsidRDefault="0055501B" w:rsidP="005A6291">
      <w:pPr>
        <w:rPr>
          <w:b/>
          <w:sz w:val="22"/>
          <w:szCs w:val="22"/>
        </w:rPr>
      </w:pPr>
      <w:r w:rsidRPr="0055501B">
        <w:rPr>
          <w:b/>
          <w:sz w:val="22"/>
          <w:szCs w:val="22"/>
        </w:rPr>
        <w:t xml:space="preserve">Název projektu, registrační číslo: </w:t>
      </w:r>
      <w:r w:rsidRPr="00A73B58">
        <w:rPr>
          <w:sz w:val="22"/>
          <w:szCs w:val="22"/>
        </w:rPr>
        <w:t>Centrum stavitelského dědictví v Plasích, CZ.1.06/5.1.00/01.05477</w:t>
      </w:r>
      <w:r w:rsidRPr="0055501B">
        <w:rPr>
          <w:b/>
          <w:sz w:val="22"/>
          <w:szCs w:val="22"/>
        </w:rPr>
        <w:t xml:space="preserve">                                                           </w:t>
      </w:r>
    </w:p>
    <w:p w:rsidR="0055501B" w:rsidRPr="0055501B" w:rsidRDefault="0055501B" w:rsidP="005A6291">
      <w:pPr>
        <w:rPr>
          <w:b/>
          <w:sz w:val="22"/>
          <w:szCs w:val="22"/>
        </w:rPr>
      </w:pPr>
      <w:r w:rsidRPr="0055501B">
        <w:rPr>
          <w:b/>
          <w:sz w:val="22"/>
          <w:szCs w:val="22"/>
        </w:rPr>
        <w:t xml:space="preserve">Příjemce: </w:t>
      </w:r>
      <w:r w:rsidRPr="00A73B58">
        <w:rPr>
          <w:sz w:val="22"/>
          <w:szCs w:val="22"/>
        </w:rPr>
        <w:t xml:space="preserve">Národní technické muzeum                                                                                                   </w:t>
      </w:r>
    </w:p>
    <w:p w:rsidR="00A05EC7" w:rsidRDefault="0055501B" w:rsidP="00A05EC7">
      <w:pPr>
        <w:rPr>
          <w:sz w:val="22"/>
          <w:szCs w:val="22"/>
        </w:rPr>
      </w:pPr>
      <w:r w:rsidRPr="0055501B">
        <w:rPr>
          <w:b/>
          <w:sz w:val="22"/>
          <w:szCs w:val="22"/>
        </w:rPr>
        <w:t xml:space="preserve">Financování projektu: </w:t>
      </w:r>
      <w:r w:rsidRPr="00A73B58">
        <w:rPr>
          <w:sz w:val="22"/>
          <w:szCs w:val="22"/>
        </w:rPr>
        <w:t xml:space="preserve">393 310 858 - </w:t>
      </w:r>
      <w:r w:rsidRPr="004E0983">
        <w:rPr>
          <w:sz w:val="22"/>
          <w:szCs w:val="22"/>
        </w:rPr>
        <w:t>celkový rozpočet v Kč</w:t>
      </w:r>
      <w:r w:rsidRPr="008F2BA6">
        <w:rPr>
          <w:sz w:val="22"/>
          <w:szCs w:val="22"/>
        </w:rPr>
        <w:t xml:space="preserve"> (</w:t>
      </w:r>
      <w:r w:rsidRPr="005A6291">
        <w:rPr>
          <w:sz w:val="22"/>
          <w:szCs w:val="22"/>
        </w:rPr>
        <w:t xml:space="preserve">333 494 914 Kč příspěvek SF, 26 796 985 Kč příspěvek SR)   </w:t>
      </w:r>
    </w:p>
    <w:p w:rsidR="00A05EC7" w:rsidRDefault="00A05EC7" w:rsidP="00A05EC7">
      <w:pPr>
        <w:rPr>
          <w:sz w:val="22"/>
          <w:szCs w:val="22"/>
        </w:rPr>
      </w:pPr>
    </w:p>
    <w:p w:rsidR="0055501B" w:rsidRPr="005A6291" w:rsidRDefault="0055501B" w:rsidP="00A05EC7">
      <w:pPr>
        <w:rPr>
          <w:sz w:val="22"/>
          <w:szCs w:val="22"/>
        </w:rPr>
      </w:pPr>
      <w:r w:rsidRPr="005A6291">
        <w:rPr>
          <w:sz w:val="22"/>
          <w:szCs w:val="22"/>
        </w:rPr>
        <w:t xml:space="preserve">Smyslem projektu je technicky rehabilitovat a optimálně využít NKP, areál bývalého cisterciáckého kláštera v Plasích (okres Plzeň – sever) a tím využít potenciálu tohoto významného kulturního dědictví. V rámci projektu dojde k obnově většiny objektů hospodářského zázemí kláštera (hospodářský dvůr s ovčínem, pivovar s domem sládka a klášterním mlýnem) o celkové výměře přes 4 000 m2 a 8 000 m2 venkovního prostranství. Ve zrekonstruovaných prostorách bude sídlit instituce Centrum stavitelského dědictví, které bude provozovat studijní depozitář, odbornou knihovnu a v unikátních prostorách bude pořádat řadu workshopů, seminářů, konferencí a dalších akcí. </w:t>
      </w:r>
    </w:p>
    <w:p w:rsidR="0055501B" w:rsidRDefault="0055501B" w:rsidP="00A156BC">
      <w:pPr>
        <w:spacing w:before="360"/>
        <w:rPr>
          <w:b/>
          <w:sz w:val="22"/>
          <w:szCs w:val="22"/>
        </w:rPr>
      </w:pPr>
      <w:r w:rsidRPr="005A6291">
        <w:rPr>
          <w:b/>
          <w:noProof/>
          <w:sz w:val="22"/>
          <w:szCs w:val="22"/>
        </w:rPr>
        <w:drawing>
          <wp:inline distT="0" distB="0" distL="0" distR="0" wp14:anchorId="4B0C0055" wp14:editId="2675A93A">
            <wp:extent cx="4451447" cy="2315688"/>
            <wp:effectExtent l="0" t="0" r="635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53200" cy="2316600"/>
                    </a:xfrm>
                    <a:prstGeom prst="rect">
                      <a:avLst/>
                    </a:prstGeom>
                    <a:noFill/>
                  </pic:spPr>
                </pic:pic>
              </a:graphicData>
            </a:graphic>
          </wp:inline>
        </w:drawing>
      </w:r>
    </w:p>
    <w:p w:rsidR="00CC3622" w:rsidRDefault="00CC3622" w:rsidP="000E0C48">
      <w:pPr>
        <w:jc w:val="both"/>
        <w:rPr>
          <w:b/>
          <w:sz w:val="22"/>
          <w:szCs w:val="22"/>
        </w:rPr>
      </w:pPr>
    </w:p>
    <w:p w:rsidR="000E0C48" w:rsidRPr="003F7530" w:rsidRDefault="000E0C48" w:rsidP="000E0C48">
      <w:pPr>
        <w:jc w:val="both"/>
        <w:rPr>
          <w:b/>
          <w:sz w:val="22"/>
          <w:szCs w:val="22"/>
        </w:rPr>
      </w:pPr>
      <w:r w:rsidRPr="003F7530">
        <w:rPr>
          <w:b/>
          <w:sz w:val="22"/>
          <w:szCs w:val="22"/>
        </w:rPr>
        <w:t xml:space="preserve">Oblast intervence:  </w:t>
      </w:r>
      <w:r w:rsidRPr="00A73B58">
        <w:rPr>
          <w:sz w:val="22"/>
          <w:szCs w:val="22"/>
        </w:rPr>
        <w:t>5.2 Zlepšení prostředí v problémových sídlištích</w:t>
      </w:r>
    </w:p>
    <w:p w:rsidR="000E0C48" w:rsidRPr="003F7530" w:rsidRDefault="000E0C48" w:rsidP="000E0C48">
      <w:pPr>
        <w:jc w:val="both"/>
        <w:rPr>
          <w:b/>
          <w:sz w:val="22"/>
          <w:szCs w:val="22"/>
        </w:rPr>
      </w:pPr>
      <w:r w:rsidRPr="003F7530">
        <w:rPr>
          <w:b/>
          <w:sz w:val="22"/>
          <w:szCs w:val="22"/>
        </w:rPr>
        <w:t xml:space="preserve">Název projektu, registrační číslo:  </w:t>
      </w:r>
      <w:r w:rsidRPr="00A73B58">
        <w:rPr>
          <w:sz w:val="22"/>
          <w:szCs w:val="22"/>
        </w:rPr>
        <w:t>CZ.1.06/5.2.00/07.08102 bezpečné bydlení Orlová-Poruba</w:t>
      </w:r>
      <w:r w:rsidRPr="003F7530">
        <w:rPr>
          <w:b/>
          <w:sz w:val="22"/>
          <w:szCs w:val="22"/>
        </w:rPr>
        <w:t xml:space="preserve">                                                         </w:t>
      </w:r>
    </w:p>
    <w:p w:rsidR="000E0C48" w:rsidRPr="003F7530" w:rsidRDefault="00F44605" w:rsidP="000E0C48">
      <w:pPr>
        <w:jc w:val="both"/>
        <w:rPr>
          <w:b/>
          <w:sz w:val="22"/>
          <w:szCs w:val="22"/>
        </w:rPr>
      </w:pPr>
      <w:r w:rsidRPr="00F44605">
        <w:rPr>
          <w:b/>
          <w:sz w:val="22"/>
          <w:szCs w:val="22"/>
        </w:rPr>
        <w:t xml:space="preserve">Příjemce: </w:t>
      </w:r>
      <w:r w:rsidRPr="00A73B58">
        <w:rPr>
          <w:sz w:val="22"/>
          <w:szCs w:val="22"/>
        </w:rPr>
        <w:t>Město O</w:t>
      </w:r>
      <w:r w:rsidR="000E0C48" w:rsidRPr="00A73B58">
        <w:rPr>
          <w:sz w:val="22"/>
          <w:szCs w:val="22"/>
        </w:rPr>
        <w:t>rlová</w:t>
      </w:r>
      <w:r w:rsidR="000E0C48" w:rsidRPr="003F7530">
        <w:rPr>
          <w:b/>
          <w:sz w:val="22"/>
          <w:szCs w:val="22"/>
        </w:rPr>
        <w:t xml:space="preserve">                                             </w:t>
      </w:r>
    </w:p>
    <w:p w:rsidR="000E0C48" w:rsidRDefault="000E0C48" w:rsidP="000E0C48">
      <w:pPr>
        <w:jc w:val="both"/>
        <w:rPr>
          <w:sz w:val="22"/>
          <w:szCs w:val="22"/>
        </w:rPr>
      </w:pPr>
      <w:r w:rsidRPr="003F7530">
        <w:rPr>
          <w:b/>
          <w:sz w:val="22"/>
          <w:szCs w:val="22"/>
        </w:rPr>
        <w:t>Financování projektu:</w:t>
      </w:r>
      <w:r w:rsidRPr="00707CD8">
        <w:rPr>
          <w:sz w:val="22"/>
          <w:szCs w:val="22"/>
        </w:rPr>
        <w:t xml:space="preserve"> </w:t>
      </w:r>
      <w:r w:rsidR="00F44605" w:rsidRPr="004E0983">
        <w:rPr>
          <w:sz w:val="22"/>
          <w:szCs w:val="22"/>
        </w:rPr>
        <w:t>4</w:t>
      </w:r>
      <w:r w:rsidR="00F44605" w:rsidRPr="008F2BA6">
        <w:rPr>
          <w:sz w:val="22"/>
          <w:szCs w:val="22"/>
        </w:rPr>
        <w:t xml:space="preserve"> 152 678,- Kč celkový rozpočet v Kč </w:t>
      </w:r>
      <w:r w:rsidRPr="000A6F4C">
        <w:rPr>
          <w:sz w:val="22"/>
          <w:szCs w:val="22"/>
        </w:rPr>
        <w:t>(</w:t>
      </w:r>
      <w:r>
        <w:rPr>
          <w:sz w:val="22"/>
          <w:szCs w:val="22"/>
        </w:rPr>
        <w:t xml:space="preserve"> 3 529 776 ERDF +  622 901 SR)</w:t>
      </w:r>
    </w:p>
    <w:p w:rsidR="000E0C48" w:rsidRDefault="000E0C48" w:rsidP="000E0C48">
      <w:pPr>
        <w:jc w:val="both"/>
        <w:rPr>
          <w:sz w:val="22"/>
          <w:szCs w:val="22"/>
        </w:rPr>
      </w:pPr>
    </w:p>
    <w:p w:rsidR="000E0C48" w:rsidRDefault="000E0C48" w:rsidP="000E0C48">
      <w:pPr>
        <w:jc w:val="both"/>
        <w:rPr>
          <w:sz w:val="22"/>
          <w:szCs w:val="22"/>
        </w:rPr>
      </w:pPr>
      <w:r w:rsidRPr="00FB0656">
        <w:rPr>
          <w:sz w:val="22"/>
          <w:szCs w:val="22"/>
        </w:rPr>
        <w:t>Cílem realizace projektu je revitalizací prostředí v městské části Poruba zlepšit kvalitu života obyvatel problémového sídliště. Tato městská zóna představuje část města s největšími negativními disproporcemi a silnou koncentrací sociálních problémů. Jedná se o jednu z aktivit, která plní hlavní cíl IPRM Orlová - vytvořit atraktivní a příjemné místo k životu, které bude splňovat požadavky na moderní bydlení a trávení volného času pro všechny generace skupiny obyvatel.</w:t>
      </w:r>
    </w:p>
    <w:p w:rsidR="000E0C48" w:rsidRPr="0051188B" w:rsidRDefault="000E0C48" w:rsidP="005A3476">
      <w:pPr>
        <w:rPr>
          <w:i/>
          <w:sz w:val="24"/>
          <w:szCs w:val="24"/>
        </w:rPr>
      </w:pPr>
    </w:p>
    <w:p w:rsidR="00CC3622" w:rsidRPr="006E4A9E" w:rsidRDefault="001E6D54" w:rsidP="00CC3622">
      <w:pPr>
        <w:spacing w:before="60"/>
        <w:jc w:val="both"/>
        <w:rPr>
          <w:b/>
          <w:sz w:val="22"/>
          <w:szCs w:val="22"/>
        </w:rPr>
      </w:pPr>
      <w:r w:rsidRPr="006E4A9E">
        <w:rPr>
          <w:b/>
          <w:sz w:val="22"/>
          <w:szCs w:val="22"/>
        </w:rPr>
        <w:t xml:space="preserve">Oblast intervence: </w:t>
      </w:r>
      <w:r w:rsidRPr="006E4A9E">
        <w:rPr>
          <w:sz w:val="22"/>
          <w:szCs w:val="22"/>
        </w:rPr>
        <w:t>5.3 Modernizace a rozvoj systémů tvorby územních politik</w:t>
      </w:r>
    </w:p>
    <w:p w:rsidR="006405C1" w:rsidRPr="002E5FEA" w:rsidRDefault="001E6D54" w:rsidP="006405C1">
      <w:pPr>
        <w:ind w:left="3261" w:hanging="3261"/>
        <w:rPr>
          <w:sz w:val="22"/>
          <w:szCs w:val="22"/>
        </w:rPr>
      </w:pPr>
      <w:r w:rsidRPr="006E4A9E">
        <w:rPr>
          <w:b/>
          <w:sz w:val="22"/>
          <w:szCs w:val="22"/>
        </w:rPr>
        <w:t>Název projektu, registrační číslo:</w:t>
      </w:r>
      <w:r w:rsidR="006E4A9E">
        <w:rPr>
          <w:b/>
          <w:sz w:val="22"/>
          <w:szCs w:val="22"/>
        </w:rPr>
        <w:t xml:space="preserve"> </w:t>
      </w:r>
      <w:r w:rsidRPr="006E4A9E">
        <w:rPr>
          <w:sz w:val="22"/>
          <w:szCs w:val="22"/>
        </w:rPr>
        <w:t xml:space="preserve">Územní plán města </w:t>
      </w:r>
      <w:r w:rsidRPr="002E5FEA">
        <w:rPr>
          <w:sz w:val="22"/>
          <w:szCs w:val="22"/>
        </w:rPr>
        <w:t xml:space="preserve">Sušice, </w:t>
      </w:r>
      <w:r w:rsidR="006405C1" w:rsidRPr="002E5FEA">
        <w:rPr>
          <w:sz w:val="22"/>
          <w:szCs w:val="22"/>
        </w:rPr>
        <w:t>CZ.1.06/5.3.00/17.08527</w:t>
      </w:r>
    </w:p>
    <w:p w:rsidR="00CC3622" w:rsidRPr="002E5FEA" w:rsidRDefault="001E6D54" w:rsidP="006405C1">
      <w:pPr>
        <w:ind w:left="3261" w:hanging="3261"/>
        <w:rPr>
          <w:b/>
          <w:sz w:val="22"/>
          <w:szCs w:val="22"/>
        </w:rPr>
      </w:pPr>
      <w:r w:rsidRPr="002E5FEA">
        <w:rPr>
          <w:b/>
          <w:sz w:val="22"/>
          <w:szCs w:val="22"/>
        </w:rPr>
        <w:t xml:space="preserve">Příjemce: </w:t>
      </w:r>
      <w:r w:rsidRPr="002E5FEA">
        <w:rPr>
          <w:sz w:val="22"/>
          <w:szCs w:val="22"/>
        </w:rPr>
        <w:t>Město Sušice</w:t>
      </w:r>
    </w:p>
    <w:p w:rsidR="00CC3622" w:rsidRPr="002E5FEA" w:rsidRDefault="001E6D54" w:rsidP="0098557B">
      <w:pPr>
        <w:rPr>
          <w:b/>
          <w:sz w:val="22"/>
          <w:szCs w:val="22"/>
        </w:rPr>
      </w:pPr>
      <w:r w:rsidRPr="002E5FEA">
        <w:rPr>
          <w:b/>
          <w:sz w:val="22"/>
          <w:szCs w:val="22"/>
        </w:rPr>
        <w:t>Financování projektu:</w:t>
      </w:r>
      <w:r w:rsidR="006E4A9E" w:rsidRPr="002E5FEA">
        <w:rPr>
          <w:b/>
          <w:sz w:val="22"/>
          <w:szCs w:val="22"/>
        </w:rPr>
        <w:t xml:space="preserve"> </w:t>
      </w:r>
      <w:r w:rsidRPr="002E5FEA">
        <w:rPr>
          <w:sz w:val="22"/>
          <w:szCs w:val="22"/>
        </w:rPr>
        <w:t xml:space="preserve">celkový rozpočet 580 497 Kč, </w:t>
      </w:r>
      <w:r w:rsidR="0098557B" w:rsidRPr="002E5FEA">
        <w:rPr>
          <w:sz w:val="22"/>
          <w:szCs w:val="22"/>
        </w:rPr>
        <w:t>(</w:t>
      </w:r>
      <w:r w:rsidRPr="002E5FEA">
        <w:rPr>
          <w:sz w:val="22"/>
          <w:szCs w:val="22"/>
        </w:rPr>
        <w:t xml:space="preserve">493 422 Kč </w:t>
      </w:r>
      <w:r w:rsidR="0098557B" w:rsidRPr="002E5FEA">
        <w:rPr>
          <w:sz w:val="22"/>
          <w:szCs w:val="22"/>
        </w:rPr>
        <w:t>příspěvek SF,</w:t>
      </w:r>
      <w:r w:rsidR="006E4A9E" w:rsidRPr="002E5FEA">
        <w:rPr>
          <w:sz w:val="22"/>
          <w:szCs w:val="22"/>
        </w:rPr>
        <w:t xml:space="preserve"> 8</w:t>
      </w:r>
      <w:r w:rsidRPr="002E5FEA">
        <w:rPr>
          <w:sz w:val="22"/>
          <w:szCs w:val="22"/>
        </w:rPr>
        <w:t>7</w:t>
      </w:r>
      <w:r w:rsidR="0098557B" w:rsidRPr="002E5FEA">
        <w:rPr>
          <w:sz w:val="22"/>
          <w:szCs w:val="22"/>
        </w:rPr>
        <w:t xml:space="preserve"> </w:t>
      </w:r>
      <w:r w:rsidR="006E4A9E" w:rsidRPr="002E5FEA">
        <w:rPr>
          <w:sz w:val="22"/>
          <w:szCs w:val="22"/>
        </w:rPr>
        <w:t>0</w:t>
      </w:r>
      <w:r w:rsidRPr="002E5FEA">
        <w:rPr>
          <w:sz w:val="22"/>
          <w:szCs w:val="22"/>
        </w:rPr>
        <w:t xml:space="preserve">75 Kč </w:t>
      </w:r>
      <w:r w:rsidR="0098557B" w:rsidRPr="002E5FEA">
        <w:rPr>
          <w:sz w:val="22"/>
          <w:szCs w:val="22"/>
        </w:rPr>
        <w:t>příspěvek SR)</w:t>
      </w:r>
    </w:p>
    <w:p w:rsidR="00CC3622" w:rsidRPr="00BE195C" w:rsidRDefault="00492CDF" w:rsidP="00CC3622">
      <w:pPr>
        <w:spacing w:before="60"/>
        <w:jc w:val="both"/>
        <w:rPr>
          <w:sz w:val="22"/>
          <w:szCs w:val="22"/>
        </w:rPr>
      </w:pPr>
      <w:r w:rsidRPr="002E5FEA">
        <w:rPr>
          <w:sz w:val="22"/>
          <w:szCs w:val="22"/>
        </w:rPr>
        <w:t xml:space="preserve">Předmětem projektu je zpracování územního plánu města Sušice v souladu se všemi zákonnými předpisy a normami souvisejícími s předmětem díla, zejména zákonem č.183/2006 Sb., o územním plánování a stavebním řádu </w:t>
      </w:r>
      <w:r w:rsidR="006405C1" w:rsidRPr="002E5FEA">
        <w:rPr>
          <w:sz w:val="22"/>
          <w:szCs w:val="22"/>
        </w:rPr>
        <w:t>ve znění pozdějších předpisů</w:t>
      </w:r>
      <w:r w:rsidRPr="002E5FEA">
        <w:rPr>
          <w:sz w:val="22"/>
          <w:szCs w:val="22"/>
        </w:rPr>
        <w:t>. Doplňují průzkumy a rozbory, spolupráce na přípravě zadání územního plánu a úprava návrhu územního</w:t>
      </w:r>
      <w:r w:rsidRPr="00BE195C">
        <w:rPr>
          <w:sz w:val="22"/>
          <w:szCs w:val="22"/>
        </w:rPr>
        <w:t xml:space="preserve"> plánu po projednání není součástí projektu.</w:t>
      </w:r>
    </w:p>
    <w:p w:rsidR="00CC3622" w:rsidRPr="00BE195C" w:rsidRDefault="00492CDF" w:rsidP="00CC3622">
      <w:pPr>
        <w:tabs>
          <w:tab w:val="center" w:pos="4536"/>
        </w:tabs>
        <w:jc w:val="both"/>
        <w:rPr>
          <w:sz w:val="22"/>
          <w:szCs w:val="22"/>
        </w:rPr>
      </w:pPr>
      <w:r w:rsidRPr="00BE195C">
        <w:rPr>
          <w:sz w:val="22"/>
          <w:szCs w:val="22"/>
        </w:rPr>
        <w:t>Financování projektu je ukončeno a výdaje byly certifikovány.</w:t>
      </w:r>
    </w:p>
    <w:p w:rsidR="008F6137" w:rsidRDefault="008F6137" w:rsidP="00DB19BE"/>
    <w:p w:rsidR="008F6137" w:rsidRDefault="008F6137" w:rsidP="00DB19BE"/>
    <w:p w:rsidR="008F6137" w:rsidRDefault="00CC3622" w:rsidP="00DB19BE">
      <w:r>
        <w:rPr>
          <w:noProof/>
        </w:rPr>
        <w:drawing>
          <wp:inline distT="0" distB="0" distL="0" distR="0" wp14:anchorId="0AE9E293" wp14:editId="49A5E656">
            <wp:extent cx="2671948" cy="242256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3088" cy="2423600"/>
                    </a:xfrm>
                    <a:prstGeom prst="rect">
                      <a:avLst/>
                    </a:prstGeom>
                    <a:noFill/>
                  </pic:spPr>
                </pic:pic>
              </a:graphicData>
            </a:graphic>
          </wp:inline>
        </w:drawing>
      </w:r>
    </w:p>
    <w:p w:rsidR="00D644B0" w:rsidRPr="00743739" w:rsidRDefault="00D644B0">
      <w:pPr>
        <w:pStyle w:val="Nadpis2"/>
        <w:rPr>
          <w:rFonts w:ascii="Times New Roman" w:hAnsi="Times New Roman"/>
          <w:i w:val="0"/>
        </w:rPr>
      </w:pPr>
      <w:bookmarkStart w:id="165" w:name="_Toc388355393"/>
      <w:r w:rsidRPr="00743739">
        <w:rPr>
          <w:rFonts w:ascii="Times New Roman" w:hAnsi="Times New Roman"/>
          <w:i w:val="0"/>
        </w:rPr>
        <w:t>3.6 Prioritní osa 6a, 6b – Technická pomoc</w:t>
      </w:r>
      <w:bookmarkEnd w:id="165"/>
      <w:r w:rsidRPr="00743739">
        <w:rPr>
          <w:rFonts w:ascii="Times New Roman" w:hAnsi="Times New Roman"/>
          <w:i w:val="0"/>
        </w:rPr>
        <w:t xml:space="preserve"> </w:t>
      </w:r>
    </w:p>
    <w:p w:rsidR="00D644B0" w:rsidRPr="00743739" w:rsidRDefault="00D644B0">
      <w:pPr>
        <w:pStyle w:val="Nadpis3"/>
        <w:rPr>
          <w:rFonts w:ascii="Times New Roman" w:hAnsi="Times New Roman"/>
          <w:sz w:val="24"/>
          <w:szCs w:val="24"/>
        </w:rPr>
      </w:pPr>
      <w:bookmarkStart w:id="166" w:name="_Toc388355394"/>
      <w:r w:rsidRPr="00B7725D">
        <w:rPr>
          <w:rFonts w:ascii="Times New Roman" w:hAnsi="Times New Roman"/>
          <w:sz w:val="24"/>
          <w:szCs w:val="24"/>
        </w:rPr>
        <w:t>3.6.1 Zaměření prioritních os/oblastí intervence</w:t>
      </w:r>
      <w:bookmarkEnd w:id="166"/>
    </w:p>
    <w:p w:rsidR="00D644B0" w:rsidRDefault="00D644B0">
      <w:pPr>
        <w:jc w:val="both"/>
        <w:rPr>
          <w:sz w:val="22"/>
          <w:szCs w:val="22"/>
        </w:rPr>
      </w:pPr>
    </w:p>
    <w:p w:rsidR="00D644B0" w:rsidRPr="00BE3142" w:rsidRDefault="00D644B0">
      <w:pPr>
        <w:jc w:val="both"/>
        <w:rPr>
          <w:sz w:val="22"/>
          <w:szCs w:val="22"/>
        </w:rPr>
      </w:pPr>
      <w:r>
        <w:rPr>
          <w:sz w:val="22"/>
          <w:szCs w:val="22"/>
        </w:rPr>
        <w:t xml:space="preserve">Prioritní osy zahrnují aktivity z hlediska geografické příslušnosti neoddělitelné a </w:t>
      </w:r>
      <w:r w:rsidR="00473E3D">
        <w:rPr>
          <w:sz w:val="22"/>
          <w:szCs w:val="22"/>
        </w:rPr>
        <w:t>s</w:t>
      </w:r>
      <w:r>
        <w:rPr>
          <w:sz w:val="22"/>
          <w:szCs w:val="22"/>
        </w:rPr>
        <w:t xml:space="preserve"> dopad</w:t>
      </w:r>
      <w:r w:rsidR="00473E3D">
        <w:rPr>
          <w:sz w:val="22"/>
          <w:szCs w:val="22"/>
        </w:rPr>
        <w:t>em</w:t>
      </w:r>
      <w:r>
        <w:rPr>
          <w:sz w:val="22"/>
          <w:szCs w:val="22"/>
        </w:rPr>
        <w:t xml:space="preserve"> na celé území ČR. Jejich obsah je proto bez ohledu na členění podle cíle identický. Prioritní osy 6a a 6b se zaměřují na podporu efektivního řízení Integrovaného operačního programu pro programovací období 2007-2013. </w:t>
      </w:r>
    </w:p>
    <w:p w:rsidR="00D644B0" w:rsidRDefault="00D644B0">
      <w:pPr>
        <w:jc w:val="both"/>
        <w:rPr>
          <w:sz w:val="22"/>
          <w:szCs w:val="22"/>
        </w:rPr>
      </w:pPr>
    </w:p>
    <w:p w:rsidR="00D644B0" w:rsidRDefault="00D644B0">
      <w:pPr>
        <w:jc w:val="both"/>
        <w:rPr>
          <w:sz w:val="22"/>
          <w:szCs w:val="22"/>
        </w:rPr>
      </w:pPr>
      <w:r>
        <w:rPr>
          <w:sz w:val="22"/>
          <w:szCs w:val="22"/>
        </w:rPr>
        <w:t>Prioritní osa zahrnuje Cíl Konvergence (6a) a Cíl Regionální konkurenceschopnost a zaměstnanost (6b).</w:t>
      </w:r>
    </w:p>
    <w:p w:rsidR="00D644B0" w:rsidRDefault="00D644B0">
      <w:pPr>
        <w:rPr>
          <w:sz w:val="22"/>
          <w:szCs w:val="22"/>
        </w:rPr>
      </w:pPr>
    </w:p>
    <w:p w:rsidR="00D644B0" w:rsidRDefault="00D644B0">
      <w:pPr>
        <w:rPr>
          <w:sz w:val="22"/>
          <w:szCs w:val="22"/>
        </w:rPr>
      </w:pPr>
      <w:r>
        <w:rPr>
          <w:sz w:val="22"/>
          <w:szCs w:val="22"/>
        </w:rPr>
        <w:t>Specifické cíle:</w:t>
      </w:r>
    </w:p>
    <w:p w:rsidR="00D644B0" w:rsidRDefault="00D644B0" w:rsidP="006C00EF">
      <w:pPr>
        <w:numPr>
          <w:ilvl w:val="0"/>
          <w:numId w:val="32"/>
        </w:numPr>
        <w:spacing w:before="60"/>
        <w:jc w:val="both"/>
        <w:rPr>
          <w:sz w:val="22"/>
          <w:szCs w:val="22"/>
        </w:rPr>
      </w:pPr>
      <w:r>
        <w:rPr>
          <w:sz w:val="22"/>
          <w:szCs w:val="22"/>
        </w:rPr>
        <w:t>posílení administrativních kapacit zapojených do realizace programu na úrovni řídícího orgánu a zprostředkujících subjektů,</w:t>
      </w:r>
    </w:p>
    <w:p w:rsidR="00D644B0" w:rsidRDefault="00D644B0" w:rsidP="006C00EF">
      <w:pPr>
        <w:numPr>
          <w:ilvl w:val="0"/>
          <w:numId w:val="32"/>
        </w:numPr>
        <w:spacing w:before="60"/>
        <w:jc w:val="both"/>
        <w:rPr>
          <w:sz w:val="22"/>
          <w:szCs w:val="22"/>
        </w:rPr>
      </w:pPr>
      <w:r>
        <w:rPr>
          <w:sz w:val="22"/>
          <w:szCs w:val="22"/>
        </w:rPr>
        <w:t>zajištění efektivního řízení, monitorování, hodnocení, kontroly a absorpční kapacity při realizaci operačního programu na úrovni řídícího orgánu a zprostředkujících subjektů.</w:t>
      </w:r>
    </w:p>
    <w:p w:rsidR="00D644B0" w:rsidRDefault="00D644B0">
      <w:pPr>
        <w:rPr>
          <w:sz w:val="22"/>
          <w:szCs w:val="22"/>
        </w:rPr>
      </w:pPr>
    </w:p>
    <w:p w:rsidR="00D644B0" w:rsidRDefault="00D644B0">
      <w:pPr>
        <w:rPr>
          <w:sz w:val="22"/>
          <w:szCs w:val="22"/>
        </w:rPr>
      </w:pPr>
      <w:r>
        <w:rPr>
          <w:sz w:val="22"/>
          <w:szCs w:val="22"/>
        </w:rPr>
        <w:t>Příjemci:</w:t>
      </w:r>
    </w:p>
    <w:p w:rsidR="00D644B0" w:rsidRDefault="00D644B0" w:rsidP="006C00EF">
      <w:pPr>
        <w:numPr>
          <w:ilvl w:val="0"/>
          <w:numId w:val="33"/>
        </w:numPr>
        <w:spacing w:before="60"/>
        <w:rPr>
          <w:sz w:val="22"/>
          <w:szCs w:val="22"/>
        </w:rPr>
      </w:pPr>
      <w:r>
        <w:rPr>
          <w:sz w:val="22"/>
          <w:szCs w:val="22"/>
        </w:rPr>
        <w:t xml:space="preserve">řídící orgán, </w:t>
      </w:r>
    </w:p>
    <w:p w:rsidR="00D644B0" w:rsidRDefault="00D644B0" w:rsidP="006C00EF">
      <w:pPr>
        <w:numPr>
          <w:ilvl w:val="0"/>
          <w:numId w:val="33"/>
        </w:numPr>
        <w:spacing w:before="60"/>
        <w:rPr>
          <w:sz w:val="22"/>
          <w:szCs w:val="22"/>
        </w:rPr>
      </w:pPr>
      <w:r>
        <w:rPr>
          <w:sz w:val="22"/>
          <w:szCs w:val="22"/>
        </w:rPr>
        <w:t>zprostředkující subjekty.</w:t>
      </w:r>
    </w:p>
    <w:p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rsidR="00D644B0" w:rsidRPr="00743739" w:rsidRDefault="00D644B0">
      <w:pPr>
        <w:pStyle w:val="Nadpis3"/>
        <w:rPr>
          <w:rFonts w:ascii="Times New Roman" w:hAnsi="Times New Roman"/>
          <w:sz w:val="24"/>
          <w:szCs w:val="24"/>
        </w:rPr>
      </w:pPr>
      <w:bookmarkStart w:id="167" w:name="_Toc388355395"/>
      <w:r w:rsidRPr="00B7725D">
        <w:rPr>
          <w:rFonts w:ascii="Times New Roman" w:hAnsi="Times New Roman"/>
          <w:sz w:val="24"/>
          <w:szCs w:val="24"/>
        </w:rPr>
        <w:t>3.6.2 Pokrok v realizaci prioritních os/oblastí intervence</w:t>
      </w:r>
      <w:bookmarkEnd w:id="167"/>
      <w:r w:rsidRPr="00743739">
        <w:rPr>
          <w:rFonts w:ascii="Times New Roman" w:hAnsi="Times New Roman"/>
          <w:sz w:val="24"/>
          <w:szCs w:val="24"/>
        </w:rPr>
        <w:t xml:space="preserve"> </w:t>
      </w:r>
    </w:p>
    <w:p w:rsidR="006911CC" w:rsidRDefault="006911CC" w:rsidP="00B031EE">
      <w:pPr>
        <w:jc w:val="both"/>
        <w:rPr>
          <w:sz w:val="22"/>
          <w:szCs w:val="22"/>
        </w:rPr>
      </w:pPr>
    </w:p>
    <w:p w:rsidR="00866B25" w:rsidRDefault="00AF73E2" w:rsidP="00B031EE">
      <w:pPr>
        <w:jc w:val="both"/>
        <w:rPr>
          <w:sz w:val="22"/>
          <w:szCs w:val="22"/>
        </w:rPr>
      </w:pPr>
      <w:r w:rsidRPr="00DC6EFF">
        <w:rPr>
          <w:b/>
          <w:sz w:val="22"/>
          <w:szCs w:val="22"/>
        </w:rPr>
        <w:t>V oblastech intervence 6.1a a 6.1b</w:t>
      </w:r>
      <w:r w:rsidR="00EF3758">
        <w:rPr>
          <w:sz w:val="22"/>
          <w:szCs w:val="22"/>
        </w:rPr>
        <w:t xml:space="preserve"> </w:t>
      </w:r>
      <w:r w:rsidR="003C377F">
        <w:rPr>
          <w:sz w:val="22"/>
          <w:szCs w:val="22"/>
        </w:rPr>
        <w:t>bylo ve sledovaném období podáno 6 nových projektových žádostí v hodnotě 4,12 mil. EUR. K 1. 4. 2014</w:t>
      </w:r>
      <w:r w:rsidR="003C377F" w:rsidRPr="00AB18AA">
        <w:rPr>
          <w:sz w:val="22"/>
          <w:szCs w:val="22"/>
        </w:rPr>
        <w:t xml:space="preserve"> </w:t>
      </w:r>
      <w:r w:rsidR="003C377F">
        <w:rPr>
          <w:sz w:val="22"/>
          <w:szCs w:val="22"/>
        </w:rPr>
        <w:t xml:space="preserve">je </w:t>
      </w:r>
      <w:r w:rsidR="003C377F" w:rsidRPr="00AB18AA">
        <w:rPr>
          <w:sz w:val="22"/>
          <w:szCs w:val="22"/>
        </w:rPr>
        <w:t>podáno celkem</w:t>
      </w:r>
      <w:r w:rsidR="003C377F">
        <w:rPr>
          <w:sz w:val="22"/>
          <w:szCs w:val="22"/>
        </w:rPr>
        <w:t xml:space="preserve"> 48</w:t>
      </w:r>
      <w:r w:rsidR="003C377F" w:rsidRPr="00AB18AA">
        <w:rPr>
          <w:sz w:val="22"/>
          <w:szCs w:val="22"/>
        </w:rPr>
        <w:t xml:space="preserve"> projektových žádostí v hodnotě </w:t>
      </w:r>
      <w:r w:rsidR="003C377F">
        <w:rPr>
          <w:sz w:val="22"/>
          <w:szCs w:val="22"/>
        </w:rPr>
        <w:t>39,77</w:t>
      </w:r>
      <w:r w:rsidR="003C377F" w:rsidRPr="00AB18AA">
        <w:rPr>
          <w:sz w:val="22"/>
          <w:szCs w:val="22"/>
        </w:rPr>
        <w:t xml:space="preserve"> mil. EUR, což představuje </w:t>
      </w:r>
      <w:r w:rsidR="003C377F">
        <w:rPr>
          <w:sz w:val="22"/>
          <w:szCs w:val="22"/>
        </w:rPr>
        <w:t>152</w:t>
      </w:r>
      <w:r w:rsidR="003C377F" w:rsidRPr="00AB18AA">
        <w:rPr>
          <w:sz w:val="22"/>
          <w:szCs w:val="22"/>
        </w:rPr>
        <w:t xml:space="preserve"> % alokace. Za </w:t>
      </w:r>
      <w:r w:rsidR="003C377F">
        <w:rPr>
          <w:sz w:val="22"/>
          <w:szCs w:val="22"/>
        </w:rPr>
        <w:t xml:space="preserve">sledované období </w:t>
      </w:r>
      <w:r w:rsidR="003C377F" w:rsidRPr="00AB18AA">
        <w:rPr>
          <w:sz w:val="22"/>
          <w:szCs w:val="22"/>
        </w:rPr>
        <w:t xml:space="preserve">byly proplaceny příjemcům prostředky ve výši </w:t>
      </w:r>
      <w:r w:rsidR="003C377F">
        <w:rPr>
          <w:sz w:val="22"/>
          <w:szCs w:val="22"/>
        </w:rPr>
        <w:t>3,24</w:t>
      </w:r>
      <w:r w:rsidR="003C377F" w:rsidRPr="00AB18AA">
        <w:rPr>
          <w:sz w:val="22"/>
          <w:szCs w:val="22"/>
        </w:rPr>
        <w:t xml:space="preserve"> mil. EUR.</w:t>
      </w:r>
      <w:r w:rsidR="003C377F">
        <w:rPr>
          <w:sz w:val="22"/>
          <w:szCs w:val="22"/>
        </w:rPr>
        <w:t xml:space="preserve"> Ve srovnání s předchozím obdobím došlo k výraznému navýšení certifikovaných výdajů o 7,18 mil. EUR. Certifikované prostředky dosahují částky16,88 mil. EUR, což představuje 59 </w:t>
      </w:r>
      <w:r w:rsidR="003C377F" w:rsidRPr="00C815DA">
        <w:rPr>
          <w:sz w:val="22"/>
          <w:szCs w:val="22"/>
        </w:rPr>
        <w:t>% alokace.</w:t>
      </w:r>
    </w:p>
    <w:p w:rsidR="00195434" w:rsidRDefault="00195434" w:rsidP="00B031EE">
      <w:pPr>
        <w:jc w:val="both"/>
        <w:rPr>
          <w:sz w:val="22"/>
          <w:szCs w:val="22"/>
        </w:rPr>
      </w:pPr>
    </w:p>
    <w:p w:rsidR="00B031EE" w:rsidRPr="00B005F3" w:rsidRDefault="00B031EE" w:rsidP="005A3476">
      <w:pPr>
        <w:pStyle w:val="Tabulkanzev"/>
        <w:jc w:val="center"/>
      </w:pPr>
      <w:bookmarkStart w:id="168" w:name="_Toc387994558"/>
      <w:r w:rsidRPr="00396EB2">
        <w:rPr>
          <w:rStyle w:val="Siln"/>
        </w:rPr>
        <w:t>Kumulativní pokrok na úrovni oblastí intervence 6.1a a 6.1b (v mil. CZK/EUR)</w:t>
      </w:r>
      <w:r w:rsidRPr="00002FBD">
        <w:rPr>
          <w:rStyle w:val="Znakapoznpodarou"/>
          <w:sz w:val="22"/>
          <w:szCs w:val="22"/>
        </w:rPr>
        <w:t xml:space="preserve"> </w:t>
      </w:r>
      <w:r w:rsidRPr="000C6976">
        <w:rPr>
          <w:rStyle w:val="Znakapoznpodarou"/>
          <w:sz w:val="22"/>
          <w:szCs w:val="22"/>
        </w:rPr>
        <w:footnoteReference w:id="7"/>
      </w:r>
      <w:bookmarkEnd w:id="168"/>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8"/>
        <w:gridCol w:w="580"/>
        <w:gridCol w:w="568"/>
        <w:gridCol w:w="882"/>
        <w:gridCol w:w="869"/>
        <w:gridCol w:w="561"/>
        <w:gridCol w:w="534"/>
        <w:gridCol w:w="804"/>
        <w:gridCol w:w="816"/>
        <w:gridCol w:w="527"/>
        <w:gridCol w:w="884"/>
        <w:gridCol w:w="793"/>
        <w:gridCol w:w="563"/>
        <w:gridCol w:w="902"/>
        <w:gridCol w:w="808"/>
        <w:gridCol w:w="591"/>
        <w:gridCol w:w="844"/>
        <w:gridCol w:w="766"/>
        <w:gridCol w:w="570"/>
      </w:tblGrid>
      <w:tr w:rsidR="00EF1D7C" w:rsidRPr="00EF1D7C" w:rsidTr="002423CB">
        <w:trPr>
          <w:trHeight w:val="354"/>
          <w:tblHeader/>
        </w:trPr>
        <w:tc>
          <w:tcPr>
            <w:tcW w:w="1120" w:type="dxa"/>
            <w:vMerge w:val="restart"/>
            <w:shd w:val="clear" w:color="000000" w:fill="8DB4E3"/>
            <w:noWrap/>
            <w:vAlign w:val="center"/>
            <w:hideMark/>
          </w:tcPr>
          <w:p w:rsidR="00EF1D7C" w:rsidRPr="00EF1D7C" w:rsidRDefault="00EF1D7C" w:rsidP="002423CB">
            <w:pPr>
              <w:jc w:val="center"/>
              <w:rPr>
                <w:b/>
                <w:bCs/>
                <w:sz w:val="16"/>
                <w:szCs w:val="16"/>
              </w:rPr>
            </w:pPr>
            <w:r w:rsidRPr="00EF1D7C">
              <w:rPr>
                <w:b/>
                <w:bCs/>
                <w:sz w:val="16"/>
                <w:szCs w:val="16"/>
              </w:rPr>
              <w:t>6.1.a</w:t>
            </w:r>
          </w:p>
        </w:tc>
        <w:tc>
          <w:tcPr>
            <w:tcW w:w="1478"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1"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1D026D">
        <w:trPr>
          <w:trHeight w:val="270"/>
          <w:tblHeader/>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8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6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6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81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2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7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727A64" w:rsidRPr="00EF1D7C" w:rsidTr="001D026D">
        <w:trPr>
          <w:trHeight w:val="270"/>
        </w:trPr>
        <w:tc>
          <w:tcPr>
            <w:tcW w:w="1120" w:type="dxa"/>
            <w:shd w:val="clear" w:color="auto" w:fill="auto"/>
            <w:noWrap/>
            <w:vAlign w:val="bottom"/>
            <w:hideMark/>
          </w:tcPr>
          <w:p w:rsidR="00727A64" w:rsidRDefault="00727A64">
            <w:pPr>
              <w:rPr>
                <w:color w:val="000000"/>
                <w:sz w:val="16"/>
                <w:szCs w:val="16"/>
              </w:rPr>
            </w:pPr>
            <w:r>
              <w:rPr>
                <w:color w:val="000000"/>
                <w:sz w:val="16"/>
                <w:szCs w:val="16"/>
              </w:rPr>
              <w:t>Aktuální MoV</w:t>
            </w:r>
          </w:p>
        </w:tc>
        <w:tc>
          <w:tcPr>
            <w:tcW w:w="898" w:type="dxa"/>
            <w:shd w:val="clear" w:color="auto" w:fill="auto"/>
            <w:noWrap/>
            <w:vAlign w:val="bottom"/>
          </w:tcPr>
          <w:p w:rsidR="00727A64" w:rsidRDefault="00727A64">
            <w:pPr>
              <w:jc w:val="right"/>
              <w:rPr>
                <w:sz w:val="16"/>
                <w:szCs w:val="16"/>
              </w:rPr>
            </w:pPr>
            <w:r>
              <w:rPr>
                <w:sz w:val="16"/>
                <w:szCs w:val="16"/>
              </w:rPr>
              <w:t>706,13</w:t>
            </w:r>
          </w:p>
        </w:tc>
        <w:tc>
          <w:tcPr>
            <w:tcW w:w="580" w:type="dxa"/>
            <w:shd w:val="clear" w:color="auto" w:fill="auto"/>
            <w:noWrap/>
            <w:vAlign w:val="bottom"/>
          </w:tcPr>
          <w:p w:rsidR="00727A64" w:rsidRDefault="00727A64">
            <w:pPr>
              <w:jc w:val="right"/>
              <w:rPr>
                <w:sz w:val="16"/>
                <w:szCs w:val="16"/>
              </w:rPr>
            </w:pPr>
            <w:r>
              <w:rPr>
                <w:sz w:val="16"/>
                <w:szCs w:val="16"/>
              </w:rPr>
              <w:t>27,18</w:t>
            </w:r>
          </w:p>
        </w:tc>
        <w:tc>
          <w:tcPr>
            <w:tcW w:w="568" w:type="dxa"/>
            <w:shd w:val="clear" w:color="auto" w:fill="auto"/>
            <w:noWrap/>
            <w:vAlign w:val="bottom"/>
          </w:tcPr>
          <w:p w:rsidR="00727A64" w:rsidRDefault="00727A64">
            <w:pPr>
              <w:jc w:val="right"/>
              <w:rPr>
                <w:sz w:val="16"/>
                <w:szCs w:val="16"/>
              </w:rPr>
            </w:pPr>
            <w:r>
              <w:rPr>
                <w:sz w:val="16"/>
                <w:szCs w:val="16"/>
              </w:rPr>
              <w:t>48</w:t>
            </w:r>
          </w:p>
        </w:tc>
        <w:tc>
          <w:tcPr>
            <w:tcW w:w="882" w:type="dxa"/>
            <w:shd w:val="clear" w:color="auto" w:fill="auto"/>
            <w:noWrap/>
            <w:vAlign w:val="bottom"/>
          </w:tcPr>
          <w:p w:rsidR="00727A64" w:rsidRDefault="00727A64">
            <w:pPr>
              <w:jc w:val="right"/>
              <w:rPr>
                <w:sz w:val="16"/>
                <w:szCs w:val="16"/>
              </w:rPr>
            </w:pPr>
            <w:r>
              <w:rPr>
                <w:sz w:val="16"/>
                <w:szCs w:val="16"/>
              </w:rPr>
              <w:t>1070,90</w:t>
            </w:r>
          </w:p>
        </w:tc>
        <w:tc>
          <w:tcPr>
            <w:tcW w:w="869" w:type="dxa"/>
            <w:shd w:val="clear" w:color="auto" w:fill="auto"/>
            <w:noWrap/>
            <w:vAlign w:val="bottom"/>
          </w:tcPr>
          <w:p w:rsidR="00727A64" w:rsidRDefault="00727A64">
            <w:pPr>
              <w:jc w:val="right"/>
              <w:rPr>
                <w:sz w:val="16"/>
                <w:szCs w:val="16"/>
              </w:rPr>
            </w:pPr>
            <w:r>
              <w:rPr>
                <w:sz w:val="16"/>
                <w:szCs w:val="16"/>
              </w:rPr>
              <w:t>152%</w:t>
            </w:r>
          </w:p>
        </w:tc>
        <w:tc>
          <w:tcPr>
            <w:tcW w:w="561" w:type="dxa"/>
            <w:shd w:val="clear" w:color="auto" w:fill="auto"/>
            <w:noWrap/>
            <w:vAlign w:val="bottom"/>
          </w:tcPr>
          <w:p w:rsidR="00727A64" w:rsidRDefault="00727A64">
            <w:pPr>
              <w:jc w:val="right"/>
              <w:rPr>
                <w:sz w:val="16"/>
                <w:szCs w:val="16"/>
              </w:rPr>
            </w:pPr>
            <w:r>
              <w:rPr>
                <w:sz w:val="16"/>
                <w:szCs w:val="16"/>
              </w:rPr>
              <w:t>39,05</w:t>
            </w:r>
          </w:p>
        </w:tc>
        <w:tc>
          <w:tcPr>
            <w:tcW w:w="534" w:type="dxa"/>
            <w:shd w:val="clear" w:color="auto" w:fill="auto"/>
            <w:noWrap/>
            <w:vAlign w:val="bottom"/>
          </w:tcPr>
          <w:p w:rsidR="00727A64" w:rsidRDefault="00727A64">
            <w:pPr>
              <w:jc w:val="right"/>
              <w:rPr>
                <w:sz w:val="16"/>
                <w:szCs w:val="16"/>
              </w:rPr>
            </w:pPr>
            <w:r>
              <w:rPr>
                <w:sz w:val="16"/>
                <w:szCs w:val="16"/>
              </w:rPr>
              <w:t>46</w:t>
            </w:r>
          </w:p>
        </w:tc>
        <w:tc>
          <w:tcPr>
            <w:tcW w:w="804" w:type="dxa"/>
            <w:shd w:val="clear" w:color="auto" w:fill="auto"/>
            <w:noWrap/>
            <w:vAlign w:val="bottom"/>
          </w:tcPr>
          <w:p w:rsidR="00727A64" w:rsidRDefault="00727A64">
            <w:pPr>
              <w:jc w:val="right"/>
              <w:rPr>
                <w:sz w:val="16"/>
                <w:szCs w:val="16"/>
              </w:rPr>
            </w:pPr>
            <w:r>
              <w:rPr>
                <w:sz w:val="16"/>
                <w:szCs w:val="16"/>
              </w:rPr>
              <w:t>752,76</w:t>
            </w:r>
          </w:p>
        </w:tc>
        <w:tc>
          <w:tcPr>
            <w:tcW w:w="816" w:type="dxa"/>
            <w:shd w:val="clear" w:color="auto" w:fill="auto"/>
            <w:noWrap/>
            <w:vAlign w:val="bottom"/>
          </w:tcPr>
          <w:p w:rsidR="00727A64" w:rsidRDefault="00727A64">
            <w:pPr>
              <w:jc w:val="right"/>
              <w:rPr>
                <w:sz w:val="16"/>
                <w:szCs w:val="16"/>
              </w:rPr>
            </w:pPr>
            <w:r>
              <w:rPr>
                <w:sz w:val="16"/>
                <w:szCs w:val="16"/>
              </w:rPr>
              <w:t>107%</w:t>
            </w:r>
          </w:p>
        </w:tc>
        <w:tc>
          <w:tcPr>
            <w:tcW w:w="527" w:type="dxa"/>
            <w:shd w:val="clear" w:color="auto" w:fill="auto"/>
            <w:noWrap/>
            <w:vAlign w:val="bottom"/>
          </w:tcPr>
          <w:p w:rsidR="00727A64" w:rsidRDefault="00727A64">
            <w:pPr>
              <w:jc w:val="right"/>
              <w:rPr>
                <w:sz w:val="16"/>
                <w:szCs w:val="16"/>
              </w:rPr>
            </w:pPr>
            <w:r>
              <w:rPr>
                <w:sz w:val="16"/>
                <w:szCs w:val="16"/>
              </w:rPr>
              <w:t>27,45</w:t>
            </w:r>
          </w:p>
        </w:tc>
        <w:tc>
          <w:tcPr>
            <w:tcW w:w="884" w:type="dxa"/>
            <w:shd w:val="clear" w:color="auto" w:fill="auto"/>
            <w:noWrap/>
            <w:vAlign w:val="bottom"/>
          </w:tcPr>
          <w:p w:rsidR="00727A64" w:rsidRDefault="00727A64">
            <w:pPr>
              <w:jc w:val="right"/>
              <w:rPr>
                <w:sz w:val="16"/>
                <w:szCs w:val="16"/>
              </w:rPr>
            </w:pPr>
            <w:r>
              <w:rPr>
                <w:sz w:val="16"/>
                <w:szCs w:val="16"/>
              </w:rPr>
              <w:t>459,00</w:t>
            </w:r>
          </w:p>
        </w:tc>
        <w:tc>
          <w:tcPr>
            <w:tcW w:w="793" w:type="dxa"/>
            <w:shd w:val="clear" w:color="auto" w:fill="auto"/>
            <w:noWrap/>
            <w:vAlign w:val="bottom"/>
          </w:tcPr>
          <w:p w:rsidR="00727A64" w:rsidRDefault="00727A64">
            <w:pPr>
              <w:jc w:val="right"/>
              <w:rPr>
                <w:sz w:val="16"/>
                <w:szCs w:val="16"/>
              </w:rPr>
            </w:pPr>
            <w:r>
              <w:rPr>
                <w:sz w:val="16"/>
                <w:szCs w:val="16"/>
              </w:rPr>
              <w:t>65%</w:t>
            </w:r>
          </w:p>
        </w:tc>
        <w:tc>
          <w:tcPr>
            <w:tcW w:w="563" w:type="dxa"/>
            <w:shd w:val="clear" w:color="auto" w:fill="auto"/>
            <w:noWrap/>
            <w:vAlign w:val="bottom"/>
          </w:tcPr>
          <w:p w:rsidR="00727A64" w:rsidRDefault="00727A64">
            <w:pPr>
              <w:jc w:val="right"/>
              <w:rPr>
                <w:sz w:val="16"/>
                <w:szCs w:val="16"/>
              </w:rPr>
            </w:pPr>
            <w:r>
              <w:rPr>
                <w:sz w:val="16"/>
                <w:szCs w:val="16"/>
              </w:rPr>
              <w:t>16,74</w:t>
            </w:r>
          </w:p>
        </w:tc>
        <w:tc>
          <w:tcPr>
            <w:tcW w:w="902" w:type="dxa"/>
            <w:shd w:val="clear" w:color="auto" w:fill="auto"/>
            <w:noWrap/>
            <w:vAlign w:val="bottom"/>
          </w:tcPr>
          <w:p w:rsidR="00727A64" w:rsidRDefault="00727A64">
            <w:pPr>
              <w:jc w:val="right"/>
              <w:rPr>
                <w:sz w:val="16"/>
                <w:szCs w:val="16"/>
              </w:rPr>
            </w:pPr>
            <w:r>
              <w:rPr>
                <w:sz w:val="16"/>
                <w:szCs w:val="16"/>
              </w:rPr>
              <w:t>447,06</w:t>
            </w:r>
          </w:p>
        </w:tc>
        <w:tc>
          <w:tcPr>
            <w:tcW w:w="808" w:type="dxa"/>
            <w:shd w:val="clear" w:color="auto" w:fill="auto"/>
            <w:noWrap/>
            <w:vAlign w:val="bottom"/>
          </w:tcPr>
          <w:p w:rsidR="00727A64" w:rsidRDefault="00727A64">
            <w:pPr>
              <w:jc w:val="right"/>
              <w:rPr>
                <w:sz w:val="16"/>
                <w:szCs w:val="16"/>
              </w:rPr>
            </w:pPr>
            <w:r>
              <w:rPr>
                <w:sz w:val="16"/>
                <w:szCs w:val="16"/>
              </w:rPr>
              <w:t>63%</w:t>
            </w:r>
          </w:p>
        </w:tc>
        <w:tc>
          <w:tcPr>
            <w:tcW w:w="591" w:type="dxa"/>
            <w:shd w:val="clear" w:color="auto" w:fill="auto"/>
            <w:noWrap/>
            <w:vAlign w:val="bottom"/>
          </w:tcPr>
          <w:p w:rsidR="00727A64" w:rsidRDefault="00727A64">
            <w:pPr>
              <w:jc w:val="right"/>
              <w:rPr>
                <w:sz w:val="16"/>
                <w:szCs w:val="16"/>
              </w:rPr>
            </w:pPr>
            <w:r>
              <w:rPr>
                <w:sz w:val="16"/>
                <w:szCs w:val="16"/>
              </w:rPr>
              <w:t>17,73</w:t>
            </w:r>
          </w:p>
        </w:tc>
        <w:tc>
          <w:tcPr>
            <w:tcW w:w="844" w:type="dxa"/>
            <w:shd w:val="clear" w:color="auto" w:fill="auto"/>
            <w:noWrap/>
            <w:vAlign w:val="bottom"/>
          </w:tcPr>
          <w:p w:rsidR="00727A64" w:rsidRDefault="00727A64">
            <w:pPr>
              <w:jc w:val="right"/>
              <w:rPr>
                <w:sz w:val="16"/>
                <w:szCs w:val="16"/>
              </w:rPr>
            </w:pPr>
            <w:r>
              <w:rPr>
                <w:sz w:val="16"/>
                <w:szCs w:val="16"/>
              </w:rPr>
              <w:t>418,63</w:t>
            </w:r>
          </w:p>
        </w:tc>
        <w:tc>
          <w:tcPr>
            <w:tcW w:w="766" w:type="dxa"/>
            <w:shd w:val="clear" w:color="auto" w:fill="auto"/>
            <w:noWrap/>
            <w:vAlign w:val="bottom"/>
          </w:tcPr>
          <w:p w:rsidR="00727A64" w:rsidRDefault="00727A64">
            <w:pPr>
              <w:jc w:val="right"/>
              <w:rPr>
                <w:sz w:val="16"/>
                <w:szCs w:val="16"/>
              </w:rPr>
            </w:pPr>
            <w:r>
              <w:rPr>
                <w:sz w:val="16"/>
                <w:szCs w:val="16"/>
              </w:rPr>
              <w:t>59%</w:t>
            </w:r>
          </w:p>
        </w:tc>
        <w:tc>
          <w:tcPr>
            <w:tcW w:w="570" w:type="dxa"/>
            <w:shd w:val="clear" w:color="auto" w:fill="auto"/>
            <w:noWrap/>
            <w:vAlign w:val="bottom"/>
          </w:tcPr>
          <w:p w:rsidR="00727A64" w:rsidRDefault="00727A64">
            <w:pPr>
              <w:jc w:val="right"/>
              <w:rPr>
                <w:sz w:val="16"/>
                <w:szCs w:val="16"/>
              </w:rPr>
            </w:pPr>
            <w:r>
              <w:rPr>
                <w:sz w:val="16"/>
                <w:szCs w:val="16"/>
              </w:rPr>
              <w:t>16,58</w:t>
            </w:r>
          </w:p>
        </w:tc>
      </w:tr>
      <w:tr w:rsidR="00727A64" w:rsidRPr="00EF1D7C" w:rsidTr="001D026D">
        <w:trPr>
          <w:trHeight w:val="270"/>
        </w:trPr>
        <w:tc>
          <w:tcPr>
            <w:tcW w:w="1120" w:type="dxa"/>
            <w:shd w:val="clear" w:color="auto" w:fill="auto"/>
            <w:noWrap/>
            <w:vAlign w:val="bottom"/>
            <w:hideMark/>
          </w:tcPr>
          <w:p w:rsidR="00727A64" w:rsidRDefault="00727A64">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898" w:type="dxa"/>
            <w:shd w:val="clear" w:color="auto" w:fill="auto"/>
            <w:noWrap/>
            <w:vAlign w:val="bottom"/>
          </w:tcPr>
          <w:p w:rsidR="00727A64" w:rsidRDefault="00727A64">
            <w:pPr>
              <w:jc w:val="right"/>
              <w:rPr>
                <w:sz w:val="16"/>
                <w:szCs w:val="16"/>
              </w:rPr>
            </w:pPr>
            <w:r>
              <w:rPr>
                <w:sz w:val="16"/>
                <w:szCs w:val="16"/>
              </w:rPr>
              <w:t>689,53</w:t>
            </w:r>
          </w:p>
        </w:tc>
        <w:tc>
          <w:tcPr>
            <w:tcW w:w="580" w:type="dxa"/>
            <w:shd w:val="clear" w:color="auto" w:fill="auto"/>
            <w:noWrap/>
            <w:vAlign w:val="bottom"/>
          </w:tcPr>
          <w:p w:rsidR="00727A64" w:rsidRDefault="00727A64">
            <w:pPr>
              <w:jc w:val="right"/>
              <w:rPr>
                <w:sz w:val="16"/>
                <w:szCs w:val="16"/>
              </w:rPr>
            </w:pPr>
            <w:r>
              <w:rPr>
                <w:sz w:val="16"/>
                <w:szCs w:val="16"/>
              </w:rPr>
              <w:t>27,18</w:t>
            </w:r>
          </w:p>
        </w:tc>
        <w:tc>
          <w:tcPr>
            <w:tcW w:w="568" w:type="dxa"/>
            <w:shd w:val="clear" w:color="auto" w:fill="auto"/>
            <w:noWrap/>
            <w:vAlign w:val="bottom"/>
          </w:tcPr>
          <w:p w:rsidR="00727A64" w:rsidRDefault="00727A64">
            <w:pPr>
              <w:jc w:val="right"/>
              <w:rPr>
                <w:sz w:val="16"/>
                <w:szCs w:val="16"/>
              </w:rPr>
            </w:pPr>
            <w:r>
              <w:rPr>
                <w:sz w:val="16"/>
                <w:szCs w:val="16"/>
              </w:rPr>
              <w:t>42</w:t>
            </w:r>
          </w:p>
        </w:tc>
        <w:tc>
          <w:tcPr>
            <w:tcW w:w="882" w:type="dxa"/>
            <w:shd w:val="clear" w:color="auto" w:fill="auto"/>
            <w:noWrap/>
            <w:vAlign w:val="bottom"/>
          </w:tcPr>
          <w:p w:rsidR="00727A64" w:rsidRDefault="00727A64">
            <w:pPr>
              <w:jc w:val="right"/>
              <w:rPr>
                <w:sz w:val="16"/>
                <w:szCs w:val="16"/>
              </w:rPr>
            </w:pPr>
            <w:r>
              <w:rPr>
                <w:sz w:val="16"/>
                <w:szCs w:val="16"/>
              </w:rPr>
              <w:t>959,84</w:t>
            </w:r>
          </w:p>
        </w:tc>
        <w:tc>
          <w:tcPr>
            <w:tcW w:w="869" w:type="dxa"/>
            <w:shd w:val="clear" w:color="auto" w:fill="auto"/>
            <w:noWrap/>
            <w:vAlign w:val="bottom"/>
          </w:tcPr>
          <w:p w:rsidR="00727A64" w:rsidRDefault="00727A64">
            <w:pPr>
              <w:jc w:val="right"/>
              <w:rPr>
                <w:sz w:val="16"/>
                <w:szCs w:val="16"/>
              </w:rPr>
            </w:pPr>
            <w:r>
              <w:rPr>
                <w:sz w:val="16"/>
                <w:szCs w:val="16"/>
              </w:rPr>
              <w:t>139%</w:t>
            </w:r>
          </w:p>
        </w:tc>
        <w:tc>
          <w:tcPr>
            <w:tcW w:w="561" w:type="dxa"/>
            <w:shd w:val="clear" w:color="auto" w:fill="auto"/>
            <w:noWrap/>
            <w:vAlign w:val="bottom"/>
          </w:tcPr>
          <w:p w:rsidR="00727A64" w:rsidRDefault="00727A64">
            <w:pPr>
              <w:jc w:val="right"/>
              <w:rPr>
                <w:sz w:val="16"/>
                <w:szCs w:val="16"/>
              </w:rPr>
            </w:pPr>
            <w:r>
              <w:rPr>
                <w:sz w:val="16"/>
                <w:szCs w:val="16"/>
              </w:rPr>
              <w:t>35,00</w:t>
            </w:r>
          </w:p>
        </w:tc>
        <w:tc>
          <w:tcPr>
            <w:tcW w:w="534" w:type="dxa"/>
            <w:shd w:val="clear" w:color="auto" w:fill="auto"/>
            <w:noWrap/>
            <w:vAlign w:val="bottom"/>
          </w:tcPr>
          <w:p w:rsidR="00727A64" w:rsidRDefault="00727A64">
            <w:pPr>
              <w:jc w:val="right"/>
              <w:rPr>
                <w:sz w:val="16"/>
                <w:szCs w:val="16"/>
              </w:rPr>
            </w:pPr>
            <w:r>
              <w:rPr>
                <w:sz w:val="16"/>
                <w:szCs w:val="16"/>
              </w:rPr>
              <w:t>42</w:t>
            </w:r>
          </w:p>
        </w:tc>
        <w:tc>
          <w:tcPr>
            <w:tcW w:w="804" w:type="dxa"/>
            <w:shd w:val="clear" w:color="auto" w:fill="auto"/>
            <w:noWrap/>
            <w:vAlign w:val="bottom"/>
          </w:tcPr>
          <w:p w:rsidR="00727A64" w:rsidRDefault="00727A64">
            <w:pPr>
              <w:jc w:val="right"/>
              <w:rPr>
                <w:sz w:val="16"/>
                <w:szCs w:val="16"/>
              </w:rPr>
            </w:pPr>
            <w:r>
              <w:rPr>
                <w:sz w:val="16"/>
                <w:szCs w:val="16"/>
              </w:rPr>
              <w:t>691,49</w:t>
            </w:r>
          </w:p>
        </w:tc>
        <w:tc>
          <w:tcPr>
            <w:tcW w:w="816" w:type="dxa"/>
            <w:shd w:val="clear" w:color="auto" w:fill="auto"/>
            <w:noWrap/>
            <w:vAlign w:val="bottom"/>
          </w:tcPr>
          <w:p w:rsidR="00727A64" w:rsidRDefault="00727A64">
            <w:pPr>
              <w:jc w:val="right"/>
              <w:rPr>
                <w:sz w:val="16"/>
                <w:szCs w:val="16"/>
              </w:rPr>
            </w:pPr>
            <w:r>
              <w:rPr>
                <w:sz w:val="16"/>
                <w:szCs w:val="16"/>
              </w:rPr>
              <w:t>100%</w:t>
            </w:r>
          </w:p>
        </w:tc>
        <w:tc>
          <w:tcPr>
            <w:tcW w:w="527" w:type="dxa"/>
            <w:shd w:val="clear" w:color="auto" w:fill="auto"/>
            <w:noWrap/>
            <w:vAlign w:val="bottom"/>
          </w:tcPr>
          <w:p w:rsidR="00727A64" w:rsidRDefault="00727A64">
            <w:pPr>
              <w:jc w:val="right"/>
              <w:rPr>
                <w:sz w:val="16"/>
                <w:szCs w:val="16"/>
              </w:rPr>
            </w:pPr>
            <w:r>
              <w:rPr>
                <w:sz w:val="16"/>
                <w:szCs w:val="16"/>
              </w:rPr>
              <w:t>25,22</w:t>
            </w:r>
          </w:p>
        </w:tc>
        <w:tc>
          <w:tcPr>
            <w:tcW w:w="884" w:type="dxa"/>
            <w:shd w:val="clear" w:color="auto" w:fill="auto"/>
            <w:noWrap/>
            <w:vAlign w:val="bottom"/>
          </w:tcPr>
          <w:p w:rsidR="00727A64" w:rsidRDefault="00727A64">
            <w:pPr>
              <w:jc w:val="right"/>
              <w:rPr>
                <w:sz w:val="16"/>
                <w:szCs w:val="16"/>
              </w:rPr>
            </w:pPr>
            <w:r>
              <w:rPr>
                <w:sz w:val="16"/>
                <w:szCs w:val="16"/>
              </w:rPr>
              <w:t>371,75</w:t>
            </w:r>
          </w:p>
        </w:tc>
        <w:tc>
          <w:tcPr>
            <w:tcW w:w="793" w:type="dxa"/>
            <w:shd w:val="clear" w:color="auto" w:fill="auto"/>
            <w:noWrap/>
            <w:vAlign w:val="bottom"/>
          </w:tcPr>
          <w:p w:rsidR="00727A64" w:rsidRDefault="00727A64">
            <w:pPr>
              <w:jc w:val="right"/>
              <w:rPr>
                <w:sz w:val="16"/>
                <w:szCs w:val="16"/>
              </w:rPr>
            </w:pPr>
            <w:r>
              <w:rPr>
                <w:sz w:val="16"/>
                <w:szCs w:val="16"/>
              </w:rPr>
              <w:t>54%</w:t>
            </w:r>
          </w:p>
        </w:tc>
        <w:tc>
          <w:tcPr>
            <w:tcW w:w="563" w:type="dxa"/>
            <w:shd w:val="clear" w:color="auto" w:fill="auto"/>
            <w:noWrap/>
            <w:vAlign w:val="bottom"/>
          </w:tcPr>
          <w:p w:rsidR="00727A64" w:rsidRDefault="00727A64">
            <w:pPr>
              <w:jc w:val="right"/>
              <w:rPr>
                <w:sz w:val="16"/>
                <w:szCs w:val="16"/>
              </w:rPr>
            </w:pPr>
            <w:r>
              <w:rPr>
                <w:sz w:val="16"/>
                <w:szCs w:val="16"/>
              </w:rPr>
              <w:t>13,56</w:t>
            </w:r>
          </w:p>
        </w:tc>
        <w:tc>
          <w:tcPr>
            <w:tcW w:w="902" w:type="dxa"/>
            <w:shd w:val="clear" w:color="auto" w:fill="auto"/>
            <w:noWrap/>
            <w:vAlign w:val="bottom"/>
          </w:tcPr>
          <w:p w:rsidR="00727A64" w:rsidRDefault="00727A64">
            <w:pPr>
              <w:jc w:val="right"/>
              <w:rPr>
                <w:sz w:val="16"/>
                <w:szCs w:val="16"/>
              </w:rPr>
            </w:pPr>
            <w:r>
              <w:rPr>
                <w:sz w:val="16"/>
                <w:szCs w:val="16"/>
              </w:rPr>
              <w:t>345,44</w:t>
            </w:r>
          </w:p>
        </w:tc>
        <w:tc>
          <w:tcPr>
            <w:tcW w:w="808" w:type="dxa"/>
            <w:shd w:val="clear" w:color="auto" w:fill="auto"/>
            <w:noWrap/>
            <w:vAlign w:val="bottom"/>
          </w:tcPr>
          <w:p w:rsidR="00727A64" w:rsidRDefault="00727A64">
            <w:pPr>
              <w:jc w:val="right"/>
              <w:rPr>
                <w:sz w:val="16"/>
                <w:szCs w:val="16"/>
              </w:rPr>
            </w:pPr>
            <w:r>
              <w:rPr>
                <w:sz w:val="16"/>
                <w:szCs w:val="16"/>
              </w:rPr>
              <w:t>50%</w:t>
            </w:r>
          </w:p>
        </w:tc>
        <w:tc>
          <w:tcPr>
            <w:tcW w:w="591" w:type="dxa"/>
            <w:shd w:val="clear" w:color="auto" w:fill="auto"/>
            <w:noWrap/>
            <w:vAlign w:val="bottom"/>
          </w:tcPr>
          <w:p w:rsidR="00727A64" w:rsidRDefault="00727A64">
            <w:pPr>
              <w:jc w:val="right"/>
              <w:rPr>
                <w:sz w:val="16"/>
                <w:szCs w:val="16"/>
              </w:rPr>
            </w:pPr>
            <w:r>
              <w:rPr>
                <w:sz w:val="16"/>
                <w:szCs w:val="16"/>
              </w:rPr>
              <w:t>13,78</w:t>
            </w:r>
          </w:p>
        </w:tc>
        <w:tc>
          <w:tcPr>
            <w:tcW w:w="844" w:type="dxa"/>
            <w:shd w:val="clear" w:color="auto" w:fill="auto"/>
            <w:noWrap/>
            <w:vAlign w:val="bottom"/>
          </w:tcPr>
          <w:p w:rsidR="00727A64" w:rsidRDefault="00727A64">
            <w:pPr>
              <w:jc w:val="right"/>
              <w:rPr>
                <w:sz w:val="16"/>
                <w:szCs w:val="16"/>
              </w:rPr>
            </w:pPr>
            <w:r>
              <w:rPr>
                <w:sz w:val="16"/>
                <w:szCs w:val="16"/>
              </w:rPr>
              <w:t>237,48</w:t>
            </w:r>
          </w:p>
        </w:tc>
        <w:tc>
          <w:tcPr>
            <w:tcW w:w="766" w:type="dxa"/>
            <w:shd w:val="clear" w:color="auto" w:fill="auto"/>
            <w:noWrap/>
            <w:vAlign w:val="bottom"/>
          </w:tcPr>
          <w:p w:rsidR="00727A64" w:rsidRDefault="00727A64">
            <w:pPr>
              <w:jc w:val="right"/>
              <w:rPr>
                <w:sz w:val="16"/>
                <w:szCs w:val="16"/>
              </w:rPr>
            </w:pPr>
            <w:r>
              <w:rPr>
                <w:sz w:val="16"/>
                <w:szCs w:val="16"/>
              </w:rPr>
              <w:t>34%</w:t>
            </w:r>
          </w:p>
        </w:tc>
        <w:tc>
          <w:tcPr>
            <w:tcW w:w="570" w:type="dxa"/>
            <w:shd w:val="clear" w:color="auto" w:fill="auto"/>
            <w:noWrap/>
            <w:vAlign w:val="bottom"/>
          </w:tcPr>
          <w:p w:rsidR="00727A64" w:rsidRDefault="00727A64">
            <w:pPr>
              <w:jc w:val="right"/>
              <w:rPr>
                <w:sz w:val="16"/>
                <w:szCs w:val="16"/>
              </w:rPr>
            </w:pPr>
            <w:r>
              <w:rPr>
                <w:sz w:val="16"/>
                <w:szCs w:val="16"/>
              </w:rPr>
              <w:t>9,53</w:t>
            </w:r>
          </w:p>
        </w:tc>
      </w:tr>
      <w:tr w:rsidR="00EF1D7C" w:rsidRPr="00EF1D7C" w:rsidTr="002423CB">
        <w:trPr>
          <w:trHeight w:val="341"/>
        </w:trPr>
        <w:tc>
          <w:tcPr>
            <w:tcW w:w="1120" w:type="dxa"/>
            <w:vMerge w:val="restart"/>
            <w:shd w:val="clear" w:color="000000" w:fill="8DB4E3"/>
            <w:noWrap/>
            <w:vAlign w:val="center"/>
            <w:hideMark/>
          </w:tcPr>
          <w:p w:rsidR="00EF1D7C" w:rsidRPr="00EF1D7C" w:rsidRDefault="00EF1D7C" w:rsidP="002423CB">
            <w:pPr>
              <w:jc w:val="center"/>
              <w:rPr>
                <w:b/>
                <w:bCs/>
                <w:sz w:val="16"/>
                <w:szCs w:val="16"/>
              </w:rPr>
            </w:pPr>
            <w:r w:rsidRPr="00EF1D7C">
              <w:rPr>
                <w:b/>
                <w:bCs/>
                <w:sz w:val="16"/>
                <w:szCs w:val="16"/>
              </w:rPr>
              <w:t>6.1.b</w:t>
            </w:r>
          </w:p>
        </w:tc>
        <w:tc>
          <w:tcPr>
            <w:tcW w:w="1478"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1"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1D026D">
        <w:trPr>
          <w:trHeight w:val="270"/>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8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6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6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81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2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7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727A64" w:rsidRPr="00EF1D7C" w:rsidTr="001D026D">
        <w:trPr>
          <w:trHeight w:val="270"/>
        </w:trPr>
        <w:tc>
          <w:tcPr>
            <w:tcW w:w="1120" w:type="dxa"/>
            <w:shd w:val="clear" w:color="auto" w:fill="auto"/>
            <w:noWrap/>
            <w:vAlign w:val="bottom"/>
            <w:hideMark/>
          </w:tcPr>
          <w:p w:rsidR="00727A64" w:rsidRDefault="00727A64">
            <w:pPr>
              <w:rPr>
                <w:color w:val="000000"/>
                <w:sz w:val="16"/>
                <w:szCs w:val="16"/>
              </w:rPr>
            </w:pPr>
            <w:r>
              <w:rPr>
                <w:color w:val="000000"/>
                <w:sz w:val="16"/>
                <w:szCs w:val="16"/>
              </w:rPr>
              <w:t>Aktuální MoV</w:t>
            </w:r>
          </w:p>
        </w:tc>
        <w:tc>
          <w:tcPr>
            <w:tcW w:w="898" w:type="dxa"/>
            <w:shd w:val="clear" w:color="auto" w:fill="auto"/>
            <w:noWrap/>
            <w:vAlign w:val="bottom"/>
          </w:tcPr>
          <w:p w:rsidR="00727A64" w:rsidRDefault="00727A64">
            <w:pPr>
              <w:jc w:val="right"/>
              <w:rPr>
                <w:sz w:val="16"/>
                <w:szCs w:val="16"/>
              </w:rPr>
            </w:pPr>
            <w:r>
              <w:rPr>
                <w:sz w:val="16"/>
                <w:szCs w:val="16"/>
              </w:rPr>
              <w:t>12,98</w:t>
            </w:r>
          </w:p>
        </w:tc>
        <w:tc>
          <w:tcPr>
            <w:tcW w:w="580" w:type="dxa"/>
            <w:shd w:val="clear" w:color="auto" w:fill="auto"/>
            <w:noWrap/>
            <w:vAlign w:val="bottom"/>
          </w:tcPr>
          <w:p w:rsidR="00727A64" w:rsidRDefault="00727A64">
            <w:pPr>
              <w:jc w:val="right"/>
              <w:rPr>
                <w:sz w:val="16"/>
                <w:szCs w:val="16"/>
              </w:rPr>
            </w:pPr>
            <w:r>
              <w:rPr>
                <w:sz w:val="16"/>
                <w:szCs w:val="16"/>
              </w:rPr>
              <w:t>0,50</w:t>
            </w:r>
          </w:p>
        </w:tc>
        <w:tc>
          <w:tcPr>
            <w:tcW w:w="568" w:type="dxa"/>
            <w:shd w:val="clear" w:color="auto" w:fill="auto"/>
            <w:noWrap/>
            <w:vAlign w:val="bottom"/>
          </w:tcPr>
          <w:p w:rsidR="00727A64" w:rsidRDefault="00727A64">
            <w:pPr>
              <w:jc w:val="right"/>
              <w:rPr>
                <w:sz w:val="16"/>
                <w:szCs w:val="16"/>
              </w:rPr>
            </w:pPr>
            <w:r>
              <w:rPr>
                <w:sz w:val="16"/>
                <w:szCs w:val="16"/>
              </w:rPr>
              <w:t>0</w:t>
            </w:r>
          </w:p>
        </w:tc>
        <w:tc>
          <w:tcPr>
            <w:tcW w:w="882" w:type="dxa"/>
            <w:shd w:val="clear" w:color="auto" w:fill="auto"/>
            <w:noWrap/>
            <w:vAlign w:val="bottom"/>
          </w:tcPr>
          <w:p w:rsidR="00727A64" w:rsidRDefault="00727A64">
            <w:pPr>
              <w:jc w:val="right"/>
              <w:rPr>
                <w:sz w:val="16"/>
                <w:szCs w:val="16"/>
              </w:rPr>
            </w:pPr>
            <w:r>
              <w:rPr>
                <w:sz w:val="16"/>
                <w:szCs w:val="16"/>
              </w:rPr>
              <w:t>19,69</w:t>
            </w:r>
          </w:p>
        </w:tc>
        <w:tc>
          <w:tcPr>
            <w:tcW w:w="869" w:type="dxa"/>
            <w:shd w:val="clear" w:color="auto" w:fill="auto"/>
            <w:noWrap/>
            <w:vAlign w:val="bottom"/>
          </w:tcPr>
          <w:p w:rsidR="00727A64" w:rsidRDefault="00727A64">
            <w:pPr>
              <w:jc w:val="right"/>
              <w:rPr>
                <w:sz w:val="16"/>
                <w:szCs w:val="16"/>
              </w:rPr>
            </w:pPr>
            <w:r>
              <w:rPr>
                <w:sz w:val="16"/>
                <w:szCs w:val="16"/>
              </w:rPr>
              <w:t>152%</w:t>
            </w:r>
          </w:p>
        </w:tc>
        <w:tc>
          <w:tcPr>
            <w:tcW w:w="561" w:type="dxa"/>
            <w:shd w:val="clear" w:color="auto" w:fill="auto"/>
            <w:noWrap/>
            <w:vAlign w:val="bottom"/>
          </w:tcPr>
          <w:p w:rsidR="00727A64" w:rsidRDefault="00727A64">
            <w:pPr>
              <w:jc w:val="right"/>
              <w:rPr>
                <w:sz w:val="16"/>
                <w:szCs w:val="16"/>
              </w:rPr>
            </w:pPr>
            <w:r>
              <w:rPr>
                <w:sz w:val="16"/>
                <w:szCs w:val="16"/>
              </w:rPr>
              <w:t>0,72</w:t>
            </w:r>
          </w:p>
        </w:tc>
        <w:tc>
          <w:tcPr>
            <w:tcW w:w="534" w:type="dxa"/>
            <w:shd w:val="clear" w:color="auto" w:fill="auto"/>
            <w:noWrap/>
            <w:vAlign w:val="bottom"/>
          </w:tcPr>
          <w:p w:rsidR="00727A64" w:rsidRDefault="00727A64">
            <w:pPr>
              <w:jc w:val="right"/>
              <w:rPr>
                <w:sz w:val="16"/>
                <w:szCs w:val="16"/>
              </w:rPr>
            </w:pPr>
            <w:r>
              <w:rPr>
                <w:sz w:val="16"/>
                <w:szCs w:val="16"/>
              </w:rPr>
              <w:t>0</w:t>
            </w:r>
          </w:p>
        </w:tc>
        <w:tc>
          <w:tcPr>
            <w:tcW w:w="804" w:type="dxa"/>
            <w:shd w:val="clear" w:color="auto" w:fill="auto"/>
            <w:noWrap/>
            <w:vAlign w:val="bottom"/>
          </w:tcPr>
          <w:p w:rsidR="00727A64" w:rsidRDefault="00727A64">
            <w:pPr>
              <w:jc w:val="right"/>
              <w:rPr>
                <w:sz w:val="16"/>
                <w:szCs w:val="16"/>
              </w:rPr>
            </w:pPr>
            <w:r>
              <w:rPr>
                <w:sz w:val="16"/>
                <w:szCs w:val="16"/>
              </w:rPr>
              <w:t>13,84</w:t>
            </w:r>
          </w:p>
        </w:tc>
        <w:tc>
          <w:tcPr>
            <w:tcW w:w="816" w:type="dxa"/>
            <w:shd w:val="clear" w:color="auto" w:fill="auto"/>
            <w:noWrap/>
            <w:vAlign w:val="bottom"/>
          </w:tcPr>
          <w:p w:rsidR="00727A64" w:rsidRDefault="00727A64">
            <w:pPr>
              <w:jc w:val="right"/>
              <w:rPr>
                <w:sz w:val="16"/>
                <w:szCs w:val="16"/>
              </w:rPr>
            </w:pPr>
            <w:r>
              <w:rPr>
                <w:sz w:val="16"/>
                <w:szCs w:val="16"/>
              </w:rPr>
              <w:t>107%</w:t>
            </w:r>
          </w:p>
        </w:tc>
        <w:tc>
          <w:tcPr>
            <w:tcW w:w="527" w:type="dxa"/>
            <w:shd w:val="clear" w:color="auto" w:fill="auto"/>
            <w:noWrap/>
            <w:vAlign w:val="bottom"/>
          </w:tcPr>
          <w:p w:rsidR="00727A64" w:rsidRDefault="00727A64">
            <w:pPr>
              <w:jc w:val="right"/>
              <w:rPr>
                <w:sz w:val="16"/>
                <w:szCs w:val="16"/>
              </w:rPr>
            </w:pPr>
            <w:r>
              <w:rPr>
                <w:sz w:val="16"/>
                <w:szCs w:val="16"/>
              </w:rPr>
              <w:t>0,50</w:t>
            </w:r>
          </w:p>
        </w:tc>
        <w:tc>
          <w:tcPr>
            <w:tcW w:w="884" w:type="dxa"/>
            <w:shd w:val="clear" w:color="auto" w:fill="auto"/>
            <w:noWrap/>
            <w:vAlign w:val="bottom"/>
          </w:tcPr>
          <w:p w:rsidR="00727A64" w:rsidRDefault="00727A64">
            <w:pPr>
              <w:jc w:val="right"/>
              <w:rPr>
                <w:sz w:val="16"/>
                <w:szCs w:val="16"/>
              </w:rPr>
            </w:pPr>
            <w:r>
              <w:rPr>
                <w:sz w:val="16"/>
                <w:szCs w:val="16"/>
              </w:rPr>
              <w:t>8,44</w:t>
            </w:r>
          </w:p>
        </w:tc>
        <w:tc>
          <w:tcPr>
            <w:tcW w:w="793" w:type="dxa"/>
            <w:shd w:val="clear" w:color="auto" w:fill="auto"/>
            <w:noWrap/>
            <w:vAlign w:val="bottom"/>
          </w:tcPr>
          <w:p w:rsidR="00727A64" w:rsidRDefault="00727A64">
            <w:pPr>
              <w:jc w:val="right"/>
              <w:rPr>
                <w:sz w:val="16"/>
                <w:szCs w:val="16"/>
              </w:rPr>
            </w:pPr>
            <w:r>
              <w:rPr>
                <w:sz w:val="16"/>
                <w:szCs w:val="16"/>
              </w:rPr>
              <w:t>65%</w:t>
            </w:r>
          </w:p>
        </w:tc>
        <w:tc>
          <w:tcPr>
            <w:tcW w:w="563" w:type="dxa"/>
            <w:shd w:val="clear" w:color="auto" w:fill="auto"/>
            <w:noWrap/>
            <w:vAlign w:val="bottom"/>
          </w:tcPr>
          <w:p w:rsidR="00727A64" w:rsidRDefault="00727A64">
            <w:pPr>
              <w:jc w:val="right"/>
              <w:rPr>
                <w:sz w:val="16"/>
                <w:szCs w:val="16"/>
              </w:rPr>
            </w:pPr>
            <w:r>
              <w:rPr>
                <w:sz w:val="16"/>
                <w:szCs w:val="16"/>
              </w:rPr>
              <w:t>0,31</w:t>
            </w:r>
          </w:p>
        </w:tc>
        <w:tc>
          <w:tcPr>
            <w:tcW w:w="902" w:type="dxa"/>
            <w:shd w:val="clear" w:color="auto" w:fill="auto"/>
            <w:noWrap/>
            <w:vAlign w:val="bottom"/>
          </w:tcPr>
          <w:p w:rsidR="00727A64" w:rsidRDefault="00727A64">
            <w:pPr>
              <w:jc w:val="right"/>
              <w:rPr>
                <w:sz w:val="16"/>
                <w:szCs w:val="16"/>
              </w:rPr>
            </w:pPr>
            <w:r>
              <w:rPr>
                <w:sz w:val="16"/>
                <w:szCs w:val="16"/>
              </w:rPr>
              <w:t>8,22</w:t>
            </w:r>
          </w:p>
        </w:tc>
        <w:tc>
          <w:tcPr>
            <w:tcW w:w="808" w:type="dxa"/>
            <w:shd w:val="clear" w:color="auto" w:fill="auto"/>
            <w:noWrap/>
            <w:vAlign w:val="bottom"/>
          </w:tcPr>
          <w:p w:rsidR="00727A64" w:rsidRDefault="00727A64">
            <w:pPr>
              <w:jc w:val="right"/>
              <w:rPr>
                <w:sz w:val="16"/>
                <w:szCs w:val="16"/>
              </w:rPr>
            </w:pPr>
            <w:r>
              <w:rPr>
                <w:sz w:val="16"/>
                <w:szCs w:val="16"/>
              </w:rPr>
              <w:t>63%</w:t>
            </w:r>
          </w:p>
        </w:tc>
        <w:tc>
          <w:tcPr>
            <w:tcW w:w="591" w:type="dxa"/>
            <w:shd w:val="clear" w:color="auto" w:fill="auto"/>
            <w:noWrap/>
            <w:vAlign w:val="bottom"/>
          </w:tcPr>
          <w:p w:rsidR="00727A64" w:rsidRDefault="00727A64">
            <w:pPr>
              <w:jc w:val="right"/>
              <w:rPr>
                <w:sz w:val="16"/>
                <w:szCs w:val="16"/>
              </w:rPr>
            </w:pPr>
            <w:r>
              <w:rPr>
                <w:sz w:val="16"/>
                <w:szCs w:val="16"/>
              </w:rPr>
              <w:t>0,33</w:t>
            </w:r>
          </w:p>
        </w:tc>
        <w:tc>
          <w:tcPr>
            <w:tcW w:w="844" w:type="dxa"/>
            <w:shd w:val="clear" w:color="auto" w:fill="auto"/>
            <w:noWrap/>
            <w:vAlign w:val="bottom"/>
          </w:tcPr>
          <w:p w:rsidR="00727A64" w:rsidRDefault="00727A64">
            <w:pPr>
              <w:jc w:val="right"/>
              <w:rPr>
                <w:sz w:val="16"/>
                <w:szCs w:val="16"/>
              </w:rPr>
            </w:pPr>
            <w:r>
              <w:rPr>
                <w:sz w:val="16"/>
                <w:szCs w:val="16"/>
              </w:rPr>
              <w:t>7,70</w:t>
            </w:r>
          </w:p>
        </w:tc>
        <w:tc>
          <w:tcPr>
            <w:tcW w:w="766" w:type="dxa"/>
            <w:shd w:val="clear" w:color="auto" w:fill="auto"/>
            <w:noWrap/>
            <w:vAlign w:val="bottom"/>
          </w:tcPr>
          <w:p w:rsidR="00727A64" w:rsidRDefault="00727A64">
            <w:pPr>
              <w:jc w:val="right"/>
              <w:rPr>
                <w:sz w:val="16"/>
                <w:szCs w:val="16"/>
              </w:rPr>
            </w:pPr>
            <w:r>
              <w:rPr>
                <w:sz w:val="16"/>
                <w:szCs w:val="16"/>
              </w:rPr>
              <w:t>59%</w:t>
            </w:r>
          </w:p>
        </w:tc>
        <w:tc>
          <w:tcPr>
            <w:tcW w:w="570" w:type="dxa"/>
            <w:shd w:val="clear" w:color="auto" w:fill="auto"/>
            <w:noWrap/>
            <w:vAlign w:val="bottom"/>
          </w:tcPr>
          <w:p w:rsidR="00727A64" w:rsidRDefault="00727A64">
            <w:pPr>
              <w:jc w:val="right"/>
              <w:rPr>
                <w:sz w:val="16"/>
                <w:szCs w:val="16"/>
              </w:rPr>
            </w:pPr>
            <w:r>
              <w:rPr>
                <w:sz w:val="16"/>
                <w:szCs w:val="16"/>
              </w:rPr>
              <w:t>0,30</w:t>
            </w:r>
          </w:p>
        </w:tc>
      </w:tr>
      <w:tr w:rsidR="00727A64" w:rsidRPr="00EF1D7C" w:rsidTr="001D026D">
        <w:trPr>
          <w:trHeight w:val="270"/>
        </w:trPr>
        <w:tc>
          <w:tcPr>
            <w:tcW w:w="1120" w:type="dxa"/>
            <w:shd w:val="clear" w:color="auto" w:fill="auto"/>
            <w:noWrap/>
            <w:vAlign w:val="bottom"/>
            <w:hideMark/>
          </w:tcPr>
          <w:p w:rsidR="00727A64" w:rsidRDefault="00727A64">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898" w:type="dxa"/>
            <w:shd w:val="clear" w:color="auto" w:fill="auto"/>
            <w:noWrap/>
            <w:vAlign w:val="bottom"/>
          </w:tcPr>
          <w:p w:rsidR="00727A64" w:rsidRDefault="00727A64">
            <w:pPr>
              <w:jc w:val="right"/>
              <w:rPr>
                <w:sz w:val="16"/>
                <w:szCs w:val="16"/>
              </w:rPr>
            </w:pPr>
            <w:r>
              <w:rPr>
                <w:sz w:val="16"/>
                <w:szCs w:val="16"/>
              </w:rPr>
              <w:t>12,68</w:t>
            </w:r>
          </w:p>
        </w:tc>
        <w:tc>
          <w:tcPr>
            <w:tcW w:w="580" w:type="dxa"/>
            <w:shd w:val="clear" w:color="auto" w:fill="auto"/>
            <w:noWrap/>
            <w:vAlign w:val="bottom"/>
          </w:tcPr>
          <w:p w:rsidR="00727A64" w:rsidRDefault="00727A64">
            <w:pPr>
              <w:jc w:val="right"/>
              <w:rPr>
                <w:sz w:val="16"/>
                <w:szCs w:val="16"/>
              </w:rPr>
            </w:pPr>
            <w:r>
              <w:rPr>
                <w:sz w:val="16"/>
                <w:szCs w:val="16"/>
              </w:rPr>
              <w:t>0,50</w:t>
            </w:r>
          </w:p>
        </w:tc>
        <w:tc>
          <w:tcPr>
            <w:tcW w:w="568" w:type="dxa"/>
            <w:shd w:val="clear" w:color="auto" w:fill="auto"/>
            <w:noWrap/>
            <w:vAlign w:val="bottom"/>
          </w:tcPr>
          <w:p w:rsidR="00727A64" w:rsidRDefault="00727A64">
            <w:pPr>
              <w:jc w:val="right"/>
              <w:rPr>
                <w:sz w:val="16"/>
                <w:szCs w:val="16"/>
              </w:rPr>
            </w:pPr>
            <w:r>
              <w:rPr>
                <w:sz w:val="16"/>
                <w:szCs w:val="16"/>
              </w:rPr>
              <w:t>0</w:t>
            </w:r>
          </w:p>
        </w:tc>
        <w:tc>
          <w:tcPr>
            <w:tcW w:w="882" w:type="dxa"/>
            <w:shd w:val="clear" w:color="auto" w:fill="auto"/>
            <w:noWrap/>
            <w:vAlign w:val="bottom"/>
          </w:tcPr>
          <w:p w:rsidR="00727A64" w:rsidRDefault="00727A64">
            <w:pPr>
              <w:jc w:val="right"/>
              <w:rPr>
                <w:sz w:val="16"/>
                <w:szCs w:val="16"/>
              </w:rPr>
            </w:pPr>
            <w:r>
              <w:rPr>
                <w:sz w:val="16"/>
                <w:szCs w:val="16"/>
              </w:rPr>
              <w:t>17,65</w:t>
            </w:r>
          </w:p>
        </w:tc>
        <w:tc>
          <w:tcPr>
            <w:tcW w:w="869" w:type="dxa"/>
            <w:shd w:val="clear" w:color="auto" w:fill="auto"/>
            <w:noWrap/>
            <w:vAlign w:val="bottom"/>
          </w:tcPr>
          <w:p w:rsidR="00727A64" w:rsidRDefault="00727A64">
            <w:pPr>
              <w:jc w:val="right"/>
              <w:rPr>
                <w:sz w:val="16"/>
                <w:szCs w:val="16"/>
              </w:rPr>
            </w:pPr>
            <w:r>
              <w:rPr>
                <w:sz w:val="16"/>
                <w:szCs w:val="16"/>
              </w:rPr>
              <w:t>139%</w:t>
            </w:r>
          </w:p>
        </w:tc>
        <w:tc>
          <w:tcPr>
            <w:tcW w:w="561" w:type="dxa"/>
            <w:shd w:val="clear" w:color="auto" w:fill="auto"/>
            <w:noWrap/>
            <w:vAlign w:val="bottom"/>
          </w:tcPr>
          <w:p w:rsidR="00727A64" w:rsidRDefault="00727A64">
            <w:pPr>
              <w:jc w:val="right"/>
              <w:rPr>
                <w:sz w:val="16"/>
                <w:szCs w:val="16"/>
              </w:rPr>
            </w:pPr>
            <w:r>
              <w:rPr>
                <w:sz w:val="16"/>
                <w:szCs w:val="16"/>
              </w:rPr>
              <w:t>0,64</w:t>
            </w:r>
          </w:p>
        </w:tc>
        <w:tc>
          <w:tcPr>
            <w:tcW w:w="534" w:type="dxa"/>
            <w:shd w:val="clear" w:color="auto" w:fill="auto"/>
            <w:noWrap/>
            <w:vAlign w:val="bottom"/>
          </w:tcPr>
          <w:p w:rsidR="00727A64" w:rsidRDefault="00727A64">
            <w:pPr>
              <w:jc w:val="right"/>
              <w:rPr>
                <w:sz w:val="16"/>
                <w:szCs w:val="16"/>
              </w:rPr>
            </w:pPr>
            <w:r>
              <w:rPr>
                <w:sz w:val="16"/>
                <w:szCs w:val="16"/>
              </w:rPr>
              <w:t>0</w:t>
            </w:r>
          </w:p>
        </w:tc>
        <w:tc>
          <w:tcPr>
            <w:tcW w:w="804" w:type="dxa"/>
            <w:shd w:val="clear" w:color="auto" w:fill="auto"/>
            <w:noWrap/>
            <w:vAlign w:val="bottom"/>
          </w:tcPr>
          <w:p w:rsidR="00727A64" w:rsidRDefault="00727A64">
            <w:pPr>
              <w:jc w:val="right"/>
              <w:rPr>
                <w:sz w:val="16"/>
                <w:szCs w:val="16"/>
              </w:rPr>
            </w:pPr>
            <w:r>
              <w:rPr>
                <w:sz w:val="16"/>
                <w:szCs w:val="16"/>
              </w:rPr>
              <w:t>12,71</w:t>
            </w:r>
          </w:p>
        </w:tc>
        <w:tc>
          <w:tcPr>
            <w:tcW w:w="816" w:type="dxa"/>
            <w:shd w:val="clear" w:color="auto" w:fill="auto"/>
            <w:noWrap/>
            <w:vAlign w:val="bottom"/>
          </w:tcPr>
          <w:p w:rsidR="00727A64" w:rsidRDefault="00727A64">
            <w:pPr>
              <w:jc w:val="right"/>
              <w:rPr>
                <w:sz w:val="16"/>
                <w:szCs w:val="16"/>
              </w:rPr>
            </w:pPr>
            <w:r>
              <w:rPr>
                <w:sz w:val="16"/>
                <w:szCs w:val="16"/>
              </w:rPr>
              <w:t>100%</w:t>
            </w:r>
          </w:p>
        </w:tc>
        <w:tc>
          <w:tcPr>
            <w:tcW w:w="527" w:type="dxa"/>
            <w:shd w:val="clear" w:color="auto" w:fill="auto"/>
            <w:noWrap/>
            <w:vAlign w:val="bottom"/>
          </w:tcPr>
          <w:p w:rsidR="00727A64" w:rsidRDefault="00727A64">
            <w:pPr>
              <w:jc w:val="right"/>
              <w:rPr>
                <w:sz w:val="16"/>
                <w:szCs w:val="16"/>
              </w:rPr>
            </w:pPr>
            <w:r>
              <w:rPr>
                <w:sz w:val="16"/>
                <w:szCs w:val="16"/>
              </w:rPr>
              <w:t>0,46</w:t>
            </w:r>
          </w:p>
        </w:tc>
        <w:tc>
          <w:tcPr>
            <w:tcW w:w="884" w:type="dxa"/>
            <w:shd w:val="clear" w:color="auto" w:fill="auto"/>
            <w:noWrap/>
            <w:vAlign w:val="bottom"/>
          </w:tcPr>
          <w:p w:rsidR="00727A64" w:rsidRDefault="00727A64">
            <w:pPr>
              <w:jc w:val="right"/>
              <w:rPr>
                <w:sz w:val="16"/>
                <w:szCs w:val="16"/>
              </w:rPr>
            </w:pPr>
            <w:r>
              <w:rPr>
                <w:sz w:val="16"/>
                <w:szCs w:val="16"/>
              </w:rPr>
              <w:t>6,84</w:t>
            </w:r>
          </w:p>
        </w:tc>
        <w:tc>
          <w:tcPr>
            <w:tcW w:w="793" w:type="dxa"/>
            <w:shd w:val="clear" w:color="auto" w:fill="auto"/>
            <w:noWrap/>
            <w:vAlign w:val="bottom"/>
          </w:tcPr>
          <w:p w:rsidR="00727A64" w:rsidRDefault="00727A64">
            <w:pPr>
              <w:jc w:val="right"/>
              <w:rPr>
                <w:sz w:val="16"/>
                <w:szCs w:val="16"/>
              </w:rPr>
            </w:pPr>
            <w:r>
              <w:rPr>
                <w:sz w:val="16"/>
                <w:szCs w:val="16"/>
              </w:rPr>
              <w:t>54%</w:t>
            </w:r>
          </w:p>
        </w:tc>
        <w:tc>
          <w:tcPr>
            <w:tcW w:w="563" w:type="dxa"/>
            <w:shd w:val="clear" w:color="auto" w:fill="auto"/>
            <w:noWrap/>
            <w:vAlign w:val="bottom"/>
          </w:tcPr>
          <w:p w:rsidR="00727A64" w:rsidRDefault="00727A64">
            <w:pPr>
              <w:jc w:val="right"/>
              <w:rPr>
                <w:sz w:val="16"/>
                <w:szCs w:val="16"/>
              </w:rPr>
            </w:pPr>
            <w:r>
              <w:rPr>
                <w:sz w:val="16"/>
                <w:szCs w:val="16"/>
              </w:rPr>
              <w:t>0,25</w:t>
            </w:r>
          </w:p>
        </w:tc>
        <w:tc>
          <w:tcPr>
            <w:tcW w:w="902" w:type="dxa"/>
            <w:shd w:val="clear" w:color="auto" w:fill="auto"/>
            <w:noWrap/>
            <w:vAlign w:val="bottom"/>
          </w:tcPr>
          <w:p w:rsidR="00727A64" w:rsidRDefault="00727A64">
            <w:pPr>
              <w:jc w:val="right"/>
              <w:rPr>
                <w:sz w:val="16"/>
                <w:szCs w:val="16"/>
              </w:rPr>
            </w:pPr>
            <w:r>
              <w:rPr>
                <w:sz w:val="16"/>
                <w:szCs w:val="16"/>
              </w:rPr>
              <w:t>6,35</w:t>
            </w:r>
          </w:p>
        </w:tc>
        <w:tc>
          <w:tcPr>
            <w:tcW w:w="808" w:type="dxa"/>
            <w:shd w:val="clear" w:color="auto" w:fill="auto"/>
            <w:noWrap/>
            <w:vAlign w:val="bottom"/>
          </w:tcPr>
          <w:p w:rsidR="00727A64" w:rsidRDefault="00727A64">
            <w:pPr>
              <w:jc w:val="right"/>
              <w:rPr>
                <w:sz w:val="16"/>
                <w:szCs w:val="16"/>
              </w:rPr>
            </w:pPr>
            <w:r>
              <w:rPr>
                <w:sz w:val="16"/>
                <w:szCs w:val="16"/>
              </w:rPr>
              <w:t>50%</w:t>
            </w:r>
          </w:p>
        </w:tc>
        <w:tc>
          <w:tcPr>
            <w:tcW w:w="591" w:type="dxa"/>
            <w:shd w:val="clear" w:color="auto" w:fill="auto"/>
            <w:noWrap/>
            <w:vAlign w:val="bottom"/>
          </w:tcPr>
          <w:p w:rsidR="00727A64" w:rsidRDefault="00727A64">
            <w:pPr>
              <w:jc w:val="right"/>
              <w:rPr>
                <w:sz w:val="16"/>
                <w:szCs w:val="16"/>
              </w:rPr>
            </w:pPr>
            <w:r>
              <w:rPr>
                <w:sz w:val="16"/>
                <w:szCs w:val="16"/>
              </w:rPr>
              <w:t>0,25</w:t>
            </w:r>
          </w:p>
        </w:tc>
        <w:tc>
          <w:tcPr>
            <w:tcW w:w="844" w:type="dxa"/>
            <w:shd w:val="clear" w:color="auto" w:fill="auto"/>
            <w:noWrap/>
            <w:vAlign w:val="bottom"/>
          </w:tcPr>
          <w:p w:rsidR="00727A64" w:rsidRDefault="00727A64">
            <w:pPr>
              <w:jc w:val="right"/>
              <w:rPr>
                <w:sz w:val="16"/>
                <w:szCs w:val="16"/>
              </w:rPr>
            </w:pPr>
            <w:r>
              <w:rPr>
                <w:sz w:val="16"/>
                <w:szCs w:val="16"/>
              </w:rPr>
              <w:t>4,37</w:t>
            </w:r>
          </w:p>
        </w:tc>
        <w:tc>
          <w:tcPr>
            <w:tcW w:w="766" w:type="dxa"/>
            <w:shd w:val="clear" w:color="auto" w:fill="auto"/>
            <w:noWrap/>
            <w:vAlign w:val="bottom"/>
          </w:tcPr>
          <w:p w:rsidR="00727A64" w:rsidRDefault="00727A64">
            <w:pPr>
              <w:jc w:val="right"/>
              <w:rPr>
                <w:sz w:val="16"/>
                <w:szCs w:val="16"/>
              </w:rPr>
            </w:pPr>
            <w:r>
              <w:rPr>
                <w:sz w:val="16"/>
                <w:szCs w:val="16"/>
              </w:rPr>
              <w:t>34%</w:t>
            </w:r>
          </w:p>
        </w:tc>
        <w:tc>
          <w:tcPr>
            <w:tcW w:w="570" w:type="dxa"/>
            <w:shd w:val="clear" w:color="auto" w:fill="auto"/>
            <w:noWrap/>
            <w:vAlign w:val="bottom"/>
          </w:tcPr>
          <w:p w:rsidR="00727A64" w:rsidRDefault="00727A64">
            <w:pPr>
              <w:jc w:val="right"/>
              <w:rPr>
                <w:sz w:val="16"/>
                <w:szCs w:val="16"/>
              </w:rPr>
            </w:pPr>
            <w:r>
              <w:rPr>
                <w:sz w:val="16"/>
                <w:szCs w:val="16"/>
              </w:rPr>
              <w:t>0,18</w:t>
            </w:r>
          </w:p>
        </w:tc>
      </w:tr>
    </w:tbl>
    <w:p w:rsidR="003C377F" w:rsidRDefault="003C377F" w:rsidP="003C377F">
      <w:pPr>
        <w:rPr>
          <w:bCs/>
          <w:sz w:val="16"/>
          <w:szCs w:val="16"/>
        </w:rPr>
      </w:pPr>
    </w:p>
    <w:p w:rsidR="003C377F" w:rsidRDefault="003C377F" w:rsidP="003C377F">
      <w:pPr>
        <w:rPr>
          <w:bCs/>
          <w:sz w:val="16"/>
          <w:szCs w:val="16"/>
        </w:rPr>
      </w:pPr>
    </w:p>
    <w:p w:rsidR="007C190D" w:rsidRDefault="007C190D" w:rsidP="003C377F">
      <w:pPr>
        <w:rPr>
          <w:bCs/>
          <w:sz w:val="16"/>
          <w:szCs w:val="16"/>
        </w:rPr>
      </w:pPr>
    </w:p>
    <w:p w:rsidR="003C377F" w:rsidRDefault="002D1866" w:rsidP="003C377F">
      <w:pPr>
        <w:jc w:val="both"/>
        <w:rPr>
          <w:sz w:val="22"/>
          <w:szCs w:val="22"/>
        </w:rPr>
      </w:pPr>
      <w:r w:rsidRPr="00DC6EFF">
        <w:rPr>
          <w:b/>
          <w:sz w:val="22"/>
          <w:szCs w:val="22"/>
        </w:rPr>
        <w:t>V oblastech intervence 6.2a a 6.2b</w:t>
      </w:r>
      <w:r>
        <w:rPr>
          <w:sz w:val="22"/>
          <w:szCs w:val="22"/>
        </w:rPr>
        <w:t xml:space="preserve"> </w:t>
      </w:r>
      <w:r w:rsidR="003C377F">
        <w:rPr>
          <w:sz w:val="22"/>
          <w:szCs w:val="22"/>
        </w:rPr>
        <w:t xml:space="preserve">bylo celkem předloženo 73 projektových žádostí ve výši 12,62 mil. EUR. Počet projektů s vydaným Rozhodnutím  </w:t>
      </w:r>
    </w:p>
    <w:p w:rsidR="003C377F" w:rsidRDefault="003C377F" w:rsidP="003C377F">
      <w:pPr>
        <w:jc w:val="both"/>
        <w:rPr>
          <w:sz w:val="22"/>
          <w:szCs w:val="22"/>
        </w:rPr>
      </w:pPr>
      <w:r>
        <w:rPr>
          <w:sz w:val="22"/>
          <w:szCs w:val="22"/>
        </w:rPr>
        <w:t xml:space="preserve">o poskytnutí dotace se zvýšil z 65 na 68 a částka o 0,1 mil. EUR na celkových 6,65 mil. EUR (99 %). Proplacené prostředky příjemcům dosahují výše </w:t>
      </w:r>
    </w:p>
    <w:p w:rsidR="003C377F" w:rsidRDefault="003C377F" w:rsidP="003C377F">
      <w:pPr>
        <w:jc w:val="both"/>
        <w:rPr>
          <w:sz w:val="22"/>
          <w:szCs w:val="22"/>
        </w:rPr>
      </w:pPr>
      <w:r>
        <w:rPr>
          <w:sz w:val="22"/>
          <w:szCs w:val="22"/>
        </w:rPr>
        <w:t xml:space="preserve">3,36 mil. EUR (50 %) a v souhrnných žádostech PCO zaúčtoval 3,66 mil. EUR (50 %). Certifikované výdaje představují 3,52 mil. EUR. </w:t>
      </w:r>
    </w:p>
    <w:p w:rsidR="007D41DA" w:rsidRDefault="007D41DA" w:rsidP="003C377F">
      <w:pPr>
        <w:jc w:val="both"/>
        <w:rPr>
          <w:sz w:val="22"/>
          <w:szCs w:val="22"/>
        </w:rPr>
      </w:pPr>
    </w:p>
    <w:p w:rsidR="00B031EE" w:rsidRPr="00396EB2" w:rsidRDefault="00B031EE" w:rsidP="005A3476">
      <w:pPr>
        <w:pStyle w:val="Tabulkanzev"/>
        <w:jc w:val="center"/>
      </w:pPr>
      <w:bookmarkStart w:id="169" w:name="_Toc387994559"/>
      <w:r w:rsidRPr="00396EB2">
        <w:rPr>
          <w:rStyle w:val="Siln"/>
        </w:rPr>
        <w:t>Kumulativní pokrok na úrovni oblastí intervence 6.2a a 6.2b (v mil. CZK/EUR)</w:t>
      </w:r>
      <w:r w:rsidRPr="00396EB2">
        <w:rPr>
          <w:rStyle w:val="Znakapoznpodarou"/>
          <w:sz w:val="22"/>
          <w:szCs w:val="22"/>
        </w:rPr>
        <w:t xml:space="preserve"> </w:t>
      </w:r>
      <w:r w:rsidR="004D5887">
        <w:rPr>
          <w:rStyle w:val="Znakapoznpodarou"/>
          <w:sz w:val="22"/>
          <w:szCs w:val="22"/>
        </w:rPr>
        <w:t>8</w:t>
      </w:r>
      <w:bookmarkEnd w:id="169"/>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9"/>
        <w:gridCol w:w="581"/>
        <w:gridCol w:w="584"/>
        <w:gridCol w:w="906"/>
        <w:gridCol w:w="813"/>
        <w:gridCol w:w="577"/>
        <w:gridCol w:w="560"/>
        <w:gridCol w:w="843"/>
        <w:gridCol w:w="755"/>
        <w:gridCol w:w="522"/>
        <w:gridCol w:w="897"/>
        <w:gridCol w:w="805"/>
        <w:gridCol w:w="538"/>
        <w:gridCol w:w="915"/>
        <w:gridCol w:w="819"/>
        <w:gridCol w:w="566"/>
        <w:gridCol w:w="855"/>
        <w:gridCol w:w="776"/>
        <w:gridCol w:w="549"/>
      </w:tblGrid>
      <w:tr w:rsidR="00EF1D7C" w:rsidRPr="00EF1D7C" w:rsidTr="000162AC">
        <w:trPr>
          <w:trHeight w:val="401"/>
        </w:trPr>
        <w:tc>
          <w:tcPr>
            <w:tcW w:w="1120" w:type="dxa"/>
            <w:vMerge w:val="restart"/>
            <w:shd w:val="clear" w:color="000000" w:fill="8DB4E3"/>
            <w:noWrap/>
            <w:vAlign w:val="center"/>
            <w:hideMark/>
          </w:tcPr>
          <w:p w:rsidR="00EF1D7C" w:rsidRPr="00EF1D7C" w:rsidRDefault="00EF1D7C" w:rsidP="000162AC">
            <w:pPr>
              <w:jc w:val="center"/>
              <w:rPr>
                <w:b/>
                <w:bCs/>
                <w:sz w:val="16"/>
                <w:szCs w:val="16"/>
              </w:rPr>
            </w:pPr>
            <w:r w:rsidRPr="00EF1D7C">
              <w:rPr>
                <w:b/>
                <w:bCs/>
                <w:sz w:val="16"/>
                <w:szCs w:val="16"/>
              </w:rPr>
              <w:t>6.2.a</w:t>
            </w:r>
          </w:p>
        </w:tc>
        <w:tc>
          <w:tcPr>
            <w:tcW w:w="1480"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1D026D">
        <w:trPr>
          <w:trHeight w:val="270"/>
        </w:trPr>
        <w:tc>
          <w:tcPr>
            <w:tcW w:w="1120" w:type="dxa"/>
            <w:vMerge/>
            <w:vAlign w:val="center"/>
            <w:hideMark/>
          </w:tcPr>
          <w:p w:rsidR="00EF1D7C" w:rsidRPr="00EF1D7C" w:rsidRDefault="00EF1D7C" w:rsidP="00EF1D7C">
            <w:pPr>
              <w:rPr>
                <w:b/>
                <w:bCs/>
                <w:sz w:val="16"/>
                <w:szCs w:val="16"/>
              </w:rPr>
            </w:pPr>
          </w:p>
        </w:tc>
        <w:tc>
          <w:tcPr>
            <w:tcW w:w="89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90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1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7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2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9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80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3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1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1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4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1D026D" w:rsidRPr="00EF1D7C" w:rsidTr="001D026D">
        <w:trPr>
          <w:trHeight w:val="270"/>
        </w:trPr>
        <w:tc>
          <w:tcPr>
            <w:tcW w:w="1120" w:type="dxa"/>
            <w:shd w:val="clear" w:color="auto" w:fill="auto"/>
            <w:noWrap/>
            <w:vAlign w:val="bottom"/>
            <w:hideMark/>
          </w:tcPr>
          <w:p w:rsidR="001D026D" w:rsidRDefault="001D026D">
            <w:pPr>
              <w:rPr>
                <w:color w:val="000000"/>
                <w:sz w:val="16"/>
                <w:szCs w:val="16"/>
              </w:rPr>
            </w:pPr>
            <w:r>
              <w:rPr>
                <w:color w:val="000000"/>
                <w:sz w:val="16"/>
                <w:szCs w:val="16"/>
              </w:rPr>
              <w:t>Aktuální MoV</w:t>
            </w:r>
          </w:p>
        </w:tc>
        <w:tc>
          <w:tcPr>
            <w:tcW w:w="899" w:type="dxa"/>
            <w:shd w:val="clear" w:color="auto" w:fill="auto"/>
            <w:noWrap/>
            <w:vAlign w:val="bottom"/>
          </w:tcPr>
          <w:p w:rsidR="001D026D" w:rsidRDefault="001D026D">
            <w:pPr>
              <w:jc w:val="right"/>
              <w:rPr>
                <w:sz w:val="16"/>
                <w:szCs w:val="16"/>
              </w:rPr>
            </w:pPr>
            <w:r>
              <w:rPr>
                <w:sz w:val="16"/>
                <w:szCs w:val="16"/>
              </w:rPr>
              <w:t>181,13</w:t>
            </w:r>
          </w:p>
        </w:tc>
        <w:tc>
          <w:tcPr>
            <w:tcW w:w="581" w:type="dxa"/>
            <w:shd w:val="clear" w:color="auto" w:fill="auto"/>
            <w:noWrap/>
            <w:vAlign w:val="bottom"/>
          </w:tcPr>
          <w:p w:rsidR="001D026D" w:rsidRDefault="001D026D">
            <w:pPr>
              <w:jc w:val="right"/>
              <w:rPr>
                <w:sz w:val="16"/>
                <w:szCs w:val="16"/>
              </w:rPr>
            </w:pPr>
            <w:r>
              <w:rPr>
                <w:sz w:val="16"/>
                <w:szCs w:val="16"/>
              </w:rPr>
              <w:t>6,90</w:t>
            </w:r>
          </w:p>
        </w:tc>
        <w:tc>
          <w:tcPr>
            <w:tcW w:w="584" w:type="dxa"/>
            <w:shd w:val="clear" w:color="auto" w:fill="auto"/>
            <w:noWrap/>
            <w:vAlign w:val="bottom"/>
          </w:tcPr>
          <w:p w:rsidR="001D026D" w:rsidRDefault="001D026D">
            <w:pPr>
              <w:jc w:val="right"/>
              <w:rPr>
                <w:sz w:val="16"/>
                <w:szCs w:val="16"/>
              </w:rPr>
            </w:pPr>
            <w:r>
              <w:rPr>
                <w:sz w:val="16"/>
                <w:szCs w:val="16"/>
              </w:rPr>
              <w:t>73</w:t>
            </w:r>
          </w:p>
        </w:tc>
        <w:tc>
          <w:tcPr>
            <w:tcW w:w="906" w:type="dxa"/>
            <w:shd w:val="clear" w:color="auto" w:fill="auto"/>
            <w:noWrap/>
            <w:vAlign w:val="bottom"/>
          </w:tcPr>
          <w:p w:rsidR="001D026D" w:rsidRDefault="001D026D">
            <w:pPr>
              <w:jc w:val="right"/>
              <w:rPr>
                <w:sz w:val="16"/>
                <w:szCs w:val="16"/>
              </w:rPr>
            </w:pPr>
            <w:r>
              <w:rPr>
                <w:sz w:val="16"/>
                <w:szCs w:val="16"/>
              </w:rPr>
              <w:t>339,71</w:t>
            </w:r>
          </w:p>
        </w:tc>
        <w:tc>
          <w:tcPr>
            <w:tcW w:w="813" w:type="dxa"/>
            <w:shd w:val="clear" w:color="auto" w:fill="auto"/>
            <w:noWrap/>
            <w:vAlign w:val="bottom"/>
          </w:tcPr>
          <w:p w:rsidR="001D026D" w:rsidRDefault="001D026D">
            <w:pPr>
              <w:jc w:val="right"/>
              <w:rPr>
                <w:sz w:val="16"/>
                <w:szCs w:val="16"/>
              </w:rPr>
            </w:pPr>
            <w:r>
              <w:rPr>
                <w:sz w:val="16"/>
                <w:szCs w:val="16"/>
              </w:rPr>
              <w:t>188%</w:t>
            </w:r>
          </w:p>
        </w:tc>
        <w:tc>
          <w:tcPr>
            <w:tcW w:w="577" w:type="dxa"/>
            <w:shd w:val="clear" w:color="auto" w:fill="auto"/>
            <w:noWrap/>
            <w:vAlign w:val="bottom"/>
          </w:tcPr>
          <w:p w:rsidR="001D026D" w:rsidRDefault="001D026D">
            <w:pPr>
              <w:jc w:val="right"/>
              <w:rPr>
                <w:sz w:val="16"/>
                <w:szCs w:val="16"/>
              </w:rPr>
            </w:pPr>
            <w:r>
              <w:rPr>
                <w:sz w:val="16"/>
                <w:szCs w:val="16"/>
              </w:rPr>
              <w:t>12,39</w:t>
            </w:r>
          </w:p>
        </w:tc>
        <w:tc>
          <w:tcPr>
            <w:tcW w:w="560" w:type="dxa"/>
            <w:shd w:val="clear" w:color="auto" w:fill="auto"/>
            <w:noWrap/>
            <w:vAlign w:val="bottom"/>
          </w:tcPr>
          <w:p w:rsidR="001D026D" w:rsidRDefault="001D026D">
            <w:pPr>
              <w:jc w:val="right"/>
              <w:rPr>
                <w:sz w:val="16"/>
                <w:szCs w:val="16"/>
              </w:rPr>
            </w:pPr>
            <w:r>
              <w:rPr>
                <w:sz w:val="16"/>
                <w:szCs w:val="16"/>
              </w:rPr>
              <w:t>68</w:t>
            </w:r>
          </w:p>
        </w:tc>
        <w:tc>
          <w:tcPr>
            <w:tcW w:w="843" w:type="dxa"/>
            <w:shd w:val="clear" w:color="auto" w:fill="auto"/>
            <w:noWrap/>
            <w:vAlign w:val="bottom"/>
          </w:tcPr>
          <w:p w:rsidR="001D026D" w:rsidRDefault="001D026D">
            <w:pPr>
              <w:jc w:val="right"/>
              <w:rPr>
                <w:sz w:val="16"/>
                <w:szCs w:val="16"/>
              </w:rPr>
            </w:pPr>
            <w:r>
              <w:rPr>
                <w:sz w:val="16"/>
                <w:szCs w:val="16"/>
              </w:rPr>
              <w:t>178,99</w:t>
            </w:r>
          </w:p>
        </w:tc>
        <w:tc>
          <w:tcPr>
            <w:tcW w:w="755" w:type="dxa"/>
            <w:shd w:val="clear" w:color="auto" w:fill="auto"/>
            <w:noWrap/>
            <w:vAlign w:val="bottom"/>
          </w:tcPr>
          <w:p w:rsidR="001D026D" w:rsidRDefault="001D026D">
            <w:pPr>
              <w:jc w:val="right"/>
              <w:rPr>
                <w:sz w:val="16"/>
                <w:szCs w:val="16"/>
              </w:rPr>
            </w:pPr>
            <w:r>
              <w:rPr>
                <w:sz w:val="16"/>
                <w:szCs w:val="16"/>
              </w:rPr>
              <w:t>99%</w:t>
            </w:r>
          </w:p>
        </w:tc>
        <w:tc>
          <w:tcPr>
            <w:tcW w:w="522" w:type="dxa"/>
            <w:shd w:val="clear" w:color="auto" w:fill="auto"/>
            <w:noWrap/>
            <w:vAlign w:val="bottom"/>
          </w:tcPr>
          <w:p w:rsidR="001D026D" w:rsidRDefault="001D026D">
            <w:pPr>
              <w:jc w:val="right"/>
              <w:rPr>
                <w:sz w:val="16"/>
                <w:szCs w:val="16"/>
              </w:rPr>
            </w:pPr>
            <w:r>
              <w:rPr>
                <w:sz w:val="16"/>
                <w:szCs w:val="16"/>
              </w:rPr>
              <w:t>6,53</w:t>
            </w:r>
          </w:p>
        </w:tc>
        <w:tc>
          <w:tcPr>
            <w:tcW w:w="897" w:type="dxa"/>
            <w:shd w:val="clear" w:color="auto" w:fill="auto"/>
            <w:noWrap/>
            <w:vAlign w:val="bottom"/>
          </w:tcPr>
          <w:p w:rsidR="001D026D" w:rsidRDefault="001D026D">
            <w:pPr>
              <w:jc w:val="right"/>
              <w:rPr>
                <w:sz w:val="16"/>
                <w:szCs w:val="16"/>
              </w:rPr>
            </w:pPr>
            <w:r>
              <w:rPr>
                <w:sz w:val="16"/>
                <w:szCs w:val="16"/>
              </w:rPr>
              <w:t>90,54</w:t>
            </w:r>
          </w:p>
        </w:tc>
        <w:tc>
          <w:tcPr>
            <w:tcW w:w="805" w:type="dxa"/>
            <w:shd w:val="clear" w:color="auto" w:fill="auto"/>
            <w:noWrap/>
            <w:vAlign w:val="bottom"/>
          </w:tcPr>
          <w:p w:rsidR="001D026D" w:rsidRDefault="001D026D">
            <w:pPr>
              <w:jc w:val="right"/>
              <w:rPr>
                <w:sz w:val="16"/>
                <w:szCs w:val="16"/>
              </w:rPr>
            </w:pPr>
            <w:r>
              <w:rPr>
                <w:sz w:val="16"/>
                <w:szCs w:val="16"/>
              </w:rPr>
              <w:t>50%</w:t>
            </w:r>
          </w:p>
        </w:tc>
        <w:tc>
          <w:tcPr>
            <w:tcW w:w="538" w:type="dxa"/>
            <w:shd w:val="clear" w:color="auto" w:fill="auto"/>
            <w:noWrap/>
            <w:vAlign w:val="bottom"/>
          </w:tcPr>
          <w:p w:rsidR="001D026D" w:rsidRDefault="001D026D">
            <w:pPr>
              <w:jc w:val="right"/>
              <w:rPr>
                <w:sz w:val="16"/>
                <w:szCs w:val="16"/>
              </w:rPr>
            </w:pPr>
            <w:r>
              <w:rPr>
                <w:sz w:val="16"/>
                <w:szCs w:val="16"/>
              </w:rPr>
              <w:t>3,30</w:t>
            </w:r>
          </w:p>
        </w:tc>
        <w:tc>
          <w:tcPr>
            <w:tcW w:w="915" w:type="dxa"/>
            <w:shd w:val="clear" w:color="auto" w:fill="auto"/>
            <w:noWrap/>
            <w:vAlign w:val="bottom"/>
          </w:tcPr>
          <w:p w:rsidR="001D026D" w:rsidRDefault="001D026D">
            <w:pPr>
              <w:jc w:val="right"/>
              <w:rPr>
                <w:sz w:val="16"/>
                <w:szCs w:val="16"/>
              </w:rPr>
            </w:pPr>
            <w:r>
              <w:rPr>
                <w:sz w:val="16"/>
                <w:szCs w:val="16"/>
              </w:rPr>
              <w:t>90,54</w:t>
            </w:r>
          </w:p>
        </w:tc>
        <w:tc>
          <w:tcPr>
            <w:tcW w:w="819" w:type="dxa"/>
            <w:shd w:val="clear" w:color="auto" w:fill="auto"/>
            <w:noWrap/>
            <w:vAlign w:val="bottom"/>
          </w:tcPr>
          <w:p w:rsidR="001D026D" w:rsidRDefault="001D026D">
            <w:pPr>
              <w:jc w:val="right"/>
              <w:rPr>
                <w:sz w:val="16"/>
                <w:szCs w:val="16"/>
              </w:rPr>
            </w:pPr>
            <w:r>
              <w:rPr>
                <w:sz w:val="16"/>
                <w:szCs w:val="16"/>
              </w:rPr>
              <w:t>50%</w:t>
            </w:r>
          </w:p>
        </w:tc>
        <w:tc>
          <w:tcPr>
            <w:tcW w:w="566" w:type="dxa"/>
            <w:shd w:val="clear" w:color="auto" w:fill="auto"/>
            <w:noWrap/>
            <w:vAlign w:val="bottom"/>
          </w:tcPr>
          <w:p w:rsidR="001D026D" w:rsidRDefault="001D026D">
            <w:pPr>
              <w:jc w:val="right"/>
              <w:rPr>
                <w:sz w:val="16"/>
                <w:szCs w:val="16"/>
              </w:rPr>
            </w:pPr>
            <w:r>
              <w:rPr>
                <w:sz w:val="16"/>
                <w:szCs w:val="16"/>
              </w:rPr>
              <w:t>3,59</w:t>
            </w:r>
          </w:p>
        </w:tc>
        <w:tc>
          <w:tcPr>
            <w:tcW w:w="855" w:type="dxa"/>
            <w:shd w:val="clear" w:color="auto" w:fill="auto"/>
            <w:noWrap/>
            <w:vAlign w:val="bottom"/>
          </w:tcPr>
          <w:p w:rsidR="001D026D" w:rsidRDefault="001D026D">
            <w:pPr>
              <w:jc w:val="right"/>
              <w:rPr>
                <w:sz w:val="16"/>
                <w:szCs w:val="16"/>
              </w:rPr>
            </w:pPr>
            <w:r>
              <w:rPr>
                <w:sz w:val="16"/>
                <w:szCs w:val="16"/>
              </w:rPr>
              <w:t>87,09</w:t>
            </w:r>
          </w:p>
        </w:tc>
        <w:tc>
          <w:tcPr>
            <w:tcW w:w="776" w:type="dxa"/>
            <w:shd w:val="clear" w:color="auto" w:fill="auto"/>
            <w:noWrap/>
            <w:vAlign w:val="bottom"/>
          </w:tcPr>
          <w:p w:rsidR="001D026D" w:rsidRDefault="001D026D">
            <w:pPr>
              <w:jc w:val="right"/>
              <w:rPr>
                <w:sz w:val="16"/>
                <w:szCs w:val="16"/>
              </w:rPr>
            </w:pPr>
            <w:r>
              <w:rPr>
                <w:sz w:val="16"/>
                <w:szCs w:val="16"/>
              </w:rPr>
              <w:t>48%</w:t>
            </w:r>
          </w:p>
        </w:tc>
        <w:tc>
          <w:tcPr>
            <w:tcW w:w="549" w:type="dxa"/>
            <w:shd w:val="clear" w:color="auto" w:fill="auto"/>
            <w:noWrap/>
            <w:vAlign w:val="bottom"/>
          </w:tcPr>
          <w:p w:rsidR="001D026D" w:rsidRDefault="001D026D">
            <w:pPr>
              <w:jc w:val="right"/>
              <w:rPr>
                <w:sz w:val="16"/>
                <w:szCs w:val="16"/>
              </w:rPr>
            </w:pPr>
            <w:r>
              <w:rPr>
                <w:sz w:val="16"/>
                <w:szCs w:val="16"/>
              </w:rPr>
              <w:t>3,46</w:t>
            </w:r>
          </w:p>
        </w:tc>
      </w:tr>
      <w:tr w:rsidR="001D026D" w:rsidRPr="00EF1D7C" w:rsidTr="001D026D">
        <w:trPr>
          <w:trHeight w:val="270"/>
        </w:trPr>
        <w:tc>
          <w:tcPr>
            <w:tcW w:w="1120" w:type="dxa"/>
            <w:shd w:val="clear" w:color="auto" w:fill="auto"/>
            <w:noWrap/>
            <w:vAlign w:val="bottom"/>
            <w:hideMark/>
          </w:tcPr>
          <w:p w:rsidR="001D026D" w:rsidRDefault="001D026D">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899" w:type="dxa"/>
            <w:shd w:val="clear" w:color="auto" w:fill="auto"/>
            <w:noWrap/>
            <w:vAlign w:val="bottom"/>
          </w:tcPr>
          <w:p w:rsidR="001D026D" w:rsidRDefault="001D026D">
            <w:pPr>
              <w:jc w:val="right"/>
              <w:rPr>
                <w:sz w:val="16"/>
                <w:szCs w:val="16"/>
              </w:rPr>
            </w:pPr>
            <w:r>
              <w:rPr>
                <w:sz w:val="16"/>
                <w:szCs w:val="16"/>
              </w:rPr>
              <w:t>456,89</w:t>
            </w:r>
          </w:p>
        </w:tc>
        <w:tc>
          <w:tcPr>
            <w:tcW w:w="581" w:type="dxa"/>
            <w:shd w:val="clear" w:color="auto" w:fill="auto"/>
            <w:noWrap/>
            <w:vAlign w:val="bottom"/>
          </w:tcPr>
          <w:p w:rsidR="001D026D" w:rsidRDefault="001D026D">
            <w:pPr>
              <w:jc w:val="right"/>
              <w:rPr>
                <w:sz w:val="16"/>
                <w:szCs w:val="16"/>
              </w:rPr>
            </w:pPr>
            <w:r>
              <w:rPr>
                <w:sz w:val="16"/>
                <w:szCs w:val="16"/>
              </w:rPr>
              <w:t>17,86</w:t>
            </w:r>
          </w:p>
        </w:tc>
        <w:tc>
          <w:tcPr>
            <w:tcW w:w="584" w:type="dxa"/>
            <w:shd w:val="clear" w:color="auto" w:fill="auto"/>
            <w:noWrap/>
            <w:vAlign w:val="bottom"/>
          </w:tcPr>
          <w:p w:rsidR="001D026D" w:rsidRDefault="001D026D">
            <w:pPr>
              <w:jc w:val="right"/>
              <w:rPr>
                <w:sz w:val="16"/>
                <w:szCs w:val="16"/>
              </w:rPr>
            </w:pPr>
            <w:r>
              <w:rPr>
                <w:sz w:val="16"/>
                <w:szCs w:val="16"/>
              </w:rPr>
              <w:t>67</w:t>
            </w:r>
          </w:p>
        </w:tc>
        <w:tc>
          <w:tcPr>
            <w:tcW w:w="906" w:type="dxa"/>
            <w:shd w:val="clear" w:color="auto" w:fill="auto"/>
            <w:noWrap/>
            <w:vAlign w:val="bottom"/>
          </w:tcPr>
          <w:p w:rsidR="001D026D" w:rsidRDefault="001D026D">
            <w:pPr>
              <w:jc w:val="right"/>
              <w:rPr>
                <w:sz w:val="16"/>
                <w:szCs w:val="16"/>
              </w:rPr>
            </w:pPr>
            <w:r>
              <w:rPr>
                <w:sz w:val="16"/>
                <w:szCs w:val="16"/>
              </w:rPr>
              <w:t>331,61</w:t>
            </w:r>
          </w:p>
        </w:tc>
        <w:tc>
          <w:tcPr>
            <w:tcW w:w="813" w:type="dxa"/>
            <w:shd w:val="clear" w:color="auto" w:fill="auto"/>
            <w:noWrap/>
            <w:vAlign w:val="bottom"/>
          </w:tcPr>
          <w:p w:rsidR="001D026D" w:rsidRDefault="001D026D">
            <w:pPr>
              <w:jc w:val="right"/>
              <w:rPr>
                <w:sz w:val="16"/>
                <w:szCs w:val="16"/>
              </w:rPr>
            </w:pPr>
            <w:r>
              <w:rPr>
                <w:sz w:val="16"/>
                <w:szCs w:val="16"/>
              </w:rPr>
              <w:t>73%</w:t>
            </w:r>
          </w:p>
        </w:tc>
        <w:tc>
          <w:tcPr>
            <w:tcW w:w="577" w:type="dxa"/>
            <w:shd w:val="clear" w:color="auto" w:fill="auto"/>
            <w:noWrap/>
            <w:vAlign w:val="bottom"/>
          </w:tcPr>
          <w:p w:rsidR="001D026D" w:rsidRDefault="001D026D">
            <w:pPr>
              <w:jc w:val="right"/>
              <w:rPr>
                <w:sz w:val="16"/>
                <w:szCs w:val="16"/>
              </w:rPr>
            </w:pPr>
            <w:r>
              <w:rPr>
                <w:sz w:val="16"/>
                <w:szCs w:val="16"/>
              </w:rPr>
              <w:t>12,09</w:t>
            </w:r>
          </w:p>
        </w:tc>
        <w:tc>
          <w:tcPr>
            <w:tcW w:w="560" w:type="dxa"/>
            <w:shd w:val="clear" w:color="auto" w:fill="auto"/>
            <w:noWrap/>
            <w:vAlign w:val="bottom"/>
          </w:tcPr>
          <w:p w:rsidR="001D026D" w:rsidRDefault="001D026D">
            <w:pPr>
              <w:jc w:val="right"/>
              <w:rPr>
                <w:sz w:val="16"/>
                <w:szCs w:val="16"/>
              </w:rPr>
            </w:pPr>
            <w:r>
              <w:rPr>
                <w:sz w:val="16"/>
                <w:szCs w:val="16"/>
              </w:rPr>
              <w:t>65</w:t>
            </w:r>
          </w:p>
        </w:tc>
        <w:tc>
          <w:tcPr>
            <w:tcW w:w="843" w:type="dxa"/>
            <w:shd w:val="clear" w:color="auto" w:fill="auto"/>
            <w:noWrap/>
            <w:vAlign w:val="bottom"/>
          </w:tcPr>
          <w:p w:rsidR="001D026D" w:rsidRDefault="001D026D">
            <w:pPr>
              <w:jc w:val="right"/>
              <w:rPr>
                <w:sz w:val="16"/>
                <w:szCs w:val="16"/>
              </w:rPr>
            </w:pPr>
            <w:r>
              <w:rPr>
                <w:sz w:val="16"/>
                <w:szCs w:val="16"/>
              </w:rPr>
              <w:t>176,30</w:t>
            </w:r>
          </w:p>
        </w:tc>
        <w:tc>
          <w:tcPr>
            <w:tcW w:w="755" w:type="dxa"/>
            <w:shd w:val="clear" w:color="auto" w:fill="auto"/>
            <w:noWrap/>
            <w:vAlign w:val="bottom"/>
          </w:tcPr>
          <w:p w:rsidR="001D026D" w:rsidRDefault="001D026D">
            <w:pPr>
              <w:jc w:val="right"/>
              <w:rPr>
                <w:sz w:val="16"/>
                <w:szCs w:val="16"/>
              </w:rPr>
            </w:pPr>
            <w:r>
              <w:rPr>
                <w:sz w:val="16"/>
                <w:szCs w:val="16"/>
              </w:rPr>
              <w:t>39%</w:t>
            </w:r>
          </w:p>
        </w:tc>
        <w:tc>
          <w:tcPr>
            <w:tcW w:w="522" w:type="dxa"/>
            <w:shd w:val="clear" w:color="auto" w:fill="auto"/>
            <w:noWrap/>
            <w:vAlign w:val="bottom"/>
          </w:tcPr>
          <w:p w:rsidR="001D026D" w:rsidRDefault="001D026D">
            <w:pPr>
              <w:jc w:val="right"/>
              <w:rPr>
                <w:sz w:val="16"/>
                <w:szCs w:val="16"/>
              </w:rPr>
            </w:pPr>
            <w:r>
              <w:rPr>
                <w:sz w:val="16"/>
                <w:szCs w:val="16"/>
              </w:rPr>
              <w:t>6,43</w:t>
            </w:r>
          </w:p>
        </w:tc>
        <w:tc>
          <w:tcPr>
            <w:tcW w:w="897" w:type="dxa"/>
            <w:shd w:val="clear" w:color="auto" w:fill="auto"/>
            <w:noWrap/>
            <w:vAlign w:val="bottom"/>
          </w:tcPr>
          <w:p w:rsidR="001D026D" w:rsidRDefault="001D026D">
            <w:pPr>
              <w:jc w:val="right"/>
              <w:rPr>
                <w:sz w:val="16"/>
                <w:szCs w:val="16"/>
              </w:rPr>
            </w:pPr>
            <w:r>
              <w:rPr>
                <w:sz w:val="16"/>
                <w:szCs w:val="16"/>
              </w:rPr>
              <w:t>87,52</w:t>
            </w:r>
          </w:p>
        </w:tc>
        <w:tc>
          <w:tcPr>
            <w:tcW w:w="805" w:type="dxa"/>
            <w:shd w:val="clear" w:color="auto" w:fill="auto"/>
            <w:noWrap/>
            <w:vAlign w:val="bottom"/>
          </w:tcPr>
          <w:p w:rsidR="001D026D" w:rsidRDefault="001D026D">
            <w:pPr>
              <w:jc w:val="right"/>
              <w:rPr>
                <w:sz w:val="16"/>
                <w:szCs w:val="16"/>
              </w:rPr>
            </w:pPr>
            <w:r>
              <w:rPr>
                <w:sz w:val="16"/>
                <w:szCs w:val="16"/>
              </w:rPr>
              <w:t>19%</w:t>
            </w:r>
          </w:p>
        </w:tc>
        <w:tc>
          <w:tcPr>
            <w:tcW w:w="538" w:type="dxa"/>
            <w:shd w:val="clear" w:color="auto" w:fill="auto"/>
            <w:noWrap/>
            <w:vAlign w:val="bottom"/>
          </w:tcPr>
          <w:p w:rsidR="001D026D" w:rsidRDefault="001D026D">
            <w:pPr>
              <w:jc w:val="right"/>
              <w:rPr>
                <w:sz w:val="16"/>
                <w:szCs w:val="16"/>
              </w:rPr>
            </w:pPr>
            <w:r>
              <w:rPr>
                <w:sz w:val="16"/>
                <w:szCs w:val="16"/>
              </w:rPr>
              <w:t>3,19</w:t>
            </w:r>
          </w:p>
        </w:tc>
        <w:tc>
          <w:tcPr>
            <w:tcW w:w="915" w:type="dxa"/>
            <w:shd w:val="clear" w:color="auto" w:fill="auto"/>
            <w:noWrap/>
            <w:vAlign w:val="bottom"/>
          </w:tcPr>
          <w:p w:rsidR="001D026D" w:rsidRDefault="001D026D">
            <w:pPr>
              <w:jc w:val="right"/>
              <w:rPr>
                <w:sz w:val="16"/>
                <w:szCs w:val="16"/>
              </w:rPr>
            </w:pPr>
            <w:r>
              <w:rPr>
                <w:sz w:val="16"/>
                <w:szCs w:val="16"/>
              </w:rPr>
              <w:t>83,78</w:t>
            </w:r>
          </w:p>
        </w:tc>
        <w:tc>
          <w:tcPr>
            <w:tcW w:w="819" w:type="dxa"/>
            <w:shd w:val="clear" w:color="auto" w:fill="auto"/>
            <w:noWrap/>
            <w:vAlign w:val="bottom"/>
          </w:tcPr>
          <w:p w:rsidR="001D026D" w:rsidRDefault="001D026D">
            <w:pPr>
              <w:jc w:val="right"/>
              <w:rPr>
                <w:sz w:val="16"/>
                <w:szCs w:val="16"/>
              </w:rPr>
            </w:pPr>
            <w:r>
              <w:rPr>
                <w:sz w:val="16"/>
                <w:szCs w:val="16"/>
              </w:rPr>
              <w:t>18%</w:t>
            </w:r>
          </w:p>
        </w:tc>
        <w:tc>
          <w:tcPr>
            <w:tcW w:w="566" w:type="dxa"/>
            <w:shd w:val="clear" w:color="auto" w:fill="auto"/>
            <w:noWrap/>
            <w:vAlign w:val="bottom"/>
          </w:tcPr>
          <w:p w:rsidR="001D026D" w:rsidRDefault="001D026D">
            <w:pPr>
              <w:jc w:val="right"/>
              <w:rPr>
                <w:sz w:val="16"/>
                <w:szCs w:val="16"/>
              </w:rPr>
            </w:pPr>
            <w:r>
              <w:rPr>
                <w:sz w:val="16"/>
                <w:szCs w:val="16"/>
              </w:rPr>
              <w:t>3,34</w:t>
            </w:r>
          </w:p>
        </w:tc>
        <w:tc>
          <w:tcPr>
            <w:tcW w:w="855" w:type="dxa"/>
            <w:shd w:val="clear" w:color="auto" w:fill="auto"/>
            <w:noWrap/>
            <w:vAlign w:val="bottom"/>
          </w:tcPr>
          <w:p w:rsidR="001D026D" w:rsidRDefault="001D026D">
            <w:pPr>
              <w:jc w:val="right"/>
              <w:rPr>
                <w:sz w:val="16"/>
                <w:szCs w:val="16"/>
              </w:rPr>
            </w:pPr>
            <w:r>
              <w:rPr>
                <w:sz w:val="16"/>
                <w:szCs w:val="16"/>
              </w:rPr>
              <w:t>64,78</w:t>
            </w:r>
          </w:p>
        </w:tc>
        <w:tc>
          <w:tcPr>
            <w:tcW w:w="776" w:type="dxa"/>
            <w:shd w:val="clear" w:color="auto" w:fill="auto"/>
            <w:noWrap/>
            <w:vAlign w:val="bottom"/>
          </w:tcPr>
          <w:p w:rsidR="001D026D" w:rsidRDefault="001D026D">
            <w:pPr>
              <w:jc w:val="right"/>
              <w:rPr>
                <w:sz w:val="16"/>
                <w:szCs w:val="16"/>
              </w:rPr>
            </w:pPr>
            <w:r>
              <w:rPr>
                <w:sz w:val="16"/>
                <w:szCs w:val="16"/>
              </w:rPr>
              <w:t>14%</w:t>
            </w:r>
          </w:p>
        </w:tc>
        <w:tc>
          <w:tcPr>
            <w:tcW w:w="549" w:type="dxa"/>
            <w:shd w:val="clear" w:color="auto" w:fill="auto"/>
            <w:noWrap/>
            <w:vAlign w:val="bottom"/>
          </w:tcPr>
          <w:p w:rsidR="001D026D" w:rsidRDefault="001D026D">
            <w:pPr>
              <w:jc w:val="right"/>
              <w:rPr>
                <w:sz w:val="16"/>
                <w:szCs w:val="16"/>
              </w:rPr>
            </w:pPr>
            <w:r>
              <w:rPr>
                <w:sz w:val="16"/>
                <w:szCs w:val="16"/>
              </w:rPr>
              <w:t>2,59</w:t>
            </w:r>
          </w:p>
        </w:tc>
      </w:tr>
      <w:tr w:rsidR="00EF1D7C" w:rsidRPr="00EF1D7C" w:rsidTr="000162AC">
        <w:trPr>
          <w:trHeight w:val="361"/>
        </w:trPr>
        <w:tc>
          <w:tcPr>
            <w:tcW w:w="1120" w:type="dxa"/>
            <w:vMerge w:val="restart"/>
            <w:shd w:val="clear" w:color="000000" w:fill="8DB4E3"/>
            <w:noWrap/>
            <w:vAlign w:val="center"/>
            <w:hideMark/>
          </w:tcPr>
          <w:p w:rsidR="00EF1D7C" w:rsidRPr="00EF1D7C" w:rsidRDefault="00EF1D7C" w:rsidP="000162AC">
            <w:pPr>
              <w:jc w:val="center"/>
              <w:rPr>
                <w:b/>
                <w:bCs/>
                <w:sz w:val="16"/>
                <w:szCs w:val="16"/>
              </w:rPr>
            </w:pPr>
            <w:r w:rsidRPr="00EF1D7C">
              <w:rPr>
                <w:b/>
                <w:bCs/>
                <w:sz w:val="16"/>
                <w:szCs w:val="16"/>
              </w:rPr>
              <w:t>6.2.b</w:t>
            </w:r>
          </w:p>
        </w:tc>
        <w:tc>
          <w:tcPr>
            <w:tcW w:w="1480"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1D026D">
        <w:trPr>
          <w:trHeight w:val="270"/>
        </w:trPr>
        <w:tc>
          <w:tcPr>
            <w:tcW w:w="1120" w:type="dxa"/>
            <w:vMerge/>
            <w:vAlign w:val="center"/>
            <w:hideMark/>
          </w:tcPr>
          <w:p w:rsidR="00EF1D7C" w:rsidRPr="00EF1D7C" w:rsidRDefault="00EF1D7C" w:rsidP="00EF1D7C">
            <w:pPr>
              <w:rPr>
                <w:b/>
                <w:bCs/>
                <w:sz w:val="16"/>
                <w:szCs w:val="16"/>
              </w:rPr>
            </w:pPr>
          </w:p>
        </w:tc>
        <w:tc>
          <w:tcPr>
            <w:tcW w:w="89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90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1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7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2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9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80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3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1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1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4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1D026D" w:rsidRPr="00EF1D7C" w:rsidTr="001D026D">
        <w:trPr>
          <w:trHeight w:val="270"/>
        </w:trPr>
        <w:tc>
          <w:tcPr>
            <w:tcW w:w="1120" w:type="dxa"/>
            <w:shd w:val="clear" w:color="auto" w:fill="auto"/>
            <w:noWrap/>
            <w:vAlign w:val="bottom"/>
            <w:hideMark/>
          </w:tcPr>
          <w:p w:rsidR="001D026D" w:rsidRDefault="001D026D">
            <w:pPr>
              <w:rPr>
                <w:color w:val="000000"/>
                <w:sz w:val="16"/>
                <w:szCs w:val="16"/>
              </w:rPr>
            </w:pPr>
            <w:r>
              <w:rPr>
                <w:color w:val="000000"/>
                <w:sz w:val="16"/>
                <w:szCs w:val="16"/>
              </w:rPr>
              <w:t>Aktuální MoV</w:t>
            </w:r>
          </w:p>
        </w:tc>
        <w:tc>
          <w:tcPr>
            <w:tcW w:w="899" w:type="dxa"/>
            <w:shd w:val="clear" w:color="auto" w:fill="auto"/>
            <w:noWrap/>
            <w:vAlign w:val="bottom"/>
          </w:tcPr>
          <w:p w:rsidR="001D026D" w:rsidRDefault="001D026D">
            <w:pPr>
              <w:jc w:val="right"/>
              <w:rPr>
                <w:sz w:val="16"/>
                <w:szCs w:val="16"/>
              </w:rPr>
            </w:pPr>
            <w:r>
              <w:rPr>
                <w:sz w:val="16"/>
                <w:szCs w:val="16"/>
              </w:rPr>
              <w:t>3,33</w:t>
            </w:r>
          </w:p>
        </w:tc>
        <w:tc>
          <w:tcPr>
            <w:tcW w:w="581" w:type="dxa"/>
            <w:shd w:val="clear" w:color="auto" w:fill="auto"/>
            <w:noWrap/>
            <w:vAlign w:val="bottom"/>
          </w:tcPr>
          <w:p w:rsidR="001D026D" w:rsidRDefault="001D026D">
            <w:pPr>
              <w:jc w:val="right"/>
              <w:rPr>
                <w:sz w:val="16"/>
                <w:szCs w:val="16"/>
              </w:rPr>
            </w:pPr>
            <w:r>
              <w:rPr>
                <w:sz w:val="16"/>
                <w:szCs w:val="16"/>
              </w:rPr>
              <w:t>0,13</w:t>
            </w:r>
          </w:p>
        </w:tc>
        <w:tc>
          <w:tcPr>
            <w:tcW w:w="584" w:type="dxa"/>
            <w:shd w:val="clear" w:color="auto" w:fill="auto"/>
            <w:noWrap/>
            <w:vAlign w:val="bottom"/>
          </w:tcPr>
          <w:p w:rsidR="001D026D" w:rsidRDefault="001D026D">
            <w:pPr>
              <w:jc w:val="right"/>
              <w:rPr>
                <w:sz w:val="16"/>
                <w:szCs w:val="16"/>
              </w:rPr>
            </w:pPr>
            <w:r>
              <w:rPr>
                <w:sz w:val="16"/>
                <w:szCs w:val="16"/>
              </w:rPr>
              <w:t>0</w:t>
            </w:r>
          </w:p>
        </w:tc>
        <w:tc>
          <w:tcPr>
            <w:tcW w:w="906" w:type="dxa"/>
            <w:shd w:val="clear" w:color="auto" w:fill="auto"/>
            <w:noWrap/>
            <w:vAlign w:val="bottom"/>
          </w:tcPr>
          <w:p w:rsidR="001D026D" w:rsidRDefault="001D026D">
            <w:pPr>
              <w:jc w:val="right"/>
              <w:rPr>
                <w:sz w:val="16"/>
                <w:szCs w:val="16"/>
              </w:rPr>
            </w:pPr>
            <w:r>
              <w:rPr>
                <w:sz w:val="16"/>
                <w:szCs w:val="16"/>
              </w:rPr>
              <w:t>6,25</w:t>
            </w:r>
          </w:p>
        </w:tc>
        <w:tc>
          <w:tcPr>
            <w:tcW w:w="813" w:type="dxa"/>
            <w:shd w:val="clear" w:color="auto" w:fill="auto"/>
            <w:noWrap/>
            <w:vAlign w:val="bottom"/>
          </w:tcPr>
          <w:p w:rsidR="001D026D" w:rsidRDefault="001D026D">
            <w:pPr>
              <w:jc w:val="right"/>
              <w:rPr>
                <w:sz w:val="16"/>
                <w:szCs w:val="16"/>
              </w:rPr>
            </w:pPr>
            <w:r>
              <w:rPr>
                <w:sz w:val="16"/>
                <w:szCs w:val="16"/>
              </w:rPr>
              <w:t>188%</w:t>
            </w:r>
          </w:p>
        </w:tc>
        <w:tc>
          <w:tcPr>
            <w:tcW w:w="577" w:type="dxa"/>
            <w:shd w:val="clear" w:color="auto" w:fill="auto"/>
            <w:noWrap/>
            <w:vAlign w:val="bottom"/>
          </w:tcPr>
          <w:p w:rsidR="001D026D" w:rsidRDefault="001D026D">
            <w:pPr>
              <w:jc w:val="right"/>
              <w:rPr>
                <w:sz w:val="16"/>
                <w:szCs w:val="16"/>
              </w:rPr>
            </w:pPr>
            <w:r>
              <w:rPr>
                <w:sz w:val="16"/>
                <w:szCs w:val="16"/>
              </w:rPr>
              <w:t>0,23</w:t>
            </w:r>
          </w:p>
        </w:tc>
        <w:tc>
          <w:tcPr>
            <w:tcW w:w="560" w:type="dxa"/>
            <w:shd w:val="clear" w:color="auto" w:fill="auto"/>
            <w:noWrap/>
            <w:vAlign w:val="bottom"/>
          </w:tcPr>
          <w:p w:rsidR="001D026D" w:rsidRDefault="001D026D">
            <w:pPr>
              <w:jc w:val="right"/>
              <w:rPr>
                <w:sz w:val="16"/>
                <w:szCs w:val="16"/>
              </w:rPr>
            </w:pPr>
            <w:r>
              <w:rPr>
                <w:sz w:val="16"/>
                <w:szCs w:val="16"/>
              </w:rPr>
              <w:t>0</w:t>
            </w:r>
          </w:p>
        </w:tc>
        <w:tc>
          <w:tcPr>
            <w:tcW w:w="843" w:type="dxa"/>
            <w:shd w:val="clear" w:color="auto" w:fill="auto"/>
            <w:noWrap/>
            <w:vAlign w:val="bottom"/>
          </w:tcPr>
          <w:p w:rsidR="001D026D" w:rsidRDefault="001D026D">
            <w:pPr>
              <w:jc w:val="right"/>
              <w:rPr>
                <w:sz w:val="16"/>
                <w:szCs w:val="16"/>
              </w:rPr>
            </w:pPr>
            <w:r>
              <w:rPr>
                <w:sz w:val="16"/>
                <w:szCs w:val="16"/>
              </w:rPr>
              <w:t>3,29</w:t>
            </w:r>
          </w:p>
        </w:tc>
        <w:tc>
          <w:tcPr>
            <w:tcW w:w="755" w:type="dxa"/>
            <w:shd w:val="clear" w:color="auto" w:fill="auto"/>
            <w:noWrap/>
            <w:vAlign w:val="bottom"/>
          </w:tcPr>
          <w:p w:rsidR="001D026D" w:rsidRDefault="001D026D">
            <w:pPr>
              <w:jc w:val="right"/>
              <w:rPr>
                <w:sz w:val="16"/>
                <w:szCs w:val="16"/>
              </w:rPr>
            </w:pPr>
            <w:r>
              <w:rPr>
                <w:sz w:val="16"/>
                <w:szCs w:val="16"/>
              </w:rPr>
              <w:t>99%</w:t>
            </w:r>
          </w:p>
        </w:tc>
        <w:tc>
          <w:tcPr>
            <w:tcW w:w="522" w:type="dxa"/>
            <w:shd w:val="clear" w:color="auto" w:fill="auto"/>
            <w:noWrap/>
            <w:vAlign w:val="bottom"/>
          </w:tcPr>
          <w:p w:rsidR="001D026D" w:rsidRDefault="001D026D">
            <w:pPr>
              <w:jc w:val="right"/>
              <w:rPr>
                <w:sz w:val="16"/>
                <w:szCs w:val="16"/>
              </w:rPr>
            </w:pPr>
            <w:r>
              <w:rPr>
                <w:sz w:val="16"/>
                <w:szCs w:val="16"/>
              </w:rPr>
              <w:t>0,12</w:t>
            </w:r>
          </w:p>
        </w:tc>
        <w:tc>
          <w:tcPr>
            <w:tcW w:w="897" w:type="dxa"/>
            <w:shd w:val="clear" w:color="auto" w:fill="auto"/>
            <w:noWrap/>
            <w:vAlign w:val="bottom"/>
          </w:tcPr>
          <w:p w:rsidR="001D026D" w:rsidRDefault="001D026D">
            <w:pPr>
              <w:jc w:val="right"/>
              <w:rPr>
                <w:sz w:val="16"/>
                <w:szCs w:val="16"/>
              </w:rPr>
            </w:pPr>
            <w:r>
              <w:rPr>
                <w:sz w:val="16"/>
                <w:szCs w:val="16"/>
              </w:rPr>
              <w:t>1,67</w:t>
            </w:r>
          </w:p>
        </w:tc>
        <w:tc>
          <w:tcPr>
            <w:tcW w:w="805" w:type="dxa"/>
            <w:shd w:val="clear" w:color="auto" w:fill="auto"/>
            <w:noWrap/>
            <w:vAlign w:val="bottom"/>
          </w:tcPr>
          <w:p w:rsidR="001D026D" w:rsidRDefault="001D026D">
            <w:pPr>
              <w:jc w:val="right"/>
              <w:rPr>
                <w:sz w:val="16"/>
                <w:szCs w:val="16"/>
              </w:rPr>
            </w:pPr>
            <w:r>
              <w:rPr>
                <w:sz w:val="16"/>
                <w:szCs w:val="16"/>
              </w:rPr>
              <w:t>50%</w:t>
            </w:r>
          </w:p>
        </w:tc>
        <w:tc>
          <w:tcPr>
            <w:tcW w:w="538" w:type="dxa"/>
            <w:shd w:val="clear" w:color="auto" w:fill="auto"/>
            <w:noWrap/>
            <w:vAlign w:val="bottom"/>
          </w:tcPr>
          <w:p w:rsidR="001D026D" w:rsidRDefault="001D026D">
            <w:pPr>
              <w:jc w:val="right"/>
              <w:rPr>
                <w:sz w:val="16"/>
                <w:szCs w:val="16"/>
              </w:rPr>
            </w:pPr>
            <w:r>
              <w:rPr>
                <w:sz w:val="16"/>
                <w:szCs w:val="16"/>
              </w:rPr>
              <w:t>0,06</w:t>
            </w:r>
          </w:p>
        </w:tc>
        <w:tc>
          <w:tcPr>
            <w:tcW w:w="915" w:type="dxa"/>
            <w:shd w:val="clear" w:color="auto" w:fill="auto"/>
            <w:noWrap/>
            <w:vAlign w:val="bottom"/>
          </w:tcPr>
          <w:p w:rsidR="001D026D" w:rsidRDefault="001D026D">
            <w:pPr>
              <w:jc w:val="right"/>
              <w:rPr>
                <w:sz w:val="16"/>
                <w:szCs w:val="16"/>
              </w:rPr>
            </w:pPr>
            <w:r>
              <w:rPr>
                <w:sz w:val="16"/>
                <w:szCs w:val="16"/>
              </w:rPr>
              <w:t>1,67</w:t>
            </w:r>
          </w:p>
        </w:tc>
        <w:tc>
          <w:tcPr>
            <w:tcW w:w="819" w:type="dxa"/>
            <w:shd w:val="clear" w:color="auto" w:fill="auto"/>
            <w:noWrap/>
            <w:vAlign w:val="bottom"/>
          </w:tcPr>
          <w:p w:rsidR="001D026D" w:rsidRDefault="001D026D">
            <w:pPr>
              <w:jc w:val="right"/>
              <w:rPr>
                <w:sz w:val="16"/>
                <w:szCs w:val="16"/>
              </w:rPr>
            </w:pPr>
            <w:r>
              <w:rPr>
                <w:sz w:val="16"/>
                <w:szCs w:val="16"/>
              </w:rPr>
              <w:t>50%</w:t>
            </w:r>
          </w:p>
        </w:tc>
        <w:tc>
          <w:tcPr>
            <w:tcW w:w="566" w:type="dxa"/>
            <w:shd w:val="clear" w:color="auto" w:fill="auto"/>
            <w:noWrap/>
            <w:vAlign w:val="bottom"/>
          </w:tcPr>
          <w:p w:rsidR="001D026D" w:rsidRDefault="001D026D">
            <w:pPr>
              <w:jc w:val="right"/>
              <w:rPr>
                <w:sz w:val="16"/>
                <w:szCs w:val="16"/>
              </w:rPr>
            </w:pPr>
            <w:r>
              <w:rPr>
                <w:sz w:val="16"/>
                <w:szCs w:val="16"/>
              </w:rPr>
              <w:t>0,07</w:t>
            </w:r>
          </w:p>
        </w:tc>
        <w:tc>
          <w:tcPr>
            <w:tcW w:w="855" w:type="dxa"/>
            <w:shd w:val="clear" w:color="auto" w:fill="auto"/>
            <w:noWrap/>
            <w:vAlign w:val="bottom"/>
          </w:tcPr>
          <w:p w:rsidR="001D026D" w:rsidRDefault="001D026D">
            <w:pPr>
              <w:jc w:val="right"/>
              <w:rPr>
                <w:sz w:val="16"/>
                <w:szCs w:val="16"/>
              </w:rPr>
            </w:pPr>
            <w:r>
              <w:rPr>
                <w:sz w:val="16"/>
                <w:szCs w:val="16"/>
              </w:rPr>
              <w:t>1,60</w:t>
            </w:r>
          </w:p>
        </w:tc>
        <w:tc>
          <w:tcPr>
            <w:tcW w:w="776" w:type="dxa"/>
            <w:shd w:val="clear" w:color="auto" w:fill="auto"/>
            <w:noWrap/>
            <w:vAlign w:val="bottom"/>
          </w:tcPr>
          <w:p w:rsidR="001D026D" w:rsidRDefault="001D026D">
            <w:pPr>
              <w:jc w:val="right"/>
              <w:rPr>
                <w:sz w:val="16"/>
                <w:szCs w:val="16"/>
              </w:rPr>
            </w:pPr>
            <w:r>
              <w:rPr>
                <w:sz w:val="16"/>
                <w:szCs w:val="16"/>
              </w:rPr>
              <w:t>48%</w:t>
            </w:r>
          </w:p>
        </w:tc>
        <w:tc>
          <w:tcPr>
            <w:tcW w:w="549" w:type="dxa"/>
            <w:shd w:val="clear" w:color="auto" w:fill="auto"/>
            <w:noWrap/>
            <w:vAlign w:val="bottom"/>
          </w:tcPr>
          <w:p w:rsidR="001D026D" w:rsidRDefault="001D026D">
            <w:pPr>
              <w:jc w:val="right"/>
              <w:rPr>
                <w:sz w:val="16"/>
                <w:szCs w:val="16"/>
              </w:rPr>
            </w:pPr>
            <w:r>
              <w:rPr>
                <w:sz w:val="16"/>
                <w:szCs w:val="16"/>
              </w:rPr>
              <w:t>0,06</w:t>
            </w:r>
          </w:p>
        </w:tc>
      </w:tr>
      <w:tr w:rsidR="001D026D" w:rsidRPr="00EF1D7C" w:rsidTr="001D026D">
        <w:trPr>
          <w:trHeight w:val="270"/>
        </w:trPr>
        <w:tc>
          <w:tcPr>
            <w:tcW w:w="1120" w:type="dxa"/>
            <w:shd w:val="clear" w:color="auto" w:fill="auto"/>
            <w:noWrap/>
            <w:vAlign w:val="bottom"/>
            <w:hideMark/>
          </w:tcPr>
          <w:p w:rsidR="001D026D" w:rsidRDefault="001D026D">
            <w:pPr>
              <w:rPr>
                <w:color w:val="000000"/>
                <w:sz w:val="16"/>
                <w:szCs w:val="16"/>
              </w:rPr>
            </w:pPr>
            <w:r>
              <w:rPr>
                <w:color w:val="000000"/>
                <w:sz w:val="16"/>
                <w:szCs w:val="16"/>
              </w:rPr>
              <w:t>Pře</w:t>
            </w:r>
            <w:r w:rsidR="00784698">
              <w:rPr>
                <w:color w:val="000000"/>
                <w:sz w:val="16"/>
                <w:szCs w:val="16"/>
              </w:rPr>
              <w:t>d</w:t>
            </w:r>
            <w:r>
              <w:rPr>
                <w:color w:val="000000"/>
                <w:sz w:val="16"/>
                <w:szCs w:val="16"/>
              </w:rPr>
              <w:t>chozí MoV</w:t>
            </w:r>
          </w:p>
        </w:tc>
        <w:tc>
          <w:tcPr>
            <w:tcW w:w="899" w:type="dxa"/>
            <w:shd w:val="clear" w:color="auto" w:fill="auto"/>
            <w:noWrap/>
            <w:vAlign w:val="bottom"/>
          </w:tcPr>
          <w:p w:rsidR="001D026D" w:rsidRDefault="001D026D">
            <w:pPr>
              <w:jc w:val="right"/>
              <w:rPr>
                <w:sz w:val="16"/>
                <w:szCs w:val="16"/>
              </w:rPr>
            </w:pPr>
            <w:r>
              <w:rPr>
                <w:sz w:val="16"/>
                <w:szCs w:val="16"/>
              </w:rPr>
              <w:t>8,40</w:t>
            </w:r>
          </w:p>
        </w:tc>
        <w:tc>
          <w:tcPr>
            <w:tcW w:w="581" w:type="dxa"/>
            <w:shd w:val="clear" w:color="auto" w:fill="auto"/>
            <w:noWrap/>
            <w:vAlign w:val="bottom"/>
          </w:tcPr>
          <w:p w:rsidR="001D026D" w:rsidRDefault="001D026D">
            <w:pPr>
              <w:jc w:val="right"/>
              <w:rPr>
                <w:sz w:val="16"/>
                <w:szCs w:val="16"/>
              </w:rPr>
            </w:pPr>
            <w:r>
              <w:rPr>
                <w:sz w:val="16"/>
                <w:szCs w:val="16"/>
              </w:rPr>
              <w:t>0,33</w:t>
            </w:r>
          </w:p>
        </w:tc>
        <w:tc>
          <w:tcPr>
            <w:tcW w:w="584" w:type="dxa"/>
            <w:shd w:val="clear" w:color="auto" w:fill="auto"/>
            <w:noWrap/>
            <w:vAlign w:val="bottom"/>
          </w:tcPr>
          <w:p w:rsidR="001D026D" w:rsidRDefault="001D026D">
            <w:pPr>
              <w:jc w:val="right"/>
              <w:rPr>
                <w:sz w:val="16"/>
                <w:szCs w:val="16"/>
              </w:rPr>
            </w:pPr>
            <w:r>
              <w:rPr>
                <w:sz w:val="16"/>
                <w:szCs w:val="16"/>
              </w:rPr>
              <w:t>0</w:t>
            </w:r>
          </w:p>
        </w:tc>
        <w:tc>
          <w:tcPr>
            <w:tcW w:w="906" w:type="dxa"/>
            <w:shd w:val="clear" w:color="auto" w:fill="auto"/>
            <w:noWrap/>
            <w:vAlign w:val="bottom"/>
          </w:tcPr>
          <w:p w:rsidR="001D026D" w:rsidRDefault="001D026D">
            <w:pPr>
              <w:jc w:val="right"/>
              <w:rPr>
                <w:sz w:val="16"/>
                <w:szCs w:val="16"/>
              </w:rPr>
            </w:pPr>
            <w:r>
              <w:rPr>
                <w:sz w:val="16"/>
                <w:szCs w:val="16"/>
              </w:rPr>
              <w:t>6,10</w:t>
            </w:r>
          </w:p>
        </w:tc>
        <w:tc>
          <w:tcPr>
            <w:tcW w:w="813" w:type="dxa"/>
            <w:shd w:val="clear" w:color="auto" w:fill="auto"/>
            <w:noWrap/>
            <w:vAlign w:val="bottom"/>
          </w:tcPr>
          <w:p w:rsidR="001D026D" w:rsidRDefault="001D026D">
            <w:pPr>
              <w:jc w:val="right"/>
              <w:rPr>
                <w:sz w:val="16"/>
                <w:szCs w:val="16"/>
              </w:rPr>
            </w:pPr>
            <w:r>
              <w:rPr>
                <w:sz w:val="16"/>
                <w:szCs w:val="16"/>
              </w:rPr>
              <w:t>73%</w:t>
            </w:r>
          </w:p>
        </w:tc>
        <w:tc>
          <w:tcPr>
            <w:tcW w:w="577" w:type="dxa"/>
            <w:shd w:val="clear" w:color="auto" w:fill="auto"/>
            <w:noWrap/>
            <w:vAlign w:val="bottom"/>
          </w:tcPr>
          <w:p w:rsidR="001D026D" w:rsidRDefault="001D026D">
            <w:pPr>
              <w:jc w:val="right"/>
              <w:rPr>
                <w:sz w:val="16"/>
                <w:szCs w:val="16"/>
              </w:rPr>
            </w:pPr>
            <w:r>
              <w:rPr>
                <w:sz w:val="16"/>
                <w:szCs w:val="16"/>
              </w:rPr>
              <w:t>0,22</w:t>
            </w:r>
          </w:p>
        </w:tc>
        <w:tc>
          <w:tcPr>
            <w:tcW w:w="560" w:type="dxa"/>
            <w:shd w:val="clear" w:color="auto" w:fill="auto"/>
            <w:noWrap/>
            <w:vAlign w:val="bottom"/>
          </w:tcPr>
          <w:p w:rsidR="001D026D" w:rsidRDefault="001D026D">
            <w:pPr>
              <w:jc w:val="right"/>
              <w:rPr>
                <w:sz w:val="16"/>
                <w:szCs w:val="16"/>
              </w:rPr>
            </w:pPr>
            <w:r>
              <w:rPr>
                <w:sz w:val="16"/>
                <w:szCs w:val="16"/>
              </w:rPr>
              <w:t>0</w:t>
            </w:r>
          </w:p>
        </w:tc>
        <w:tc>
          <w:tcPr>
            <w:tcW w:w="843" w:type="dxa"/>
            <w:shd w:val="clear" w:color="auto" w:fill="auto"/>
            <w:noWrap/>
            <w:vAlign w:val="bottom"/>
          </w:tcPr>
          <w:p w:rsidR="001D026D" w:rsidRDefault="001D026D">
            <w:pPr>
              <w:jc w:val="right"/>
              <w:rPr>
                <w:sz w:val="16"/>
                <w:szCs w:val="16"/>
              </w:rPr>
            </w:pPr>
            <w:r>
              <w:rPr>
                <w:sz w:val="16"/>
                <w:szCs w:val="16"/>
              </w:rPr>
              <w:t>3,24</w:t>
            </w:r>
          </w:p>
        </w:tc>
        <w:tc>
          <w:tcPr>
            <w:tcW w:w="755" w:type="dxa"/>
            <w:shd w:val="clear" w:color="auto" w:fill="auto"/>
            <w:noWrap/>
            <w:vAlign w:val="bottom"/>
          </w:tcPr>
          <w:p w:rsidR="001D026D" w:rsidRDefault="001D026D">
            <w:pPr>
              <w:jc w:val="right"/>
              <w:rPr>
                <w:sz w:val="16"/>
                <w:szCs w:val="16"/>
              </w:rPr>
            </w:pPr>
            <w:r>
              <w:rPr>
                <w:sz w:val="16"/>
                <w:szCs w:val="16"/>
              </w:rPr>
              <w:t>39%</w:t>
            </w:r>
          </w:p>
        </w:tc>
        <w:tc>
          <w:tcPr>
            <w:tcW w:w="522" w:type="dxa"/>
            <w:shd w:val="clear" w:color="auto" w:fill="auto"/>
            <w:noWrap/>
            <w:vAlign w:val="bottom"/>
          </w:tcPr>
          <w:p w:rsidR="001D026D" w:rsidRDefault="001D026D">
            <w:pPr>
              <w:jc w:val="right"/>
              <w:rPr>
                <w:sz w:val="16"/>
                <w:szCs w:val="16"/>
              </w:rPr>
            </w:pPr>
            <w:r>
              <w:rPr>
                <w:sz w:val="16"/>
                <w:szCs w:val="16"/>
              </w:rPr>
              <w:t>0,12</w:t>
            </w:r>
          </w:p>
        </w:tc>
        <w:tc>
          <w:tcPr>
            <w:tcW w:w="897" w:type="dxa"/>
            <w:shd w:val="clear" w:color="auto" w:fill="auto"/>
            <w:noWrap/>
            <w:vAlign w:val="bottom"/>
          </w:tcPr>
          <w:p w:rsidR="001D026D" w:rsidRDefault="001D026D">
            <w:pPr>
              <w:jc w:val="right"/>
              <w:rPr>
                <w:sz w:val="16"/>
                <w:szCs w:val="16"/>
              </w:rPr>
            </w:pPr>
            <w:r>
              <w:rPr>
                <w:sz w:val="16"/>
                <w:szCs w:val="16"/>
              </w:rPr>
              <w:t>1,61</w:t>
            </w:r>
          </w:p>
        </w:tc>
        <w:tc>
          <w:tcPr>
            <w:tcW w:w="805" w:type="dxa"/>
            <w:shd w:val="clear" w:color="auto" w:fill="auto"/>
            <w:noWrap/>
            <w:vAlign w:val="bottom"/>
          </w:tcPr>
          <w:p w:rsidR="001D026D" w:rsidRDefault="001D026D">
            <w:pPr>
              <w:jc w:val="right"/>
              <w:rPr>
                <w:sz w:val="16"/>
                <w:szCs w:val="16"/>
              </w:rPr>
            </w:pPr>
            <w:r>
              <w:rPr>
                <w:sz w:val="16"/>
                <w:szCs w:val="16"/>
              </w:rPr>
              <w:t>19%</w:t>
            </w:r>
          </w:p>
        </w:tc>
        <w:tc>
          <w:tcPr>
            <w:tcW w:w="538" w:type="dxa"/>
            <w:shd w:val="clear" w:color="auto" w:fill="auto"/>
            <w:noWrap/>
            <w:vAlign w:val="bottom"/>
          </w:tcPr>
          <w:p w:rsidR="001D026D" w:rsidRDefault="001D026D">
            <w:pPr>
              <w:jc w:val="right"/>
              <w:rPr>
                <w:sz w:val="16"/>
                <w:szCs w:val="16"/>
              </w:rPr>
            </w:pPr>
            <w:r>
              <w:rPr>
                <w:sz w:val="16"/>
                <w:szCs w:val="16"/>
              </w:rPr>
              <w:t>0,06</w:t>
            </w:r>
          </w:p>
        </w:tc>
        <w:tc>
          <w:tcPr>
            <w:tcW w:w="915" w:type="dxa"/>
            <w:shd w:val="clear" w:color="auto" w:fill="auto"/>
            <w:noWrap/>
            <w:vAlign w:val="bottom"/>
          </w:tcPr>
          <w:p w:rsidR="001D026D" w:rsidRDefault="001D026D">
            <w:pPr>
              <w:jc w:val="right"/>
              <w:rPr>
                <w:sz w:val="16"/>
                <w:szCs w:val="16"/>
              </w:rPr>
            </w:pPr>
            <w:r>
              <w:rPr>
                <w:sz w:val="16"/>
                <w:szCs w:val="16"/>
              </w:rPr>
              <w:t>1,54</w:t>
            </w:r>
          </w:p>
        </w:tc>
        <w:tc>
          <w:tcPr>
            <w:tcW w:w="819" w:type="dxa"/>
            <w:shd w:val="clear" w:color="auto" w:fill="auto"/>
            <w:noWrap/>
            <w:vAlign w:val="bottom"/>
          </w:tcPr>
          <w:p w:rsidR="001D026D" w:rsidRDefault="001D026D">
            <w:pPr>
              <w:jc w:val="right"/>
              <w:rPr>
                <w:sz w:val="16"/>
                <w:szCs w:val="16"/>
              </w:rPr>
            </w:pPr>
            <w:r>
              <w:rPr>
                <w:sz w:val="16"/>
                <w:szCs w:val="16"/>
              </w:rPr>
              <w:t>18%</w:t>
            </w:r>
          </w:p>
        </w:tc>
        <w:tc>
          <w:tcPr>
            <w:tcW w:w="566" w:type="dxa"/>
            <w:shd w:val="clear" w:color="auto" w:fill="auto"/>
            <w:noWrap/>
            <w:vAlign w:val="bottom"/>
          </w:tcPr>
          <w:p w:rsidR="001D026D" w:rsidRDefault="001D026D">
            <w:pPr>
              <w:jc w:val="right"/>
              <w:rPr>
                <w:sz w:val="16"/>
                <w:szCs w:val="16"/>
              </w:rPr>
            </w:pPr>
            <w:r>
              <w:rPr>
                <w:sz w:val="16"/>
                <w:szCs w:val="16"/>
              </w:rPr>
              <w:t>0,06</w:t>
            </w:r>
          </w:p>
        </w:tc>
        <w:tc>
          <w:tcPr>
            <w:tcW w:w="855" w:type="dxa"/>
            <w:shd w:val="clear" w:color="auto" w:fill="auto"/>
            <w:noWrap/>
            <w:vAlign w:val="bottom"/>
          </w:tcPr>
          <w:p w:rsidR="001D026D" w:rsidRDefault="001D026D">
            <w:pPr>
              <w:jc w:val="right"/>
              <w:rPr>
                <w:sz w:val="16"/>
                <w:szCs w:val="16"/>
              </w:rPr>
            </w:pPr>
            <w:r>
              <w:rPr>
                <w:sz w:val="16"/>
                <w:szCs w:val="16"/>
              </w:rPr>
              <w:t>1,19</w:t>
            </w:r>
          </w:p>
        </w:tc>
        <w:tc>
          <w:tcPr>
            <w:tcW w:w="776" w:type="dxa"/>
            <w:shd w:val="clear" w:color="auto" w:fill="auto"/>
            <w:noWrap/>
            <w:vAlign w:val="bottom"/>
          </w:tcPr>
          <w:p w:rsidR="001D026D" w:rsidRDefault="001D026D">
            <w:pPr>
              <w:jc w:val="right"/>
              <w:rPr>
                <w:sz w:val="16"/>
                <w:szCs w:val="16"/>
              </w:rPr>
            </w:pPr>
            <w:r>
              <w:rPr>
                <w:sz w:val="16"/>
                <w:szCs w:val="16"/>
              </w:rPr>
              <w:t>14%</w:t>
            </w:r>
          </w:p>
        </w:tc>
        <w:tc>
          <w:tcPr>
            <w:tcW w:w="549" w:type="dxa"/>
            <w:shd w:val="clear" w:color="auto" w:fill="auto"/>
            <w:noWrap/>
            <w:vAlign w:val="bottom"/>
          </w:tcPr>
          <w:p w:rsidR="001D026D" w:rsidRDefault="001D026D">
            <w:pPr>
              <w:jc w:val="right"/>
              <w:rPr>
                <w:sz w:val="16"/>
                <w:szCs w:val="16"/>
              </w:rPr>
            </w:pPr>
            <w:r>
              <w:rPr>
                <w:sz w:val="16"/>
                <w:szCs w:val="16"/>
              </w:rPr>
              <w:t>0,05</w:t>
            </w:r>
          </w:p>
        </w:tc>
      </w:tr>
    </w:tbl>
    <w:p w:rsidR="00B031EE" w:rsidRDefault="00B031EE" w:rsidP="00B031EE"/>
    <w:p w:rsidR="00B031EE" w:rsidRPr="00353A44" w:rsidRDefault="00B031EE" w:rsidP="00B031EE">
      <w:pPr>
        <w:rPr>
          <w:b/>
          <w:u w:val="single"/>
        </w:rPr>
      </w:pPr>
      <w:r w:rsidRPr="00353A44">
        <w:rPr>
          <w:b/>
          <w:u w:val="single"/>
        </w:rPr>
        <w:t>Pro uvedené tabulky platí:</w:t>
      </w:r>
    </w:p>
    <w:p w:rsidR="00BB1333" w:rsidRPr="00277C9A" w:rsidRDefault="00BB1333" w:rsidP="00BB1333">
      <w:pPr>
        <w:jc w:val="both"/>
        <w:rPr>
          <w:i/>
          <w:sz w:val="18"/>
          <w:szCs w:val="18"/>
        </w:rPr>
      </w:pPr>
      <w:r w:rsidRPr="00277C9A">
        <w:rPr>
          <w:i/>
          <w:sz w:val="18"/>
          <w:szCs w:val="18"/>
        </w:rPr>
        <w:t xml:space="preserve">Zdroj: Aktuální MoV – MSC2007 ke dni </w:t>
      </w:r>
      <w:r w:rsidR="00E660BF">
        <w:rPr>
          <w:i/>
          <w:sz w:val="18"/>
          <w:szCs w:val="18"/>
        </w:rPr>
        <w:t>3.4.2014</w:t>
      </w:r>
    </w:p>
    <w:p w:rsidR="00E660BF" w:rsidRDefault="00BB1333" w:rsidP="00BB1333">
      <w:pPr>
        <w:jc w:val="both"/>
        <w:rPr>
          <w:i/>
          <w:sz w:val="18"/>
          <w:szCs w:val="18"/>
        </w:rPr>
      </w:pPr>
      <w:r w:rsidRPr="00277C9A">
        <w:rPr>
          <w:i/>
          <w:sz w:val="18"/>
          <w:szCs w:val="18"/>
        </w:rPr>
        <w:t xml:space="preserve">           Předchozí MoV – MSC2007+ ke dni </w:t>
      </w:r>
      <w:r w:rsidR="00E660BF">
        <w:rPr>
          <w:i/>
          <w:sz w:val="18"/>
          <w:szCs w:val="18"/>
        </w:rPr>
        <w:t>2.10.2013</w:t>
      </w:r>
    </w:p>
    <w:p w:rsidR="00BB1333" w:rsidRPr="00277C9A" w:rsidRDefault="00BB1333" w:rsidP="00BB1333">
      <w:pPr>
        <w:jc w:val="both"/>
        <w:rPr>
          <w:i/>
          <w:sz w:val="18"/>
          <w:szCs w:val="18"/>
        </w:rPr>
      </w:pPr>
      <w:r w:rsidRPr="00277C9A">
        <w:rPr>
          <w:i/>
          <w:sz w:val="18"/>
          <w:szCs w:val="18"/>
        </w:rPr>
        <w:t xml:space="preserve">Kurz CZK/EUR: Aktuální MoV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Pr>
          <w:i/>
          <w:sz w:val="18"/>
          <w:szCs w:val="18"/>
        </w:rPr>
        <w:t>25,</w:t>
      </w:r>
      <w:r w:rsidR="00777AA2">
        <w:rPr>
          <w:i/>
          <w:sz w:val="18"/>
          <w:szCs w:val="18"/>
        </w:rPr>
        <w:t>690</w:t>
      </w:r>
    </w:p>
    <w:p w:rsidR="00B031EE" w:rsidRPr="00945988" w:rsidRDefault="00BB1333" w:rsidP="00BB1333">
      <w:pPr>
        <w:rPr>
          <w:i/>
          <w:sz w:val="18"/>
          <w:szCs w:val="18"/>
        </w:rPr>
      </w:pPr>
      <w:r w:rsidRPr="00277C9A">
        <w:rPr>
          <w:i/>
          <w:sz w:val="18"/>
          <w:szCs w:val="18"/>
        </w:rPr>
        <w:t xml:space="preserve">Zdroj financování – veřejné prostředky </w:t>
      </w:r>
      <w:r w:rsidR="00120CEE" w:rsidRPr="00277C9A">
        <w:rPr>
          <w:i/>
          <w:sz w:val="18"/>
          <w:szCs w:val="18"/>
        </w:rPr>
        <w:t>celkem</w:t>
      </w:r>
    </w:p>
    <w:p w:rsidR="00D644B0" w:rsidRDefault="00D644B0">
      <w:pPr>
        <w:jc w:val="both"/>
        <w:rPr>
          <w:sz w:val="22"/>
          <w:szCs w:val="22"/>
        </w:rPr>
      </w:pPr>
    </w:p>
    <w:p w:rsidR="00911D45" w:rsidRDefault="00911D45">
      <w:pPr>
        <w:jc w:val="both"/>
        <w:rPr>
          <w:sz w:val="22"/>
          <w:szCs w:val="22"/>
        </w:rPr>
      </w:pPr>
    </w:p>
    <w:p w:rsidR="00BE3C40" w:rsidRDefault="00BE3C40">
      <w:pPr>
        <w:jc w:val="both"/>
        <w:rPr>
          <w:sz w:val="22"/>
          <w:szCs w:val="22"/>
        </w:rPr>
        <w:sectPr w:rsidR="00BE3C40" w:rsidSect="00356E21">
          <w:pgSz w:w="16840" w:h="11907" w:orient="landscape" w:code="9"/>
          <w:pgMar w:top="1418" w:right="1418" w:bottom="1418" w:left="1418" w:header="709" w:footer="709" w:gutter="0"/>
          <w:cols w:space="708"/>
          <w:docGrid w:linePitch="360"/>
        </w:sectPr>
      </w:pPr>
    </w:p>
    <w:p w:rsidR="002F2C3F" w:rsidRDefault="002F2C3F" w:rsidP="002F2C3F">
      <w:pPr>
        <w:rPr>
          <w:b/>
          <w:sz w:val="24"/>
          <w:szCs w:val="24"/>
        </w:rPr>
      </w:pPr>
      <w:r w:rsidRPr="00B7725D">
        <w:rPr>
          <w:b/>
          <w:sz w:val="24"/>
          <w:szCs w:val="24"/>
        </w:rPr>
        <w:t>Přehled probíhajících výzev</w:t>
      </w:r>
      <w:r w:rsidRPr="00353A44">
        <w:rPr>
          <w:b/>
          <w:sz w:val="24"/>
          <w:szCs w:val="24"/>
        </w:rPr>
        <w:t xml:space="preserve"> </w:t>
      </w:r>
    </w:p>
    <w:p w:rsidR="002F2C3F" w:rsidRDefault="002F2C3F" w:rsidP="002F2C3F">
      <w:pPr>
        <w:jc w:val="both"/>
        <w:rPr>
          <w:b/>
          <w:sz w:val="22"/>
          <w:szCs w:val="22"/>
        </w:rPr>
      </w:pPr>
    </w:p>
    <w:p w:rsidR="005048AE" w:rsidRDefault="005048AE" w:rsidP="009F30CE">
      <w:pPr>
        <w:jc w:val="both"/>
        <w:rPr>
          <w:sz w:val="22"/>
          <w:szCs w:val="22"/>
        </w:rPr>
      </w:pPr>
    </w:p>
    <w:p w:rsidR="005048AE" w:rsidRPr="00BE195C" w:rsidRDefault="005048AE" w:rsidP="005048AE">
      <w:pPr>
        <w:jc w:val="both"/>
        <w:rPr>
          <w:sz w:val="22"/>
          <w:szCs w:val="22"/>
        </w:rPr>
      </w:pPr>
      <w:r w:rsidRPr="00841D3A">
        <w:rPr>
          <w:b/>
          <w:sz w:val="22"/>
          <w:szCs w:val="22"/>
        </w:rPr>
        <w:t>V oblasti intervence 6.1</w:t>
      </w:r>
      <w:r w:rsidRPr="00841D3A">
        <w:rPr>
          <w:sz w:val="22"/>
          <w:szCs w:val="22"/>
        </w:rPr>
        <w:t xml:space="preserve"> pokračoval příjem žádostí v kontinuální výzvě č. 01 s alokací </w:t>
      </w:r>
      <w:r w:rsidR="00492CDF" w:rsidRPr="00BE195C">
        <w:rPr>
          <w:sz w:val="22"/>
          <w:szCs w:val="22"/>
        </w:rPr>
        <w:t>29,7</w:t>
      </w:r>
      <w:r w:rsidRPr="00841D3A">
        <w:rPr>
          <w:sz w:val="22"/>
          <w:szCs w:val="22"/>
        </w:rPr>
        <w:t xml:space="preserve"> mil. EUR. </w:t>
      </w:r>
      <w:r w:rsidR="00492CDF" w:rsidRPr="00BE195C">
        <w:rPr>
          <w:sz w:val="22"/>
          <w:szCs w:val="22"/>
        </w:rPr>
        <w:t xml:space="preserve">V rámci této výzvy bylo předloženo </w:t>
      </w:r>
      <w:r w:rsidRPr="00841D3A">
        <w:rPr>
          <w:sz w:val="22"/>
          <w:szCs w:val="22"/>
        </w:rPr>
        <w:t>4</w:t>
      </w:r>
      <w:r w:rsidR="00492CDF" w:rsidRPr="00BE195C">
        <w:rPr>
          <w:sz w:val="22"/>
          <w:szCs w:val="22"/>
        </w:rPr>
        <w:t xml:space="preserve">8 projektových žádostí v objemu 29,7 mil. EUR. Schváleno bylo 45 projektů v celkové hodnotě 43,2 mil. EUR. </w:t>
      </w:r>
    </w:p>
    <w:p w:rsidR="005048AE" w:rsidRPr="00841D3A" w:rsidRDefault="005048AE" w:rsidP="005048AE">
      <w:pPr>
        <w:jc w:val="both"/>
        <w:rPr>
          <w:sz w:val="22"/>
          <w:szCs w:val="22"/>
        </w:rPr>
      </w:pPr>
    </w:p>
    <w:p w:rsidR="005048AE" w:rsidRPr="00841D3A" w:rsidRDefault="005048AE" w:rsidP="005048AE">
      <w:pPr>
        <w:jc w:val="both"/>
        <w:rPr>
          <w:sz w:val="22"/>
          <w:szCs w:val="22"/>
        </w:rPr>
      </w:pPr>
      <w:r w:rsidRPr="00841D3A">
        <w:rPr>
          <w:b/>
          <w:sz w:val="22"/>
          <w:szCs w:val="22"/>
        </w:rPr>
        <w:t xml:space="preserve">V oblasti intervence 6.2 </w:t>
      </w:r>
      <w:r w:rsidR="00492CDF">
        <w:rPr>
          <w:sz w:val="22"/>
          <w:szCs w:val="22"/>
        </w:rPr>
        <w:t>probíhala výzva č. 10 s alokací 11,7</w:t>
      </w:r>
      <w:r w:rsidRPr="00841D3A">
        <w:rPr>
          <w:sz w:val="22"/>
          <w:szCs w:val="22"/>
        </w:rPr>
        <w:t xml:space="preserve"> mil. EUR. </w:t>
      </w:r>
      <w:r w:rsidR="00492CDF" w:rsidRPr="00BE195C">
        <w:rPr>
          <w:sz w:val="22"/>
          <w:szCs w:val="22"/>
        </w:rPr>
        <w:t>V rámci této výzvy bylo předloženo 49 projektů v objemu 5,8 mil. EUR. Schváleno bylo 45</w:t>
      </w:r>
      <w:r w:rsidRPr="00841D3A">
        <w:rPr>
          <w:sz w:val="22"/>
          <w:szCs w:val="22"/>
        </w:rPr>
        <w:t xml:space="preserve"> projektových žádostí na částku</w:t>
      </w:r>
      <w:r w:rsidR="00492CDF" w:rsidRPr="00BE195C">
        <w:rPr>
          <w:sz w:val="22"/>
          <w:szCs w:val="22"/>
        </w:rPr>
        <w:br/>
      </w:r>
      <w:r w:rsidRPr="00841D3A">
        <w:rPr>
          <w:sz w:val="22"/>
          <w:szCs w:val="22"/>
        </w:rPr>
        <w:t xml:space="preserve"> 4,</w:t>
      </w:r>
      <w:r w:rsidR="00492CDF" w:rsidRPr="00BE195C">
        <w:rPr>
          <w:sz w:val="22"/>
          <w:szCs w:val="22"/>
        </w:rPr>
        <w:t>5</w:t>
      </w:r>
      <w:r w:rsidRPr="00841D3A">
        <w:rPr>
          <w:sz w:val="22"/>
          <w:szCs w:val="22"/>
        </w:rPr>
        <w:t xml:space="preserve"> mil. EUR.</w:t>
      </w:r>
    </w:p>
    <w:p w:rsidR="00863E0E" w:rsidRDefault="00863E0E" w:rsidP="002F2C3F">
      <w:pPr>
        <w:jc w:val="both"/>
        <w:rPr>
          <w:b/>
          <w:sz w:val="22"/>
          <w:szCs w:val="22"/>
        </w:rPr>
      </w:pPr>
    </w:p>
    <w:p w:rsidR="008253C1" w:rsidRPr="00ED17F7" w:rsidRDefault="008253C1" w:rsidP="002F2C3F">
      <w:pPr>
        <w:jc w:val="both"/>
        <w:rPr>
          <w:b/>
          <w:sz w:val="22"/>
          <w:szCs w:val="22"/>
        </w:rPr>
      </w:pPr>
    </w:p>
    <w:p w:rsidR="00936A7B" w:rsidRPr="008253C1" w:rsidRDefault="007E0B44" w:rsidP="00936A7B">
      <w:pPr>
        <w:pStyle w:val="Tabulkanzev"/>
        <w:jc w:val="center"/>
        <w:rPr>
          <w:b w:val="0"/>
          <w:bCs/>
        </w:rPr>
      </w:pPr>
      <w:bookmarkStart w:id="170" w:name="_Toc387994560"/>
      <w:r w:rsidRPr="00396EB2">
        <w:rPr>
          <w:rStyle w:val="Siln"/>
        </w:rPr>
        <w:t xml:space="preserve">Přehled probíhajících </w:t>
      </w:r>
      <w:r w:rsidR="00863E0E" w:rsidRPr="00396EB2">
        <w:rPr>
          <w:rStyle w:val="Siln"/>
        </w:rPr>
        <w:t xml:space="preserve">výzev v období </w:t>
      </w:r>
      <w:r w:rsidR="00530E33">
        <w:rPr>
          <w:rStyle w:val="Siln"/>
        </w:rPr>
        <w:t>1.10.2013</w:t>
      </w:r>
      <w:r w:rsidR="00B25B87" w:rsidRPr="00DB3722">
        <w:rPr>
          <w:rStyle w:val="Siln"/>
        </w:rPr>
        <w:t xml:space="preserve"> - </w:t>
      </w:r>
      <w:r w:rsidR="008451EF">
        <w:rPr>
          <w:rStyle w:val="Siln"/>
        </w:rPr>
        <w:t>31.3.2014</w:t>
      </w:r>
      <w:r w:rsidR="00B25B87" w:rsidRPr="00DB3722">
        <w:rPr>
          <w:rStyle w:val="Siln"/>
        </w:rPr>
        <w:t xml:space="preserve"> v prioritní ose </w:t>
      </w:r>
      <w:r w:rsidR="00B25B87">
        <w:rPr>
          <w:rStyle w:val="Siln"/>
        </w:rPr>
        <w:t>6</w:t>
      </w:r>
      <w:bookmarkEnd w:id="170"/>
    </w:p>
    <w:tbl>
      <w:tblPr>
        <w:tblW w:w="5000" w:type="pct"/>
        <w:tblCellMar>
          <w:left w:w="70" w:type="dxa"/>
          <w:right w:w="70" w:type="dxa"/>
        </w:tblCellMar>
        <w:tblLook w:val="04A0" w:firstRow="1" w:lastRow="0" w:firstColumn="1" w:lastColumn="0" w:noHBand="0" w:noVBand="1"/>
      </w:tblPr>
      <w:tblGrid>
        <w:gridCol w:w="742"/>
        <w:gridCol w:w="742"/>
        <w:gridCol w:w="1047"/>
        <w:gridCol w:w="780"/>
        <w:gridCol w:w="869"/>
        <w:gridCol w:w="744"/>
        <w:gridCol w:w="1167"/>
        <w:gridCol w:w="742"/>
        <w:gridCol w:w="860"/>
        <w:gridCol w:w="505"/>
        <w:gridCol w:w="1013"/>
      </w:tblGrid>
      <w:tr w:rsidR="005048AE" w:rsidRPr="00C97E15" w:rsidTr="00E50867">
        <w:trPr>
          <w:trHeight w:val="480"/>
        </w:trPr>
        <w:tc>
          <w:tcPr>
            <w:tcW w:w="426"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Pořadí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Číslo výzvy</w:t>
            </w:r>
          </w:p>
        </w:tc>
        <w:tc>
          <w:tcPr>
            <w:tcW w:w="853"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Podání projektových žádostí</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Druh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OI</w:t>
            </w:r>
          </w:p>
        </w:tc>
        <w:tc>
          <w:tcPr>
            <w:tcW w:w="65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Alokace na výzvu</w:t>
            </w:r>
          </w:p>
        </w:tc>
        <w:tc>
          <w:tcPr>
            <w:tcW w:w="91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Předložené žádosti o podporu</w:t>
            </w:r>
          </w:p>
        </w:tc>
        <w:tc>
          <w:tcPr>
            <w:tcW w:w="870"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Projekty s vydaným Rozhodnutím/</w:t>
            </w:r>
          </w:p>
        </w:tc>
      </w:tr>
      <w:tr w:rsidR="005048AE" w:rsidRPr="00C97E15" w:rsidTr="00E50867">
        <w:trPr>
          <w:trHeight w:val="270"/>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853"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65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91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870"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podepsanou Smlouvou</w:t>
            </w:r>
          </w:p>
        </w:tc>
      </w:tr>
      <w:tr w:rsidR="005048AE" w:rsidRPr="00C97E15" w:rsidTr="00E50867">
        <w:trPr>
          <w:trHeight w:val="1065"/>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65"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Datum zahájení příjmu projektových žádostí</w:t>
            </w:r>
          </w:p>
        </w:tc>
        <w:tc>
          <w:tcPr>
            <w:tcW w:w="3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Datum ukončení výzvy</w:t>
            </w: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65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v EUR</w:t>
            </w:r>
          </w:p>
        </w:tc>
        <w:tc>
          <w:tcPr>
            <w:tcW w:w="426"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počet</w:t>
            </w:r>
          </w:p>
        </w:tc>
        <w:tc>
          <w:tcPr>
            <w:tcW w:w="4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v EUR</w:t>
            </w:r>
          </w:p>
        </w:tc>
        <w:tc>
          <w:tcPr>
            <w:tcW w:w="29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5048AE" w:rsidRPr="00C97E15" w:rsidRDefault="005048AE" w:rsidP="00FE32C4">
            <w:pPr>
              <w:jc w:val="center"/>
              <w:rPr>
                <w:b/>
                <w:bCs/>
                <w:sz w:val="16"/>
                <w:szCs w:val="16"/>
              </w:rPr>
            </w:pPr>
            <w:r w:rsidRPr="00C97E15">
              <w:rPr>
                <w:b/>
                <w:bCs/>
                <w:sz w:val="16"/>
                <w:szCs w:val="16"/>
              </w:rPr>
              <w:t xml:space="preserve">počet </w:t>
            </w:r>
          </w:p>
        </w:tc>
        <w:tc>
          <w:tcPr>
            <w:tcW w:w="576"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5048AE" w:rsidRPr="00C97E15" w:rsidRDefault="005048AE" w:rsidP="00FE32C4">
            <w:pPr>
              <w:jc w:val="center"/>
              <w:rPr>
                <w:b/>
                <w:bCs/>
                <w:sz w:val="16"/>
                <w:szCs w:val="16"/>
              </w:rPr>
            </w:pPr>
            <w:r w:rsidRPr="00C97E15">
              <w:rPr>
                <w:b/>
                <w:bCs/>
                <w:sz w:val="16"/>
                <w:szCs w:val="16"/>
              </w:rPr>
              <w:t>v EUR</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5</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sz w:val="16"/>
                <w:szCs w:val="16"/>
              </w:rPr>
            </w:pPr>
            <w:r w:rsidRPr="00C97E15">
              <w:rPr>
                <w:sz w:val="16"/>
                <w:szCs w:val="16"/>
              </w:rPr>
              <w:t>1</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jc w:val="right"/>
              <w:rPr>
                <w:color w:val="000000"/>
                <w:sz w:val="16"/>
                <w:szCs w:val="16"/>
              </w:rPr>
            </w:pPr>
            <w:r w:rsidRPr="00C97E15">
              <w:rPr>
                <w:color w:val="000000"/>
                <w:sz w:val="16"/>
                <w:szCs w:val="16"/>
              </w:rPr>
              <w:t>5.6.2008</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jc w:val="right"/>
              <w:rPr>
                <w:color w:val="000000"/>
                <w:sz w:val="16"/>
                <w:szCs w:val="16"/>
              </w:rPr>
            </w:pPr>
            <w:r w:rsidRPr="00C97E15">
              <w:rPr>
                <w:color w:val="000000"/>
                <w:sz w:val="16"/>
                <w:szCs w:val="16"/>
              </w:rPr>
              <w:t>30.9.2015</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kontinuální</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xml:space="preserve">6.1.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29 218 512</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48</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47 623 001</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45</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42 411 393</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388"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5048AE" w:rsidRPr="00C97E15" w:rsidRDefault="005048AE" w:rsidP="00FE32C4">
            <w:pPr>
              <w:rPr>
                <w:color w:val="000000"/>
                <w:sz w:val="16"/>
                <w:szCs w:val="16"/>
              </w:rPr>
            </w:pPr>
            <w:r w:rsidRPr="00C97E15">
              <w:rPr>
                <w:color w:val="000000"/>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537 236</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 </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875 536</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 </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779 722</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388"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5048AE" w:rsidRPr="00C97E15" w:rsidRDefault="005048AE" w:rsidP="00FE32C4">
            <w:pPr>
              <w:rPr>
                <w:color w:val="000000"/>
                <w:sz w:val="16"/>
                <w:szCs w:val="16"/>
              </w:rPr>
            </w:pPr>
            <w:r w:rsidRPr="00C97E15">
              <w:rPr>
                <w:color w:val="000000"/>
                <w:sz w:val="16"/>
                <w:szCs w:val="16"/>
              </w:rPr>
              <w:t> </w:t>
            </w:r>
          </w:p>
        </w:tc>
        <w:tc>
          <w:tcPr>
            <w:tcW w:w="85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center"/>
              <w:rPr>
                <w:sz w:val="16"/>
                <w:szCs w:val="16"/>
              </w:rPr>
            </w:pPr>
            <w:r w:rsidRPr="00C97E15">
              <w:rPr>
                <w:sz w:val="16"/>
                <w:szCs w:val="16"/>
              </w:rPr>
              <w:t>celkem výzva</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29 755 749</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48</w:t>
            </w:r>
          </w:p>
        </w:tc>
        <w:tc>
          <w:tcPr>
            <w:tcW w:w="48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48 498 537</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45</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43 191 116</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sz w:val="16"/>
                <w:szCs w:val="16"/>
              </w:rPr>
            </w:pPr>
            <w:r w:rsidRPr="00C97E15">
              <w:rPr>
                <w:sz w:val="16"/>
                <w:szCs w:val="16"/>
              </w:rPr>
              <w:t>37</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sz w:val="16"/>
                <w:szCs w:val="16"/>
              </w:rPr>
            </w:pPr>
            <w:r w:rsidRPr="00C97E15">
              <w:rPr>
                <w:sz w:val="16"/>
                <w:szCs w:val="16"/>
              </w:rPr>
              <w:t>10</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jc w:val="right"/>
              <w:rPr>
                <w:color w:val="000000"/>
                <w:sz w:val="16"/>
                <w:szCs w:val="16"/>
              </w:rPr>
            </w:pPr>
            <w:r w:rsidRPr="00C97E15">
              <w:rPr>
                <w:color w:val="000000"/>
                <w:sz w:val="16"/>
                <w:szCs w:val="16"/>
              </w:rPr>
              <w:t>27.9.2010</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jc w:val="right"/>
              <w:rPr>
                <w:color w:val="000000"/>
                <w:sz w:val="16"/>
                <w:szCs w:val="16"/>
              </w:rPr>
            </w:pPr>
            <w:r w:rsidRPr="00C97E15">
              <w:rPr>
                <w:color w:val="000000"/>
                <w:sz w:val="16"/>
                <w:szCs w:val="16"/>
              </w:rPr>
              <w:t>30.9.2015</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kontinuální</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xml:space="preserve">6.2.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11 458 354</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49</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5 747 397</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45</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4 470 068</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210 683</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 </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105 664</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 </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82 181</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85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center"/>
              <w:rPr>
                <w:sz w:val="16"/>
                <w:szCs w:val="16"/>
              </w:rPr>
            </w:pPr>
            <w:r w:rsidRPr="00C97E15">
              <w:rPr>
                <w:sz w:val="16"/>
                <w:szCs w:val="16"/>
              </w:rPr>
              <w:t>celkem výzva</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11 669 037</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49</w:t>
            </w:r>
          </w:p>
        </w:tc>
        <w:tc>
          <w:tcPr>
            <w:tcW w:w="48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5 853 061</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45</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4 552 249</w:t>
            </w:r>
          </w:p>
        </w:tc>
      </w:tr>
      <w:tr w:rsidR="005048AE" w:rsidRPr="00C97E15" w:rsidTr="00FB73BE">
        <w:trPr>
          <w:trHeight w:val="270"/>
        </w:trPr>
        <w:tc>
          <w:tcPr>
            <w:tcW w:w="2558" w:type="pct"/>
            <w:gridSpan w:val="6"/>
            <w:tcBorders>
              <w:top w:val="single" w:sz="6" w:space="0" w:color="0070C0"/>
              <w:left w:val="doub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rPr>
                <w:sz w:val="16"/>
                <w:szCs w:val="16"/>
              </w:rPr>
            </w:pPr>
            <w:r w:rsidRPr="00C97E15">
              <w:rPr>
                <w:sz w:val="16"/>
                <w:szCs w:val="16"/>
              </w:rPr>
              <w:t>Celkem KONV</w:t>
            </w:r>
          </w:p>
        </w:tc>
        <w:tc>
          <w:tcPr>
            <w:tcW w:w="657"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40 676 866</w:t>
            </w:r>
          </w:p>
        </w:tc>
        <w:tc>
          <w:tcPr>
            <w:tcW w:w="426"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97</w:t>
            </w:r>
          </w:p>
        </w:tc>
        <w:tc>
          <w:tcPr>
            <w:tcW w:w="488"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53 370 398</w:t>
            </w:r>
          </w:p>
        </w:tc>
        <w:tc>
          <w:tcPr>
            <w:tcW w:w="294"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90</w:t>
            </w:r>
          </w:p>
        </w:tc>
        <w:tc>
          <w:tcPr>
            <w:tcW w:w="576" w:type="pct"/>
            <w:tcBorders>
              <w:top w:val="single" w:sz="6" w:space="0" w:color="0070C0"/>
              <w:left w:val="single" w:sz="6" w:space="0" w:color="0070C0"/>
              <w:bottom w:val="single" w:sz="6" w:space="0" w:color="0070C0"/>
              <w:right w:val="doub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46 881 462</w:t>
            </w:r>
          </w:p>
        </w:tc>
      </w:tr>
      <w:tr w:rsidR="005048AE" w:rsidRPr="00C97E15" w:rsidTr="00E50867">
        <w:trPr>
          <w:trHeight w:val="270"/>
        </w:trPr>
        <w:tc>
          <w:tcPr>
            <w:tcW w:w="2558" w:type="pct"/>
            <w:gridSpan w:val="6"/>
            <w:tcBorders>
              <w:top w:val="single" w:sz="6" w:space="0" w:color="0070C0"/>
              <w:left w:val="doub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rPr>
                <w:sz w:val="16"/>
                <w:szCs w:val="16"/>
              </w:rPr>
            </w:pPr>
            <w:r w:rsidRPr="00C97E15">
              <w:rPr>
                <w:sz w:val="16"/>
                <w:szCs w:val="16"/>
              </w:rPr>
              <w:t>Celkem RKaZ</w:t>
            </w:r>
          </w:p>
        </w:tc>
        <w:tc>
          <w:tcPr>
            <w:tcW w:w="657"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747 919</w:t>
            </w:r>
          </w:p>
        </w:tc>
        <w:tc>
          <w:tcPr>
            <w:tcW w:w="426"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 </w:t>
            </w:r>
          </w:p>
        </w:tc>
        <w:tc>
          <w:tcPr>
            <w:tcW w:w="488"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981 200</w:t>
            </w:r>
          </w:p>
        </w:tc>
        <w:tc>
          <w:tcPr>
            <w:tcW w:w="294"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 </w:t>
            </w:r>
          </w:p>
        </w:tc>
        <w:tc>
          <w:tcPr>
            <w:tcW w:w="576" w:type="pct"/>
            <w:tcBorders>
              <w:top w:val="single" w:sz="6" w:space="0" w:color="0070C0"/>
              <w:left w:val="single" w:sz="6" w:space="0" w:color="0070C0"/>
              <w:bottom w:val="single" w:sz="6" w:space="0" w:color="0070C0"/>
              <w:right w:val="doub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861 903</w:t>
            </w:r>
          </w:p>
        </w:tc>
      </w:tr>
      <w:tr w:rsidR="005048AE" w:rsidRPr="00C97E15" w:rsidTr="00E50867">
        <w:trPr>
          <w:trHeight w:val="270"/>
        </w:trPr>
        <w:tc>
          <w:tcPr>
            <w:tcW w:w="2558"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rPr>
                <w:b/>
                <w:bCs/>
                <w:sz w:val="16"/>
                <w:szCs w:val="16"/>
              </w:rPr>
            </w:pPr>
            <w:r w:rsidRPr="00C97E15">
              <w:rPr>
                <w:b/>
                <w:bCs/>
                <w:sz w:val="16"/>
                <w:szCs w:val="16"/>
              </w:rPr>
              <w:t>Celkem PO 6</w:t>
            </w:r>
          </w:p>
        </w:tc>
        <w:tc>
          <w:tcPr>
            <w:tcW w:w="65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41 424 785</w:t>
            </w:r>
          </w:p>
        </w:tc>
        <w:tc>
          <w:tcPr>
            <w:tcW w:w="426"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97</w:t>
            </w:r>
          </w:p>
        </w:tc>
        <w:tc>
          <w:tcPr>
            <w:tcW w:w="488"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54 351 597</w:t>
            </w:r>
          </w:p>
        </w:tc>
        <w:tc>
          <w:tcPr>
            <w:tcW w:w="294"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90</w:t>
            </w:r>
          </w:p>
        </w:tc>
        <w:tc>
          <w:tcPr>
            <w:tcW w:w="576"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47 743 364</w:t>
            </w:r>
          </w:p>
        </w:tc>
      </w:tr>
    </w:tbl>
    <w:p w:rsidR="006C65F9" w:rsidRPr="005F749B" w:rsidRDefault="006C65F9" w:rsidP="006C65F9">
      <w:pPr>
        <w:spacing w:before="60"/>
        <w:rPr>
          <w:i/>
          <w:sz w:val="18"/>
          <w:szCs w:val="18"/>
        </w:rPr>
      </w:pPr>
      <w:r>
        <w:rPr>
          <w:i/>
          <w:sz w:val="18"/>
          <w:szCs w:val="18"/>
        </w:rPr>
        <w:t xml:space="preserve">Zdroj: IS Monit7+ ke dni </w:t>
      </w:r>
      <w:r w:rsidR="006C7A66">
        <w:rPr>
          <w:i/>
          <w:sz w:val="18"/>
          <w:szCs w:val="18"/>
        </w:rPr>
        <w:t>1.4.2014</w:t>
      </w:r>
    </w:p>
    <w:p w:rsidR="006C65F9" w:rsidRPr="005F749B" w:rsidRDefault="006C65F9" w:rsidP="006C65F9">
      <w:pPr>
        <w:rPr>
          <w:i/>
          <w:sz w:val="18"/>
          <w:szCs w:val="18"/>
        </w:rPr>
      </w:pPr>
      <w:r w:rsidRPr="005F749B">
        <w:rPr>
          <w:i/>
          <w:sz w:val="18"/>
          <w:szCs w:val="18"/>
        </w:rPr>
        <w:t>Kurz CZK/</w:t>
      </w:r>
      <w:r w:rsidRPr="008A15D7">
        <w:rPr>
          <w:i/>
          <w:sz w:val="18"/>
          <w:szCs w:val="18"/>
        </w:rPr>
        <w:t xml:space="preserve">EUR: </w:t>
      </w:r>
      <w:r w:rsidR="004F7B2F">
        <w:rPr>
          <w:i/>
          <w:sz w:val="18"/>
          <w:szCs w:val="18"/>
        </w:rPr>
        <w:t>27,423</w:t>
      </w:r>
    </w:p>
    <w:p w:rsidR="00BE3C40" w:rsidRDefault="006C65F9" w:rsidP="006C65F9">
      <w:pPr>
        <w:jc w:val="both"/>
        <w:rPr>
          <w:sz w:val="22"/>
          <w:szCs w:val="22"/>
        </w:rPr>
      </w:pPr>
      <w:r w:rsidRPr="005F749B">
        <w:rPr>
          <w:i/>
          <w:sz w:val="18"/>
          <w:szCs w:val="18"/>
        </w:rPr>
        <w:t>Zdroj financování</w:t>
      </w:r>
      <w:r w:rsidR="00C103DB">
        <w:rPr>
          <w:i/>
          <w:sz w:val="18"/>
          <w:szCs w:val="18"/>
        </w:rPr>
        <w:t xml:space="preserve"> -</w:t>
      </w:r>
      <w:r w:rsidR="00145BD6">
        <w:rPr>
          <w:i/>
          <w:sz w:val="18"/>
          <w:szCs w:val="18"/>
        </w:rPr>
        <w:t xml:space="preserve"> </w:t>
      </w:r>
      <w:r w:rsidR="00C103DB">
        <w:rPr>
          <w:i/>
          <w:sz w:val="18"/>
          <w:szCs w:val="18"/>
        </w:rPr>
        <w:t>veřejné prostředky celkem</w:t>
      </w:r>
    </w:p>
    <w:p w:rsidR="00BE3C40" w:rsidRDefault="00BE3C40" w:rsidP="00863E0E">
      <w:pPr>
        <w:jc w:val="both"/>
        <w:rPr>
          <w:sz w:val="22"/>
          <w:szCs w:val="22"/>
        </w:rPr>
      </w:pPr>
    </w:p>
    <w:p w:rsidR="00BE3C40" w:rsidRPr="00BE3C40" w:rsidRDefault="00BE3C40" w:rsidP="00863E0E">
      <w:pPr>
        <w:jc w:val="both"/>
        <w:rPr>
          <w:sz w:val="22"/>
          <w:szCs w:val="22"/>
        </w:rPr>
      </w:pPr>
    </w:p>
    <w:p w:rsidR="00BE3C40" w:rsidRDefault="00BE3C40" w:rsidP="00C85701">
      <w:pPr>
        <w:pStyle w:val="Nadpis3"/>
        <w:rPr>
          <w:rFonts w:ascii="Times New Roman" w:hAnsi="Times New Roman"/>
          <w:sz w:val="24"/>
          <w:szCs w:val="24"/>
        </w:rPr>
        <w:sectPr w:rsidR="00BE3C40" w:rsidSect="00356E21">
          <w:pgSz w:w="11907" w:h="16840" w:code="9"/>
          <w:pgMar w:top="1418" w:right="1418" w:bottom="1418" w:left="1418" w:header="709" w:footer="709" w:gutter="0"/>
          <w:cols w:space="708"/>
          <w:docGrid w:linePitch="360"/>
        </w:sectPr>
      </w:pPr>
      <w:bookmarkStart w:id="171" w:name="_Toc306893734"/>
    </w:p>
    <w:p w:rsidR="00C85701" w:rsidRDefault="002F2C3F" w:rsidP="00C85701">
      <w:pPr>
        <w:pStyle w:val="Nadpis3"/>
        <w:rPr>
          <w:rFonts w:ascii="Times New Roman" w:hAnsi="Times New Roman"/>
          <w:sz w:val="24"/>
          <w:szCs w:val="24"/>
        </w:rPr>
      </w:pPr>
      <w:bookmarkStart w:id="172" w:name="_Toc388355396"/>
      <w:r w:rsidRPr="00B7725D">
        <w:rPr>
          <w:rFonts w:ascii="Times New Roman" w:hAnsi="Times New Roman"/>
          <w:sz w:val="24"/>
          <w:szCs w:val="24"/>
        </w:rPr>
        <w:t>3.6.3 Naplňování indikátorů</w:t>
      </w:r>
      <w:bookmarkEnd w:id="171"/>
      <w:bookmarkEnd w:id="172"/>
    </w:p>
    <w:p w:rsidR="00C85701" w:rsidRPr="00C85701" w:rsidRDefault="00C85701" w:rsidP="00E14D55">
      <w:pPr>
        <w:rPr>
          <w:sz w:val="22"/>
          <w:szCs w:val="22"/>
        </w:rPr>
      </w:pPr>
    </w:p>
    <w:p w:rsidR="00C85701" w:rsidRPr="00E14D55" w:rsidRDefault="0055508A" w:rsidP="00E14D55">
      <w:pPr>
        <w:jc w:val="both"/>
        <w:rPr>
          <w:sz w:val="22"/>
          <w:szCs w:val="22"/>
        </w:rPr>
      </w:pPr>
      <w:r w:rsidRPr="0055508A">
        <w:rPr>
          <w:sz w:val="22"/>
          <w:szCs w:val="22"/>
        </w:rPr>
        <w:t>Dosažená hodnota k </w:t>
      </w:r>
      <w:r w:rsidR="008451EF">
        <w:rPr>
          <w:sz w:val="22"/>
          <w:szCs w:val="22"/>
        </w:rPr>
        <w:t>31.3.2014</w:t>
      </w:r>
      <w:r w:rsidRPr="0055508A">
        <w:rPr>
          <w:sz w:val="22"/>
          <w:szCs w:val="22"/>
        </w:rPr>
        <w:t xml:space="preserve"> a závazky se schválených projektů v oblastech intervence 6.1 a 6.2 odpovídají míře vyčerpání finančních prostředků TP IOP. Nelze je srovnávat s cílovými hodnotami, které byly zpracovány na základě původní metodiky indikátorů TP IOP. Závazky ze schválených projektů v TP IOP byly nastaveny podle revidovaných metodických listů indikátorů z roku 2009.</w:t>
      </w:r>
    </w:p>
    <w:p w:rsidR="002F2C3F" w:rsidRDefault="002F2C3F" w:rsidP="00E14D55">
      <w:pPr>
        <w:rPr>
          <w:b/>
          <w:sz w:val="22"/>
          <w:szCs w:val="22"/>
        </w:rPr>
      </w:pPr>
    </w:p>
    <w:p w:rsidR="006C05C4" w:rsidRPr="00E14D55" w:rsidRDefault="006C05C4" w:rsidP="00E14D55">
      <w:pPr>
        <w:rPr>
          <w:b/>
          <w:sz w:val="22"/>
          <w:szCs w:val="22"/>
        </w:rPr>
      </w:pPr>
    </w:p>
    <w:p w:rsidR="00C85701" w:rsidRDefault="00C85701" w:rsidP="00ED14D3">
      <w:pPr>
        <w:pStyle w:val="Tabulkanzev"/>
        <w:jc w:val="center"/>
        <w:rPr>
          <w:rStyle w:val="Siln"/>
        </w:rPr>
      </w:pPr>
      <w:bookmarkStart w:id="173" w:name="_Toc387994561"/>
      <w:r w:rsidRPr="00AE7EE7">
        <w:rPr>
          <w:rStyle w:val="Siln"/>
        </w:rPr>
        <w:t>Indikátory výstupu</w:t>
      </w:r>
      <w:bookmarkEnd w:id="173"/>
    </w:p>
    <w:tbl>
      <w:tblPr>
        <w:tblW w:w="5000" w:type="pct"/>
        <w:tblCellMar>
          <w:left w:w="70" w:type="dxa"/>
          <w:right w:w="70" w:type="dxa"/>
        </w:tblCellMar>
        <w:tblLook w:val="04A0" w:firstRow="1" w:lastRow="0" w:firstColumn="1" w:lastColumn="0" w:noHBand="0" w:noVBand="1"/>
      </w:tblPr>
      <w:tblGrid>
        <w:gridCol w:w="852"/>
        <w:gridCol w:w="1943"/>
        <w:gridCol w:w="851"/>
        <w:gridCol w:w="851"/>
        <w:gridCol w:w="851"/>
        <w:gridCol w:w="851"/>
        <w:gridCol w:w="1071"/>
        <w:gridCol w:w="1071"/>
        <w:gridCol w:w="870"/>
      </w:tblGrid>
      <w:tr w:rsidR="00332329" w:rsidRPr="00332329" w:rsidTr="006C05C4">
        <w:trPr>
          <w:trHeight w:val="645"/>
        </w:trPr>
        <w:tc>
          <w:tcPr>
            <w:tcW w:w="462" w:type="pct"/>
            <w:vMerge w:val="restart"/>
            <w:tcBorders>
              <w:top w:val="double" w:sz="6" w:space="0" w:color="0070C0"/>
              <w:left w:val="double" w:sz="6" w:space="0" w:color="0070C0"/>
              <w:bottom w:val="single" w:sz="8" w:space="0" w:color="0070C0"/>
              <w:right w:val="single" w:sz="8" w:space="0" w:color="0070C0"/>
            </w:tcBorders>
            <w:shd w:val="clear" w:color="000000" w:fill="4F81BD"/>
            <w:noWrap/>
            <w:vAlign w:val="center"/>
            <w:hideMark/>
          </w:tcPr>
          <w:p w:rsidR="00332329" w:rsidRPr="00332329" w:rsidRDefault="00332329" w:rsidP="00332329">
            <w:pPr>
              <w:jc w:val="center"/>
              <w:rPr>
                <w:b/>
                <w:bCs/>
                <w:color w:val="000000"/>
                <w:sz w:val="18"/>
                <w:szCs w:val="18"/>
              </w:rPr>
            </w:pPr>
            <w:r w:rsidRPr="00332329">
              <w:rPr>
                <w:b/>
                <w:bCs/>
                <w:color w:val="000000"/>
                <w:sz w:val="18"/>
                <w:szCs w:val="18"/>
              </w:rPr>
              <w:t>Kód</w:t>
            </w:r>
          </w:p>
        </w:tc>
        <w:tc>
          <w:tcPr>
            <w:tcW w:w="1053" w:type="pct"/>
            <w:vMerge w:val="restart"/>
            <w:tcBorders>
              <w:top w:val="double" w:sz="6" w:space="0" w:color="0070C0"/>
              <w:left w:val="single" w:sz="8" w:space="0" w:color="0070C0"/>
              <w:bottom w:val="single" w:sz="8" w:space="0" w:color="0070C0"/>
              <w:right w:val="single" w:sz="8" w:space="0" w:color="0070C0"/>
            </w:tcBorders>
            <w:shd w:val="clear" w:color="000000" w:fill="4F81BD"/>
            <w:noWrap/>
            <w:vAlign w:val="center"/>
            <w:hideMark/>
          </w:tcPr>
          <w:p w:rsidR="00332329" w:rsidRPr="00332329" w:rsidRDefault="00332329" w:rsidP="00332329">
            <w:pPr>
              <w:jc w:val="center"/>
              <w:rPr>
                <w:b/>
                <w:bCs/>
                <w:color w:val="000000"/>
                <w:sz w:val="18"/>
                <w:szCs w:val="18"/>
              </w:rPr>
            </w:pPr>
            <w:r w:rsidRPr="00332329">
              <w:rPr>
                <w:b/>
                <w:bCs/>
                <w:color w:val="000000"/>
                <w:sz w:val="18"/>
                <w:szCs w:val="18"/>
              </w:rPr>
              <w:t>Název indikátoru</w:t>
            </w:r>
          </w:p>
        </w:tc>
        <w:tc>
          <w:tcPr>
            <w:tcW w:w="462"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Měrná jednotka</w:t>
            </w:r>
          </w:p>
        </w:tc>
        <w:tc>
          <w:tcPr>
            <w:tcW w:w="462"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 xml:space="preserve">Výchozí hodnota </w:t>
            </w:r>
          </w:p>
        </w:tc>
        <w:tc>
          <w:tcPr>
            <w:tcW w:w="462"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Cílová hodnota KONV</w:t>
            </w:r>
          </w:p>
        </w:tc>
        <w:tc>
          <w:tcPr>
            <w:tcW w:w="462"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Cílová hodnota RKaZ</w:t>
            </w:r>
          </w:p>
        </w:tc>
        <w:tc>
          <w:tcPr>
            <w:tcW w:w="58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Závazek ze schválených projektů KONV</w:t>
            </w:r>
          </w:p>
        </w:tc>
        <w:tc>
          <w:tcPr>
            <w:tcW w:w="58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Závazek ze schválených projektů RKaZ</w:t>
            </w:r>
          </w:p>
        </w:tc>
        <w:tc>
          <w:tcPr>
            <w:tcW w:w="472" w:type="pct"/>
            <w:vMerge w:val="restart"/>
            <w:tcBorders>
              <w:top w:val="double" w:sz="6" w:space="0" w:color="0070C0"/>
              <w:left w:val="single" w:sz="8" w:space="0" w:color="0070C0"/>
              <w:bottom w:val="single" w:sz="8" w:space="0" w:color="0070C0"/>
              <w:right w:val="double" w:sz="6"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Dosažená hodnota k 2.4.2014</w:t>
            </w:r>
          </w:p>
        </w:tc>
      </w:tr>
      <w:tr w:rsidR="00332329" w:rsidRPr="00332329" w:rsidTr="006C05C4">
        <w:trPr>
          <w:trHeight w:val="315"/>
        </w:trPr>
        <w:tc>
          <w:tcPr>
            <w:tcW w:w="462" w:type="pct"/>
            <w:vMerge/>
            <w:tcBorders>
              <w:top w:val="double" w:sz="6" w:space="0" w:color="0070C0"/>
              <w:left w:val="double" w:sz="6"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1053"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581"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581"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72" w:type="pct"/>
            <w:vMerge/>
            <w:tcBorders>
              <w:top w:val="double" w:sz="6" w:space="0" w:color="0070C0"/>
              <w:left w:val="single" w:sz="8" w:space="0" w:color="0070C0"/>
              <w:bottom w:val="single" w:sz="8" w:space="0" w:color="0070C0"/>
              <w:right w:val="double" w:sz="6" w:space="0" w:color="0070C0"/>
            </w:tcBorders>
            <w:vAlign w:val="center"/>
            <w:hideMark/>
          </w:tcPr>
          <w:p w:rsidR="00332329" w:rsidRPr="00332329" w:rsidRDefault="00332329" w:rsidP="00332329">
            <w:pPr>
              <w:rPr>
                <w:b/>
                <w:bCs/>
                <w:color w:val="000000"/>
                <w:sz w:val="18"/>
                <w:szCs w:val="18"/>
              </w:rPr>
            </w:pPr>
          </w:p>
        </w:tc>
      </w:tr>
      <w:tr w:rsidR="00332329" w:rsidRPr="00332329" w:rsidTr="006C05C4">
        <w:trPr>
          <w:trHeight w:val="840"/>
        </w:trPr>
        <w:tc>
          <w:tcPr>
            <w:tcW w:w="462" w:type="pct"/>
            <w:tcBorders>
              <w:top w:val="nil"/>
              <w:left w:val="double" w:sz="6" w:space="0" w:color="0070C0"/>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480500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vytvořených studií a zpráv (vč. evaluačních)</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13</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1175</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1099</w:t>
            </w:r>
          </w:p>
        </w:tc>
      </w:tr>
      <w:tr w:rsidR="00332329" w:rsidRPr="00332329" w:rsidTr="006C05C4">
        <w:trPr>
          <w:trHeight w:val="885"/>
        </w:trPr>
        <w:tc>
          <w:tcPr>
            <w:tcW w:w="462" w:type="pct"/>
            <w:tcBorders>
              <w:top w:val="nil"/>
              <w:left w:val="double" w:sz="6" w:space="0" w:color="0070C0"/>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480700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vytvořených metodických a technicko-informačních materiálů</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82</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315</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258</w:t>
            </w:r>
          </w:p>
        </w:tc>
      </w:tr>
      <w:tr w:rsidR="00332329" w:rsidRPr="00332329" w:rsidTr="006C05C4">
        <w:trPr>
          <w:trHeight w:val="1080"/>
        </w:trPr>
        <w:tc>
          <w:tcPr>
            <w:tcW w:w="462" w:type="pct"/>
            <w:tcBorders>
              <w:top w:val="nil"/>
              <w:left w:val="double" w:sz="6" w:space="0" w:color="0070C0"/>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481100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uskutečněných školení, seminářů, workshopů, konferencí a ostatní podobné aktivity</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69</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428</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317</w:t>
            </w:r>
          </w:p>
        </w:tc>
      </w:tr>
      <w:tr w:rsidR="00332329" w:rsidRPr="00332329" w:rsidTr="006C05C4">
        <w:trPr>
          <w:trHeight w:val="960"/>
        </w:trPr>
        <w:tc>
          <w:tcPr>
            <w:tcW w:w="462" w:type="pct"/>
            <w:tcBorders>
              <w:top w:val="nil"/>
              <w:left w:val="double" w:sz="6" w:space="0" w:color="0070C0"/>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481600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osob, které se zúčastnily vzdělávacích kurzů v rámci technické pomoci</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1372</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28</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8439</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7731</w:t>
            </w:r>
          </w:p>
        </w:tc>
      </w:tr>
      <w:tr w:rsidR="00332329" w:rsidRPr="00332329" w:rsidTr="006C05C4">
        <w:trPr>
          <w:trHeight w:val="765"/>
        </w:trPr>
        <w:tc>
          <w:tcPr>
            <w:tcW w:w="462" w:type="pct"/>
            <w:tcBorders>
              <w:top w:val="nil"/>
              <w:left w:val="double" w:sz="6" w:space="0" w:color="0070C0"/>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480800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Realizovaná spolupráce se sdělovacími prostředky a komunikace s veřejností</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29</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147</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142</w:t>
            </w:r>
          </w:p>
        </w:tc>
      </w:tr>
      <w:tr w:rsidR="00332329" w:rsidRPr="00332329" w:rsidTr="006C05C4">
        <w:trPr>
          <w:trHeight w:val="750"/>
        </w:trPr>
        <w:tc>
          <w:tcPr>
            <w:tcW w:w="462" w:type="pct"/>
            <w:tcBorders>
              <w:top w:val="nil"/>
              <w:left w:val="double" w:sz="6" w:space="0" w:color="0070C0"/>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480900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uspořádaných informačních a propagačních aktivit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30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187</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146</w:t>
            </w:r>
          </w:p>
        </w:tc>
      </w:tr>
      <w:tr w:rsidR="00332329" w:rsidRPr="00332329" w:rsidTr="006C05C4">
        <w:trPr>
          <w:trHeight w:val="735"/>
        </w:trPr>
        <w:tc>
          <w:tcPr>
            <w:tcW w:w="462" w:type="pct"/>
            <w:tcBorders>
              <w:top w:val="nil"/>
              <w:left w:val="double" w:sz="6" w:space="0" w:color="0070C0"/>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483100</w:t>
            </w:r>
          </w:p>
        </w:tc>
        <w:tc>
          <w:tcPr>
            <w:tcW w:w="1053" w:type="pct"/>
            <w:tcBorders>
              <w:top w:val="nil"/>
              <w:left w:val="nil"/>
              <w:bottom w:val="double" w:sz="6"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zaměstnaných pracovníků implementační struktury</w:t>
            </w:r>
          </w:p>
        </w:tc>
        <w:tc>
          <w:tcPr>
            <w:tcW w:w="462"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89</w:t>
            </w:r>
          </w:p>
        </w:tc>
        <w:tc>
          <w:tcPr>
            <w:tcW w:w="462"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w:t>
            </w:r>
          </w:p>
        </w:tc>
        <w:tc>
          <w:tcPr>
            <w:tcW w:w="581"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643,52</w:t>
            </w:r>
          </w:p>
        </w:tc>
        <w:tc>
          <w:tcPr>
            <w:tcW w:w="581" w:type="pct"/>
            <w:tcBorders>
              <w:top w:val="nil"/>
              <w:left w:val="nil"/>
              <w:bottom w:val="double" w:sz="6"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double" w:sz="6"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512,14</w:t>
            </w:r>
          </w:p>
        </w:tc>
      </w:tr>
    </w:tbl>
    <w:p w:rsidR="00C85701" w:rsidRDefault="00C85701" w:rsidP="0055508A">
      <w:pPr>
        <w:autoSpaceDE w:val="0"/>
        <w:autoSpaceDN w:val="0"/>
        <w:adjustRightInd w:val="0"/>
        <w:jc w:val="both"/>
        <w:rPr>
          <w:bCs/>
          <w:i/>
          <w:sz w:val="18"/>
          <w:szCs w:val="18"/>
        </w:rPr>
      </w:pPr>
      <w:r w:rsidRPr="00A8493B">
        <w:rPr>
          <w:bCs/>
          <w:i/>
          <w:sz w:val="18"/>
          <w:szCs w:val="18"/>
        </w:rPr>
        <w:t>Zdroj</w:t>
      </w:r>
      <w:r>
        <w:rPr>
          <w:bCs/>
          <w:i/>
          <w:sz w:val="18"/>
          <w:szCs w:val="18"/>
        </w:rPr>
        <w:t>: MSC2007</w:t>
      </w:r>
      <w:r w:rsidRPr="00A8493B">
        <w:rPr>
          <w:bCs/>
          <w:i/>
          <w:sz w:val="18"/>
          <w:szCs w:val="18"/>
        </w:rPr>
        <w:t xml:space="preserve"> k </w:t>
      </w:r>
      <w:r w:rsidR="00961558">
        <w:rPr>
          <w:bCs/>
          <w:i/>
          <w:sz w:val="18"/>
          <w:szCs w:val="18"/>
        </w:rPr>
        <w:t>2.4.2014</w:t>
      </w:r>
    </w:p>
    <w:p w:rsidR="00332329" w:rsidRDefault="00332329" w:rsidP="0055508A">
      <w:pPr>
        <w:autoSpaceDE w:val="0"/>
        <w:autoSpaceDN w:val="0"/>
        <w:adjustRightInd w:val="0"/>
        <w:jc w:val="both"/>
        <w:rPr>
          <w:bCs/>
          <w:i/>
          <w:sz w:val="18"/>
          <w:szCs w:val="18"/>
        </w:rPr>
      </w:pPr>
    </w:p>
    <w:p w:rsidR="00332329" w:rsidRDefault="00332329" w:rsidP="0055508A">
      <w:pPr>
        <w:autoSpaceDE w:val="0"/>
        <w:autoSpaceDN w:val="0"/>
        <w:adjustRightInd w:val="0"/>
        <w:jc w:val="both"/>
        <w:rPr>
          <w:bCs/>
          <w:i/>
          <w:sz w:val="18"/>
          <w:szCs w:val="18"/>
        </w:rPr>
      </w:pPr>
    </w:p>
    <w:p w:rsidR="00C85701" w:rsidRDefault="00C85701" w:rsidP="00ED14D3">
      <w:pPr>
        <w:pStyle w:val="Tabulkanzev"/>
        <w:keepNext/>
        <w:jc w:val="center"/>
        <w:rPr>
          <w:rStyle w:val="Siln"/>
        </w:rPr>
      </w:pPr>
      <w:bookmarkStart w:id="174" w:name="_Toc387994562"/>
      <w:r w:rsidRPr="00AE7EE7">
        <w:rPr>
          <w:rStyle w:val="Siln"/>
        </w:rPr>
        <w:t>Indikátory výsledku</w:t>
      </w:r>
      <w:bookmarkEnd w:id="174"/>
    </w:p>
    <w:tbl>
      <w:tblPr>
        <w:tblW w:w="5000" w:type="pct"/>
        <w:tblCellMar>
          <w:left w:w="70" w:type="dxa"/>
          <w:right w:w="70" w:type="dxa"/>
        </w:tblCellMar>
        <w:tblLook w:val="04A0" w:firstRow="1" w:lastRow="0" w:firstColumn="1" w:lastColumn="0" w:noHBand="0" w:noVBand="1"/>
      </w:tblPr>
      <w:tblGrid>
        <w:gridCol w:w="740"/>
        <w:gridCol w:w="2324"/>
        <w:gridCol w:w="821"/>
        <w:gridCol w:w="771"/>
        <w:gridCol w:w="771"/>
        <w:gridCol w:w="772"/>
        <w:gridCol w:w="1071"/>
        <w:gridCol w:w="1071"/>
        <w:gridCol w:w="870"/>
      </w:tblGrid>
      <w:tr w:rsidR="00332329" w:rsidRPr="00332329" w:rsidTr="006C05C4">
        <w:trPr>
          <w:trHeight w:val="645"/>
          <w:tblHeader/>
        </w:trPr>
        <w:tc>
          <w:tcPr>
            <w:tcW w:w="402" w:type="pct"/>
            <w:vMerge w:val="restart"/>
            <w:tcBorders>
              <w:top w:val="double" w:sz="6" w:space="0" w:color="0070C0"/>
              <w:left w:val="double" w:sz="6" w:space="0" w:color="0070C0"/>
              <w:bottom w:val="single" w:sz="8" w:space="0" w:color="0070C0"/>
              <w:right w:val="single" w:sz="8" w:space="0" w:color="0070C0"/>
            </w:tcBorders>
            <w:shd w:val="clear" w:color="000000" w:fill="4F81BD"/>
            <w:noWrap/>
            <w:vAlign w:val="center"/>
            <w:hideMark/>
          </w:tcPr>
          <w:p w:rsidR="00332329" w:rsidRPr="00332329" w:rsidRDefault="00332329" w:rsidP="00332329">
            <w:pPr>
              <w:jc w:val="center"/>
              <w:rPr>
                <w:b/>
                <w:bCs/>
                <w:color w:val="000000"/>
                <w:sz w:val="18"/>
                <w:szCs w:val="18"/>
              </w:rPr>
            </w:pPr>
            <w:r w:rsidRPr="00332329">
              <w:rPr>
                <w:b/>
                <w:bCs/>
                <w:color w:val="000000"/>
                <w:sz w:val="18"/>
                <w:szCs w:val="18"/>
              </w:rPr>
              <w:t>Kód</w:t>
            </w:r>
          </w:p>
        </w:tc>
        <w:tc>
          <w:tcPr>
            <w:tcW w:w="1262" w:type="pct"/>
            <w:vMerge w:val="restart"/>
            <w:tcBorders>
              <w:top w:val="double" w:sz="6" w:space="0" w:color="0070C0"/>
              <w:left w:val="single" w:sz="8" w:space="0" w:color="0070C0"/>
              <w:bottom w:val="single" w:sz="8" w:space="0" w:color="0070C0"/>
              <w:right w:val="single" w:sz="8" w:space="0" w:color="0070C0"/>
            </w:tcBorders>
            <w:shd w:val="clear" w:color="000000" w:fill="4F81BD"/>
            <w:noWrap/>
            <w:vAlign w:val="center"/>
            <w:hideMark/>
          </w:tcPr>
          <w:p w:rsidR="00332329" w:rsidRPr="00332329" w:rsidRDefault="00332329" w:rsidP="00332329">
            <w:pPr>
              <w:jc w:val="center"/>
              <w:rPr>
                <w:b/>
                <w:bCs/>
                <w:color w:val="000000"/>
                <w:sz w:val="18"/>
                <w:szCs w:val="18"/>
              </w:rPr>
            </w:pPr>
            <w:r w:rsidRPr="00332329">
              <w:rPr>
                <w:b/>
                <w:bCs/>
                <w:color w:val="000000"/>
                <w:sz w:val="18"/>
                <w:szCs w:val="18"/>
              </w:rPr>
              <w:t>Název indikátoru</w:t>
            </w:r>
          </w:p>
        </w:tc>
        <w:tc>
          <w:tcPr>
            <w:tcW w:w="446"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Měrná jednotka</w:t>
            </w:r>
          </w:p>
        </w:tc>
        <w:tc>
          <w:tcPr>
            <w:tcW w:w="419"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 xml:space="preserve">Výchozí hodnota </w:t>
            </w:r>
          </w:p>
        </w:tc>
        <w:tc>
          <w:tcPr>
            <w:tcW w:w="419"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Cílová hodnota KONV</w:t>
            </w:r>
          </w:p>
        </w:tc>
        <w:tc>
          <w:tcPr>
            <w:tcW w:w="419"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Cílová hodnota RKaZ</w:t>
            </w:r>
          </w:p>
        </w:tc>
        <w:tc>
          <w:tcPr>
            <w:tcW w:w="58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Závazek ze schválených projektů KONV</w:t>
            </w:r>
          </w:p>
        </w:tc>
        <w:tc>
          <w:tcPr>
            <w:tcW w:w="58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Závazek ze schválených projektů RKaZ</w:t>
            </w:r>
          </w:p>
        </w:tc>
        <w:tc>
          <w:tcPr>
            <w:tcW w:w="472" w:type="pct"/>
            <w:vMerge w:val="restart"/>
            <w:tcBorders>
              <w:top w:val="double" w:sz="6" w:space="0" w:color="0070C0"/>
              <w:left w:val="single" w:sz="8" w:space="0" w:color="0070C0"/>
              <w:bottom w:val="single" w:sz="8" w:space="0" w:color="0070C0"/>
              <w:right w:val="double" w:sz="6"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Dosažená hodnota k 2.4.2014</w:t>
            </w:r>
          </w:p>
        </w:tc>
      </w:tr>
      <w:tr w:rsidR="00332329" w:rsidRPr="00332329" w:rsidTr="006C05C4">
        <w:trPr>
          <w:trHeight w:val="315"/>
        </w:trPr>
        <w:tc>
          <w:tcPr>
            <w:tcW w:w="402" w:type="pct"/>
            <w:vMerge/>
            <w:tcBorders>
              <w:top w:val="double" w:sz="6" w:space="0" w:color="0070C0"/>
              <w:left w:val="double" w:sz="6"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12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46"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19"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19"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19"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581"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581"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72" w:type="pct"/>
            <w:vMerge/>
            <w:tcBorders>
              <w:top w:val="double" w:sz="6" w:space="0" w:color="0070C0"/>
              <w:left w:val="single" w:sz="8" w:space="0" w:color="0070C0"/>
              <w:bottom w:val="single" w:sz="8" w:space="0" w:color="0070C0"/>
              <w:right w:val="double" w:sz="6" w:space="0" w:color="0070C0"/>
            </w:tcBorders>
            <w:vAlign w:val="center"/>
            <w:hideMark/>
          </w:tcPr>
          <w:p w:rsidR="00332329" w:rsidRPr="00332329" w:rsidRDefault="00332329" w:rsidP="00332329">
            <w:pPr>
              <w:rPr>
                <w:b/>
                <w:bCs/>
                <w:color w:val="000000"/>
                <w:sz w:val="18"/>
                <w:szCs w:val="18"/>
              </w:rPr>
            </w:pPr>
          </w:p>
        </w:tc>
      </w:tr>
      <w:tr w:rsidR="00332329" w:rsidRPr="00332329" w:rsidTr="006C05C4">
        <w:trPr>
          <w:trHeight w:val="315"/>
        </w:trPr>
        <w:tc>
          <w:tcPr>
            <w:tcW w:w="402" w:type="pct"/>
            <w:tcBorders>
              <w:top w:val="nil"/>
              <w:left w:val="double" w:sz="6" w:space="0" w:color="0070C0"/>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481900</w:t>
            </w:r>
          </w:p>
        </w:tc>
        <w:tc>
          <w:tcPr>
            <w:tcW w:w="1262"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rPr>
                <w:color w:val="000000"/>
                <w:sz w:val="18"/>
                <w:szCs w:val="18"/>
              </w:rPr>
            </w:pPr>
            <w:r w:rsidRPr="008253C1">
              <w:rPr>
                <w:color w:val="000000"/>
                <w:sz w:val="18"/>
                <w:szCs w:val="18"/>
              </w:rPr>
              <w:t>Počet proškolených osob - celkem</w:t>
            </w:r>
          </w:p>
        </w:tc>
        <w:tc>
          <w:tcPr>
            <w:tcW w:w="446"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Počet</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1 078</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22</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4937</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3839</w:t>
            </w:r>
          </w:p>
        </w:tc>
      </w:tr>
      <w:tr w:rsidR="00332329" w:rsidRPr="00332329" w:rsidTr="006C05C4">
        <w:trPr>
          <w:trHeight w:val="780"/>
        </w:trPr>
        <w:tc>
          <w:tcPr>
            <w:tcW w:w="402" w:type="pct"/>
            <w:tcBorders>
              <w:top w:val="nil"/>
              <w:left w:val="double" w:sz="6" w:space="0" w:color="0070C0"/>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480300</w:t>
            </w:r>
          </w:p>
        </w:tc>
        <w:tc>
          <w:tcPr>
            <w:tcW w:w="1262"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rPr>
                <w:color w:val="000000"/>
                <w:sz w:val="18"/>
                <w:szCs w:val="18"/>
              </w:rPr>
            </w:pPr>
            <w:r w:rsidRPr="008253C1">
              <w:rPr>
                <w:color w:val="000000"/>
                <w:sz w:val="18"/>
                <w:szCs w:val="18"/>
              </w:rPr>
              <w:t xml:space="preserve">Počet zasedání výborů (monitorovacích, poradních a řídících)  </w:t>
            </w:r>
          </w:p>
        </w:tc>
        <w:tc>
          <w:tcPr>
            <w:tcW w:w="446"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Počet</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13</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17</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15</w:t>
            </w:r>
          </w:p>
        </w:tc>
      </w:tr>
      <w:tr w:rsidR="00332329" w:rsidRPr="00332329" w:rsidTr="006C05C4">
        <w:trPr>
          <w:trHeight w:val="315"/>
        </w:trPr>
        <w:tc>
          <w:tcPr>
            <w:tcW w:w="402" w:type="pct"/>
            <w:tcBorders>
              <w:top w:val="nil"/>
              <w:left w:val="double" w:sz="6" w:space="0" w:color="0070C0"/>
              <w:bottom w:val="double" w:sz="6"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482500</w:t>
            </w:r>
          </w:p>
        </w:tc>
        <w:tc>
          <w:tcPr>
            <w:tcW w:w="1262" w:type="pct"/>
            <w:tcBorders>
              <w:top w:val="nil"/>
              <w:left w:val="nil"/>
              <w:bottom w:val="double" w:sz="6" w:space="0" w:color="0070C0"/>
              <w:right w:val="single" w:sz="8" w:space="0" w:color="0070C0"/>
            </w:tcBorders>
            <w:shd w:val="clear" w:color="auto" w:fill="auto"/>
            <w:vAlign w:val="center"/>
            <w:hideMark/>
          </w:tcPr>
          <w:p w:rsidR="00332329" w:rsidRPr="008253C1" w:rsidRDefault="00332329" w:rsidP="00332329">
            <w:pPr>
              <w:rPr>
                <w:color w:val="000000"/>
                <w:sz w:val="18"/>
                <w:szCs w:val="18"/>
              </w:rPr>
            </w:pPr>
            <w:r w:rsidRPr="008253C1">
              <w:rPr>
                <w:color w:val="000000"/>
                <w:sz w:val="18"/>
                <w:szCs w:val="18"/>
              </w:rPr>
              <w:t>Počet uskutečněných kontrol</w:t>
            </w:r>
          </w:p>
        </w:tc>
        <w:tc>
          <w:tcPr>
            <w:tcW w:w="446" w:type="pct"/>
            <w:tcBorders>
              <w:top w:val="nil"/>
              <w:left w:val="nil"/>
              <w:bottom w:val="double" w:sz="6"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Počet</w:t>
            </w:r>
          </w:p>
        </w:tc>
        <w:tc>
          <w:tcPr>
            <w:tcW w:w="419" w:type="pct"/>
            <w:tcBorders>
              <w:top w:val="nil"/>
              <w:left w:val="nil"/>
              <w:bottom w:val="double" w:sz="6"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19" w:type="pct"/>
            <w:tcBorders>
              <w:top w:val="nil"/>
              <w:left w:val="nil"/>
              <w:bottom w:val="double" w:sz="6"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1 323</w:t>
            </w:r>
          </w:p>
        </w:tc>
        <w:tc>
          <w:tcPr>
            <w:tcW w:w="419" w:type="pct"/>
            <w:tcBorders>
              <w:top w:val="nil"/>
              <w:left w:val="nil"/>
              <w:bottom w:val="double" w:sz="6"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27</w:t>
            </w:r>
          </w:p>
        </w:tc>
        <w:tc>
          <w:tcPr>
            <w:tcW w:w="581" w:type="pct"/>
            <w:tcBorders>
              <w:top w:val="nil"/>
              <w:left w:val="nil"/>
              <w:bottom w:val="double" w:sz="6"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7844</w:t>
            </w:r>
          </w:p>
        </w:tc>
        <w:tc>
          <w:tcPr>
            <w:tcW w:w="581" w:type="pct"/>
            <w:tcBorders>
              <w:top w:val="nil"/>
              <w:left w:val="nil"/>
              <w:bottom w:val="double" w:sz="6"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72" w:type="pct"/>
            <w:tcBorders>
              <w:top w:val="nil"/>
              <w:left w:val="nil"/>
              <w:bottom w:val="double" w:sz="6" w:space="0" w:color="0070C0"/>
              <w:right w:val="double" w:sz="6"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7461</w:t>
            </w:r>
          </w:p>
        </w:tc>
      </w:tr>
    </w:tbl>
    <w:p w:rsidR="00C85701" w:rsidRPr="00860215" w:rsidRDefault="00C85701" w:rsidP="0055508A">
      <w:pPr>
        <w:autoSpaceDE w:val="0"/>
        <w:autoSpaceDN w:val="0"/>
        <w:adjustRightInd w:val="0"/>
        <w:spacing w:before="60" w:after="12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w:t>
      </w:r>
      <w:r>
        <w:rPr>
          <w:bCs/>
          <w:i/>
          <w:sz w:val="18"/>
          <w:szCs w:val="18"/>
        </w:rPr>
        <w:t> </w:t>
      </w:r>
      <w:r w:rsidR="00961558">
        <w:rPr>
          <w:bCs/>
          <w:i/>
          <w:sz w:val="18"/>
          <w:szCs w:val="18"/>
        </w:rPr>
        <w:t>2.4.2014</w:t>
      </w:r>
    </w:p>
    <w:p w:rsidR="00D644B0" w:rsidRPr="00743739" w:rsidRDefault="00D644B0">
      <w:pPr>
        <w:pStyle w:val="Nadpis3"/>
        <w:rPr>
          <w:rFonts w:ascii="Times New Roman" w:hAnsi="Times New Roman"/>
          <w:sz w:val="24"/>
          <w:szCs w:val="24"/>
        </w:rPr>
      </w:pPr>
      <w:bookmarkStart w:id="175" w:name="_Toc388355397"/>
      <w:r w:rsidRPr="00B7725D">
        <w:rPr>
          <w:rFonts w:ascii="Times New Roman" w:hAnsi="Times New Roman"/>
          <w:sz w:val="24"/>
          <w:szCs w:val="24"/>
        </w:rPr>
        <w:t>3.6.4 Problémy a přijatá opatření</w:t>
      </w:r>
      <w:bookmarkEnd w:id="175"/>
    </w:p>
    <w:p w:rsidR="007C4305" w:rsidRDefault="007C4305">
      <w:pPr>
        <w:jc w:val="both"/>
        <w:rPr>
          <w:b/>
          <w:bCs/>
          <w:i/>
          <w:sz w:val="22"/>
          <w:szCs w:val="22"/>
        </w:rPr>
      </w:pPr>
    </w:p>
    <w:p w:rsidR="00D644B0" w:rsidRPr="00DB19BE" w:rsidRDefault="00D91EA7">
      <w:pPr>
        <w:jc w:val="both"/>
        <w:rPr>
          <w:b/>
          <w:bCs/>
          <w:i/>
          <w:sz w:val="22"/>
          <w:szCs w:val="22"/>
        </w:rPr>
      </w:pPr>
      <w:r w:rsidRPr="00DB19BE">
        <w:rPr>
          <w:b/>
          <w:bCs/>
          <w:i/>
          <w:sz w:val="22"/>
          <w:szCs w:val="22"/>
        </w:rPr>
        <w:t>Problém</w:t>
      </w:r>
    </w:p>
    <w:p w:rsidR="00841D3A" w:rsidRPr="00841D3A" w:rsidRDefault="00492CDF" w:rsidP="00426A14">
      <w:pPr>
        <w:pStyle w:val="TextNOK"/>
        <w:spacing w:line="240" w:lineRule="auto"/>
        <w:rPr>
          <w:b/>
        </w:rPr>
      </w:pPr>
      <w:r w:rsidRPr="00BE195C">
        <w:rPr>
          <w:b/>
        </w:rPr>
        <w:t>Financování administrativních kapacit do konce programovacího období</w:t>
      </w:r>
    </w:p>
    <w:p w:rsidR="00841D3A" w:rsidRPr="00841D3A" w:rsidRDefault="00841D3A" w:rsidP="00426A14">
      <w:pPr>
        <w:pStyle w:val="TextNOK"/>
        <w:spacing w:line="240" w:lineRule="auto"/>
        <w:rPr>
          <w:b/>
        </w:rPr>
      </w:pPr>
    </w:p>
    <w:p w:rsidR="00426A14" w:rsidRDefault="00426A14" w:rsidP="00426A14">
      <w:pPr>
        <w:pStyle w:val="TextNOK"/>
        <w:spacing w:line="240" w:lineRule="auto"/>
      </w:pPr>
      <w:r>
        <w:t xml:space="preserve">Hlavním problémem, který ŘO IOP ve sledovaném období řešil, byla potřeba v předstihu rozhodnout o, </w:t>
      </w:r>
      <w:r w:rsidR="00841D3A">
        <w:t xml:space="preserve">financování administrativních kapacit do </w:t>
      </w:r>
      <w:r>
        <w:t>konce roku 2015</w:t>
      </w:r>
      <w:r w:rsidR="00841D3A">
        <w:t>,</w:t>
      </w:r>
      <w:r>
        <w:t xml:space="preserve"> zajistit administrativní kapacity pro sledování udržitelnosti projektů od roku 2016 </w:t>
      </w:r>
      <w:r w:rsidR="00841D3A">
        <w:t>a</w:t>
      </w:r>
      <w:r>
        <w:t xml:space="preserve"> zaji</w:t>
      </w:r>
      <w:r w:rsidR="00841D3A">
        <w:t>stit</w:t>
      </w:r>
      <w:r>
        <w:t xml:space="preserve"> administrativní kapacit</w:t>
      </w:r>
      <w:r w:rsidR="00841D3A">
        <w:t>y</w:t>
      </w:r>
      <w:r>
        <w:t xml:space="preserve"> pro úspěšné uzavírání IOP. </w:t>
      </w:r>
    </w:p>
    <w:p w:rsidR="00841D3A" w:rsidRDefault="00841D3A" w:rsidP="00426A14">
      <w:pPr>
        <w:pStyle w:val="TextNOK"/>
        <w:spacing w:line="240" w:lineRule="auto"/>
      </w:pPr>
    </w:p>
    <w:p w:rsidR="00426A14" w:rsidRDefault="00426A14" w:rsidP="00426A14">
      <w:pPr>
        <w:pStyle w:val="TextNOK"/>
        <w:spacing w:line="240" w:lineRule="auto"/>
        <w:rPr>
          <w:b/>
          <w:i/>
          <w:szCs w:val="22"/>
        </w:rPr>
      </w:pPr>
      <w:r w:rsidRPr="00525384">
        <w:rPr>
          <w:b/>
          <w:i/>
          <w:szCs w:val="22"/>
        </w:rPr>
        <w:t>Přijatá opatření</w:t>
      </w:r>
    </w:p>
    <w:p w:rsidR="00426A14" w:rsidRDefault="00426A14" w:rsidP="00426A14">
      <w:pPr>
        <w:pStyle w:val="TextNOK"/>
        <w:spacing w:line="240" w:lineRule="auto"/>
        <w:rPr>
          <w:szCs w:val="22"/>
        </w:rPr>
      </w:pPr>
      <w:r>
        <w:rPr>
          <w:szCs w:val="22"/>
        </w:rPr>
        <w:t>K zajištění možnosti financování všech výdajů hrazených z TP IOP provedl ŘO IOP změnu výzev č. 2 a 10, v rámci kterých byla způsobilost výdajů prodloužena do 31. 12. 2015 a datum realizace projektů prodlouženo do 30. 11. 2015.</w:t>
      </w:r>
    </w:p>
    <w:p w:rsidR="00426A14" w:rsidRDefault="00426A14" w:rsidP="00426A14">
      <w:pPr>
        <w:pStyle w:val="TextNOK"/>
        <w:spacing w:line="240" w:lineRule="auto"/>
        <w:rPr>
          <w:szCs w:val="22"/>
        </w:rPr>
      </w:pPr>
    </w:p>
    <w:p w:rsidR="00426A14" w:rsidRDefault="00426A14" w:rsidP="00426A14">
      <w:pPr>
        <w:pStyle w:val="TextNOK"/>
        <w:spacing w:line="240" w:lineRule="auto"/>
        <w:rPr>
          <w:szCs w:val="22"/>
        </w:rPr>
      </w:pPr>
      <w:r>
        <w:rPr>
          <w:szCs w:val="22"/>
        </w:rPr>
        <w:t>Současně byla k 28. 2. 2014 provedena revize Příručky pro žadatele a příjemce pro prioritní osu 6a, 6b technická pomoc.</w:t>
      </w:r>
    </w:p>
    <w:p w:rsidR="00426A14" w:rsidRDefault="00426A14" w:rsidP="00426A14">
      <w:pPr>
        <w:pStyle w:val="TextNOK"/>
        <w:spacing w:line="240" w:lineRule="auto"/>
        <w:rPr>
          <w:szCs w:val="22"/>
        </w:rPr>
      </w:pPr>
    </w:p>
    <w:p w:rsidR="00426A14" w:rsidRDefault="00426A14" w:rsidP="00426A14">
      <w:pPr>
        <w:pStyle w:val="TextNOK"/>
        <w:spacing w:line="240" w:lineRule="auto"/>
        <w:rPr>
          <w:szCs w:val="22"/>
        </w:rPr>
      </w:pPr>
      <w:r>
        <w:rPr>
          <w:szCs w:val="22"/>
        </w:rPr>
        <w:t>Hlavní body revize:</w:t>
      </w:r>
    </w:p>
    <w:p w:rsidR="00426A14" w:rsidRDefault="00426A14" w:rsidP="00426A14">
      <w:pPr>
        <w:pStyle w:val="TextNOK"/>
        <w:numPr>
          <w:ilvl w:val="0"/>
          <w:numId w:val="92"/>
        </w:numPr>
        <w:spacing w:line="240" w:lineRule="auto"/>
        <w:rPr>
          <w:szCs w:val="22"/>
        </w:rPr>
      </w:pPr>
      <w:r>
        <w:rPr>
          <w:szCs w:val="22"/>
        </w:rPr>
        <w:t>prodloužení způsobilosti výdajů do 31. 12. 2015;</w:t>
      </w:r>
    </w:p>
    <w:p w:rsidR="00B3623F" w:rsidRPr="00FE08CA" w:rsidRDefault="00B3623F" w:rsidP="00B3623F">
      <w:pPr>
        <w:pStyle w:val="TextNOK"/>
        <w:numPr>
          <w:ilvl w:val="0"/>
          <w:numId w:val="92"/>
        </w:numPr>
        <w:spacing w:line="240" w:lineRule="auto"/>
      </w:pPr>
      <w:r>
        <w:rPr>
          <w:szCs w:val="22"/>
        </w:rPr>
        <w:t>zjednodušení v d</w:t>
      </w:r>
      <w:r w:rsidRPr="00FE08CA">
        <w:rPr>
          <w:szCs w:val="22"/>
        </w:rPr>
        <w:t>okl</w:t>
      </w:r>
      <w:r>
        <w:rPr>
          <w:szCs w:val="22"/>
        </w:rPr>
        <w:t>adování</w:t>
      </w:r>
      <w:r w:rsidRPr="00FE08CA">
        <w:rPr>
          <w:szCs w:val="22"/>
        </w:rPr>
        <w:t xml:space="preserve"> výdajů</w:t>
      </w:r>
      <w:r>
        <w:rPr>
          <w:szCs w:val="22"/>
        </w:rPr>
        <w:t xml:space="preserve"> </w:t>
      </w:r>
      <w:r w:rsidRPr="00FE08CA">
        <w:rPr>
          <w:szCs w:val="22"/>
        </w:rPr>
        <w:t xml:space="preserve"> nižší</w:t>
      </w:r>
      <w:r w:rsidR="00E576A1">
        <w:rPr>
          <w:szCs w:val="22"/>
        </w:rPr>
        <w:t>ch</w:t>
      </w:r>
      <w:r w:rsidRPr="00FE08CA">
        <w:rPr>
          <w:szCs w:val="22"/>
        </w:rPr>
        <w:t xml:space="preserve"> než 10 000,- Kč za jeden účetní doklad. </w:t>
      </w:r>
    </w:p>
    <w:p w:rsidR="00426A14" w:rsidRDefault="00426A14">
      <w:pPr>
        <w:jc w:val="both"/>
        <w:rPr>
          <w:b/>
          <w:bCs/>
          <w:sz w:val="22"/>
          <w:szCs w:val="22"/>
          <w:u w:val="single"/>
        </w:rPr>
      </w:pPr>
    </w:p>
    <w:p w:rsidR="00CC54BF" w:rsidRDefault="00CC54BF">
      <w:pPr>
        <w:jc w:val="both"/>
        <w:rPr>
          <w:b/>
          <w:bCs/>
          <w:sz w:val="22"/>
          <w:szCs w:val="22"/>
          <w:u w:val="single"/>
        </w:rPr>
      </w:pPr>
    </w:p>
    <w:p w:rsidR="00D644B0" w:rsidRPr="00743739" w:rsidRDefault="00D644B0">
      <w:pPr>
        <w:pStyle w:val="Nadpis1"/>
        <w:spacing w:before="240" w:after="60"/>
        <w:jc w:val="left"/>
        <w:rPr>
          <w:smallCaps w:val="0"/>
          <w:kern w:val="32"/>
          <w:sz w:val="32"/>
          <w:szCs w:val="32"/>
        </w:rPr>
      </w:pPr>
      <w:bookmarkStart w:id="176" w:name="_Toc388355398"/>
      <w:r w:rsidRPr="00743739">
        <w:rPr>
          <w:smallCaps w:val="0"/>
          <w:kern w:val="32"/>
          <w:sz w:val="32"/>
          <w:szCs w:val="32"/>
        </w:rPr>
        <w:t>4 ADMINISTRATIVNÍ ZAJIŠTĚNÍ PROGRAMU</w:t>
      </w:r>
      <w:bookmarkEnd w:id="176"/>
    </w:p>
    <w:p w:rsidR="00D644B0" w:rsidRPr="00B7725D" w:rsidRDefault="00D644B0">
      <w:pPr>
        <w:pStyle w:val="Nadpis2"/>
        <w:rPr>
          <w:rFonts w:ascii="Times New Roman" w:hAnsi="Times New Roman"/>
          <w:i w:val="0"/>
        </w:rPr>
      </w:pPr>
      <w:bookmarkStart w:id="177" w:name="_Toc388355399"/>
      <w:r w:rsidRPr="00B7725D">
        <w:rPr>
          <w:rFonts w:ascii="Times New Roman" w:hAnsi="Times New Roman"/>
          <w:i w:val="0"/>
        </w:rPr>
        <w:t>4.1 Informace o provádění a výsledcích auditů a finančních kontrol</w:t>
      </w:r>
      <w:bookmarkEnd w:id="177"/>
    </w:p>
    <w:p w:rsidR="00D644B0" w:rsidRPr="00B7725D" w:rsidRDefault="00D644B0">
      <w:pPr>
        <w:ind w:left="360"/>
        <w:jc w:val="both"/>
        <w:rPr>
          <w:b/>
          <w:sz w:val="22"/>
          <w:szCs w:val="22"/>
          <w:u w:val="single"/>
        </w:rPr>
      </w:pPr>
    </w:p>
    <w:p w:rsidR="00523EFF" w:rsidRPr="00783D3A" w:rsidRDefault="00523EFF" w:rsidP="00523EFF">
      <w:pPr>
        <w:jc w:val="both"/>
        <w:rPr>
          <w:b/>
          <w:sz w:val="22"/>
          <w:szCs w:val="22"/>
          <w:u w:val="single"/>
        </w:rPr>
      </w:pPr>
      <w:r w:rsidRPr="00B7725D">
        <w:rPr>
          <w:b/>
          <w:sz w:val="22"/>
          <w:szCs w:val="22"/>
          <w:u w:val="single"/>
        </w:rPr>
        <w:t>Audit</w:t>
      </w:r>
      <w:r>
        <w:rPr>
          <w:b/>
          <w:sz w:val="22"/>
          <w:szCs w:val="22"/>
          <w:u w:val="single"/>
        </w:rPr>
        <w:t xml:space="preserve">y </w:t>
      </w:r>
      <w:r w:rsidRPr="00B7725D">
        <w:rPr>
          <w:b/>
          <w:sz w:val="22"/>
          <w:szCs w:val="22"/>
          <w:u w:val="single"/>
        </w:rPr>
        <w:t xml:space="preserve"> Evropské komise</w:t>
      </w:r>
    </w:p>
    <w:p w:rsidR="00523EFF" w:rsidRDefault="00523EFF" w:rsidP="00523EFF">
      <w:pPr>
        <w:jc w:val="both"/>
        <w:rPr>
          <w:i/>
          <w:sz w:val="22"/>
          <w:szCs w:val="22"/>
        </w:rPr>
      </w:pPr>
    </w:p>
    <w:p w:rsidR="00523EFF" w:rsidRPr="006E6546" w:rsidRDefault="00523EFF" w:rsidP="00523EFF">
      <w:pPr>
        <w:jc w:val="both"/>
        <w:rPr>
          <w:b/>
          <w:i/>
          <w:sz w:val="22"/>
          <w:szCs w:val="22"/>
        </w:rPr>
      </w:pPr>
      <w:r w:rsidRPr="006E6546">
        <w:rPr>
          <w:b/>
          <w:i/>
          <w:sz w:val="22"/>
          <w:szCs w:val="22"/>
        </w:rPr>
        <w:t>Audit systému Evropské komise č. 2012/CZ/REGIO/J4/1173/1</w:t>
      </w:r>
    </w:p>
    <w:p w:rsidR="00523EFF" w:rsidRPr="006E6546" w:rsidRDefault="00523EFF" w:rsidP="00523EFF">
      <w:pPr>
        <w:jc w:val="both"/>
        <w:rPr>
          <w:sz w:val="22"/>
          <w:szCs w:val="22"/>
        </w:rPr>
      </w:pPr>
      <w:r w:rsidRPr="006E6546">
        <w:rPr>
          <w:sz w:val="22"/>
          <w:szCs w:val="22"/>
        </w:rPr>
        <w:t xml:space="preserve">V předešlé Zprávě o realizaci IOP řídící orgán informoval o auditu Evropské komise ve dnech 8.4.-12.4.2013 na Auditním orgánu, Platebním a certifikačním orgánu, na Národním orgánu pro koordinaci NSRR a u vybraných operačních programů. Audit byl zaměřen na účinnost fungování řídících a kontrolních systémů.  </w:t>
      </w:r>
      <w:r>
        <w:rPr>
          <w:sz w:val="22"/>
          <w:szCs w:val="22"/>
        </w:rPr>
        <w:t>A</w:t>
      </w:r>
      <w:r w:rsidRPr="006E6546">
        <w:rPr>
          <w:sz w:val="22"/>
          <w:szCs w:val="22"/>
        </w:rPr>
        <w:t xml:space="preserve">udit byl proveden na </w:t>
      </w:r>
      <w:r>
        <w:rPr>
          <w:sz w:val="22"/>
          <w:szCs w:val="22"/>
        </w:rPr>
        <w:t>Ř</w:t>
      </w:r>
      <w:r w:rsidRPr="006E6546">
        <w:rPr>
          <w:sz w:val="22"/>
          <w:szCs w:val="22"/>
        </w:rPr>
        <w:t xml:space="preserve">ídícím orgánu </w:t>
      </w:r>
      <w:r>
        <w:rPr>
          <w:sz w:val="22"/>
          <w:szCs w:val="22"/>
        </w:rPr>
        <w:t xml:space="preserve">IOP </w:t>
      </w:r>
      <w:r w:rsidRPr="006E6546">
        <w:rPr>
          <w:sz w:val="22"/>
          <w:szCs w:val="22"/>
        </w:rPr>
        <w:t>a vybraných zprostředkujících subjektech (tj. na MZd ČR, CRR ČR a MV ČR). Audit nebyl ke dni 31.3.2014 ukončen.</w:t>
      </w:r>
    </w:p>
    <w:p w:rsidR="00523EFF" w:rsidRDefault="00523EFF" w:rsidP="00523EFF">
      <w:pPr>
        <w:jc w:val="both"/>
        <w:rPr>
          <w:b/>
          <w:i/>
          <w:sz w:val="22"/>
          <w:szCs w:val="22"/>
        </w:rPr>
      </w:pPr>
    </w:p>
    <w:p w:rsidR="00523EFF" w:rsidRPr="006E6546" w:rsidRDefault="00523EFF" w:rsidP="00523EFF">
      <w:pPr>
        <w:jc w:val="both"/>
        <w:rPr>
          <w:b/>
          <w:i/>
          <w:sz w:val="22"/>
          <w:szCs w:val="22"/>
        </w:rPr>
      </w:pPr>
      <w:r w:rsidRPr="006E6546">
        <w:rPr>
          <w:b/>
          <w:i/>
          <w:sz w:val="22"/>
          <w:szCs w:val="22"/>
        </w:rPr>
        <w:t>Audit Evropské komise č. 2013/CZ/REGIO/C4/1309/1</w:t>
      </w:r>
    </w:p>
    <w:p w:rsidR="00523EFF" w:rsidRPr="006E6546" w:rsidRDefault="00523EFF" w:rsidP="00523EFF">
      <w:pPr>
        <w:jc w:val="both"/>
        <w:rPr>
          <w:sz w:val="22"/>
          <w:szCs w:val="22"/>
        </w:rPr>
      </w:pPr>
      <w:r w:rsidRPr="006E6546">
        <w:rPr>
          <w:sz w:val="22"/>
          <w:szCs w:val="22"/>
        </w:rPr>
        <w:t>V období od 18. do 22. listopadu 2013 proběhl na Platebním a certifikačním orgánu audit Evropské komise č. 2013/CZ/REGIO/C4/1309/1. Audit byl zaměřen zejména na ověřování procesů na úrovni PCO</w:t>
      </w:r>
      <w:r>
        <w:rPr>
          <w:sz w:val="22"/>
          <w:szCs w:val="22"/>
        </w:rPr>
        <w:t xml:space="preserve"> a</w:t>
      </w:r>
      <w:r w:rsidRPr="006E6546">
        <w:rPr>
          <w:sz w:val="22"/>
          <w:szCs w:val="22"/>
        </w:rPr>
        <w:t xml:space="preserve"> dotknul se také činnosti Řídícího orgánu IOP. ŘO IOP auditorům poskytl zejména vyžádané informace dle přílohy 3 Implementačního nařízení, informace k nesrovnalostem a Výročnímu výkazu částek dle čl. 20 odst. 2 Implementačního nařízení. </w:t>
      </w:r>
      <w:r>
        <w:rPr>
          <w:sz w:val="22"/>
          <w:szCs w:val="22"/>
        </w:rPr>
        <w:t>Pod</w:t>
      </w:r>
      <w:r w:rsidRPr="006E6546">
        <w:rPr>
          <w:sz w:val="22"/>
          <w:szCs w:val="22"/>
        </w:rPr>
        <w:t>le dostupných informací ŘO IOP audit nebyl ke dni 31.3.2014 ukončen.</w:t>
      </w:r>
    </w:p>
    <w:p w:rsidR="00523EFF" w:rsidRDefault="00523EFF" w:rsidP="00523EFF">
      <w:pPr>
        <w:jc w:val="both"/>
        <w:rPr>
          <w:i/>
          <w:sz w:val="22"/>
          <w:szCs w:val="22"/>
        </w:rPr>
      </w:pPr>
    </w:p>
    <w:p w:rsidR="00F408CC" w:rsidRDefault="00F408CC" w:rsidP="00523EFF">
      <w:pPr>
        <w:jc w:val="both"/>
        <w:rPr>
          <w:sz w:val="22"/>
          <w:szCs w:val="22"/>
        </w:rPr>
      </w:pPr>
    </w:p>
    <w:p w:rsidR="00523EFF" w:rsidRDefault="00523EFF" w:rsidP="00523EFF">
      <w:pPr>
        <w:jc w:val="both"/>
        <w:rPr>
          <w:b/>
          <w:sz w:val="22"/>
          <w:szCs w:val="22"/>
          <w:u w:val="single"/>
        </w:rPr>
      </w:pPr>
      <w:r w:rsidRPr="00AB1385">
        <w:rPr>
          <w:sz w:val="22"/>
          <w:szCs w:val="22"/>
        </w:rPr>
        <w:t xml:space="preserve"> </w:t>
      </w:r>
      <w:r w:rsidRPr="00B7725D">
        <w:rPr>
          <w:b/>
          <w:sz w:val="22"/>
          <w:szCs w:val="22"/>
          <w:u w:val="single"/>
        </w:rPr>
        <w:t>Kontroly provedené Nejvyšším kontrolním úřadem</w:t>
      </w:r>
    </w:p>
    <w:p w:rsidR="00523EFF" w:rsidRDefault="00523EFF" w:rsidP="00523EFF">
      <w:pPr>
        <w:jc w:val="both"/>
        <w:rPr>
          <w:b/>
          <w:sz w:val="22"/>
          <w:szCs w:val="22"/>
          <w:u w:val="single"/>
        </w:rPr>
      </w:pPr>
    </w:p>
    <w:p w:rsidR="00F408CC" w:rsidRDefault="00F408CC" w:rsidP="00523EFF">
      <w:pPr>
        <w:jc w:val="both"/>
        <w:rPr>
          <w:b/>
          <w:sz w:val="22"/>
          <w:szCs w:val="22"/>
          <w:u w:val="single"/>
        </w:rPr>
      </w:pPr>
    </w:p>
    <w:p w:rsidR="00523EFF" w:rsidRPr="006E6546" w:rsidRDefault="00523EFF" w:rsidP="00523EFF">
      <w:pPr>
        <w:jc w:val="both"/>
        <w:rPr>
          <w:b/>
          <w:i/>
          <w:sz w:val="22"/>
          <w:szCs w:val="22"/>
        </w:rPr>
      </w:pPr>
      <w:r w:rsidRPr="006E6546">
        <w:rPr>
          <w:b/>
          <w:i/>
          <w:sz w:val="22"/>
          <w:szCs w:val="22"/>
        </w:rPr>
        <w:t>Kontrolní akce č. 13/12 NKÚ</w:t>
      </w:r>
    </w:p>
    <w:p w:rsidR="00523EFF" w:rsidRPr="006E6546" w:rsidRDefault="00523EFF" w:rsidP="00523EFF">
      <w:pPr>
        <w:jc w:val="both"/>
        <w:rPr>
          <w:sz w:val="22"/>
          <w:szCs w:val="22"/>
        </w:rPr>
      </w:pPr>
      <w:r w:rsidRPr="006E6546">
        <w:rPr>
          <w:sz w:val="22"/>
          <w:szCs w:val="22"/>
        </w:rPr>
        <w:t xml:space="preserve">Kolegium NKÚ schválilo na svém zasedání 2. prosince 2013 kontrolní závěr z kontrolní akce č. 13/12 s názvem „Peněžní prostředky vynakládané na přípravu, realizaci a provoz systémů základních registrů“. Kontrola byla zaměřená na projekt č. CZ.1.06/1.1.00/03.05889 - Registr obyvatel (dále též „ROB“), projekt č. CZ.1.06/1.1.00/03.05890 - Registr práv a povinností (dále též „RPP“) a projekt č. CZ.1.06/1.1.00/03.05891 - Informační systém základních registrů (dále též „ISZR“). Kontrolován byl postup přípravy, realizace, zajištění provozu a správy uvedených projektů.  Do 30. června 2013 vynaložily </w:t>
      </w:r>
      <w:r w:rsidR="00DB28D6">
        <w:rPr>
          <w:sz w:val="22"/>
          <w:szCs w:val="22"/>
        </w:rPr>
        <w:t>MV ČR</w:t>
      </w:r>
      <w:r w:rsidRPr="006E6546">
        <w:rPr>
          <w:sz w:val="22"/>
          <w:szCs w:val="22"/>
        </w:rPr>
        <w:t xml:space="preserve"> a Správa základních registrů (dále také „SZR“) na uvedené činnosti celkem 1 602 925 637 Kč, z toho kontrola prověřila výdaje ve výši 1 556 655 928 Kč.</w:t>
      </w:r>
    </w:p>
    <w:p w:rsidR="00523EFF" w:rsidRDefault="00523EFF" w:rsidP="00523EFF">
      <w:pPr>
        <w:jc w:val="both"/>
        <w:rPr>
          <w:sz w:val="22"/>
          <w:szCs w:val="22"/>
        </w:rPr>
      </w:pPr>
    </w:p>
    <w:p w:rsidR="00523EFF" w:rsidRPr="006E6546" w:rsidRDefault="00523EFF" w:rsidP="00523EFF">
      <w:pPr>
        <w:jc w:val="both"/>
        <w:rPr>
          <w:sz w:val="22"/>
          <w:szCs w:val="22"/>
        </w:rPr>
      </w:pPr>
      <w:r>
        <w:rPr>
          <w:sz w:val="22"/>
          <w:szCs w:val="22"/>
        </w:rPr>
        <w:t>Pod</w:t>
      </w:r>
      <w:r w:rsidRPr="006E6546">
        <w:rPr>
          <w:sz w:val="22"/>
          <w:szCs w:val="22"/>
        </w:rPr>
        <w:t>le NKÚ MV ČR způsobilo opoždění zahájení provozu základních registrů zpracováváním dodatků k zadávacím dokumentacím, poskytováním dodatečných informací a tím, že uzavřelo smlouvu na implementaci ISZR až po roce od vydání rozhodnutí o výběru nejvhodnější nabídky</w:t>
      </w:r>
      <w:r>
        <w:rPr>
          <w:sz w:val="22"/>
          <w:szCs w:val="22"/>
        </w:rPr>
        <w:t xml:space="preserve"> a</w:t>
      </w:r>
      <w:r w:rsidRPr="006E6546">
        <w:rPr>
          <w:sz w:val="22"/>
          <w:szCs w:val="22"/>
        </w:rPr>
        <w:t xml:space="preserve"> porušilo </w:t>
      </w:r>
      <w:r>
        <w:rPr>
          <w:sz w:val="22"/>
          <w:szCs w:val="22"/>
        </w:rPr>
        <w:t xml:space="preserve">tím </w:t>
      </w:r>
      <w:r w:rsidRPr="006E6546">
        <w:rPr>
          <w:sz w:val="22"/>
          <w:szCs w:val="22"/>
        </w:rPr>
        <w:t>zákon č. 137/2006 Sb., o veřejných zakázkách. Vliv na opoždění měla i rozhodnutí Úřadu pro ochranu hospodářské soutěže, kterými byla zrušena rozhodnutí hodnotících komisí o výběru nejvhodnějších nabídek pro projekty ROB a RPP.</w:t>
      </w:r>
    </w:p>
    <w:p w:rsidR="00523EFF" w:rsidRDefault="00523EFF" w:rsidP="00523EFF">
      <w:pPr>
        <w:jc w:val="both"/>
        <w:rPr>
          <w:sz w:val="22"/>
          <w:szCs w:val="22"/>
        </w:rPr>
      </w:pPr>
    </w:p>
    <w:p w:rsidR="00523EFF" w:rsidRDefault="00523EFF" w:rsidP="00523EFF">
      <w:pPr>
        <w:jc w:val="both"/>
        <w:rPr>
          <w:sz w:val="22"/>
          <w:szCs w:val="22"/>
        </w:rPr>
      </w:pPr>
      <w:r>
        <w:rPr>
          <w:sz w:val="22"/>
          <w:szCs w:val="22"/>
        </w:rPr>
        <w:t>Dle NKÚ rovněž z expertního posouzení technologického řešení projektů základních registrů</w:t>
      </w:r>
      <w:r w:rsidRPr="00D73164">
        <w:rPr>
          <w:sz w:val="22"/>
          <w:szCs w:val="22"/>
        </w:rPr>
        <w:t xml:space="preserve"> vyplynulo upozornění, že rizikovou oblastí realizace projektů základních registrů byly požadavky dodavatelů na zajištění datových center. </w:t>
      </w:r>
      <w:r w:rsidR="00DB28D6">
        <w:rPr>
          <w:sz w:val="22"/>
          <w:szCs w:val="22"/>
        </w:rPr>
        <w:t>MV ČR</w:t>
      </w:r>
      <w:r w:rsidRPr="00D73164">
        <w:rPr>
          <w:sz w:val="22"/>
          <w:szCs w:val="22"/>
        </w:rPr>
        <w:t xml:space="preserve"> přes uvedené upozornění v průběhu implementací projektů ISZR, ROB a RPP neposkytlo dodavatelům datová centra v termínu podle uzavřených smluv. Z tohoto důvodu pak docházelo k prodlužování termínů akceptací dokončených projektů</w:t>
      </w:r>
      <w:r>
        <w:rPr>
          <w:sz w:val="22"/>
          <w:szCs w:val="22"/>
        </w:rPr>
        <w:t xml:space="preserve">. </w:t>
      </w:r>
      <w:r w:rsidRPr="00033E13">
        <w:rPr>
          <w:sz w:val="22"/>
          <w:szCs w:val="22"/>
        </w:rPr>
        <w:t xml:space="preserve">Dalším důvodem </w:t>
      </w:r>
      <w:r>
        <w:rPr>
          <w:sz w:val="22"/>
          <w:szCs w:val="22"/>
        </w:rPr>
        <w:t xml:space="preserve">ve </w:t>
      </w:r>
      <w:r w:rsidRPr="00033E13">
        <w:rPr>
          <w:sz w:val="22"/>
          <w:szCs w:val="22"/>
        </w:rPr>
        <w:t>zpožďování byly nedostatky v řízení projektů ISZR, ROB a RPP.</w:t>
      </w:r>
    </w:p>
    <w:p w:rsidR="00523EFF" w:rsidRDefault="00523EFF" w:rsidP="00523EFF">
      <w:pPr>
        <w:jc w:val="both"/>
        <w:rPr>
          <w:sz w:val="22"/>
          <w:szCs w:val="22"/>
        </w:rPr>
      </w:pPr>
    </w:p>
    <w:p w:rsidR="00523EFF" w:rsidRDefault="00523EFF" w:rsidP="00523EFF">
      <w:pPr>
        <w:jc w:val="both"/>
        <w:rPr>
          <w:sz w:val="22"/>
          <w:szCs w:val="22"/>
        </w:rPr>
      </w:pPr>
      <w:r>
        <w:rPr>
          <w:sz w:val="22"/>
          <w:szCs w:val="22"/>
        </w:rPr>
        <w:t>Po</w:t>
      </w:r>
      <w:r w:rsidRPr="006E6546">
        <w:rPr>
          <w:sz w:val="22"/>
          <w:szCs w:val="22"/>
        </w:rPr>
        <w:t xml:space="preserve">dle NKÚ </w:t>
      </w:r>
      <w:r w:rsidR="00DB28D6">
        <w:rPr>
          <w:sz w:val="22"/>
          <w:szCs w:val="22"/>
        </w:rPr>
        <w:t xml:space="preserve">MV </w:t>
      </w:r>
      <w:r w:rsidRPr="006E6546">
        <w:rPr>
          <w:sz w:val="22"/>
          <w:szCs w:val="22"/>
        </w:rPr>
        <w:t xml:space="preserve">ČR přesunulo na SZR odpovědnost za zajištění datových center, do </w:t>
      </w:r>
      <w:r>
        <w:rPr>
          <w:sz w:val="22"/>
          <w:szCs w:val="22"/>
        </w:rPr>
        <w:t>kterých</w:t>
      </w:r>
      <w:r w:rsidRPr="006E6546">
        <w:rPr>
          <w:sz w:val="22"/>
          <w:szCs w:val="22"/>
        </w:rPr>
        <w:t xml:space="preserve"> měla být umístěna technologická zařízení základních registrů. SZR uzavírala smlouvy na poskytování služeb datových center v časové tísni, s cílem dodržet termín zprovoznění základních registrů. SZR neprověřila, zda by využití jiných datových center nebylo hospodárnější. </w:t>
      </w:r>
    </w:p>
    <w:p w:rsidR="00523EFF" w:rsidRDefault="00523EFF" w:rsidP="00523EFF">
      <w:pPr>
        <w:jc w:val="both"/>
        <w:rPr>
          <w:sz w:val="22"/>
          <w:szCs w:val="22"/>
        </w:rPr>
      </w:pPr>
    </w:p>
    <w:p w:rsidR="00523EFF" w:rsidRPr="006E6546" w:rsidRDefault="00523EFF" w:rsidP="00523EFF">
      <w:pPr>
        <w:jc w:val="both"/>
        <w:rPr>
          <w:sz w:val="22"/>
          <w:szCs w:val="22"/>
        </w:rPr>
      </w:pPr>
      <w:r>
        <w:rPr>
          <w:sz w:val="22"/>
          <w:szCs w:val="22"/>
        </w:rPr>
        <w:t>NKÚ dále identifikov</w:t>
      </w:r>
      <w:r w:rsidR="009D44C6">
        <w:rPr>
          <w:sz w:val="22"/>
          <w:szCs w:val="22"/>
        </w:rPr>
        <w:t>al</w:t>
      </w:r>
      <w:r>
        <w:rPr>
          <w:sz w:val="22"/>
          <w:szCs w:val="22"/>
        </w:rPr>
        <w:t xml:space="preserve"> riziko ve využívání systému základních registrů spočívající ve skutečnosti, že k 30. 6. 2013 bylo celkem u 15 % obcí s rozšířenou působností neuspokojivé oznamování působností</w:t>
      </w:r>
      <w:r w:rsidRPr="00F80D27">
        <w:rPr>
          <w:sz w:val="22"/>
          <w:szCs w:val="22"/>
        </w:rPr>
        <w:t xml:space="preserve"> </w:t>
      </w:r>
      <w:r>
        <w:rPr>
          <w:sz w:val="22"/>
          <w:szCs w:val="22"/>
        </w:rPr>
        <w:t xml:space="preserve">v registrovaných agendách. </w:t>
      </w:r>
      <w:r w:rsidRPr="00F80D27">
        <w:rPr>
          <w:sz w:val="22"/>
          <w:szCs w:val="22"/>
        </w:rPr>
        <w:t xml:space="preserve">Bez oznámení působnosti v registrované agendě nemohou orgány veřejné moci přistupovat k údajům v základních registrech. </w:t>
      </w:r>
    </w:p>
    <w:p w:rsidR="00523EFF" w:rsidRDefault="00523EFF" w:rsidP="00523EFF">
      <w:pPr>
        <w:jc w:val="both"/>
        <w:rPr>
          <w:sz w:val="22"/>
          <w:szCs w:val="22"/>
        </w:rPr>
      </w:pPr>
    </w:p>
    <w:p w:rsidR="00523EFF" w:rsidRPr="006E6546" w:rsidRDefault="00523EFF" w:rsidP="00523EFF">
      <w:pPr>
        <w:jc w:val="both"/>
        <w:rPr>
          <w:sz w:val="22"/>
          <w:szCs w:val="22"/>
        </w:rPr>
      </w:pPr>
      <w:r w:rsidRPr="006E6546">
        <w:rPr>
          <w:sz w:val="22"/>
          <w:szCs w:val="22"/>
        </w:rPr>
        <w:t>Způsob finančního krytí provozu základních registrů v letech 2013 až 2015 byl vládou ČR schválen usnesením č. 661, ze dne 12. září 2012 o zajištění financování podpory provozu projektů základních registrů v období 2013-2015.  Z hlediska podmínek financování ze zdrojů Evropské unie je třeba zajistit udržitelnost projektů základních registrů po dobu pěti let</w:t>
      </w:r>
      <w:r>
        <w:rPr>
          <w:sz w:val="22"/>
          <w:szCs w:val="22"/>
        </w:rPr>
        <w:t xml:space="preserve"> od ukončení realizace projektů</w:t>
      </w:r>
      <w:r w:rsidRPr="006E6546">
        <w:rPr>
          <w:sz w:val="22"/>
          <w:szCs w:val="22"/>
        </w:rPr>
        <w:t xml:space="preserve">. Do ukončení kontroly NKÚ nebyl zajištěn způsob finančního krytí provozu základních registrů v letech 2016 - 2018, aby byla zajištěna udržitelnost projektů. Po roce provozu základních registrů ISZR plnil svoji funkci, tj. umožňoval přístup k ZR a využívání dat v nich uložených; v ROB byly vedeny údaje o fyzických osobách; RPP byl připraven v souladu s koncepčními záměry k řízení přístupu všech agendových informačních systémů a jejich uživatelů ke službám základních registrů. RPP ale neplnil cíle své referenční části, protože nemohl využívat referenční údaje o právních předpisech pořízené ze vstupů projektu eSbírka ani informace sloužící k optimalizaci procesů veřejné správy z projektu Procesní modelování agend z důvodu nedokončení těchto projektů. </w:t>
      </w:r>
    </w:p>
    <w:p w:rsidR="00E576A1" w:rsidRDefault="00E576A1" w:rsidP="006E6546">
      <w:pPr>
        <w:jc w:val="both"/>
        <w:rPr>
          <w:b/>
          <w:i/>
          <w:sz w:val="22"/>
          <w:szCs w:val="22"/>
        </w:rPr>
      </w:pPr>
    </w:p>
    <w:p w:rsidR="00F408CC" w:rsidRDefault="00F408CC" w:rsidP="006E6546">
      <w:pPr>
        <w:jc w:val="both"/>
        <w:rPr>
          <w:b/>
          <w:i/>
          <w:sz w:val="22"/>
          <w:szCs w:val="22"/>
        </w:rPr>
      </w:pPr>
    </w:p>
    <w:p w:rsidR="00A51D2D" w:rsidRPr="006E6546" w:rsidRDefault="00A51D2D" w:rsidP="006E6546">
      <w:pPr>
        <w:jc w:val="both"/>
        <w:rPr>
          <w:b/>
          <w:i/>
          <w:sz w:val="22"/>
          <w:szCs w:val="22"/>
        </w:rPr>
      </w:pPr>
      <w:r w:rsidRPr="006E6546">
        <w:rPr>
          <w:b/>
          <w:i/>
          <w:sz w:val="22"/>
          <w:szCs w:val="22"/>
        </w:rPr>
        <w:t>Stanovisko MV ČR ke Kontrolnímu závěru NKÚ</w:t>
      </w:r>
    </w:p>
    <w:p w:rsidR="00523EFF" w:rsidRPr="00F80D27" w:rsidRDefault="00523EFF" w:rsidP="00523EFF">
      <w:pPr>
        <w:jc w:val="both"/>
        <w:rPr>
          <w:sz w:val="22"/>
          <w:szCs w:val="22"/>
        </w:rPr>
      </w:pPr>
      <w:r w:rsidRPr="00F80D27">
        <w:rPr>
          <w:sz w:val="22"/>
          <w:szCs w:val="22"/>
        </w:rPr>
        <w:t>MV</w:t>
      </w:r>
      <w:r w:rsidR="00DB28D6">
        <w:rPr>
          <w:sz w:val="22"/>
          <w:szCs w:val="22"/>
        </w:rPr>
        <w:t xml:space="preserve"> ČR</w:t>
      </w:r>
      <w:r w:rsidRPr="00F80D27">
        <w:rPr>
          <w:sz w:val="22"/>
          <w:szCs w:val="22"/>
        </w:rPr>
        <w:t xml:space="preserve"> se neztotožňuje s tvrzením, že projektové řízení vykazovalo nedostatky, které způsobily zpožďování</w:t>
      </w:r>
      <w:r>
        <w:rPr>
          <w:sz w:val="22"/>
          <w:szCs w:val="22"/>
        </w:rPr>
        <w:t xml:space="preserve"> v realizaci projektů</w:t>
      </w:r>
      <w:r w:rsidRPr="00F80D27">
        <w:rPr>
          <w:sz w:val="22"/>
          <w:szCs w:val="22"/>
        </w:rPr>
        <w:t>. Přes skutečnost, že oproti původním plánům nebyl navýšen počet tabulkových míst gestorů projektů, fungovalo i při úzkém týmu zaměstnanců stabilní projektové řízení jasně směřující k vybudování registrů. Vyšší úroveň řízení projektů, zejména Koordinační rada základních registrů, pracovala rovněž stabilně. MV se</w:t>
      </w:r>
      <w:r>
        <w:rPr>
          <w:sz w:val="22"/>
          <w:szCs w:val="22"/>
        </w:rPr>
        <w:t xml:space="preserve"> dále </w:t>
      </w:r>
      <w:r w:rsidRPr="00F80D27">
        <w:rPr>
          <w:sz w:val="22"/>
          <w:szCs w:val="22"/>
        </w:rPr>
        <w:t xml:space="preserve">neztotožňuje s paušalizujícím závěrem, že hlavním důvodem prodlužování termínů akceptací dokončených projektů bylo neposkytnutí datových center v termínu podle uzavřených smluv. Část pořízeného HW vybavení byla sice přibližně na půl roku umístěna v náhradních datových centrech, nicméně stěhování techniky a dat do cílových datových center bylo zrealizováno do 1. července 2012. V této souvislosti MV zdůrazňuje skutečnost, že Systém základních registrů byl Českou asociací manažerů informačních technologií oceněn jako „Vítěz IT projektu roku 2012“. </w:t>
      </w:r>
    </w:p>
    <w:p w:rsidR="00F408CC" w:rsidRDefault="00F408CC" w:rsidP="00523EFF">
      <w:pPr>
        <w:jc w:val="both"/>
        <w:rPr>
          <w:sz w:val="22"/>
          <w:szCs w:val="22"/>
        </w:rPr>
      </w:pPr>
    </w:p>
    <w:p w:rsidR="00F408CC" w:rsidRDefault="00F408CC" w:rsidP="00523EFF">
      <w:pPr>
        <w:jc w:val="both"/>
        <w:rPr>
          <w:sz w:val="22"/>
          <w:szCs w:val="22"/>
        </w:rPr>
      </w:pPr>
    </w:p>
    <w:p w:rsidR="00523EFF" w:rsidRDefault="00523EFF" w:rsidP="00523EFF">
      <w:pPr>
        <w:jc w:val="both"/>
        <w:rPr>
          <w:sz w:val="22"/>
          <w:szCs w:val="22"/>
        </w:rPr>
      </w:pPr>
      <w:r w:rsidRPr="001531F5">
        <w:rPr>
          <w:sz w:val="22"/>
          <w:szCs w:val="22"/>
        </w:rPr>
        <w:t>Oznamování působností v agendách je dle zákona o základních registrech zodpovědností jednotlivých obcí. Vzhledem ke skutečnosti, že vymahatelnost oznamování působností v agendách není legislativně upravená, přistoupila SZR  nad rámec svých povinností v průběhu roku 2013 k uspořádání  řady seminářů pro obce s rozšířenou působností a další subjekty s cílem šíření osvěty o povinnostech vyplývajících ze zákona o základních registrech.</w:t>
      </w:r>
    </w:p>
    <w:p w:rsidR="00523EFF" w:rsidRDefault="00523EFF" w:rsidP="00523EFF">
      <w:pPr>
        <w:jc w:val="both"/>
        <w:rPr>
          <w:sz w:val="22"/>
          <w:szCs w:val="22"/>
        </w:rPr>
      </w:pPr>
    </w:p>
    <w:p w:rsidR="00523EFF" w:rsidRDefault="00523EFF" w:rsidP="00523EFF">
      <w:pPr>
        <w:jc w:val="both"/>
        <w:rPr>
          <w:sz w:val="22"/>
          <w:szCs w:val="22"/>
        </w:rPr>
      </w:pPr>
      <w:r w:rsidRPr="001531F5">
        <w:rPr>
          <w:sz w:val="22"/>
          <w:szCs w:val="22"/>
        </w:rPr>
        <w:t xml:space="preserve">Usnesením vlády ze dne 12. září 2012 č. 661, o zajištění financování podpory provozu projektů základních registrů v období 2013 až 2015, </w:t>
      </w:r>
      <w:r w:rsidR="009D44C6">
        <w:rPr>
          <w:sz w:val="22"/>
          <w:szCs w:val="22"/>
        </w:rPr>
        <w:t> se z</w:t>
      </w:r>
      <w:r w:rsidRPr="001531F5">
        <w:rPr>
          <w:sz w:val="22"/>
          <w:szCs w:val="22"/>
        </w:rPr>
        <w:t>výš</w:t>
      </w:r>
      <w:r w:rsidR="009D44C6">
        <w:rPr>
          <w:sz w:val="22"/>
          <w:szCs w:val="22"/>
        </w:rPr>
        <w:t>ily</w:t>
      </w:r>
      <w:r w:rsidRPr="001531F5">
        <w:rPr>
          <w:sz w:val="22"/>
          <w:szCs w:val="22"/>
        </w:rPr>
        <w:t xml:space="preserve"> rozpočtov</w:t>
      </w:r>
      <w:r w:rsidR="009D44C6">
        <w:rPr>
          <w:sz w:val="22"/>
          <w:szCs w:val="22"/>
        </w:rPr>
        <w:t>é</w:t>
      </w:r>
      <w:r w:rsidRPr="001531F5">
        <w:rPr>
          <w:sz w:val="22"/>
          <w:szCs w:val="22"/>
        </w:rPr>
        <w:t xml:space="preserve"> kapitol</w:t>
      </w:r>
      <w:r w:rsidR="009D44C6">
        <w:rPr>
          <w:sz w:val="22"/>
          <w:szCs w:val="22"/>
        </w:rPr>
        <w:t>y</w:t>
      </w:r>
      <w:r w:rsidRPr="001531F5">
        <w:rPr>
          <w:sz w:val="22"/>
          <w:szCs w:val="22"/>
        </w:rPr>
        <w:t xml:space="preserve"> správců a provozovatelů základních registrů. Vzhledem ke skutečnosti, že uvedené navýšení odpovídá 50 % celkové platby za služby spojené s provozem základních registrů a s Českou poštou, s.p., ani se Státní tiskárnou cenin, s.p., se nepodařilo dojednat zlevnění poskytovaných služeb, existuje v současnosti riziko budoucího omezení tvorby a rozvoje dalších služeb a projektů předpokládaných strategií eGovernmentu 2014+.</w:t>
      </w:r>
    </w:p>
    <w:p w:rsidR="00523EFF" w:rsidRDefault="00523EFF" w:rsidP="00523EFF">
      <w:pPr>
        <w:jc w:val="both"/>
        <w:rPr>
          <w:sz w:val="22"/>
          <w:szCs w:val="22"/>
        </w:rPr>
      </w:pPr>
    </w:p>
    <w:p w:rsidR="00523EFF" w:rsidRPr="006E6546" w:rsidRDefault="00523EFF" w:rsidP="00523EFF">
      <w:pPr>
        <w:jc w:val="both"/>
        <w:rPr>
          <w:sz w:val="22"/>
          <w:szCs w:val="22"/>
        </w:rPr>
      </w:pPr>
      <w:r w:rsidRPr="006E6546">
        <w:rPr>
          <w:sz w:val="22"/>
          <w:szCs w:val="22"/>
        </w:rPr>
        <w:t>NKÚ shodně se zjištěním MV konstatoval, že provoz projektů ROB, RPP a ISZR byl v době kontroly stabilizovaný a splnil očekávání, co se týče dopadu a efektivity. Provoz základních registrů byl v souladu se zákonem o základních registrech zahájen k 1. červenci 2012</w:t>
      </w:r>
      <w:r>
        <w:rPr>
          <w:sz w:val="22"/>
          <w:szCs w:val="22"/>
        </w:rPr>
        <w:t xml:space="preserve"> a</w:t>
      </w:r>
      <w:r w:rsidRPr="006E6546">
        <w:rPr>
          <w:sz w:val="22"/>
          <w:szCs w:val="22"/>
        </w:rPr>
        <w:t xml:space="preserve"> v současnosti základní registry tvoří spolu s informačním systémem datových schránek a systémem Czech POINT nepostradatelnou součást českého eGovernmentu. </w:t>
      </w:r>
    </w:p>
    <w:p w:rsidR="00E576A1" w:rsidRDefault="00E576A1" w:rsidP="00A51D2D">
      <w:pPr>
        <w:jc w:val="both"/>
        <w:rPr>
          <w:b/>
          <w:i/>
          <w:sz w:val="22"/>
          <w:szCs w:val="22"/>
        </w:rPr>
      </w:pPr>
    </w:p>
    <w:p w:rsidR="00F408CC" w:rsidRDefault="00F408CC" w:rsidP="00A51D2D">
      <w:pPr>
        <w:jc w:val="both"/>
        <w:rPr>
          <w:b/>
          <w:i/>
          <w:sz w:val="22"/>
          <w:szCs w:val="22"/>
        </w:rPr>
      </w:pPr>
    </w:p>
    <w:p w:rsidR="00A51D2D" w:rsidRPr="006E6546" w:rsidRDefault="00A51D2D" w:rsidP="00A51D2D">
      <w:pPr>
        <w:jc w:val="both"/>
        <w:rPr>
          <w:b/>
          <w:i/>
          <w:sz w:val="22"/>
          <w:szCs w:val="22"/>
        </w:rPr>
      </w:pPr>
      <w:r w:rsidRPr="006E6546">
        <w:rPr>
          <w:b/>
          <w:i/>
          <w:sz w:val="22"/>
          <w:szCs w:val="22"/>
        </w:rPr>
        <w:t>Kontroly základních registrů</w:t>
      </w:r>
      <w:r w:rsidR="009D44C6">
        <w:rPr>
          <w:b/>
          <w:i/>
          <w:sz w:val="22"/>
          <w:szCs w:val="22"/>
        </w:rPr>
        <w:t>, které provedl</w:t>
      </w:r>
      <w:r w:rsidRPr="006E6546">
        <w:rPr>
          <w:b/>
          <w:i/>
          <w:sz w:val="22"/>
          <w:szCs w:val="22"/>
        </w:rPr>
        <w:t>y MV ČR a ŘO IOP</w:t>
      </w:r>
    </w:p>
    <w:p w:rsidR="00523EFF" w:rsidRPr="006E6546" w:rsidRDefault="00523EFF" w:rsidP="00523EFF">
      <w:pPr>
        <w:jc w:val="both"/>
        <w:rPr>
          <w:sz w:val="22"/>
          <w:szCs w:val="22"/>
        </w:rPr>
      </w:pPr>
      <w:r w:rsidRPr="006E6546">
        <w:rPr>
          <w:sz w:val="22"/>
          <w:szCs w:val="22"/>
        </w:rPr>
        <w:t xml:space="preserve">ŘO IOP </w:t>
      </w:r>
      <w:r>
        <w:rPr>
          <w:sz w:val="22"/>
          <w:szCs w:val="22"/>
        </w:rPr>
        <w:t>a</w:t>
      </w:r>
      <w:r w:rsidRPr="006E6546">
        <w:rPr>
          <w:sz w:val="22"/>
          <w:szCs w:val="22"/>
        </w:rPr>
        <w:t xml:space="preserve"> zprostředkující subjekt MV ČR provedly kontroly všech projektů základních registrů. V roce 2013 v kontrolách výběrových řízení na implementátora RPP, ROB a ISZR stanovilo MV ČR finanční korekce. Zjištění potvrdil Auditní orgán v audit</w:t>
      </w:r>
      <w:r w:rsidR="009D44C6">
        <w:rPr>
          <w:sz w:val="22"/>
          <w:szCs w:val="22"/>
        </w:rPr>
        <w:t>u</w:t>
      </w:r>
      <w:r w:rsidRPr="006E6546">
        <w:rPr>
          <w:sz w:val="22"/>
          <w:szCs w:val="22"/>
        </w:rPr>
        <w:t xml:space="preserve"> operací 2013. </w:t>
      </w:r>
    </w:p>
    <w:p w:rsidR="00523EFF" w:rsidRDefault="00523EFF" w:rsidP="00523EFF">
      <w:pPr>
        <w:jc w:val="both"/>
        <w:rPr>
          <w:sz w:val="22"/>
          <w:szCs w:val="22"/>
        </w:rPr>
      </w:pPr>
    </w:p>
    <w:p w:rsidR="00523EFF" w:rsidRPr="006E6546" w:rsidRDefault="00523EFF" w:rsidP="00523EFF">
      <w:pPr>
        <w:jc w:val="both"/>
        <w:rPr>
          <w:sz w:val="22"/>
          <w:szCs w:val="22"/>
        </w:rPr>
      </w:pPr>
      <w:r w:rsidRPr="006E6546">
        <w:rPr>
          <w:sz w:val="22"/>
          <w:szCs w:val="22"/>
        </w:rPr>
        <w:t xml:space="preserve">Na základě výsledků kontroly </w:t>
      </w:r>
      <w:r>
        <w:rPr>
          <w:sz w:val="22"/>
          <w:szCs w:val="22"/>
        </w:rPr>
        <w:t>zadávací</w:t>
      </w:r>
      <w:r w:rsidRPr="006E6546">
        <w:rPr>
          <w:sz w:val="22"/>
          <w:szCs w:val="22"/>
        </w:rPr>
        <w:t xml:space="preserve">ch řízení na MV ČR rozhodl ŘO IOP provést kontrolu všech schválených </w:t>
      </w:r>
      <w:r>
        <w:rPr>
          <w:sz w:val="22"/>
          <w:szCs w:val="22"/>
        </w:rPr>
        <w:t xml:space="preserve">zakázek </w:t>
      </w:r>
      <w:r w:rsidRPr="006E6546">
        <w:rPr>
          <w:sz w:val="22"/>
          <w:szCs w:val="22"/>
        </w:rPr>
        <w:t>jako kontrolu úplnosti dokladů 267 výběrových řízení a věcnou kontrolu celkem 244 výběrových řízení (dopis č</w:t>
      </w:r>
      <w:r w:rsidR="009D44C6">
        <w:rPr>
          <w:sz w:val="22"/>
          <w:szCs w:val="22"/>
        </w:rPr>
        <w:t>.</w:t>
      </w:r>
      <w:r w:rsidRPr="006E6546">
        <w:rPr>
          <w:sz w:val="22"/>
          <w:szCs w:val="22"/>
        </w:rPr>
        <w:t xml:space="preserve">j. MV-81657-1/OSF-2013 ze dne 1. 7. 2013). Do konce roku 2013 byla zkontrolována výběrová řízení, jejichž prostředky byly předmětem certifikace v roce 2013 (celkem 129 výběrových řízení). V případě zjištění pochybení byly aplikovány finanční korekce. V roce 2013 bylo zahájeno 142 kontrol veřejných zakázek, ve 32 bylo zjištěno administrativní pochybení a </w:t>
      </w:r>
      <w:r>
        <w:rPr>
          <w:sz w:val="22"/>
          <w:szCs w:val="22"/>
        </w:rPr>
        <w:t>v</w:t>
      </w:r>
      <w:r w:rsidRPr="006E6546">
        <w:rPr>
          <w:sz w:val="22"/>
          <w:szCs w:val="22"/>
        </w:rPr>
        <w:t xml:space="preserve"> 11 veřejných zakázek bylo identifikováno pochybení, za které byla uložena finanční korekce. </w:t>
      </w:r>
    </w:p>
    <w:p w:rsidR="00523EFF" w:rsidRDefault="00523EFF" w:rsidP="00523EFF">
      <w:pPr>
        <w:jc w:val="both"/>
        <w:rPr>
          <w:sz w:val="22"/>
          <w:szCs w:val="22"/>
        </w:rPr>
      </w:pPr>
    </w:p>
    <w:p w:rsidR="00523EFF" w:rsidRPr="006E6546" w:rsidRDefault="00523EFF" w:rsidP="00523EFF">
      <w:pPr>
        <w:jc w:val="both"/>
        <w:rPr>
          <w:sz w:val="22"/>
          <w:szCs w:val="22"/>
        </w:rPr>
      </w:pPr>
      <w:r w:rsidRPr="006E6546">
        <w:rPr>
          <w:sz w:val="22"/>
          <w:szCs w:val="22"/>
        </w:rPr>
        <w:t>MV ČR kontroluje všechny zadávací dokumentace před zahájením zadávacího nebo výběrového řízení v hodnotě 200 000 Kč a vyšší, klade tedy důraz na prevenci vzniku nezpůsobilých výdajů. Kontroluje dokumentaci před podpisem smlouvy s dodavatelem s předpokládanou hodnotou dodávky přesahující částku 499 999,9 Kč a po podpisu smlouvy s dodavatelem.</w:t>
      </w:r>
    </w:p>
    <w:p w:rsidR="00523EFF" w:rsidRDefault="00523EFF" w:rsidP="00523EFF">
      <w:pPr>
        <w:jc w:val="both"/>
        <w:rPr>
          <w:b/>
          <w:i/>
          <w:sz w:val="22"/>
          <w:szCs w:val="22"/>
        </w:rPr>
      </w:pPr>
    </w:p>
    <w:p w:rsidR="00F408CC" w:rsidRDefault="00F408CC" w:rsidP="00523EFF">
      <w:pPr>
        <w:jc w:val="both"/>
        <w:rPr>
          <w:b/>
          <w:i/>
          <w:sz w:val="22"/>
          <w:szCs w:val="22"/>
        </w:rPr>
      </w:pPr>
    </w:p>
    <w:p w:rsidR="00523EFF" w:rsidRPr="006E6546" w:rsidRDefault="00523EFF" w:rsidP="00523EFF">
      <w:pPr>
        <w:jc w:val="both"/>
        <w:rPr>
          <w:b/>
          <w:i/>
          <w:sz w:val="22"/>
          <w:szCs w:val="22"/>
        </w:rPr>
      </w:pPr>
      <w:r w:rsidRPr="006E6546">
        <w:rPr>
          <w:b/>
          <w:i/>
          <w:sz w:val="22"/>
          <w:szCs w:val="22"/>
        </w:rPr>
        <w:t>Kontrolní akce č. 13/24 NKÚ</w:t>
      </w:r>
    </w:p>
    <w:p w:rsidR="00523EFF" w:rsidRPr="006E6546" w:rsidRDefault="00523EFF" w:rsidP="00523EFF">
      <w:pPr>
        <w:jc w:val="both"/>
        <w:rPr>
          <w:sz w:val="22"/>
          <w:szCs w:val="22"/>
        </w:rPr>
      </w:pPr>
      <w:r w:rsidRPr="006E6546">
        <w:rPr>
          <w:sz w:val="22"/>
          <w:szCs w:val="22"/>
        </w:rPr>
        <w:t xml:space="preserve">Kontrolní akce NKÚ č. 13/24 byla zahájena dne 12. 6. 2013 na projektu č. CZ.1.06/1.1.00/07.06384 Národní infrastruktura pro elektronické zadávání veřejných zakázek, jehož příjemcem je </w:t>
      </w:r>
      <w:r w:rsidR="005E2ED3">
        <w:rPr>
          <w:sz w:val="22"/>
          <w:szCs w:val="22"/>
        </w:rPr>
        <w:t>MMR ČR</w:t>
      </w:r>
      <w:r w:rsidRPr="006E6546">
        <w:rPr>
          <w:sz w:val="22"/>
          <w:szCs w:val="22"/>
        </w:rPr>
        <w:t>. Kontrola NKÚ ke dni 31.3.2014 nebyla ukončena, neboť NKÚ nevydalo kontrolní závěr schválený Kolegiem NKÚ.</w:t>
      </w:r>
    </w:p>
    <w:p w:rsidR="00A51D2D" w:rsidRPr="00990802" w:rsidRDefault="00A51D2D" w:rsidP="00A51D2D">
      <w:pPr>
        <w:jc w:val="both"/>
        <w:rPr>
          <w:rFonts w:ascii="Arial" w:hAnsi="Arial" w:cs="Arial"/>
        </w:rPr>
      </w:pPr>
      <w:r w:rsidRPr="00990802">
        <w:rPr>
          <w:rFonts w:ascii="Arial" w:hAnsi="Arial" w:cs="Arial"/>
        </w:rPr>
        <w:t> </w:t>
      </w:r>
    </w:p>
    <w:p w:rsidR="00F408CC" w:rsidRDefault="00F408CC" w:rsidP="00A51D2D">
      <w:pPr>
        <w:jc w:val="both"/>
        <w:rPr>
          <w:b/>
          <w:i/>
          <w:sz w:val="22"/>
          <w:szCs w:val="22"/>
        </w:rPr>
      </w:pPr>
    </w:p>
    <w:p w:rsidR="00A51D2D" w:rsidRPr="00BE195C" w:rsidRDefault="00A51D2D" w:rsidP="00A51D2D">
      <w:pPr>
        <w:jc w:val="both"/>
        <w:rPr>
          <w:b/>
          <w:i/>
          <w:sz w:val="22"/>
          <w:szCs w:val="22"/>
        </w:rPr>
      </w:pPr>
      <w:r w:rsidRPr="00BE195C">
        <w:rPr>
          <w:b/>
          <w:i/>
          <w:sz w:val="22"/>
          <w:szCs w:val="22"/>
        </w:rPr>
        <w:t>Kontrolní akce č. 13/32 NKÚ</w:t>
      </w:r>
    </w:p>
    <w:p w:rsidR="00523EFF" w:rsidRDefault="00523EFF" w:rsidP="00523EFF">
      <w:pPr>
        <w:jc w:val="both"/>
        <w:rPr>
          <w:sz w:val="22"/>
          <w:szCs w:val="22"/>
        </w:rPr>
      </w:pPr>
      <w:r>
        <w:rPr>
          <w:sz w:val="22"/>
          <w:szCs w:val="22"/>
        </w:rPr>
        <w:t xml:space="preserve">Kontrolní akce NKÚ č. 13/32 s názvem „Peněžní prostředky určené na rozvoj cestovního ruchu“ byla na MMR ČR zahájena dne 17.9.2013. </w:t>
      </w:r>
      <w:r w:rsidRPr="006E6546">
        <w:rPr>
          <w:sz w:val="22"/>
          <w:szCs w:val="22"/>
        </w:rPr>
        <w:t>Kontrola NKÚ ke dni 31.3.2014 nebyla ukončena, neboť NKÚ nevydalo kontrolní závěr schválený Kolegiem NKÚ.</w:t>
      </w:r>
      <w:r>
        <w:rPr>
          <w:sz w:val="22"/>
          <w:szCs w:val="22"/>
        </w:rPr>
        <w:t xml:space="preserve"> </w:t>
      </w:r>
    </w:p>
    <w:p w:rsidR="00A616A1" w:rsidRDefault="00A616A1" w:rsidP="00A51D2D">
      <w:pPr>
        <w:jc w:val="both"/>
        <w:rPr>
          <w:rFonts w:ascii="Arial" w:hAnsi="Arial" w:cs="Arial"/>
          <w:b/>
          <w:i/>
        </w:rPr>
      </w:pPr>
    </w:p>
    <w:p w:rsidR="00F408CC" w:rsidRDefault="00F408CC" w:rsidP="00A51D2D">
      <w:pPr>
        <w:jc w:val="both"/>
        <w:rPr>
          <w:rFonts w:ascii="Arial" w:hAnsi="Arial" w:cs="Arial"/>
          <w:b/>
          <w:i/>
        </w:rPr>
      </w:pPr>
    </w:p>
    <w:p w:rsidR="00F408CC" w:rsidRDefault="00F408CC" w:rsidP="00A51D2D">
      <w:pPr>
        <w:jc w:val="both"/>
        <w:rPr>
          <w:rFonts w:ascii="Arial" w:hAnsi="Arial" w:cs="Arial"/>
          <w:b/>
          <w:i/>
        </w:rPr>
      </w:pPr>
    </w:p>
    <w:p w:rsidR="005834D8" w:rsidRPr="00BE195C" w:rsidRDefault="005834D8" w:rsidP="005834D8">
      <w:pPr>
        <w:jc w:val="both"/>
        <w:rPr>
          <w:b/>
          <w:i/>
          <w:sz w:val="22"/>
          <w:szCs w:val="22"/>
        </w:rPr>
      </w:pPr>
      <w:r w:rsidRPr="00BE195C">
        <w:rPr>
          <w:b/>
          <w:i/>
          <w:sz w:val="22"/>
          <w:szCs w:val="22"/>
        </w:rPr>
        <w:t>Kontrolní akce č. 14/05</w:t>
      </w:r>
    </w:p>
    <w:p w:rsidR="005834D8" w:rsidRPr="00D7225B" w:rsidRDefault="005834D8" w:rsidP="005834D8">
      <w:pPr>
        <w:jc w:val="both"/>
        <w:rPr>
          <w:sz w:val="22"/>
          <w:szCs w:val="22"/>
        </w:rPr>
      </w:pPr>
      <w:r w:rsidRPr="00D7225B">
        <w:rPr>
          <w:sz w:val="22"/>
          <w:szCs w:val="22"/>
        </w:rPr>
        <w:t xml:space="preserve">Od ledna 2014 probíhá </w:t>
      </w:r>
      <w:r>
        <w:rPr>
          <w:sz w:val="22"/>
          <w:szCs w:val="22"/>
        </w:rPr>
        <w:t xml:space="preserve">na </w:t>
      </w:r>
      <w:r w:rsidRPr="00D7225B">
        <w:rPr>
          <w:sz w:val="22"/>
          <w:szCs w:val="22"/>
        </w:rPr>
        <w:t xml:space="preserve">ZS </w:t>
      </w:r>
      <w:r w:rsidR="005E2ED3">
        <w:rPr>
          <w:sz w:val="22"/>
          <w:szCs w:val="22"/>
        </w:rPr>
        <w:t>MPSV ČR</w:t>
      </w:r>
      <w:r w:rsidRPr="00D7225B">
        <w:rPr>
          <w:sz w:val="22"/>
          <w:szCs w:val="22"/>
        </w:rPr>
        <w:t xml:space="preserve"> kontrola NKÚ č. 14/05 s názvem  „Peněžní prostředky určené na financování vybraných programů v působnosti </w:t>
      </w:r>
      <w:r w:rsidR="005E2ED3">
        <w:rPr>
          <w:sz w:val="22"/>
          <w:szCs w:val="22"/>
        </w:rPr>
        <w:t>MPSV</w:t>
      </w:r>
      <w:r w:rsidRPr="00D7225B">
        <w:rPr>
          <w:sz w:val="22"/>
          <w:szCs w:val="22"/>
        </w:rPr>
        <w:t xml:space="preserve">“. Kontrola se </w:t>
      </w:r>
      <w:r>
        <w:rPr>
          <w:sz w:val="22"/>
          <w:szCs w:val="22"/>
        </w:rPr>
        <w:t>po</w:t>
      </w:r>
      <w:r w:rsidRPr="00D7225B">
        <w:rPr>
          <w:sz w:val="22"/>
          <w:szCs w:val="22"/>
        </w:rPr>
        <w:t>dle informací MPSV</w:t>
      </w:r>
      <w:r w:rsidR="005E2ED3">
        <w:rPr>
          <w:sz w:val="22"/>
          <w:szCs w:val="22"/>
        </w:rPr>
        <w:t xml:space="preserve"> ČR</w:t>
      </w:r>
      <w:r w:rsidRPr="00D7225B">
        <w:rPr>
          <w:sz w:val="22"/>
          <w:szCs w:val="22"/>
        </w:rPr>
        <w:t xml:space="preserve"> týká i OP IOP. Kontrola ke dne 31.3.2014 nebyla ukončena.</w:t>
      </w:r>
    </w:p>
    <w:p w:rsidR="005834D8" w:rsidRDefault="005834D8" w:rsidP="005834D8">
      <w:pPr>
        <w:jc w:val="both"/>
        <w:rPr>
          <w:sz w:val="22"/>
          <w:szCs w:val="22"/>
        </w:rPr>
      </w:pPr>
    </w:p>
    <w:p w:rsidR="00F408CC" w:rsidRDefault="00F408CC" w:rsidP="005834D8">
      <w:pPr>
        <w:jc w:val="both"/>
        <w:rPr>
          <w:b/>
          <w:sz w:val="22"/>
          <w:szCs w:val="22"/>
          <w:u w:val="single"/>
        </w:rPr>
      </w:pPr>
    </w:p>
    <w:p w:rsidR="005834D8" w:rsidRDefault="005834D8" w:rsidP="005834D8">
      <w:pPr>
        <w:jc w:val="both"/>
        <w:rPr>
          <w:b/>
          <w:sz w:val="22"/>
          <w:szCs w:val="22"/>
          <w:u w:val="single"/>
        </w:rPr>
      </w:pPr>
      <w:r w:rsidRPr="00C466D8">
        <w:rPr>
          <w:b/>
          <w:sz w:val="22"/>
          <w:szCs w:val="22"/>
          <w:u w:val="single"/>
        </w:rPr>
        <w:t>Audit Auditního orgánu</w:t>
      </w:r>
    </w:p>
    <w:p w:rsidR="005834D8" w:rsidRDefault="005834D8" w:rsidP="005834D8">
      <w:pPr>
        <w:jc w:val="both"/>
        <w:rPr>
          <w:b/>
          <w:sz w:val="22"/>
          <w:szCs w:val="22"/>
          <w:u w:val="single"/>
        </w:rPr>
      </w:pPr>
    </w:p>
    <w:p w:rsidR="005834D8" w:rsidRPr="006E6546" w:rsidRDefault="005834D8" w:rsidP="005834D8">
      <w:pPr>
        <w:jc w:val="both"/>
        <w:rPr>
          <w:b/>
          <w:i/>
          <w:sz w:val="22"/>
          <w:szCs w:val="22"/>
        </w:rPr>
      </w:pPr>
      <w:r w:rsidRPr="006E6546">
        <w:rPr>
          <w:b/>
          <w:i/>
          <w:sz w:val="22"/>
          <w:szCs w:val="22"/>
        </w:rPr>
        <w:t>Audit systému implementace IOP</w:t>
      </w:r>
    </w:p>
    <w:p w:rsidR="005834D8" w:rsidRPr="00D7225B" w:rsidRDefault="005834D8" w:rsidP="005834D8">
      <w:pPr>
        <w:jc w:val="both"/>
        <w:rPr>
          <w:sz w:val="22"/>
          <w:szCs w:val="22"/>
        </w:rPr>
      </w:pPr>
      <w:r w:rsidRPr="00D7225B">
        <w:rPr>
          <w:sz w:val="22"/>
          <w:szCs w:val="22"/>
        </w:rPr>
        <w:t>Od září 2013 na ŘO IOP a Zprostředkujících subjektech IOP probíhá audit systému implementace Integrovaného operačního programu č. IOP/2013/S. Audit nebyl Auditním orgánem MF ČR ke dni 31.3.2014 ukončen.</w:t>
      </w:r>
    </w:p>
    <w:p w:rsidR="005834D8" w:rsidRDefault="005834D8" w:rsidP="005834D8">
      <w:pPr>
        <w:jc w:val="both"/>
        <w:rPr>
          <w:b/>
          <w:i/>
          <w:sz w:val="22"/>
          <w:szCs w:val="22"/>
        </w:rPr>
      </w:pPr>
    </w:p>
    <w:p w:rsidR="005834D8" w:rsidRPr="006E6546" w:rsidRDefault="005834D8" w:rsidP="005834D8">
      <w:pPr>
        <w:jc w:val="both"/>
        <w:rPr>
          <w:b/>
          <w:i/>
          <w:sz w:val="22"/>
          <w:szCs w:val="22"/>
        </w:rPr>
      </w:pPr>
      <w:r w:rsidRPr="006E6546">
        <w:rPr>
          <w:b/>
          <w:i/>
          <w:sz w:val="22"/>
          <w:szCs w:val="22"/>
        </w:rPr>
        <w:t>Následný audit systému č. IT/2014/S/01-18</w:t>
      </w:r>
    </w:p>
    <w:p w:rsidR="005834D8" w:rsidRPr="00D7225B" w:rsidRDefault="0012331C" w:rsidP="005834D8">
      <w:pPr>
        <w:jc w:val="both"/>
        <w:rPr>
          <w:sz w:val="22"/>
          <w:szCs w:val="22"/>
        </w:rPr>
      </w:pPr>
      <w:r>
        <w:rPr>
          <w:sz w:val="22"/>
          <w:szCs w:val="22"/>
        </w:rPr>
        <w:t>Auditní orgán MF ČR zahájil</w:t>
      </w:r>
      <w:r w:rsidR="005834D8" w:rsidRPr="00D7225B" w:rsidDel="00A616A1">
        <w:rPr>
          <w:sz w:val="22"/>
          <w:szCs w:val="22"/>
        </w:rPr>
        <w:t xml:space="preserve"> </w:t>
      </w:r>
      <w:r w:rsidR="005834D8" w:rsidRPr="00D7225B">
        <w:rPr>
          <w:sz w:val="22"/>
          <w:szCs w:val="22"/>
        </w:rPr>
        <w:t xml:space="preserve">4.2.2014 </w:t>
      </w:r>
      <w:r w:rsidR="005834D8">
        <w:rPr>
          <w:sz w:val="22"/>
          <w:szCs w:val="22"/>
        </w:rPr>
        <w:t>na</w:t>
      </w:r>
      <w:r w:rsidR="005834D8" w:rsidRPr="00D7225B">
        <w:rPr>
          <w:sz w:val="22"/>
          <w:szCs w:val="22"/>
        </w:rPr>
        <w:t xml:space="preserve"> ŘO IOP audit systému, zaměřen</w:t>
      </w:r>
      <w:r w:rsidR="005834D8">
        <w:rPr>
          <w:sz w:val="22"/>
          <w:szCs w:val="22"/>
        </w:rPr>
        <w:t>ý</w:t>
      </w:r>
      <w:r w:rsidR="005834D8" w:rsidRPr="00D7225B">
        <w:rPr>
          <w:sz w:val="22"/>
          <w:szCs w:val="22"/>
        </w:rPr>
        <w:t xml:space="preserve"> na plnění nápravných opatření vyplývajících z akční plánu předešlého auditu systému č. 451/10/SYS , zaměř</w:t>
      </w:r>
      <w:r w:rsidR="005834D8">
        <w:rPr>
          <w:sz w:val="22"/>
          <w:szCs w:val="22"/>
        </w:rPr>
        <w:t>eného</w:t>
      </w:r>
      <w:r w:rsidR="005834D8" w:rsidRPr="00D7225B">
        <w:rPr>
          <w:sz w:val="22"/>
          <w:szCs w:val="22"/>
        </w:rPr>
        <w:t xml:space="preserve"> na audit monitorovacího systému SF a FS pro programové období 2007-2013. Ke dni 31.3.2014 audit nebyl ukončen.</w:t>
      </w:r>
    </w:p>
    <w:p w:rsidR="005834D8" w:rsidRPr="00161A96" w:rsidRDefault="005834D8" w:rsidP="005834D8">
      <w:pPr>
        <w:jc w:val="both"/>
        <w:rPr>
          <w:sz w:val="22"/>
          <w:szCs w:val="22"/>
        </w:rPr>
      </w:pPr>
    </w:p>
    <w:p w:rsidR="005834D8" w:rsidRDefault="005834D8" w:rsidP="005834D8">
      <w:pPr>
        <w:jc w:val="both"/>
        <w:rPr>
          <w:rFonts w:eastAsia="Calibri"/>
          <w:b/>
          <w:sz w:val="22"/>
          <w:szCs w:val="22"/>
          <w:u w:val="single"/>
        </w:rPr>
      </w:pPr>
    </w:p>
    <w:p w:rsidR="005834D8" w:rsidRPr="00C466D8" w:rsidRDefault="005834D8" w:rsidP="005834D8">
      <w:pPr>
        <w:jc w:val="both"/>
        <w:rPr>
          <w:i/>
          <w:sz w:val="22"/>
          <w:szCs w:val="22"/>
        </w:rPr>
      </w:pPr>
      <w:r w:rsidRPr="00C466D8">
        <w:rPr>
          <w:b/>
          <w:sz w:val="22"/>
          <w:szCs w:val="22"/>
          <w:u w:val="single"/>
        </w:rPr>
        <w:t>Kontroly provedené Platebním a certifikačním orgánem</w:t>
      </w:r>
    </w:p>
    <w:p w:rsidR="005834D8" w:rsidRDefault="005834D8" w:rsidP="005834D8">
      <w:pPr>
        <w:jc w:val="both"/>
        <w:rPr>
          <w:rFonts w:eastAsia="Calibri"/>
          <w:b/>
          <w:sz w:val="22"/>
          <w:szCs w:val="22"/>
          <w:u w:val="single"/>
        </w:rPr>
      </w:pPr>
    </w:p>
    <w:p w:rsidR="005834D8" w:rsidRPr="00D7225B" w:rsidRDefault="005834D8" w:rsidP="005834D8">
      <w:pPr>
        <w:jc w:val="both"/>
        <w:rPr>
          <w:b/>
          <w:i/>
          <w:sz w:val="22"/>
          <w:szCs w:val="22"/>
        </w:rPr>
      </w:pPr>
      <w:r w:rsidRPr="00D7225B">
        <w:rPr>
          <w:b/>
          <w:i/>
          <w:sz w:val="22"/>
          <w:szCs w:val="22"/>
        </w:rPr>
        <w:t>Kontrola PCO na MV ČR</w:t>
      </w:r>
    </w:p>
    <w:p w:rsidR="005834D8" w:rsidRPr="00D7225B" w:rsidRDefault="005834D8" w:rsidP="005834D8">
      <w:pPr>
        <w:jc w:val="both"/>
        <w:rPr>
          <w:sz w:val="22"/>
          <w:szCs w:val="22"/>
        </w:rPr>
      </w:pPr>
      <w:r w:rsidRPr="00D7225B">
        <w:rPr>
          <w:sz w:val="22"/>
          <w:szCs w:val="22"/>
        </w:rPr>
        <w:t xml:space="preserve">Dne 30.7.2013 zahájil na Ministerstvu vnitra ČR kontrolu Platební a certifikační orgán MF ČR. Předmětem kontroly je zejména administrace projektů technické pomoci, oblast nesrovnalostí a činnost finančního útvaru. Ke dni 31.3.2014 kontrola nebyla ukončena. </w:t>
      </w:r>
    </w:p>
    <w:p w:rsidR="00A51D2D" w:rsidRPr="00C466D8" w:rsidRDefault="00A51D2D" w:rsidP="000A2551">
      <w:pPr>
        <w:jc w:val="both"/>
        <w:rPr>
          <w:rFonts w:eastAsia="Calibri"/>
          <w:b/>
          <w:sz w:val="22"/>
          <w:szCs w:val="22"/>
          <w:u w:val="single"/>
        </w:rPr>
      </w:pPr>
    </w:p>
    <w:p w:rsidR="00F408CC" w:rsidRDefault="00F408CC" w:rsidP="00085E68">
      <w:pPr>
        <w:jc w:val="both"/>
        <w:rPr>
          <w:b/>
          <w:sz w:val="22"/>
          <w:szCs w:val="22"/>
          <w:u w:val="single"/>
        </w:rPr>
      </w:pPr>
    </w:p>
    <w:p w:rsidR="00085E68" w:rsidRPr="00B31479" w:rsidRDefault="00085E68" w:rsidP="00085E68">
      <w:pPr>
        <w:jc w:val="both"/>
        <w:rPr>
          <w:b/>
          <w:color w:val="FF0000"/>
          <w:sz w:val="22"/>
          <w:szCs w:val="22"/>
          <w:u w:val="single"/>
        </w:rPr>
      </w:pPr>
      <w:r w:rsidRPr="00C466D8">
        <w:rPr>
          <w:b/>
          <w:sz w:val="22"/>
          <w:szCs w:val="22"/>
          <w:u w:val="single"/>
        </w:rPr>
        <w:t>Kontroly řídícího orgánu</w:t>
      </w:r>
      <w:r w:rsidR="00B31479" w:rsidRPr="00B31479">
        <w:rPr>
          <w:b/>
          <w:sz w:val="22"/>
          <w:szCs w:val="22"/>
        </w:rPr>
        <w:t xml:space="preserve"> </w:t>
      </w:r>
      <w:r w:rsidR="00B31479">
        <w:rPr>
          <w:b/>
          <w:sz w:val="22"/>
          <w:szCs w:val="22"/>
        </w:rPr>
        <w:t xml:space="preserve">       </w:t>
      </w:r>
    </w:p>
    <w:p w:rsidR="00085E68" w:rsidRDefault="00085E68" w:rsidP="00085E68">
      <w:pPr>
        <w:jc w:val="both"/>
        <w:rPr>
          <w:i/>
          <w:sz w:val="22"/>
          <w:szCs w:val="22"/>
        </w:rPr>
      </w:pPr>
    </w:p>
    <w:p w:rsidR="009D7070" w:rsidRDefault="009D7070" w:rsidP="009D7070">
      <w:pPr>
        <w:jc w:val="both"/>
        <w:rPr>
          <w:i/>
          <w:sz w:val="22"/>
          <w:szCs w:val="22"/>
        </w:rPr>
      </w:pPr>
      <w:r>
        <w:rPr>
          <w:i/>
          <w:sz w:val="22"/>
          <w:szCs w:val="22"/>
        </w:rPr>
        <w:t>Kontroly delegovaných činností</w:t>
      </w:r>
    </w:p>
    <w:p w:rsidR="009D7070" w:rsidRDefault="009D7070" w:rsidP="009D7070">
      <w:pPr>
        <w:jc w:val="both"/>
        <w:rPr>
          <w:sz w:val="22"/>
          <w:szCs w:val="22"/>
        </w:rPr>
      </w:pPr>
    </w:p>
    <w:p w:rsidR="009D7070" w:rsidRDefault="009D7070" w:rsidP="009D7070">
      <w:pPr>
        <w:jc w:val="both"/>
        <w:rPr>
          <w:sz w:val="22"/>
          <w:szCs w:val="22"/>
        </w:rPr>
      </w:pPr>
      <w:r>
        <w:rPr>
          <w:sz w:val="22"/>
          <w:szCs w:val="22"/>
        </w:rPr>
        <w:t>Ve sledovaném období probíhaly kontroly delegovaných činností (dále jen KDČ), zahájené v předchozím období, se zaměřením na ověřování souladu činností prováděných ZS s postupy stanovenými v Operačním manuálu IOP, manuálech ZS a Příručkách pro žadatele a příjemce, a to zejména při kontrole přijatelnosti, kontrole formálních náležitostí, hodnocení kvality projektů, ex-ante analýze rizik a ex-ante kontrole projektů a administraci žádosti o platbu. Je ověřováno i dodržování postupů zadávání dat do IS Monit7+ a archivace. Většina kontrol probíhala jako administrativní, případně monitorovací návštěvy, které jsou pružnějším nástrojem pro včasné ukládání nápravných opatření, a výrazně se zaměřila i na časově náročné veřejnoprávní kontroly na místě.</w:t>
      </w:r>
    </w:p>
    <w:p w:rsidR="009D7070" w:rsidRDefault="009D7070" w:rsidP="009D7070">
      <w:pPr>
        <w:jc w:val="both"/>
        <w:rPr>
          <w:sz w:val="22"/>
          <w:szCs w:val="22"/>
        </w:rPr>
      </w:pPr>
    </w:p>
    <w:p w:rsidR="009D7070" w:rsidRDefault="009D7070" w:rsidP="009D7070">
      <w:pPr>
        <w:jc w:val="both"/>
        <w:rPr>
          <w:sz w:val="22"/>
          <w:szCs w:val="22"/>
        </w:rPr>
      </w:pPr>
      <w:r>
        <w:rPr>
          <w:sz w:val="22"/>
          <w:szCs w:val="22"/>
        </w:rPr>
        <w:t>V období od 1.10.2013 do 31.3.2014 ŘO IOP zahájil 26 kontrol delegovaných činností na CRR</w:t>
      </w:r>
      <w:r w:rsidR="00CF2D6C">
        <w:rPr>
          <w:sz w:val="22"/>
          <w:szCs w:val="22"/>
        </w:rPr>
        <w:t xml:space="preserve"> ČR</w:t>
      </w:r>
      <w:r>
        <w:rPr>
          <w:sz w:val="22"/>
          <w:szCs w:val="22"/>
        </w:rPr>
        <w:t>, MV</w:t>
      </w:r>
      <w:r w:rsidR="00CF2D6C">
        <w:rPr>
          <w:sz w:val="22"/>
          <w:szCs w:val="22"/>
        </w:rPr>
        <w:t xml:space="preserve"> ČR</w:t>
      </w:r>
      <w:r>
        <w:rPr>
          <w:sz w:val="22"/>
          <w:szCs w:val="22"/>
        </w:rPr>
        <w:t>, MPSV</w:t>
      </w:r>
      <w:r w:rsidR="00CF2D6C">
        <w:rPr>
          <w:sz w:val="22"/>
          <w:szCs w:val="22"/>
        </w:rPr>
        <w:t xml:space="preserve"> ČR</w:t>
      </w:r>
      <w:r>
        <w:rPr>
          <w:sz w:val="22"/>
          <w:szCs w:val="22"/>
        </w:rPr>
        <w:t>, MK</w:t>
      </w:r>
      <w:r w:rsidR="00CF2D6C">
        <w:rPr>
          <w:sz w:val="22"/>
          <w:szCs w:val="22"/>
        </w:rPr>
        <w:t xml:space="preserve"> ČR</w:t>
      </w:r>
      <w:r>
        <w:rPr>
          <w:sz w:val="22"/>
          <w:szCs w:val="22"/>
        </w:rPr>
        <w:t xml:space="preserve"> a MZd</w:t>
      </w:r>
      <w:r w:rsidR="00CF2D6C">
        <w:rPr>
          <w:sz w:val="22"/>
          <w:szCs w:val="22"/>
        </w:rPr>
        <w:t xml:space="preserve"> ČR</w:t>
      </w:r>
      <w:r>
        <w:rPr>
          <w:sz w:val="22"/>
          <w:szCs w:val="22"/>
        </w:rPr>
        <w:t xml:space="preserve">. Přehled všech kontrol, jejich stav a výsledek je uveden v tabulce č. 48. Ve sledovaném období bylo 13  kontrol  zahájených a 13 bylo ukončeno, z nich 6 ukončeno bez nálezu a 7 s </w:t>
      </w:r>
      <w:r w:rsidRPr="0018213C">
        <w:rPr>
          <w:sz w:val="22"/>
          <w:szCs w:val="22"/>
        </w:rPr>
        <w:t xml:space="preserve">nálezem. Zjištěné nálezy se týkaly především nesouladu s legislativou </w:t>
      </w:r>
      <w:r>
        <w:rPr>
          <w:sz w:val="22"/>
          <w:szCs w:val="22"/>
        </w:rPr>
        <w:t xml:space="preserve">v </w:t>
      </w:r>
      <w:r w:rsidRPr="0018213C">
        <w:rPr>
          <w:sz w:val="22"/>
          <w:szCs w:val="22"/>
        </w:rPr>
        <w:t>oblasti veřejných zakázek</w:t>
      </w:r>
      <w:r>
        <w:rPr>
          <w:sz w:val="22"/>
          <w:szCs w:val="22"/>
        </w:rPr>
        <w:t>,</w:t>
      </w:r>
      <w:r w:rsidRPr="0018213C">
        <w:rPr>
          <w:sz w:val="22"/>
          <w:szCs w:val="22"/>
        </w:rPr>
        <w:t xml:space="preserve"> mzdových výdajů</w:t>
      </w:r>
      <w:r>
        <w:rPr>
          <w:sz w:val="22"/>
          <w:szCs w:val="22"/>
        </w:rPr>
        <w:t>, formálních nedostatků</w:t>
      </w:r>
      <w:r w:rsidRPr="0018213C">
        <w:rPr>
          <w:sz w:val="22"/>
          <w:szCs w:val="22"/>
        </w:rPr>
        <w:t>.</w:t>
      </w:r>
      <w:r>
        <w:rPr>
          <w:sz w:val="22"/>
          <w:szCs w:val="22"/>
        </w:rPr>
        <w:t xml:space="preserve"> </w:t>
      </w:r>
      <w:r w:rsidRPr="001D3B7C">
        <w:rPr>
          <w:b/>
          <w:sz w:val="22"/>
          <w:szCs w:val="22"/>
        </w:rPr>
        <w:t xml:space="preserve">V rámci těchto kontrol bylo zkontrolováno celkem 2 242 014,00 Kč výdajů, nebyly </w:t>
      </w:r>
      <w:r>
        <w:rPr>
          <w:b/>
          <w:sz w:val="22"/>
          <w:szCs w:val="22"/>
        </w:rPr>
        <w:t>vyčísleny</w:t>
      </w:r>
      <w:r w:rsidRPr="001D3B7C">
        <w:rPr>
          <w:b/>
          <w:sz w:val="22"/>
          <w:szCs w:val="22"/>
        </w:rPr>
        <w:t xml:space="preserve"> žádné nezpůsobilé výdaje.</w:t>
      </w:r>
      <w:r w:rsidRPr="0018213C">
        <w:rPr>
          <w:sz w:val="22"/>
          <w:szCs w:val="22"/>
        </w:rPr>
        <w:t xml:space="preserve"> </w:t>
      </w:r>
    </w:p>
    <w:p w:rsidR="009D7070" w:rsidRDefault="009D7070" w:rsidP="009D7070">
      <w:pPr>
        <w:jc w:val="both"/>
        <w:rPr>
          <w:sz w:val="22"/>
          <w:szCs w:val="22"/>
        </w:rPr>
      </w:pPr>
    </w:p>
    <w:p w:rsidR="009D7070" w:rsidRDefault="009D7070" w:rsidP="009D7070">
      <w:pPr>
        <w:jc w:val="both"/>
        <w:rPr>
          <w:sz w:val="22"/>
          <w:szCs w:val="22"/>
        </w:rPr>
      </w:pPr>
      <w:r>
        <w:rPr>
          <w:sz w:val="22"/>
          <w:szCs w:val="22"/>
        </w:rPr>
        <w:t>Ve sledovaném období bylo ukončeno celkem 26</w:t>
      </w:r>
      <w:r w:rsidRPr="0018213C">
        <w:rPr>
          <w:sz w:val="22"/>
          <w:szCs w:val="22"/>
        </w:rPr>
        <w:t xml:space="preserve"> kontrol delegovaných činností, z toho 13 kontrol byl</w:t>
      </w:r>
      <w:r>
        <w:rPr>
          <w:sz w:val="22"/>
          <w:szCs w:val="22"/>
        </w:rPr>
        <w:t>o</w:t>
      </w:r>
      <w:r w:rsidRPr="0018213C">
        <w:rPr>
          <w:sz w:val="22"/>
          <w:szCs w:val="22"/>
        </w:rPr>
        <w:t xml:space="preserve"> zahájen</w:t>
      </w:r>
      <w:r>
        <w:rPr>
          <w:sz w:val="22"/>
          <w:szCs w:val="22"/>
        </w:rPr>
        <w:t>o</w:t>
      </w:r>
      <w:r w:rsidRPr="0018213C">
        <w:rPr>
          <w:sz w:val="22"/>
          <w:szCs w:val="22"/>
        </w:rPr>
        <w:t xml:space="preserve"> v dřívějších období</w:t>
      </w:r>
      <w:r w:rsidR="00DA7182">
        <w:rPr>
          <w:sz w:val="22"/>
          <w:szCs w:val="22"/>
        </w:rPr>
        <w:t>ch (1 v roce 2012 a 12 v 1.-3. čtvrtletí</w:t>
      </w:r>
      <w:r>
        <w:rPr>
          <w:sz w:val="22"/>
          <w:szCs w:val="22"/>
        </w:rPr>
        <w:t xml:space="preserve"> roku 2013</w:t>
      </w:r>
      <w:r w:rsidRPr="0018213C">
        <w:rPr>
          <w:sz w:val="22"/>
          <w:szCs w:val="22"/>
        </w:rPr>
        <w:t>)</w:t>
      </w:r>
      <w:r>
        <w:rPr>
          <w:sz w:val="22"/>
          <w:szCs w:val="22"/>
        </w:rPr>
        <w:t>.</w:t>
      </w:r>
      <w:r w:rsidRPr="0018213C">
        <w:rPr>
          <w:sz w:val="22"/>
          <w:szCs w:val="22"/>
        </w:rPr>
        <w:t xml:space="preserve"> </w:t>
      </w:r>
    </w:p>
    <w:p w:rsidR="009D7070" w:rsidRDefault="009D7070" w:rsidP="009D7070">
      <w:pPr>
        <w:jc w:val="both"/>
        <w:rPr>
          <w:sz w:val="22"/>
          <w:szCs w:val="22"/>
        </w:rPr>
      </w:pPr>
    </w:p>
    <w:p w:rsidR="009D7070" w:rsidRDefault="009D7070" w:rsidP="009D7070">
      <w:pPr>
        <w:jc w:val="both"/>
        <w:rPr>
          <w:sz w:val="22"/>
          <w:szCs w:val="22"/>
        </w:rPr>
      </w:pPr>
      <w:r>
        <w:rPr>
          <w:sz w:val="22"/>
          <w:szCs w:val="22"/>
        </w:rPr>
        <w:t>Vzhledem k chybovosti zjištěné při kontrolách delegovaných činností řídícím orgánem a jinými kontrolními orgány identifikoval ŘO IOP riziko nedostatečného počtu kontrol delegovaných činností, které byly zejména v minulosti limitovány omezenými personálními zdroji ŘO IOP. ŘO IOP využíval ve sledovaném období externí dodavatele, kteří rozšířili kontrolní týmy ŘO IOP a tím došlo oproti minulosti ke zvýšení počtu kontrol. Jedná se o podporu při výkonu kontrol, nikoliv nahrazení kontrol ŘO IOP. Zároveň v plánu kontrol ŘO IOP na rok 2013 a také na rok 2014  byly u každého ZS podrobně specifikována rizika, na která se kontroly delegovaných činností v roce 2013 a 2014 zaměřují.</w:t>
      </w:r>
    </w:p>
    <w:p w:rsidR="00742DE3" w:rsidRDefault="00742DE3" w:rsidP="00742DE3">
      <w:pPr>
        <w:jc w:val="both"/>
        <w:rPr>
          <w:sz w:val="22"/>
          <w:szCs w:val="22"/>
        </w:rPr>
      </w:pPr>
    </w:p>
    <w:p w:rsidR="00742DE3" w:rsidRDefault="00742DE3" w:rsidP="00742DE3">
      <w:pPr>
        <w:jc w:val="both"/>
        <w:rPr>
          <w:sz w:val="22"/>
          <w:szCs w:val="22"/>
        </w:rPr>
      </w:pPr>
    </w:p>
    <w:p w:rsidR="00085E68" w:rsidRPr="006C51F7" w:rsidRDefault="00085E68" w:rsidP="00B807C0">
      <w:pPr>
        <w:pStyle w:val="Tabulkanzev"/>
        <w:keepNext/>
        <w:keepLines/>
        <w:jc w:val="center"/>
        <w:rPr>
          <w:rStyle w:val="Siln"/>
        </w:rPr>
      </w:pPr>
      <w:bookmarkStart w:id="178" w:name="_Toc387994563"/>
      <w:r w:rsidRPr="006C51F7">
        <w:rPr>
          <w:rStyle w:val="Siln"/>
        </w:rPr>
        <w:t xml:space="preserve">Přehled kontrol delegovaných činností u ZS v období </w:t>
      </w:r>
      <w:r w:rsidR="00530E33">
        <w:rPr>
          <w:rStyle w:val="Siln"/>
        </w:rPr>
        <w:t>1.10.2013</w:t>
      </w:r>
      <w:r w:rsidRPr="006C51F7">
        <w:rPr>
          <w:rStyle w:val="Siln"/>
        </w:rPr>
        <w:t xml:space="preserve"> </w:t>
      </w:r>
      <w:r w:rsidR="00FA4E89">
        <w:rPr>
          <w:rStyle w:val="Siln"/>
        </w:rPr>
        <w:t>-</w:t>
      </w:r>
      <w:r w:rsidRPr="006C51F7">
        <w:rPr>
          <w:rStyle w:val="Siln"/>
        </w:rPr>
        <w:t xml:space="preserve"> </w:t>
      </w:r>
      <w:r w:rsidR="008451EF">
        <w:rPr>
          <w:rStyle w:val="Siln"/>
        </w:rPr>
        <w:t>31.3.2014</w:t>
      </w:r>
      <w:bookmarkEnd w:id="178"/>
    </w:p>
    <w:tbl>
      <w:tblPr>
        <w:tblW w:w="9155" w:type="dxa"/>
        <w:tblInd w:w="57"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377"/>
        <w:gridCol w:w="1054"/>
        <w:gridCol w:w="1417"/>
        <w:gridCol w:w="993"/>
        <w:gridCol w:w="1559"/>
        <w:gridCol w:w="1134"/>
        <w:gridCol w:w="1388"/>
        <w:gridCol w:w="1233"/>
      </w:tblGrid>
      <w:tr w:rsidR="009D7070" w:rsidRPr="00DB77EF" w:rsidTr="00E50867">
        <w:trPr>
          <w:trHeight w:val="912"/>
          <w:tblHeader/>
        </w:trPr>
        <w:tc>
          <w:tcPr>
            <w:tcW w:w="377" w:type="dxa"/>
            <w:tcBorders>
              <w:top w:val="double" w:sz="4" w:space="0" w:color="0070C0"/>
              <w:bottom w:val="single" w:sz="6" w:space="0" w:color="0070C0"/>
            </w:tcBorders>
            <w:shd w:val="clear" w:color="auto" w:fill="4F81BD" w:themeFill="accent1"/>
            <w:noWrap/>
            <w:vAlign w:val="center"/>
            <w:hideMark/>
          </w:tcPr>
          <w:p w:rsidR="009D7070" w:rsidRPr="007B3994" w:rsidRDefault="009D7070" w:rsidP="00964CB3">
            <w:pPr>
              <w:rPr>
                <w:b/>
                <w:color w:val="000000"/>
                <w:sz w:val="18"/>
                <w:szCs w:val="18"/>
              </w:rPr>
            </w:pPr>
            <w:r w:rsidRPr="007B3994">
              <w:rPr>
                <w:b/>
                <w:color w:val="000000"/>
                <w:sz w:val="18"/>
                <w:szCs w:val="18"/>
              </w:rPr>
              <w:t>Č.</w:t>
            </w:r>
          </w:p>
        </w:tc>
        <w:tc>
          <w:tcPr>
            <w:tcW w:w="1054"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Datum zahájení</w:t>
            </w:r>
          </w:p>
        </w:tc>
        <w:tc>
          <w:tcPr>
            <w:tcW w:w="1417"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Typ kontroly</w:t>
            </w:r>
          </w:p>
        </w:tc>
        <w:tc>
          <w:tcPr>
            <w:tcW w:w="993"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Číslo  kontroly</w:t>
            </w:r>
          </w:p>
        </w:tc>
        <w:tc>
          <w:tcPr>
            <w:tcW w:w="1559"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Název kontroly</w:t>
            </w:r>
          </w:p>
        </w:tc>
        <w:tc>
          <w:tcPr>
            <w:tcW w:w="1134"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Stav ukončené kontroly</w:t>
            </w:r>
          </w:p>
        </w:tc>
        <w:tc>
          <w:tcPr>
            <w:tcW w:w="1388" w:type="dxa"/>
            <w:tcBorders>
              <w:top w:val="double" w:sz="4" w:space="0" w:color="0070C0"/>
              <w:bottom w:val="single" w:sz="6" w:space="0" w:color="0070C0"/>
            </w:tcBorders>
            <w:shd w:val="clear" w:color="auto" w:fill="4F81BD" w:themeFill="accent1"/>
            <w:vAlign w:val="center"/>
          </w:tcPr>
          <w:p w:rsidR="009D7070" w:rsidRPr="007B3994" w:rsidRDefault="009D7070" w:rsidP="00964CB3">
            <w:pPr>
              <w:jc w:val="center"/>
              <w:rPr>
                <w:b/>
                <w:color w:val="000000"/>
                <w:sz w:val="18"/>
                <w:szCs w:val="18"/>
              </w:rPr>
            </w:pPr>
            <w:r w:rsidRPr="007B3994">
              <w:rPr>
                <w:b/>
                <w:color w:val="000000"/>
                <w:sz w:val="18"/>
                <w:szCs w:val="18"/>
              </w:rPr>
              <w:t>Zjištění</w:t>
            </w:r>
          </w:p>
        </w:tc>
        <w:tc>
          <w:tcPr>
            <w:tcW w:w="1233"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Datum ukončení/</w:t>
            </w:r>
          </w:p>
          <w:p w:rsidR="009D7070" w:rsidRPr="007B3994" w:rsidRDefault="009D7070" w:rsidP="00964CB3">
            <w:pPr>
              <w:rPr>
                <w:b/>
                <w:color w:val="000000"/>
                <w:sz w:val="18"/>
                <w:szCs w:val="18"/>
              </w:rPr>
            </w:pPr>
            <w:r w:rsidRPr="007B3994">
              <w:rPr>
                <w:b/>
                <w:color w:val="000000"/>
                <w:sz w:val="18"/>
                <w:szCs w:val="18"/>
              </w:rPr>
              <w:t>zahájení</w:t>
            </w:r>
          </w:p>
        </w:tc>
      </w:tr>
      <w:tr w:rsidR="009D7070" w:rsidRPr="00DB77EF" w:rsidTr="00DB77EF">
        <w:trPr>
          <w:trHeight w:val="912"/>
        </w:trPr>
        <w:tc>
          <w:tcPr>
            <w:tcW w:w="377" w:type="dxa"/>
            <w:tcBorders>
              <w:top w:val="single" w:sz="6" w:space="0" w:color="0070C0"/>
            </w:tcBorders>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w:t>
            </w:r>
          </w:p>
        </w:tc>
        <w:tc>
          <w:tcPr>
            <w:tcW w:w="1054"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1.10.2013</w:t>
            </w:r>
          </w:p>
        </w:tc>
        <w:tc>
          <w:tcPr>
            <w:tcW w:w="1417"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51/2013/I</w:t>
            </w:r>
          </w:p>
        </w:tc>
        <w:tc>
          <w:tcPr>
            <w:tcW w:w="1559"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Hlášení nesrovnalostí MV ČR, vyplňování IHN</w:t>
            </w:r>
          </w:p>
        </w:tc>
        <w:tc>
          <w:tcPr>
            <w:tcW w:w="1134"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Borders>
              <w:top w:val="single" w:sz="6" w:space="0" w:color="0070C0"/>
            </w:tcBorders>
          </w:tcPr>
          <w:p w:rsidR="009D7070" w:rsidRPr="007B3994" w:rsidRDefault="009D7070" w:rsidP="00964CB3">
            <w:pPr>
              <w:rPr>
                <w:color w:val="000000"/>
                <w:sz w:val="18"/>
                <w:szCs w:val="18"/>
              </w:rPr>
            </w:pPr>
            <w:r w:rsidRPr="007B3994">
              <w:rPr>
                <w:color w:val="000000"/>
                <w:sz w:val="18"/>
                <w:szCs w:val="18"/>
              </w:rPr>
              <w:t>Nebyly řádně vyplněny IHN, na ŘO IOP nebyly zaslány doklady dle OM IOP, na FÚ nezasláno oznámení o krácení ŽoP.</w:t>
            </w:r>
          </w:p>
        </w:tc>
        <w:tc>
          <w:tcPr>
            <w:tcW w:w="1233"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4.11.2013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3.10.2013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61/2013/I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KDČ postupů CRR při krácení žádosti o platbu</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Duplicitní korekce výdaje ve výši 78 004,06 Kč v ŽoP. ZS byl vyzván k provedení doplatku k ŽoP.</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3.</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10.10.2013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64/2013/I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Revize kontrolních zjištění CRR při ŽoP</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18.10.2013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4.</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10.10.2013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43/2013/I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AVSK - kontrola administrativních lhůt</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29.10.2013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5.</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11.10.2013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63/2013/I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Revize stanoviska CRR k VZ</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23.10.2013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6.</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17.10.2013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62/2013/I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postupu CRR u VŘ č. 078 u projektu %6285</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 xml:space="preserve">Kontrolou ŘO IOP nebyla potvrzena korekce stanovená CRR. </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25.10.2013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7.</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67/2013/I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8.</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68/2013/I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Revize stanoviska CRR k VŘ </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Kontrolní orgán ŘO IOP nepotvrdil zjištění č. 2, uvedené v Záznamu z AVSK 68/2013/I, vyplývající z administrativní kontroly ŽoP  č. 01/07388, provedené kontrolovanou osobou - CRR.</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13.11.2013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9.</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70/2013/I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Revize postupů CRR u VŘ</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Kontrolní orgán ŘO IOP souhlasí se zjištěním CRR  dle Podmínek část III, bod 2,  a krácením dle Podmínek odst. 16.5.12, avšak nesouhlasí s výší korekce stanovené CRR.</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15.11.2013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10.</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71/2013/I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11.</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Veřejnosprávní kontrola na místě</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72/2013/I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KDČ - kontrola hodnocení a výběru projektů</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12.</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13.11.2013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74/2013/I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13.11.2013</w:t>
            </w:r>
          </w:p>
        </w:tc>
      </w:tr>
      <w:tr w:rsidR="009D7070" w:rsidRPr="00DB77EF" w:rsidTr="00DB77EF">
        <w:trPr>
          <w:trHeight w:val="1368"/>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13.</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82/2013/I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Interim administrativní kontrola podkladů pro souhrnnou žádost projektů ZS MZd</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20.12.2013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14.</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84/2013/I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15.</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83/2013/I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Revize postupu CRR při hodnocení projektové žádosti</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Nesouhlas ŘO IOP s výsledky hodnocení formálních kritérií projektové žádosti provedených P-CRR – Brno.</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2.1.2014</w:t>
            </w:r>
          </w:p>
        </w:tc>
      </w:tr>
      <w:tr w:rsidR="009D7070" w:rsidRPr="00DB77EF" w:rsidTr="00DB77EF">
        <w:trPr>
          <w:trHeight w:val="983"/>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16.</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9.12.2013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86/2013/I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zaměřená na zajištění a kontroly udržitelnosti projektů</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Nebyla provedena aktualizace ročního plánu na 2013, v provedených kontrolách ex-post nebylo kontrolováno sledování naplnění cílů a výsledků projektů a dalších požadavků, nastavení ex-post analýz rizik nestanovuje adekvátní vzorek projektů k ex-post kontrole.</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23.12.2013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17.</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19.12.2013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88/2013/I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 udržitelnost projektů</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19.12.2013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18.</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17.1.2014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17.1.2014</w:t>
            </w:r>
          </w:p>
        </w:tc>
      </w:tr>
      <w:tr w:rsidR="009D7070" w:rsidRPr="00DB77EF" w:rsidTr="00DB77EF">
        <w:trPr>
          <w:trHeight w:val="1140"/>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19.</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23.1.2014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Monitorovací návštěva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24/2012/I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MN - Ověření způsobu kontroly dodržování pravidel pro publicitu</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6.2.2014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20.</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3.2.2014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9/2014/I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3.2.2014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21.</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7.2.2014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10/2014/I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7.2.2014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22.</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18.2.2014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15/2014/I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18.2.2014</w:t>
            </w:r>
          </w:p>
        </w:tc>
      </w:tr>
      <w:tr w:rsidR="009D7070" w:rsidRPr="00DB77EF" w:rsidTr="00DB77EF">
        <w:trPr>
          <w:trHeight w:val="1140"/>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23.</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27.2.2014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 podkladů pro souhrnnou žádost projektů ZS MZd</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24.3.2014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24.</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7.3.2014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7.3.2014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25.</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19.3.2014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Veřejnosprávní kontrola na místě</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delegovaných činností CRR</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27.3.2014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26.</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21.3.2014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24/2014/I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administrace ŽoP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21.3.2014</w:t>
            </w:r>
          </w:p>
        </w:tc>
      </w:tr>
    </w:tbl>
    <w:p w:rsidR="00085E68" w:rsidRDefault="00085E68" w:rsidP="00085E68">
      <w:pPr>
        <w:shd w:val="clear" w:color="auto" w:fill="FFFFFF"/>
        <w:jc w:val="both"/>
        <w:rPr>
          <w:sz w:val="22"/>
          <w:szCs w:val="22"/>
        </w:rPr>
      </w:pPr>
    </w:p>
    <w:p w:rsidR="00964CB3" w:rsidRDefault="00964CB3" w:rsidP="00964CB3">
      <w:pPr>
        <w:jc w:val="both"/>
        <w:rPr>
          <w:i/>
          <w:sz w:val="22"/>
          <w:szCs w:val="22"/>
        </w:rPr>
      </w:pPr>
      <w:r>
        <w:rPr>
          <w:i/>
          <w:sz w:val="22"/>
          <w:szCs w:val="22"/>
        </w:rPr>
        <w:t>Kontroly projektů ŘO IOP</w:t>
      </w:r>
    </w:p>
    <w:p w:rsidR="00964CB3" w:rsidRDefault="00964CB3" w:rsidP="00964CB3">
      <w:pPr>
        <w:jc w:val="both"/>
        <w:rPr>
          <w:i/>
          <w:sz w:val="22"/>
          <w:szCs w:val="22"/>
        </w:rPr>
      </w:pPr>
    </w:p>
    <w:p w:rsidR="00964CB3" w:rsidRDefault="00964CB3" w:rsidP="00964CB3">
      <w:pPr>
        <w:shd w:val="clear" w:color="auto" w:fill="FFFFFF"/>
        <w:jc w:val="both"/>
        <w:rPr>
          <w:sz w:val="22"/>
          <w:szCs w:val="22"/>
        </w:rPr>
      </w:pPr>
      <w:r>
        <w:rPr>
          <w:sz w:val="22"/>
          <w:szCs w:val="22"/>
        </w:rPr>
        <w:t>ŘO IOP uskutečňuje kontroly projektů  (dále jen KNP) zejména na základě podnětů ZS, příjemců a dalších subjektů a na základě analýz rizik jednotlivých ZS. V období od 1.10.2013 do 31.3.2014 ŘO zahájil 27 kontrol projektů, především se zaměřením na postup zadávání veřejných zakázek, na kontrolu způsobilosti výdajů, dodržování termínů. ŘO z 27 zahájených kontrol ukončil 17, z toho 9 s nálezem a 8</w:t>
      </w:r>
      <w:r w:rsidRPr="00D72AAE">
        <w:rPr>
          <w:sz w:val="22"/>
          <w:szCs w:val="22"/>
        </w:rPr>
        <w:t xml:space="preserve"> bez nálezu. </w:t>
      </w:r>
      <w:r w:rsidRPr="001D3B7C">
        <w:rPr>
          <w:b/>
          <w:sz w:val="22"/>
          <w:szCs w:val="22"/>
        </w:rPr>
        <w:t>ŘO IOP ověřil</w:t>
      </w:r>
      <w:r>
        <w:rPr>
          <w:b/>
          <w:sz w:val="22"/>
          <w:szCs w:val="22"/>
        </w:rPr>
        <w:t xml:space="preserve"> </w:t>
      </w:r>
      <w:r w:rsidRPr="001D3B7C">
        <w:rPr>
          <w:b/>
          <w:sz w:val="22"/>
          <w:szCs w:val="22"/>
        </w:rPr>
        <w:t>18 637 978,90 Kč výdajů, z toho 2</w:t>
      </w:r>
      <w:r>
        <w:rPr>
          <w:b/>
          <w:sz w:val="22"/>
          <w:szCs w:val="22"/>
        </w:rPr>
        <w:t> </w:t>
      </w:r>
      <w:r w:rsidRPr="001D3B7C">
        <w:rPr>
          <w:b/>
          <w:sz w:val="22"/>
          <w:szCs w:val="22"/>
        </w:rPr>
        <w:t>353</w:t>
      </w:r>
      <w:r>
        <w:rPr>
          <w:b/>
          <w:sz w:val="22"/>
          <w:szCs w:val="22"/>
        </w:rPr>
        <w:t xml:space="preserve"> </w:t>
      </w:r>
      <w:r w:rsidRPr="001D3B7C">
        <w:rPr>
          <w:b/>
          <w:sz w:val="22"/>
          <w:szCs w:val="22"/>
        </w:rPr>
        <w:t>413,00 Kč bylo nezpůsobilých výdajů.</w:t>
      </w:r>
      <w:r w:rsidRPr="00D72AAE">
        <w:rPr>
          <w:sz w:val="22"/>
          <w:szCs w:val="22"/>
        </w:rPr>
        <w:t xml:space="preserve"> </w:t>
      </w:r>
    </w:p>
    <w:p w:rsidR="00964CB3" w:rsidRDefault="00964CB3" w:rsidP="00964CB3">
      <w:pPr>
        <w:shd w:val="clear" w:color="auto" w:fill="FFFFFF"/>
        <w:jc w:val="both"/>
        <w:rPr>
          <w:sz w:val="22"/>
          <w:szCs w:val="22"/>
        </w:rPr>
      </w:pPr>
    </w:p>
    <w:p w:rsidR="00964CB3" w:rsidRPr="00D72AAE" w:rsidRDefault="00964CB3" w:rsidP="00964CB3">
      <w:pPr>
        <w:shd w:val="clear" w:color="auto" w:fill="FFFFFF"/>
        <w:jc w:val="both"/>
        <w:rPr>
          <w:sz w:val="22"/>
          <w:szCs w:val="22"/>
        </w:rPr>
      </w:pPr>
      <w:r w:rsidRPr="00D72AAE">
        <w:rPr>
          <w:sz w:val="22"/>
          <w:szCs w:val="22"/>
        </w:rPr>
        <w:t>Ve sledované</w:t>
      </w:r>
      <w:r>
        <w:rPr>
          <w:sz w:val="22"/>
          <w:szCs w:val="22"/>
        </w:rPr>
        <w:t>m období bylo celkem ukončeno 21</w:t>
      </w:r>
      <w:r w:rsidRPr="00D72AAE">
        <w:rPr>
          <w:sz w:val="22"/>
          <w:szCs w:val="22"/>
        </w:rPr>
        <w:t xml:space="preserve"> kontro</w:t>
      </w:r>
      <w:r>
        <w:rPr>
          <w:sz w:val="22"/>
          <w:szCs w:val="22"/>
        </w:rPr>
        <w:t>l, 4 byly</w:t>
      </w:r>
      <w:r w:rsidRPr="00D72AAE">
        <w:rPr>
          <w:sz w:val="22"/>
          <w:szCs w:val="22"/>
        </w:rPr>
        <w:t xml:space="preserve"> z dřívějších období. Byl zkontrolován  celkový objem výdajů ve výši  </w:t>
      </w:r>
      <w:r>
        <w:rPr>
          <w:sz w:val="22"/>
          <w:szCs w:val="22"/>
        </w:rPr>
        <w:t xml:space="preserve">68 810 020,24 </w:t>
      </w:r>
      <w:r w:rsidRPr="00D72AAE">
        <w:rPr>
          <w:sz w:val="22"/>
          <w:szCs w:val="22"/>
        </w:rPr>
        <w:t>Kč a  byl</w:t>
      </w:r>
      <w:r>
        <w:rPr>
          <w:sz w:val="22"/>
          <w:szCs w:val="22"/>
        </w:rPr>
        <w:t>o</w:t>
      </w:r>
      <w:r w:rsidRPr="00D72AAE">
        <w:rPr>
          <w:sz w:val="22"/>
          <w:szCs w:val="22"/>
        </w:rPr>
        <w:t xml:space="preserve"> odhalen</w:t>
      </w:r>
      <w:r>
        <w:rPr>
          <w:sz w:val="22"/>
          <w:szCs w:val="22"/>
        </w:rPr>
        <w:t>o 2 353 413,00</w:t>
      </w:r>
      <w:r w:rsidRPr="00D72AAE">
        <w:rPr>
          <w:sz w:val="22"/>
          <w:szCs w:val="22"/>
        </w:rPr>
        <w:t xml:space="preserve"> Kč nezpůsobilých výdajů.</w:t>
      </w:r>
    </w:p>
    <w:p w:rsidR="00964CB3" w:rsidRDefault="00964CB3" w:rsidP="00964CB3">
      <w:pPr>
        <w:shd w:val="clear" w:color="auto" w:fill="FFFFFF"/>
        <w:jc w:val="both"/>
        <w:rPr>
          <w:sz w:val="22"/>
          <w:szCs w:val="22"/>
        </w:rPr>
      </w:pPr>
    </w:p>
    <w:p w:rsidR="00964CB3" w:rsidRDefault="00964CB3" w:rsidP="00964CB3">
      <w:pPr>
        <w:rPr>
          <w:i/>
          <w:sz w:val="22"/>
          <w:szCs w:val="22"/>
        </w:rPr>
      </w:pPr>
      <w:r>
        <w:rPr>
          <w:i/>
          <w:sz w:val="22"/>
          <w:szCs w:val="22"/>
        </w:rPr>
        <w:t>Ostatní kontroly ŘO IOP – prioritní osa 6</w:t>
      </w:r>
    </w:p>
    <w:p w:rsidR="00964CB3" w:rsidRPr="00F63FE0" w:rsidRDefault="00964CB3" w:rsidP="00964CB3">
      <w:pPr>
        <w:jc w:val="both"/>
        <w:rPr>
          <w:sz w:val="22"/>
          <w:szCs w:val="22"/>
        </w:rPr>
      </w:pPr>
    </w:p>
    <w:p w:rsidR="00964CB3" w:rsidRDefault="00964CB3" w:rsidP="00964CB3">
      <w:pPr>
        <w:jc w:val="both"/>
        <w:rPr>
          <w:sz w:val="22"/>
          <w:szCs w:val="22"/>
        </w:rPr>
      </w:pPr>
      <w:r>
        <w:rPr>
          <w:sz w:val="22"/>
          <w:szCs w:val="22"/>
        </w:rPr>
        <w:t xml:space="preserve">ŘO IOP ve sledovaném období ukončil jednu kontrolu delegovaných činností v oblasti intervence 6.1, zahájenou v roce 2013. Zkontroloval výdaje ve výši  765 143,56 Kč a neodhalil žádné nezpůsobilé výdaje. </w:t>
      </w:r>
    </w:p>
    <w:p w:rsidR="00CD1E40" w:rsidRPr="008E4193" w:rsidRDefault="008E4193" w:rsidP="008E4193">
      <w:pPr>
        <w:pStyle w:val="Tabulkanzev"/>
        <w:keepNext/>
        <w:keepLines/>
        <w:jc w:val="center"/>
        <w:rPr>
          <w:rStyle w:val="Siln"/>
        </w:rPr>
      </w:pPr>
      <w:bookmarkStart w:id="179" w:name="_Toc387994564"/>
      <w:r w:rsidRPr="008E4193">
        <w:rPr>
          <w:rStyle w:val="Siln"/>
        </w:rPr>
        <w:t>Přehled dokončených kontrol ŘO IOP za předešlá období</w:t>
      </w:r>
      <w:bookmarkEnd w:id="179"/>
    </w:p>
    <w:tbl>
      <w:tblPr>
        <w:tblStyle w:val="Mkatabulky"/>
        <w:tblW w:w="0" w:type="auto"/>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303"/>
        <w:gridCol w:w="1103"/>
        <w:gridCol w:w="1104"/>
        <w:gridCol w:w="1104"/>
        <w:gridCol w:w="1047"/>
        <w:gridCol w:w="1047"/>
        <w:gridCol w:w="1047"/>
      </w:tblGrid>
      <w:tr w:rsidR="00555CC8" w:rsidRPr="009C6D2B" w:rsidTr="005C617E">
        <w:trPr>
          <w:trHeight w:val="794"/>
        </w:trPr>
        <w:tc>
          <w:tcPr>
            <w:tcW w:w="2303" w:type="dxa"/>
            <w:vMerge w:val="restart"/>
            <w:tcBorders>
              <w:top w:val="double" w:sz="4" w:space="0" w:color="0070C0"/>
            </w:tcBorders>
            <w:shd w:val="clear" w:color="auto" w:fill="8DB3E2" w:themeFill="text2" w:themeFillTint="66"/>
            <w:vAlign w:val="center"/>
          </w:tcPr>
          <w:p w:rsidR="00555CC8" w:rsidRPr="00127AA6" w:rsidRDefault="00555CC8" w:rsidP="00964CB3">
            <w:pPr>
              <w:jc w:val="center"/>
              <w:rPr>
                <w:b/>
                <w:sz w:val="18"/>
                <w:szCs w:val="18"/>
              </w:rPr>
            </w:pPr>
            <w:r w:rsidRPr="00127AA6">
              <w:rPr>
                <w:b/>
                <w:sz w:val="18"/>
                <w:szCs w:val="18"/>
              </w:rPr>
              <w:t>Sledované období</w:t>
            </w:r>
          </w:p>
        </w:tc>
        <w:tc>
          <w:tcPr>
            <w:tcW w:w="3311" w:type="dxa"/>
            <w:gridSpan w:val="3"/>
            <w:tcBorders>
              <w:top w:val="double" w:sz="4" w:space="0" w:color="0070C0"/>
              <w:bottom w:val="single" w:sz="6" w:space="0" w:color="0070C0"/>
            </w:tcBorders>
            <w:shd w:val="clear" w:color="auto" w:fill="4F81BD" w:themeFill="accent1"/>
            <w:vAlign w:val="center"/>
          </w:tcPr>
          <w:p w:rsidR="00555CC8" w:rsidRPr="00127AA6" w:rsidRDefault="00555CC8" w:rsidP="00FB167C">
            <w:pPr>
              <w:jc w:val="center"/>
              <w:rPr>
                <w:b/>
                <w:sz w:val="18"/>
                <w:szCs w:val="18"/>
              </w:rPr>
            </w:pPr>
            <w:r w:rsidRPr="00127AA6">
              <w:rPr>
                <w:b/>
                <w:sz w:val="18"/>
                <w:szCs w:val="18"/>
              </w:rPr>
              <w:t xml:space="preserve"> Kontroly ukončené ve sledovaném období</w:t>
            </w:r>
          </w:p>
        </w:tc>
        <w:tc>
          <w:tcPr>
            <w:tcW w:w="3141" w:type="dxa"/>
            <w:gridSpan w:val="3"/>
            <w:tcBorders>
              <w:top w:val="double" w:sz="4" w:space="0" w:color="0070C0"/>
              <w:bottom w:val="single" w:sz="6" w:space="0" w:color="0070C0"/>
            </w:tcBorders>
            <w:shd w:val="clear" w:color="auto" w:fill="4F81BD" w:themeFill="accent1"/>
            <w:vAlign w:val="center"/>
          </w:tcPr>
          <w:p w:rsidR="00555CC8" w:rsidRPr="00127AA6" w:rsidRDefault="00555CC8" w:rsidP="00FB167C">
            <w:pPr>
              <w:jc w:val="center"/>
              <w:rPr>
                <w:b/>
                <w:sz w:val="18"/>
                <w:szCs w:val="18"/>
              </w:rPr>
            </w:pPr>
            <w:r w:rsidRPr="00127AA6">
              <w:rPr>
                <w:b/>
                <w:sz w:val="18"/>
                <w:szCs w:val="18"/>
              </w:rPr>
              <w:t>Kontroly zahájené a ukončené ve sledovaném období</w:t>
            </w:r>
          </w:p>
        </w:tc>
      </w:tr>
      <w:tr w:rsidR="00555CC8" w:rsidRPr="009C6D2B" w:rsidTr="005C617E">
        <w:trPr>
          <w:trHeight w:val="454"/>
        </w:trPr>
        <w:tc>
          <w:tcPr>
            <w:tcW w:w="2303" w:type="dxa"/>
            <w:vMerge/>
            <w:tcBorders>
              <w:bottom w:val="single" w:sz="6" w:space="0" w:color="0070C0"/>
            </w:tcBorders>
            <w:shd w:val="clear" w:color="auto" w:fill="8DB3E2" w:themeFill="text2" w:themeFillTint="66"/>
            <w:vAlign w:val="center"/>
          </w:tcPr>
          <w:p w:rsidR="00555CC8" w:rsidRPr="00127AA6" w:rsidRDefault="00555CC8" w:rsidP="00964CB3">
            <w:pPr>
              <w:jc w:val="center"/>
              <w:rPr>
                <w:b/>
                <w:sz w:val="18"/>
                <w:szCs w:val="18"/>
              </w:rPr>
            </w:pPr>
          </w:p>
        </w:tc>
        <w:tc>
          <w:tcPr>
            <w:tcW w:w="1103"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KDČ</w:t>
            </w:r>
          </w:p>
        </w:tc>
        <w:tc>
          <w:tcPr>
            <w:tcW w:w="1104"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KNP</w:t>
            </w:r>
          </w:p>
        </w:tc>
        <w:tc>
          <w:tcPr>
            <w:tcW w:w="1104"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Celkem</w:t>
            </w:r>
          </w:p>
        </w:tc>
        <w:tc>
          <w:tcPr>
            <w:tcW w:w="1047"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KDČ</w:t>
            </w:r>
          </w:p>
        </w:tc>
        <w:tc>
          <w:tcPr>
            <w:tcW w:w="1047"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KNP</w:t>
            </w:r>
          </w:p>
        </w:tc>
        <w:tc>
          <w:tcPr>
            <w:tcW w:w="1047"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Celkem</w:t>
            </w:r>
          </w:p>
        </w:tc>
      </w:tr>
      <w:tr w:rsidR="00964CB3" w:rsidRPr="00B35657"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1.10.2013 – 31.3.2014</w:t>
            </w:r>
          </w:p>
        </w:tc>
        <w:tc>
          <w:tcPr>
            <w:tcW w:w="1103" w:type="dxa"/>
            <w:tcBorders>
              <w:top w:val="single" w:sz="6" w:space="0" w:color="0070C0"/>
            </w:tcBorders>
            <w:vAlign w:val="center"/>
          </w:tcPr>
          <w:p w:rsidR="00964CB3" w:rsidRPr="00127AA6" w:rsidRDefault="00261B66" w:rsidP="00964CB3">
            <w:pPr>
              <w:jc w:val="center"/>
              <w:rPr>
                <w:sz w:val="18"/>
                <w:szCs w:val="18"/>
              </w:rPr>
            </w:pPr>
            <w:r w:rsidRPr="00127AA6">
              <w:rPr>
                <w:sz w:val="18"/>
                <w:szCs w:val="18"/>
              </w:rPr>
              <w:t>26</w:t>
            </w:r>
          </w:p>
        </w:tc>
        <w:tc>
          <w:tcPr>
            <w:tcW w:w="1104" w:type="dxa"/>
            <w:tcBorders>
              <w:top w:val="single" w:sz="6" w:space="0" w:color="0070C0"/>
            </w:tcBorders>
            <w:vAlign w:val="center"/>
          </w:tcPr>
          <w:p w:rsidR="00964CB3" w:rsidRPr="00127AA6" w:rsidRDefault="00261B66" w:rsidP="00964CB3">
            <w:pPr>
              <w:jc w:val="center"/>
              <w:rPr>
                <w:sz w:val="18"/>
                <w:szCs w:val="18"/>
              </w:rPr>
            </w:pPr>
            <w:r w:rsidRPr="00127AA6">
              <w:rPr>
                <w:sz w:val="18"/>
                <w:szCs w:val="18"/>
              </w:rPr>
              <w:t>21</w:t>
            </w:r>
          </w:p>
        </w:tc>
        <w:tc>
          <w:tcPr>
            <w:tcW w:w="1104" w:type="dxa"/>
            <w:tcBorders>
              <w:top w:val="single" w:sz="6" w:space="0" w:color="0070C0"/>
            </w:tcBorders>
            <w:vAlign w:val="center"/>
          </w:tcPr>
          <w:p w:rsidR="00964CB3" w:rsidRPr="00127AA6" w:rsidRDefault="00261B66" w:rsidP="00964CB3">
            <w:pPr>
              <w:jc w:val="center"/>
              <w:rPr>
                <w:b/>
                <w:sz w:val="18"/>
                <w:szCs w:val="18"/>
              </w:rPr>
            </w:pPr>
            <w:r w:rsidRPr="00127AA6">
              <w:rPr>
                <w:b/>
                <w:sz w:val="18"/>
                <w:szCs w:val="18"/>
              </w:rPr>
              <w:t>47</w:t>
            </w:r>
          </w:p>
        </w:tc>
        <w:tc>
          <w:tcPr>
            <w:tcW w:w="1047" w:type="dxa"/>
            <w:tcBorders>
              <w:top w:val="single" w:sz="6" w:space="0" w:color="0070C0"/>
            </w:tcBorders>
            <w:vAlign w:val="center"/>
          </w:tcPr>
          <w:p w:rsidR="00964CB3" w:rsidRPr="00127AA6" w:rsidRDefault="00261B66" w:rsidP="00964CB3">
            <w:pPr>
              <w:jc w:val="center"/>
              <w:rPr>
                <w:sz w:val="18"/>
                <w:szCs w:val="18"/>
              </w:rPr>
            </w:pPr>
            <w:r w:rsidRPr="00127AA6">
              <w:rPr>
                <w:sz w:val="18"/>
                <w:szCs w:val="18"/>
              </w:rPr>
              <w:t>13</w:t>
            </w:r>
          </w:p>
        </w:tc>
        <w:tc>
          <w:tcPr>
            <w:tcW w:w="1047" w:type="dxa"/>
            <w:tcBorders>
              <w:top w:val="single" w:sz="6" w:space="0" w:color="0070C0"/>
            </w:tcBorders>
            <w:vAlign w:val="center"/>
          </w:tcPr>
          <w:p w:rsidR="00964CB3" w:rsidRPr="00127AA6" w:rsidRDefault="00261B66" w:rsidP="00964CB3">
            <w:pPr>
              <w:jc w:val="center"/>
              <w:rPr>
                <w:sz w:val="18"/>
                <w:szCs w:val="18"/>
              </w:rPr>
            </w:pPr>
            <w:r w:rsidRPr="00127AA6">
              <w:rPr>
                <w:sz w:val="18"/>
                <w:szCs w:val="18"/>
              </w:rPr>
              <w:t>17</w:t>
            </w:r>
          </w:p>
        </w:tc>
        <w:tc>
          <w:tcPr>
            <w:tcW w:w="1047" w:type="dxa"/>
            <w:tcBorders>
              <w:top w:val="single" w:sz="6" w:space="0" w:color="0070C0"/>
            </w:tcBorders>
            <w:vAlign w:val="center"/>
          </w:tcPr>
          <w:p w:rsidR="00964CB3" w:rsidRPr="00127AA6" w:rsidRDefault="00261B66" w:rsidP="00964CB3">
            <w:pPr>
              <w:jc w:val="center"/>
              <w:rPr>
                <w:b/>
                <w:sz w:val="18"/>
                <w:szCs w:val="18"/>
              </w:rPr>
            </w:pPr>
            <w:r w:rsidRPr="00127AA6">
              <w:rPr>
                <w:b/>
                <w:sz w:val="18"/>
                <w:szCs w:val="18"/>
              </w:rPr>
              <w:t>30</w:t>
            </w:r>
          </w:p>
        </w:tc>
      </w:tr>
      <w:tr w:rsidR="00964CB3" w:rsidRPr="00B35657"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1.4.2013 – 30.9.2013</w:t>
            </w:r>
          </w:p>
        </w:tc>
        <w:tc>
          <w:tcPr>
            <w:tcW w:w="1103" w:type="dxa"/>
            <w:vAlign w:val="center"/>
          </w:tcPr>
          <w:p w:rsidR="00964CB3" w:rsidRPr="00127AA6" w:rsidRDefault="00261B66" w:rsidP="00964CB3">
            <w:pPr>
              <w:jc w:val="center"/>
              <w:rPr>
                <w:sz w:val="18"/>
                <w:szCs w:val="18"/>
              </w:rPr>
            </w:pPr>
            <w:r w:rsidRPr="00127AA6">
              <w:rPr>
                <w:sz w:val="18"/>
                <w:szCs w:val="18"/>
              </w:rPr>
              <w:t>37</w:t>
            </w:r>
          </w:p>
        </w:tc>
        <w:tc>
          <w:tcPr>
            <w:tcW w:w="1104" w:type="dxa"/>
            <w:vAlign w:val="center"/>
          </w:tcPr>
          <w:p w:rsidR="00964CB3" w:rsidRPr="00127AA6" w:rsidRDefault="00261B66" w:rsidP="00964CB3">
            <w:pPr>
              <w:jc w:val="center"/>
              <w:rPr>
                <w:sz w:val="18"/>
                <w:szCs w:val="18"/>
              </w:rPr>
            </w:pPr>
            <w:r w:rsidRPr="00127AA6">
              <w:rPr>
                <w:sz w:val="18"/>
                <w:szCs w:val="18"/>
              </w:rPr>
              <w:t>11</w:t>
            </w:r>
          </w:p>
        </w:tc>
        <w:tc>
          <w:tcPr>
            <w:tcW w:w="1104" w:type="dxa"/>
            <w:vAlign w:val="center"/>
          </w:tcPr>
          <w:p w:rsidR="00964CB3" w:rsidRPr="00127AA6" w:rsidRDefault="00261B66" w:rsidP="00964CB3">
            <w:pPr>
              <w:jc w:val="center"/>
              <w:rPr>
                <w:b/>
                <w:sz w:val="18"/>
                <w:szCs w:val="18"/>
              </w:rPr>
            </w:pPr>
            <w:r w:rsidRPr="00127AA6">
              <w:rPr>
                <w:b/>
                <w:sz w:val="18"/>
                <w:szCs w:val="18"/>
              </w:rPr>
              <w:t>48</w:t>
            </w:r>
          </w:p>
        </w:tc>
        <w:tc>
          <w:tcPr>
            <w:tcW w:w="1047" w:type="dxa"/>
            <w:vAlign w:val="center"/>
          </w:tcPr>
          <w:p w:rsidR="00964CB3" w:rsidRPr="00127AA6" w:rsidRDefault="00261B66" w:rsidP="00964CB3">
            <w:pPr>
              <w:jc w:val="center"/>
              <w:rPr>
                <w:sz w:val="18"/>
                <w:szCs w:val="18"/>
              </w:rPr>
            </w:pPr>
            <w:r w:rsidRPr="00127AA6">
              <w:rPr>
                <w:sz w:val="18"/>
                <w:szCs w:val="18"/>
              </w:rPr>
              <w:t>14</w:t>
            </w:r>
          </w:p>
        </w:tc>
        <w:tc>
          <w:tcPr>
            <w:tcW w:w="1047" w:type="dxa"/>
            <w:vAlign w:val="center"/>
          </w:tcPr>
          <w:p w:rsidR="00964CB3" w:rsidRPr="00127AA6" w:rsidRDefault="00261B66" w:rsidP="00964CB3">
            <w:pPr>
              <w:jc w:val="center"/>
              <w:rPr>
                <w:sz w:val="18"/>
                <w:szCs w:val="18"/>
              </w:rPr>
            </w:pPr>
            <w:r w:rsidRPr="00127AA6">
              <w:rPr>
                <w:sz w:val="18"/>
                <w:szCs w:val="18"/>
              </w:rPr>
              <w:t>9</w:t>
            </w:r>
          </w:p>
        </w:tc>
        <w:tc>
          <w:tcPr>
            <w:tcW w:w="1047" w:type="dxa"/>
            <w:vAlign w:val="center"/>
          </w:tcPr>
          <w:p w:rsidR="00964CB3" w:rsidRPr="00127AA6" w:rsidRDefault="00261B66" w:rsidP="00964CB3">
            <w:pPr>
              <w:jc w:val="center"/>
              <w:rPr>
                <w:b/>
                <w:sz w:val="18"/>
                <w:szCs w:val="18"/>
              </w:rPr>
            </w:pPr>
            <w:r w:rsidRPr="00127AA6">
              <w:rPr>
                <w:b/>
                <w:sz w:val="18"/>
                <w:szCs w:val="18"/>
              </w:rPr>
              <w:t>23</w:t>
            </w:r>
          </w:p>
        </w:tc>
      </w:tr>
      <w:tr w:rsidR="00964CB3" w:rsidRPr="00B35657"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1.10.2012 – 31.3.2013</w:t>
            </w:r>
          </w:p>
        </w:tc>
        <w:tc>
          <w:tcPr>
            <w:tcW w:w="1103" w:type="dxa"/>
            <w:vAlign w:val="center"/>
          </w:tcPr>
          <w:p w:rsidR="00964CB3" w:rsidRPr="00127AA6" w:rsidRDefault="00261B66" w:rsidP="00964CB3">
            <w:pPr>
              <w:jc w:val="center"/>
              <w:rPr>
                <w:sz w:val="18"/>
                <w:szCs w:val="18"/>
              </w:rPr>
            </w:pPr>
            <w:r w:rsidRPr="00127AA6">
              <w:rPr>
                <w:sz w:val="18"/>
                <w:szCs w:val="18"/>
              </w:rPr>
              <w:t>31</w:t>
            </w:r>
          </w:p>
        </w:tc>
        <w:tc>
          <w:tcPr>
            <w:tcW w:w="1104" w:type="dxa"/>
            <w:vAlign w:val="center"/>
          </w:tcPr>
          <w:p w:rsidR="00964CB3" w:rsidRPr="00127AA6" w:rsidRDefault="00261B66" w:rsidP="00964CB3">
            <w:pPr>
              <w:jc w:val="center"/>
              <w:rPr>
                <w:sz w:val="18"/>
                <w:szCs w:val="18"/>
              </w:rPr>
            </w:pPr>
            <w:r w:rsidRPr="00127AA6">
              <w:rPr>
                <w:sz w:val="18"/>
                <w:szCs w:val="18"/>
              </w:rPr>
              <w:t>20</w:t>
            </w:r>
          </w:p>
        </w:tc>
        <w:tc>
          <w:tcPr>
            <w:tcW w:w="1104" w:type="dxa"/>
            <w:vAlign w:val="center"/>
          </w:tcPr>
          <w:p w:rsidR="00964CB3" w:rsidRPr="00127AA6" w:rsidRDefault="00261B66" w:rsidP="00964CB3">
            <w:pPr>
              <w:jc w:val="center"/>
              <w:rPr>
                <w:b/>
                <w:sz w:val="18"/>
                <w:szCs w:val="18"/>
              </w:rPr>
            </w:pPr>
            <w:r w:rsidRPr="00127AA6">
              <w:rPr>
                <w:b/>
                <w:sz w:val="18"/>
                <w:szCs w:val="18"/>
              </w:rPr>
              <w:t>51</w:t>
            </w:r>
          </w:p>
        </w:tc>
        <w:tc>
          <w:tcPr>
            <w:tcW w:w="1047" w:type="dxa"/>
            <w:vAlign w:val="center"/>
          </w:tcPr>
          <w:p w:rsidR="00964CB3" w:rsidRPr="00127AA6" w:rsidRDefault="00261B66" w:rsidP="00964CB3">
            <w:pPr>
              <w:jc w:val="center"/>
              <w:rPr>
                <w:sz w:val="18"/>
                <w:szCs w:val="18"/>
              </w:rPr>
            </w:pPr>
            <w:r w:rsidRPr="00127AA6">
              <w:rPr>
                <w:sz w:val="18"/>
                <w:szCs w:val="18"/>
              </w:rPr>
              <w:t>21</w:t>
            </w:r>
          </w:p>
        </w:tc>
        <w:tc>
          <w:tcPr>
            <w:tcW w:w="1047" w:type="dxa"/>
            <w:vAlign w:val="center"/>
          </w:tcPr>
          <w:p w:rsidR="00964CB3" w:rsidRPr="00127AA6" w:rsidRDefault="00261B66" w:rsidP="00964CB3">
            <w:pPr>
              <w:jc w:val="center"/>
              <w:rPr>
                <w:sz w:val="18"/>
                <w:szCs w:val="18"/>
              </w:rPr>
            </w:pPr>
            <w:r w:rsidRPr="00127AA6">
              <w:rPr>
                <w:sz w:val="18"/>
                <w:szCs w:val="18"/>
              </w:rPr>
              <w:t>3</w:t>
            </w:r>
          </w:p>
        </w:tc>
        <w:tc>
          <w:tcPr>
            <w:tcW w:w="1047" w:type="dxa"/>
            <w:vAlign w:val="center"/>
          </w:tcPr>
          <w:p w:rsidR="00964CB3" w:rsidRPr="00127AA6" w:rsidRDefault="00261B66" w:rsidP="00964CB3">
            <w:pPr>
              <w:jc w:val="center"/>
              <w:rPr>
                <w:b/>
                <w:sz w:val="18"/>
                <w:szCs w:val="18"/>
              </w:rPr>
            </w:pPr>
            <w:r w:rsidRPr="00127AA6">
              <w:rPr>
                <w:b/>
                <w:sz w:val="18"/>
                <w:szCs w:val="18"/>
              </w:rPr>
              <w:t>24</w:t>
            </w:r>
          </w:p>
        </w:tc>
      </w:tr>
      <w:tr w:rsidR="00964CB3" w:rsidRPr="00B35657"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1.4.2012 – 30.9.2012</w:t>
            </w:r>
          </w:p>
        </w:tc>
        <w:tc>
          <w:tcPr>
            <w:tcW w:w="1103" w:type="dxa"/>
            <w:vAlign w:val="center"/>
          </w:tcPr>
          <w:p w:rsidR="00964CB3" w:rsidRPr="00127AA6" w:rsidRDefault="00261B66" w:rsidP="00964CB3">
            <w:pPr>
              <w:jc w:val="center"/>
              <w:rPr>
                <w:sz w:val="18"/>
                <w:szCs w:val="18"/>
              </w:rPr>
            </w:pPr>
            <w:r w:rsidRPr="00127AA6">
              <w:rPr>
                <w:sz w:val="18"/>
                <w:szCs w:val="18"/>
              </w:rPr>
              <w:t>11</w:t>
            </w:r>
          </w:p>
        </w:tc>
        <w:tc>
          <w:tcPr>
            <w:tcW w:w="1104" w:type="dxa"/>
            <w:vAlign w:val="center"/>
          </w:tcPr>
          <w:p w:rsidR="00964CB3" w:rsidRPr="00127AA6" w:rsidRDefault="00261B66" w:rsidP="00964CB3">
            <w:pPr>
              <w:jc w:val="center"/>
              <w:rPr>
                <w:sz w:val="18"/>
                <w:szCs w:val="18"/>
              </w:rPr>
            </w:pPr>
            <w:r w:rsidRPr="00127AA6">
              <w:rPr>
                <w:sz w:val="18"/>
                <w:szCs w:val="18"/>
              </w:rPr>
              <w:t>3</w:t>
            </w:r>
          </w:p>
        </w:tc>
        <w:tc>
          <w:tcPr>
            <w:tcW w:w="1104" w:type="dxa"/>
            <w:vAlign w:val="center"/>
          </w:tcPr>
          <w:p w:rsidR="00964CB3" w:rsidRPr="00127AA6" w:rsidRDefault="00261B66" w:rsidP="00964CB3">
            <w:pPr>
              <w:jc w:val="center"/>
              <w:rPr>
                <w:b/>
                <w:sz w:val="18"/>
                <w:szCs w:val="18"/>
              </w:rPr>
            </w:pPr>
            <w:r w:rsidRPr="00127AA6">
              <w:rPr>
                <w:b/>
                <w:sz w:val="18"/>
                <w:szCs w:val="18"/>
              </w:rPr>
              <w:t>14</w:t>
            </w:r>
          </w:p>
        </w:tc>
        <w:tc>
          <w:tcPr>
            <w:tcW w:w="1047" w:type="dxa"/>
            <w:vAlign w:val="center"/>
          </w:tcPr>
          <w:p w:rsidR="00964CB3" w:rsidRPr="00127AA6" w:rsidRDefault="00261B66" w:rsidP="00964CB3">
            <w:pPr>
              <w:jc w:val="center"/>
              <w:rPr>
                <w:sz w:val="18"/>
                <w:szCs w:val="18"/>
              </w:rPr>
            </w:pPr>
            <w:r w:rsidRPr="00127AA6">
              <w:rPr>
                <w:sz w:val="18"/>
                <w:szCs w:val="18"/>
              </w:rPr>
              <w:t>3</w:t>
            </w:r>
          </w:p>
        </w:tc>
        <w:tc>
          <w:tcPr>
            <w:tcW w:w="1047" w:type="dxa"/>
            <w:vAlign w:val="center"/>
          </w:tcPr>
          <w:p w:rsidR="00964CB3" w:rsidRPr="00127AA6" w:rsidRDefault="00261B66" w:rsidP="00964CB3">
            <w:pPr>
              <w:jc w:val="center"/>
              <w:rPr>
                <w:sz w:val="18"/>
                <w:szCs w:val="18"/>
              </w:rPr>
            </w:pPr>
            <w:r w:rsidRPr="00127AA6">
              <w:rPr>
                <w:sz w:val="18"/>
                <w:szCs w:val="18"/>
              </w:rPr>
              <w:t>1</w:t>
            </w:r>
          </w:p>
        </w:tc>
        <w:tc>
          <w:tcPr>
            <w:tcW w:w="1047" w:type="dxa"/>
            <w:vAlign w:val="center"/>
          </w:tcPr>
          <w:p w:rsidR="00964CB3" w:rsidRPr="00127AA6" w:rsidRDefault="00261B66" w:rsidP="00964CB3">
            <w:pPr>
              <w:jc w:val="center"/>
              <w:rPr>
                <w:b/>
                <w:sz w:val="18"/>
                <w:szCs w:val="18"/>
              </w:rPr>
            </w:pPr>
            <w:r w:rsidRPr="00127AA6">
              <w:rPr>
                <w:b/>
                <w:sz w:val="18"/>
                <w:szCs w:val="18"/>
              </w:rPr>
              <w:t>4</w:t>
            </w:r>
          </w:p>
        </w:tc>
      </w:tr>
      <w:tr w:rsidR="00964CB3" w:rsidRPr="00615E0D"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1.10.2011 – 31.3.2012</w:t>
            </w:r>
          </w:p>
        </w:tc>
        <w:tc>
          <w:tcPr>
            <w:tcW w:w="1103" w:type="dxa"/>
            <w:vAlign w:val="center"/>
          </w:tcPr>
          <w:p w:rsidR="00964CB3" w:rsidRPr="00127AA6" w:rsidRDefault="00261B66" w:rsidP="00964CB3">
            <w:pPr>
              <w:jc w:val="center"/>
              <w:rPr>
                <w:sz w:val="18"/>
                <w:szCs w:val="18"/>
              </w:rPr>
            </w:pPr>
            <w:r w:rsidRPr="00127AA6">
              <w:rPr>
                <w:sz w:val="18"/>
                <w:szCs w:val="18"/>
              </w:rPr>
              <w:t>20</w:t>
            </w:r>
          </w:p>
        </w:tc>
        <w:tc>
          <w:tcPr>
            <w:tcW w:w="1104" w:type="dxa"/>
            <w:vAlign w:val="center"/>
          </w:tcPr>
          <w:p w:rsidR="00964CB3" w:rsidRPr="00127AA6" w:rsidRDefault="00261B66" w:rsidP="00964CB3">
            <w:pPr>
              <w:jc w:val="center"/>
              <w:rPr>
                <w:sz w:val="18"/>
                <w:szCs w:val="18"/>
              </w:rPr>
            </w:pPr>
            <w:r w:rsidRPr="00127AA6">
              <w:rPr>
                <w:sz w:val="18"/>
                <w:szCs w:val="18"/>
              </w:rPr>
              <w:t>17</w:t>
            </w:r>
          </w:p>
        </w:tc>
        <w:tc>
          <w:tcPr>
            <w:tcW w:w="1104" w:type="dxa"/>
            <w:vAlign w:val="center"/>
          </w:tcPr>
          <w:p w:rsidR="00964CB3" w:rsidRPr="00127AA6" w:rsidRDefault="00261B66" w:rsidP="00964CB3">
            <w:pPr>
              <w:jc w:val="center"/>
              <w:rPr>
                <w:b/>
                <w:sz w:val="18"/>
                <w:szCs w:val="18"/>
              </w:rPr>
            </w:pPr>
            <w:r w:rsidRPr="00127AA6">
              <w:rPr>
                <w:b/>
                <w:sz w:val="18"/>
                <w:szCs w:val="18"/>
              </w:rPr>
              <w:t>37</w:t>
            </w:r>
          </w:p>
        </w:tc>
        <w:tc>
          <w:tcPr>
            <w:tcW w:w="1047" w:type="dxa"/>
            <w:vAlign w:val="center"/>
          </w:tcPr>
          <w:p w:rsidR="00964CB3" w:rsidRPr="00127AA6" w:rsidRDefault="00261B66" w:rsidP="00964CB3">
            <w:pPr>
              <w:jc w:val="center"/>
              <w:rPr>
                <w:sz w:val="18"/>
                <w:szCs w:val="18"/>
              </w:rPr>
            </w:pPr>
            <w:r w:rsidRPr="00127AA6">
              <w:rPr>
                <w:sz w:val="18"/>
                <w:szCs w:val="18"/>
              </w:rPr>
              <w:t>4</w:t>
            </w:r>
          </w:p>
        </w:tc>
        <w:tc>
          <w:tcPr>
            <w:tcW w:w="1047" w:type="dxa"/>
            <w:vAlign w:val="center"/>
          </w:tcPr>
          <w:p w:rsidR="00964CB3" w:rsidRPr="00127AA6" w:rsidRDefault="00261B66" w:rsidP="00964CB3">
            <w:pPr>
              <w:jc w:val="center"/>
              <w:rPr>
                <w:sz w:val="18"/>
                <w:szCs w:val="18"/>
              </w:rPr>
            </w:pPr>
            <w:r w:rsidRPr="00127AA6">
              <w:rPr>
                <w:sz w:val="18"/>
                <w:szCs w:val="18"/>
              </w:rPr>
              <w:t>4</w:t>
            </w:r>
          </w:p>
        </w:tc>
        <w:tc>
          <w:tcPr>
            <w:tcW w:w="1047" w:type="dxa"/>
            <w:vAlign w:val="center"/>
          </w:tcPr>
          <w:p w:rsidR="00964CB3" w:rsidRPr="00127AA6" w:rsidRDefault="00261B66" w:rsidP="00964CB3">
            <w:pPr>
              <w:jc w:val="center"/>
              <w:rPr>
                <w:b/>
                <w:sz w:val="18"/>
                <w:szCs w:val="18"/>
              </w:rPr>
            </w:pPr>
            <w:r w:rsidRPr="00127AA6">
              <w:rPr>
                <w:b/>
                <w:sz w:val="18"/>
                <w:szCs w:val="18"/>
              </w:rPr>
              <w:t>8</w:t>
            </w:r>
          </w:p>
        </w:tc>
      </w:tr>
      <w:tr w:rsidR="00964CB3" w:rsidRPr="00615E0D"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1.4.2011 – 30.9.2011</w:t>
            </w:r>
          </w:p>
        </w:tc>
        <w:tc>
          <w:tcPr>
            <w:tcW w:w="1103" w:type="dxa"/>
            <w:vAlign w:val="center"/>
          </w:tcPr>
          <w:p w:rsidR="00964CB3" w:rsidRPr="00127AA6" w:rsidRDefault="00261B66" w:rsidP="00964CB3">
            <w:pPr>
              <w:jc w:val="center"/>
              <w:rPr>
                <w:sz w:val="18"/>
                <w:szCs w:val="18"/>
              </w:rPr>
            </w:pPr>
            <w:r w:rsidRPr="00127AA6">
              <w:rPr>
                <w:sz w:val="18"/>
                <w:szCs w:val="18"/>
              </w:rPr>
              <w:t>10</w:t>
            </w:r>
          </w:p>
        </w:tc>
        <w:tc>
          <w:tcPr>
            <w:tcW w:w="1104" w:type="dxa"/>
            <w:vAlign w:val="center"/>
          </w:tcPr>
          <w:p w:rsidR="00964CB3" w:rsidRPr="00127AA6" w:rsidRDefault="00261B66" w:rsidP="00964CB3">
            <w:pPr>
              <w:jc w:val="center"/>
              <w:rPr>
                <w:sz w:val="18"/>
                <w:szCs w:val="18"/>
              </w:rPr>
            </w:pPr>
            <w:r w:rsidRPr="00127AA6">
              <w:rPr>
                <w:sz w:val="18"/>
                <w:szCs w:val="18"/>
              </w:rPr>
              <w:t>19</w:t>
            </w:r>
          </w:p>
        </w:tc>
        <w:tc>
          <w:tcPr>
            <w:tcW w:w="1104" w:type="dxa"/>
            <w:vAlign w:val="center"/>
          </w:tcPr>
          <w:p w:rsidR="00964CB3" w:rsidRPr="00127AA6" w:rsidRDefault="00261B66" w:rsidP="00964CB3">
            <w:pPr>
              <w:jc w:val="center"/>
              <w:rPr>
                <w:b/>
                <w:sz w:val="18"/>
                <w:szCs w:val="18"/>
              </w:rPr>
            </w:pPr>
            <w:r w:rsidRPr="00127AA6">
              <w:rPr>
                <w:b/>
                <w:sz w:val="18"/>
                <w:szCs w:val="18"/>
              </w:rPr>
              <w:t>29</w:t>
            </w:r>
          </w:p>
        </w:tc>
        <w:tc>
          <w:tcPr>
            <w:tcW w:w="1047" w:type="dxa"/>
            <w:vAlign w:val="center"/>
          </w:tcPr>
          <w:p w:rsidR="00964CB3" w:rsidRPr="00127AA6" w:rsidRDefault="00261B66" w:rsidP="00964CB3">
            <w:pPr>
              <w:jc w:val="center"/>
              <w:rPr>
                <w:sz w:val="18"/>
                <w:szCs w:val="18"/>
              </w:rPr>
            </w:pPr>
            <w:r w:rsidRPr="00127AA6">
              <w:rPr>
                <w:sz w:val="18"/>
                <w:szCs w:val="18"/>
              </w:rPr>
              <w:t>4</w:t>
            </w:r>
          </w:p>
        </w:tc>
        <w:tc>
          <w:tcPr>
            <w:tcW w:w="1047" w:type="dxa"/>
            <w:vAlign w:val="center"/>
          </w:tcPr>
          <w:p w:rsidR="00964CB3" w:rsidRPr="00127AA6" w:rsidRDefault="00261B66" w:rsidP="00964CB3">
            <w:pPr>
              <w:jc w:val="center"/>
              <w:rPr>
                <w:sz w:val="18"/>
                <w:szCs w:val="18"/>
              </w:rPr>
            </w:pPr>
            <w:r w:rsidRPr="00127AA6">
              <w:rPr>
                <w:sz w:val="18"/>
                <w:szCs w:val="18"/>
              </w:rPr>
              <w:t>13</w:t>
            </w:r>
          </w:p>
        </w:tc>
        <w:tc>
          <w:tcPr>
            <w:tcW w:w="1047" w:type="dxa"/>
            <w:vAlign w:val="center"/>
          </w:tcPr>
          <w:p w:rsidR="00964CB3" w:rsidRPr="00127AA6" w:rsidRDefault="00261B66" w:rsidP="00964CB3">
            <w:pPr>
              <w:jc w:val="center"/>
              <w:rPr>
                <w:b/>
                <w:sz w:val="18"/>
                <w:szCs w:val="18"/>
              </w:rPr>
            </w:pPr>
            <w:r w:rsidRPr="00127AA6">
              <w:rPr>
                <w:b/>
                <w:sz w:val="18"/>
                <w:szCs w:val="18"/>
              </w:rPr>
              <w:t>17</w:t>
            </w:r>
          </w:p>
        </w:tc>
      </w:tr>
      <w:tr w:rsidR="00964CB3" w:rsidRPr="00DA70E9"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1.10.2010 – 31.3.2011</w:t>
            </w:r>
          </w:p>
        </w:tc>
        <w:tc>
          <w:tcPr>
            <w:tcW w:w="1103" w:type="dxa"/>
            <w:vAlign w:val="center"/>
          </w:tcPr>
          <w:p w:rsidR="00964CB3" w:rsidRPr="00127AA6" w:rsidRDefault="00261B66" w:rsidP="00964CB3">
            <w:pPr>
              <w:jc w:val="center"/>
              <w:rPr>
                <w:sz w:val="18"/>
                <w:szCs w:val="18"/>
              </w:rPr>
            </w:pPr>
            <w:r w:rsidRPr="00127AA6">
              <w:rPr>
                <w:sz w:val="18"/>
                <w:szCs w:val="18"/>
              </w:rPr>
              <w:t>7</w:t>
            </w:r>
          </w:p>
        </w:tc>
        <w:tc>
          <w:tcPr>
            <w:tcW w:w="1104" w:type="dxa"/>
            <w:vAlign w:val="center"/>
          </w:tcPr>
          <w:p w:rsidR="00964CB3" w:rsidRPr="00127AA6" w:rsidRDefault="00261B66" w:rsidP="00964CB3">
            <w:pPr>
              <w:jc w:val="center"/>
              <w:rPr>
                <w:sz w:val="18"/>
                <w:szCs w:val="18"/>
              </w:rPr>
            </w:pPr>
            <w:r w:rsidRPr="00127AA6">
              <w:rPr>
                <w:sz w:val="18"/>
                <w:szCs w:val="18"/>
              </w:rPr>
              <w:t>4</w:t>
            </w:r>
          </w:p>
        </w:tc>
        <w:tc>
          <w:tcPr>
            <w:tcW w:w="1104" w:type="dxa"/>
            <w:vAlign w:val="center"/>
          </w:tcPr>
          <w:p w:rsidR="00964CB3" w:rsidRPr="00127AA6" w:rsidRDefault="00261B66" w:rsidP="00964CB3">
            <w:pPr>
              <w:jc w:val="center"/>
              <w:rPr>
                <w:b/>
                <w:sz w:val="18"/>
                <w:szCs w:val="18"/>
              </w:rPr>
            </w:pPr>
            <w:r w:rsidRPr="00127AA6">
              <w:rPr>
                <w:b/>
                <w:sz w:val="18"/>
                <w:szCs w:val="18"/>
              </w:rPr>
              <w:t>11</w:t>
            </w:r>
          </w:p>
        </w:tc>
        <w:tc>
          <w:tcPr>
            <w:tcW w:w="1047" w:type="dxa"/>
            <w:vAlign w:val="center"/>
          </w:tcPr>
          <w:p w:rsidR="00964CB3" w:rsidRPr="00127AA6" w:rsidRDefault="00261B66" w:rsidP="00964CB3">
            <w:pPr>
              <w:jc w:val="center"/>
              <w:rPr>
                <w:sz w:val="18"/>
                <w:szCs w:val="18"/>
              </w:rPr>
            </w:pPr>
            <w:r w:rsidRPr="00127AA6">
              <w:rPr>
                <w:sz w:val="18"/>
                <w:szCs w:val="18"/>
              </w:rPr>
              <w:t>2</w:t>
            </w:r>
          </w:p>
        </w:tc>
        <w:tc>
          <w:tcPr>
            <w:tcW w:w="1047" w:type="dxa"/>
            <w:vAlign w:val="center"/>
          </w:tcPr>
          <w:p w:rsidR="00964CB3" w:rsidRPr="00127AA6" w:rsidRDefault="00261B66" w:rsidP="00964CB3">
            <w:pPr>
              <w:jc w:val="center"/>
              <w:rPr>
                <w:sz w:val="18"/>
                <w:szCs w:val="18"/>
              </w:rPr>
            </w:pPr>
            <w:r w:rsidRPr="00127AA6">
              <w:rPr>
                <w:sz w:val="18"/>
                <w:szCs w:val="18"/>
              </w:rPr>
              <w:t>1</w:t>
            </w:r>
          </w:p>
        </w:tc>
        <w:tc>
          <w:tcPr>
            <w:tcW w:w="1047" w:type="dxa"/>
            <w:vAlign w:val="center"/>
          </w:tcPr>
          <w:p w:rsidR="00964CB3" w:rsidRPr="00127AA6" w:rsidRDefault="00261B66" w:rsidP="00964CB3">
            <w:pPr>
              <w:jc w:val="center"/>
              <w:rPr>
                <w:b/>
                <w:sz w:val="18"/>
                <w:szCs w:val="18"/>
              </w:rPr>
            </w:pPr>
            <w:r w:rsidRPr="00127AA6">
              <w:rPr>
                <w:b/>
                <w:sz w:val="18"/>
                <w:szCs w:val="18"/>
              </w:rPr>
              <w:t>3</w:t>
            </w:r>
          </w:p>
        </w:tc>
      </w:tr>
      <w:tr w:rsidR="00964CB3" w:rsidRPr="00DA70E9" w:rsidTr="00931D3F">
        <w:trPr>
          <w:trHeight w:val="340"/>
        </w:trPr>
        <w:tc>
          <w:tcPr>
            <w:tcW w:w="2303" w:type="dxa"/>
            <w:tcBorders>
              <w:top w:val="single" w:sz="6" w:space="0" w:color="0070C0"/>
              <w:bottom w:val="double" w:sz="4"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1.4.2010 – 30.9.2010</w:t>
            </w:r>
          </w:p>
        </w:tc>
        <w:tc>
          <w:tcPr>
            <w:tcW w:w="1103" w:type="dxa"/>
            <w:vAlign w:val="center"/>
          </w:tcPr>
          <w:p w:rsidR="00964CB3" w:rsidRPr="00127AA6" w:rsidRDefault="00261B66" w:rsidP="00964CB3">
            <w:pPr>
              <w:jc w:val="center"/>
              <w:rPr>
                <w:sz w:val="18"/>
                <w:szCs w:val="18"/>
              </w:rPr>
            </w:pPr>
            <w:r w:rsidRPr="00127AA6">
              <w:rPr>
                <w:sz w:val="18"/>
                <w:szCs w:val="18"/>
              </w:rPr>
              <w:t>4</w:t>
            </w:r>
          </w:p>
        </w:tc>
        <w:tc>
          <w:tcPr>
            <w:tcW w:w="1104" w:type="dxa"/>
            <w:vAlign w:val="center"/>
          </w:tcPr>
          <w:p w:rsidR="00964CB3" w:rsidRPr="00127AA6" w:rsidRDefault="00261B66" w:rsidP="00964CB3">
            <w:pPr>
              <w:jc w:val="center"/>
              <w:rPr>
                <w:sz w:val="18"/>
                <w:szCs w:val="18"/>
              </w:rPr>
            </w:pPr>
            <w:r w:rsidRPr="00127AA6">
              <w:rPr>
                <w:sz w:val="18"/>
                <w:szCs w:val="18"/>
              </w:rPr>
              <w:t>3</w:t>
            </w:r>
          </w:p>
        </w:tc>
        <w:tc>
          <w:tcPr>
            <w:tcW w:w="1104" w:type="dxa"/>
            <w:vAlign w:val="center"/>
          </w:tcPr>
          <w:p w:rsidR="00964CB3" w:rsidRPr="00127AA6" w:rsidRDefault="00261B66" w:rsidP="00964CB3">
            <w:pPr>
              <w:jc w:val="center"/>
              <w:rPr>
                <w:b/>
                <w:sz w:val="18"/>
                <w:szCs w:val="18"/>
              </w:rPr>
            </w:pPr>
            <w:r w:rsidRPr="00127AA6">
              <w:rPr>
                <w:b/>
                <w:sz w:val="18"/>
                <w:szCs w:val="18"/>
              </w:rPr>
              <w:t>7</w:t>
            </w:r>
          </w:p>
        </w:tc>
        <w:tc>
          <w:tcPr>
            <w:tcW w:w="1047" w:type="dxa"/>
            <w:vAlign w:val="center"/>
          </w:tcPr>
          <w:p w:rsidR="00964CB3" w:rsidRPr="00127AA6" w:rsidRDefault="00261B66" w:rsidP="00964CB3">
            <w:pPr>
              <w:jc w:val="center"/>
              <w:rPr>
                <w:sz w:val="18"/>
                <w:szCs w:val="18"/>
              </w:rPr>
            </w:pPr>
            <w:r w:rsidRPr="00127AA6">
              <w:rPr>
                <w:sz w:val="18"/>
                <w:szCs w:val="18"/>
              </w:rPr>
              <w:t>3</w:t>
            </w:r>
          </w:p>
        </w:tc>
        <w:tc>
          <w:tcPr>
            <w:tcW w:w="1047" w:type="dxa"/>
            <w:vAlign w:val="center"/>
          </w:tcPr>
          <w:p w:rsidR="00964CB3" w:rsidRPr="00127AA6" w:rsidRDefault="00261B66" w:rsidP="00964CB3">
            <w:pPr>
              <w:jc w:val="center"/>
              <w:rPr>
                <w:sz w:val="18"/>
                <w:szCs w:val="18"/>
              </w:rPr>
            </w:pPr>
            <w:r w:rsidRPr="00127AA6">
              <w:rPr>
                <w:sz w:val="18"/>
                <w:szCs w:val="18"/>
              </w:rPr>
              <w:t>1</w:t>
            </w:r>
          </w:p>
        </w:tc>
        <w:tc>
          <w:tcPr>
            <w:tcW w:w="1047" w:type="dxa"/>
            <w:vAlign w:val="center"/>
          </w:tcPr>
          <w:p w:rsidR="00964CB3" w:rsidRPr="00127AA6" w:rsidRDefault="00261B66" w:rsidP="00964CB3">
            <w:pPr>
              <w:jc w:val="center"/>
              <w:rPr>
                <w:b/>
                <w:sz w:val="18"/>
                <w:szCs w:val="18"/>
              </w:rPr>
            </w:pPr>
            <w:r w:rsidRPr="00127AA6">
              <w:rPr>
                <w:b/>
                <w:sz w:val="18"/>
                <w:szCs w:val="18"/>
              </w:rPr>
              <w:t>4</w:t>
            </w:r>
          </w:p>
        </w:tc>
      </w:tr>
    </w:tbl>
    <w:p w:rsidR="00EB6554" w:rsidRPr="00060A41" w:rsidRDefault="00EB6554" w:rsidP="00EB6554">
      <w:pPr>
        <w:shd w:val="clear" w:color="auto" w:fill="FFFFFF"/>
        <w:autoSpaceDE w:val="0"/>
        <w:autoSpaceDN w:val="0"/>
        <w:adjustRightInd w:val="0"/>
        <w:jc w:val="both"/>
        <w:rPr>
          <w:i/>
          <w:color w:val="000000"/>
          <w:sz w:val="18"/>
          <w:szCs w:val="18"/>
        </w:rPr>
      </w:pPr>
      <w:r w:rsidRPr="00060A41">
        <w:rPr>
          <w:i/>
          <w:color w:val="000000"/>
          <w:sz w:val="18"/>
          <w:szCs w:val="18"/>
        </w:rPr>
        <w:t>Zdroj: ŘO k</w:t>
      </w:r>
      <w:r>
        <w:rPr>
          <w:i/>
          <w:color w:val="000000"/>
          <w:sz w:val="18"/>
          <w:szCs w:val="18"/>
        </w:rPr>
        <w:t> 1.4.2014</w:t>
      </w:r>
    </w:p>
    <w:p w:rsidR="00964CB3" w:rsidRDefault="00964CB3" w:rsidP="00CD1E40">
      <w:pPr>
        <w:jc w:val="both"/>
        <w:rPr>
          <w:sz w:val="24"/>
          <w:szCs w:val="24"/>
        </w:rPr>
      </w:pPr>
    </w:p>
    <w:p w:rsidR="00964CB3" w:rsidRPr="001D3B7C" w:rsidRDefault="00964CB3" w:rsidP="00964CB3">
      <w:pPr>
        <w:jc w:val="both"/>
        <w:rPr>
          <w:b/>
          <w:sz w:val="22"/>
          <w:szCs w:val="22"/>
        </w:rPr>
      </w:pPr>
      <w:r>
        <w:rPr>
          <w:sz w:val="22"/>
          <w:szCs w:val="22"/>
        </w:rPr>
        <w:t>Odbor rozpočtu ukončil celkem 9 administrativních kontrol v oblasti intervence 6.1 a 6.2 (5 v </w:t>
      </w:r>
      <w:r w:rsidR="00C873F5">
        <w:rPr>
          <w:sz w:val="22"/>
          <w:szCs w:val="22"/>
        </w:rPr>
        <w:t>OI</w:t>
      </w:r>
      <w:r>
        <w:rPr>
          <w:sz w:val="22"/>
          <w:szCs w:val="22"/>
        </w:rPr>
        <w:t xml:space="preserve"> 6.1 a 4 v </w:t>
      </w:r>
      <w:r w:rsidR="00C873F5">
        <w:rPr>
          <w:sz w:val="22"/>
          <w:szCs w:val="22"/>
        </w:rPr>
        <w:t>OI</w:t>
      </w:r>
      <w:r>
        <w:rPr>
          <w:sz w:val="22"/>
          <w:szCs w:val="22"/>
        </w:rPr>
        <w:t xml:space="preserve"> 6.2), všechny s výsledkem pozitivní - bez nálezu. </w:t>
      </w:r>
      <w:r w:rsidRPr="001D3B7C">
        <w:rPr>
          <w:b/>
          <w:sz w:val="22"/>
          <w:szCs w:val="22"/>
        </w:rPr>
        <w:t>Celkem zkontrolov</w:t>
      </w:r>
      <w:r>
        <w:rPr>
          <w:b/>
          <w:sz w:val="22"/>
          <w:szCs w:val="22"/>
        </w:rPr>
        <w:t xml:space="preserve">al </w:t>
      </w:r>
      <w:r w:rsidRPr="001D3B7C">
        <w:rPr>
          <w:b/>
          <w:sz w:val="22"/>
          <w:szCs w:val="22"/>
        </w:rPr>
        <w:t>výdaj</w:t>
      </w:r>
      <w:r>
        <w:rPr>
          <w:b/>
          <w:sz w:val="22"/>
          <w:szCs w:val="22"/>
        </w:rPr>
        <w:t>e</w:t>
      </w:r>
      <w:r w:rsidRPr="001D3B7C">
        <w:rPr>
          <w:b/>
          <w:sz w:val="22"/>
          <w:szCs w:val="22"/>
        </w:rPr>
        <w:t xml:space="preserve"> ve výši  21 203 925,00 Kč</w:t>
      </w:r>
      <w:r>
        <w:rPr>
          <w:b/>
          <w:sz w:val="22"/>
          <w:szCs w:val="22"/>
        </w:rPr>
        <w:t xml:space="preserve"> a</w:t>
      </w:r>
      <w:r w:rsidRPr="001D3B7C">
        <w:rPr>
          <w:b/>
          <w:sz w:val="22"/>
          <w:szCs w:val="22"/>
        </w:rPr>
        <w:t xml:space="preserve"> neidentifikova</w:t>
      </w:r>
      <w:r>
        <w:rPr>
          <w:b/>
          <w:sz w:val="22"/>
          <w:szCs w:val="22"/>
        </w:rPr>
        <w:t>l</w:t>
      </w:r>
      <w:r w:rsidRPr="001D3B7C">
        <w:rPr>
          <w:b/>
          <w:sz w:val="22"/>
          <w:szCs w:val="22"/>
        </w:rPr>
        <w:t xml:space="preserve"> žádné nezpůsobilé výdaje. </w:t>
      </w:r>
    </w:p>
    <w:p w:rsidR="00964CB3" w:rsidRDefault="00964CB3" w:rsidP="00964CB3">
      <w:pPr>
        <w:jc w:val="both"/>
        <w:rPr>
          <w:sz w:val="24"/>
          <w:szCs w:val="24"/>
        </w:rPr>
      </w:pPr>
    </w:p>
    <w:p w:rsidR="00964CB3" w:rsidRDefault="00964CB3" w:rsidP="00964CB3">
      <w:pPr>
        <w:shd w:val="clear" w:color="auto" w:fill="FFFFFF"/>
        <w:spacing w:before="240" w:after="120"/>
        <w:jc w:val="both"/>
        <w:rPr>
          <w:i/>
          <w:sz w:val="22"/>
          <w:szCs w:val="22"/>
        </w:rPr>
      </w:pPr>
      <w:r>
        <w:rPr>
          <w:i/>
          <w:sz w:val="22"/>
          <w:szCs w:val="22"/>
        </w:rPr>
        <w:t>Kontroly projektů jednotlivých zprostředkujících subjektů</w:t>
      </w:r>
    </w:p>
    <w:p w:rsidR="00964CB3" w:rsidRDefault="00964CB3" w:rsidP="00964CB3">
      <w:pPr>
        <w:shd w:val="clear" w:color="auto" w:fill="FFFFFF"/>
        <w:jc w:val="both"/>
        <w:rPr>
          <w:sz w:val="22"/>
          <w:szCs w:val="22"/>
        </w:rPr>
      </w:pPr>
      <w:r>
        <w:rPr>
          <w:sz w:val="22"/>
          <w:szCs w:val="22"/>
        </w:rPr>
        <w:t>Za kontroly projektů je odpovědný ŘO IOP, který provádění kontrol deleguje na základě smluv, s výjimkou části projektů technické pomoci, na jednotlivé zprostředkující subjekty, viz tabulka Přehled subjektů provádějících kontroly projektů. ŘO je oprávněn provést vlastní kontrolu kteréhokoliv projektu ve všech fázích administrace projektu. ŘO IOP zároveň využíval expertní výpomoci při kontrolách fyzické realizace projektů v rámci projektu NOK pro podporu výkonu kontrol a dále pomoci na základě rámcové smlouvy vysoutěžené společnosti Cautor. V souladu s čl. 13 nařízení Komise (ES) č. 1828/2006 jsou kontroly prováděny za účelem ověřování správních, finančních, technických a případně hmotných aspektů projektů. Operační manuál IOP stanovuje všem zprostředkujícím subjektům minimální požadavky na postupy provádění kontroly projektů a minimální rozsah vzorku pro kontroly dle čl. 13 nařízení Komise (ES) č. 1828/2006. Zprostředkující subjekty mají v souladu s Operačním manuálem IOP rozpracovány podrobné postupy k provádění kontrol a stanovení metodiky pro výběr vzorku projektů ke kontrole na místě, v případě, že neprovádí kontrolu na místě u 100 % projektů.</w:t>
      </w:r>
    </w:p>
    <w:p w:rsidR="007E212F" w:rsidRDefault="007E212F" w:rsidP="00964CB3">
      <w:pPr>
        <w:shd w:val="clear" w:color="auto" w:fill="FFFFFF"/>
        <w:jc w:val="both"/>
        <w:rPr>
          <w:sz w:val="22"/>
          <w:szCs w:val="22"/>
        </w:rPr>
      </w:pPr>
    </w:p>
    <w:p w:rsidR="00742DE3" w:rsidRDefault="00742DE3" w:rsidP="00085E68">
      <w:pPr>
        <w:shd w:val="clear" w:color="auto" w:fill="FFFFFF"/>
        <w:jc w:val="both"/>
        <w:rPr>
          <w:sz w:val="22"/>
          <w:szCs w:val="22"/>
        </w:rPr>
      </w:pPr>
    </w:p>
    <w:p w:rsidR="00085E68" w:rsidRPr="006C51F7" w:rsidRDefault="00085E68" w:rsidP="00B30771">
      <w:pPr>
        <w:pStyle w:val="Tabulkanzev"/>
        <w:jc w:val="center"/>
        <w:rPr>
          <w:rStyle w:val="Siln"/>
        </w:rPr>
      </w:pPr>
      <w:bookmarkStart w:id="180" w:name="_Toc387994565"/>
      <w:r w:rsidRPr="006C51F7">
        <w:rPr>
          <w:rStyle w:val="Siln"/>
        </w:rPr>
        <w:t>Přehled subjektů</w:t>
      </w:r>
      <w:r w:rsidR="00BC4819">
        <w:rPr>
          <w:rStyle w:val="Siln"/>
        </w:rPr>
        <w:t>,</w:t>
      </w:r>
      <w:r w:rsidRPr="006C51F7">
        <w:rPr>
          <w:rStyle w:val="Siln"/>
        </w:rPr>
        <w:t xml:space="preserve"> provádějících kontroly projektů</w:t>
      </w:r>
      <w:bookmarkEnd w:id="180"/>
    </w:p>
    <w:tbl>
      <w:tblPr>
        <w:tblW w:w="4942"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105"/>
        <w:gridCol w:w="1289"/>
        <w:gridCol w:w="1401"/>
        <w:gridCol w:w="1426"/>
        <w:gridCol w:w="1362"/>
        <w:gridCol w:w="1340"/>
        <w:gridCol w:w="1256"/>
      </w:tblGrid>
      <w:tr w:rsidR="00742DE3" w:rsidTr="00931D3F">
        <w:trPr>
          <w:trHeight w:val="357"/>
          <w:tblHeader/>
          <w:jc w:val="center"/>
        </w:trPr>
        <w:tc>
          <w:tcPr>
            <w:tcW w:w="602" w:type="pct"/>
            <w:vMerge w:val="restart"/>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742DE3" w:rsidRPr="00127AA6" w:rsidRDefault="00261B66" w:rsidP="00F13EAB">
            <w:pPr>
              <w:jc w:val="center"/>
              <w:rPr>
                <w:b/>
                <w:bCs/>
                <w:color w:val="000000"/>
                <w:sz w:val="18"/>
                <w:szCs w:val="18"/>
              </w:rPr>
            </w:pPr>
            <w:r w:rsidRPr="00127AA6">
              <w:rPr>
                <w:b/>
                <w:bCs/>
                <w:color w:val="000000"/>
                <w:sz w:val="18"/>
                <w:szCs w:val="18"/>
              </w:rPr>
              <w:t>Oblast intervence</w:t>
            </w:r>
          </w:p>
        </w:tc>
        <w:tc>
          <w:tcPr>
            <w:tcW w:w="1465" w:type="pct"/>
            <w:gridSpan w:val="2"/>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127AA6" w:rsidRDefault="00261B66" w:rsidP="00F13EAB">
            <w:pPr>
              <w:jc w:val="center"/>
              <w:rPr>
                <w:b/>
                <w:bCs/>
                <w:color w:val="000000"/>
                <w:sz w:val="18"/>
                <w:szCs w:val="18"/>
              </w:rPr>
            </w:pPr>
            <w:r w:rsidRPr="00127AA6">
              <w:rPr>
                <w:b/>
                <w:bCs/>
                <w:color w:val="000000"/>
                <w:sz w:val="18"/>
                <w:szCs w:val="18"/>
              </w:rPr>
              <w:t>Ex-ante kontrola</w:t>
            </w:r>
          </w:p>
        </w:tc>
        <w:tc>
          <w:tcPr>
            <w:tcW w:w="1519" w:type="pct"/>
            <w:gridSpan w:val="2"/>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127AA6" w:rsidRDefault="00261B66" w:rsidP="00F13EAB">
            <w:pPr>
              <w:jc w:val="center"/>
              <w:rPr>
                <w:b/>
                <w:bCs/>
                <w:color w:val="000000"/>
                <w:sz w:val="18"/>
                <w:szCs w:val="18"/>
              </w:rPr>
            </w:pPr>
            <w:r w:rsidRPr="00127AA6">
              <w:rPr>
                <w:b/>
                <w:bCs/>
                <w:color w:val="000000"/>
                <w:sz w:val="18"/>
                <w:szCs w:val="18"/>
              </w:rPr>
              <w:t>Interim kontrola</w:t>
            </w:r>
          </w:p>
        </w:tc>
        <w:tc>
          <w:tcPr>
            <w:tcW w:w="1414" w:type="pct"/>
            <w:gridSpan w:val="2"/>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Pr="00127AA6" w:rsidRDefault="00261B66" w:rsidP="00F13EAB">
            <w:pPr>
              <w:jc w:val="center"/>
              <w:rPr>
                <w:b/>
                <w:bCs/>
                <w:color w:val="000000"/>
                <w:sz w:val="18"/>
                <w:szCs w:val="18"/>
              </w:rPr>
            </w:pPr>
            <w:r w:rsidRPr="00127AA6">
              <w:rPr>
                <w:b/>
                <w:bCs/>
                <w:color w:val="000000"/>
                <w:sz w:val="18"/>
                <w:szCs w:val="18"/>
              </w:rPr>
              <w:t>Ex-post kontroly</w:t>
            </w:r>
          </w:p>
        </w:tc>
      </w:tr>
      <w:tr w:rsidR="00742DE3" w:rsidTr="00931D3F">
        <w:trPr>
          <w:trHeight w:val="357"/>
          <w:tblHeader/>
          <w:jc w:val="center"/>
        </w:trPr>
        <w:tc>
          <w:tcPr>
            <w:tcW w:w="0" w:type="auto"/>
            <w:vMerge/>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742DE3" w:rsidRPr="00E50867" w:rsidRDefault="00742DE3" w:rsidP="00F13EAB">
            <w:pPr>
              <w:rPr>
                <w:b/>
                <w:bCs/>
                <w:color w:val="000000"/>
                <w:sz w:val="18"/>
                <w:szCs w:val="18"/>
              </w:rPr>
            </w:pPr>
          </w:p>
        </w:tc>
        <w:tc>
          <w:tcPr>
            <w:tcW w:w="702"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r w:rsidRPr="00E50867">
              <w:rPr>
                <w:b/>
                <w:bCs/>
                <w:color w:val="000000"/>
                <w:sz w:val="18"/>
                <w:szCs w:val="18"/>
              </w:rPr>
              <w:t>admin.</w:t>
            </w:r>
          </w:p>
        </w:tc>
        <w:tc>
          <w:tcPr>
            <w:tcW w:w="763"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r w:rsidRPr="00E50867">
              <w:rPr>
                <w:b/>
                <w:bCs/>
                <w:color w:val="000000"/>
                <w:sz w:val="18"/>
                <w:szCs w:val="18"/>
              </w:rPr>
              <w:t>na místě</w:t>
            </w:r>
          </w:p>
        </w:tc>
        <w:tc>
          <w:tcPr>
            <w:tcW w:w="77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r w:rsidRPr="00E50867">
              <w:rPr>
                <w:b/>
                <w:bCs/>
                <w:color w:val="000000"/>
                <w:sz w:val="18"/>
                <w:szCs w:val="18"/>
              </w:rPr>
              <w:t>admin.</w:t>
            </w:r>
          </w:p>
        </w:tc>
        <w:tc>
          <w:tcPr>
            <w:tcW w:w="742"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r w:rsidRPr="00E50867">
              <w:rPr>
                <w:b/>
                <w:bCs/>
                <w:color w:val="000000"/>
                <w:sz w:val="18"/>
                <w:szCs w:val="18"/>
              </w:rPr>
              <w:t>na místě</w:t>
            </w:r>
          </w:p>
        </w:tc>
        <w:tc>
          <w:tcPr>
            <w:tcW w:w="730"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r w:rsidRPr="00E50867">
              <w:rPr>
                <w:b/>
                <w:bCs/>
                <w:color w:val="000000"/>
                <w:sz w:val="18"/>
                <w:szCs w:val="18"/>
              </w:rPr>
              <w:t>admin.</w:t>
            </w:r>
          </w:p>
        </w:tc>
        <w:tc>
          <w:tcPr>
            <w:tcW w:w="684" w:type="pct"/>
            <w:tcBorders>
              <w:top w:val="single" w:sz="6"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r w:rsidRPr="00E50867">
              <w:rPr>
                <w:b/>
                <w:bCs/>
                <w:color w:val="000000"/>
                <w:sz w:val="18"/>
                <w:szCs w:val="18"/>
              </w:rPr>
              <w:t>na místě</w:t>
            </w:r>
          </w:p>
        </w:tc>
      </w:tr>
      <w:tr w:rsidR="00964CB3" w:rsidTr="00931D3F">
        <w:trPr>
          <w:trHeight w:val="361"/>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1.1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 xml:space="preserve">  2.1*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3.1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r>
      <w:tr w:rsidR="00964CB3" w:rsidTr="00931D3F">
        <w:trPr>
          <w:trHeight w:val="241"/>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3.2</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MZd</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MZd</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MZd</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MZd</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MZd</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MZd</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3.3</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 xml:space="preserve">  3.4*</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4.1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ŘO</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ŘO</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jc w:val="center"/>
              <w:rPr>
                <w:sz w:val="19"/>
                <w:szCs w:val="19"/>
              </w:rPr>
            </w:pPr>
            <w:r w:rsidRPr="00C6114E">
              <w:rPr>
                <w:sz w:val="19"/>
                <w:szCs w:val="19"/>
              </w:rPr>
              <w:t>CRR,</w:t>
            </w:r>
          </w:p>
          <w:p w:rsidR="00964CB3" w:rsidRPr="00C6114E" w:rsidRDefault="00964CB3" w:rsidP="00964CB3">
            <w:pPr>
              <w:shd w:val="clear" w:color="auto" w:fill="FFFFFF"/>
              <w:jc w:val="center"/>
              <w:rPr>
                <w:sz w:val="19"/>
                <w:szCs w:val="19"/>
              </w:rPr>
            </w:pPr>
            <w:r w:rsidRPr="00C6114E">
              <w:rPr>
                <w:sz w:val="19"/>
                <w:szCs w:val="19"/>
              </w:rPr>
              <w:t>ŘO</w:t>
            </w:r>
          </w:p>
        </w:tc>
      </w:tr>
      <w:tr w:rsidR="00964CB3" w:rsidTr="00931D3F">
        <w:trPr>
          <w:trHeight w:val="261"/>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 xml:space="preserve">    5.1**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jc w:val="center"/>
              <w:rPr>
                <w:sz w:val="19"/>
                <w:szCs w:val="19"/>
              </w:rPr>
            </w:pPr>
            <w:r w:rsidRPr="00C6114E">
              <w:rPr>
                <w:sz w:val="19"/>
                <w:szCs w:val="19"/>
              </w:rPr>
              <w:t>MK</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5.2</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jc w:val="center"/>
              <w:rPr>
                <w:sz w:val="19"/>
                <w:szCs w:val="19"/>
              </w:rPr>
            </w:pPr>
            <w:r w:rsidRPr="00C6114E">
              <w:rPr>
                <w:sz w:val="19"/>
                <w:szCs w:val="19"/>
              </w:rPr>
              <w:t>CRR,</w:t>
            </w:r>
          </w:p>
          <w:p w:rsidR="00964CB3" w:rsidRPr="00C6114E" w:rsidRDefault="00964CB3" w:rsidP="00964CB3">
            <w:pPr>
              <w:shd w:val="clear" w:color="auto" w:fill="FFFFFF"/>
              <w:jc w:val="center"/>
              <w:rPr>
                <w:sz w:val="19"/>
                <w:szCs w:val="19"/>
              </w:rPr>
            </w:pPr>
            <w:r w:rsidRPr="00C6114E">
              <w:rPr>
                <w:sz w:val="19"/>
                <w:szCs w:val="19"/>
              </w:rPr>
              <w:t xml:space="preserve">ŘO </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5.3</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ŘO</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jc w:val="center"/>
              <w:rPr>
                <w:sz w:val="19"/>
                <w:szCs w:val="19"/>
              </w:rPr>
            </w:pPr>
            <w:r w:rsidRPr="00C6114E">
              <w:rPr>
                <w:sz w:val="19"/>
                <w:szCs w:val="19"/>
              </w:rPr>
              <w:t>CRR,</w:t>
            </w:r>
          </w:p>
          <w:p w:rsidR="00964CB3" w:rsidRPr="00C6114E" w:rsidRDefault="00964CB3" w:rsidP="00964CB3">
            <w:pPr>
              <w:shd w:val="clear" w:color="auto" w:fill="FFFFFF"/>
              <w:jc w:val="center"/>
              <w:rPr>
                <w:sz w:val="19"/>
                <w:szCs w:val="19"/>
              </w:rPr>
            </w:pPr>
            <w:r w:rsidRPr="00C6114E">
              <w:rPr>
                <w:sz w:val="19"/>
                <w:szCs w:val="19"/>
              </w:rPr>
              <w:t xml:space="preserve">ŘO </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6.1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r>
      <w:tr w:rsidR="00964CB3" w:rsidTr="00931D3F">
        <w:trPr>
          <w:trHeight w:val="20"/>
          <w:jc w:val="center"/>
        </w:trPr>
        <w:tc>
          <w:tcPr>
            <w:tcW w:w="602" w:type="pct"/>
            <w:tcBorders>
              <w:top w:val="single" w:sz="6" w:space="0" w:color="0070C0"/>
              <w:left w:val="double" w:sz="4" w:space="0" w:color="0070C0"/>
              <w:bottom w:val="double" w:sz="4"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6.2</w:t>
            </w:r>
          </w:p>
        </w:tc>
        <w:tc>
          <w:tcPr>
            <w:tcW w:w="702"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w:t>
            </w:r>
          </w:p>
        </w:tc>
        <w:tc>
          <w:tcPr>
            <w:tcW w:w="777"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42"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30"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684" w:type="pct"/>
            <w:tcBorders>
              <w:top w:val="single" w:sz="6" w:space="0" w:color="0070C0"/>
              <w:left w:val="single" w:sz="6" w:space="0" w:color="0070C0"/>
              <w:bottom w:val="double" w:sz="4"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r>
    </w:tbl>
    <w:p w:rsidR="00085E68" w:rsidRPr="00060A41" w:rsidRDefault="00085E68" w:rsidP="00085E68">
      <w:pPr>
        <w:shd w:val="clear" w:color="auto" w:fill="FFFFFF"/>
        <w:autoSpaceDE w:val="0"/>
        <w:autoSpaceDN w:val="0"/>
        <w:adjustRightInd w:val="0"/>
        <w:jc w:val="both"/>
        <w:rPr>
          <w:i/>
          <w:color w:val="000000"/>
          <w:sz w:val="18"/>
          <w:szCs w:val="18"/>
        </w:rPr>
      </w:pPr>
      <w:r w:rsidRPr="00060A41">
        <w:rPr>
          <w:i/>
          <w:color w:val="000000"/>
          <w:sz w:val="18"/>
          <w:szCs w:val="18"/>
        </w:rPr>
        <w:t>Zdroj: ŘO k</w:t>
      </w:r>
      <w:r w:rsidR="00EB6554">
        <w:rPr>
          <w:i/>
          <w:color w:val="000000"/>
          <w:sz w:val="18"/>
          <w:szCs w:val="18"/>
        </w:rPr>
        <w:t> </w:t>
      </w:r>
      <w:r w:rsidR="00CE3CF6">
        <w:rPr>
          <w:i/>
          <w:color w:val="000000"/>
          <w:sz w:val="18"/>
          <w:szCs w:val="18"/>
        </w:rPr>
        <w:t>1</w:t>
      </w:r>
      <w:r w:rsidR="00EB6554">
        <w:rPr>
          <w:i/>
          <w:color w:val="000000"/>
          <w:sz w:val="18"/>
          <w:szCs w:val="18"/>
        </w:rPr>
        <w:t>.4</w:t>
      </w:r>
      <w:r w:rsidR="008451EF">
        <w:rPr>
          <w:i/>
          <w:color w:val="000000"/>
          <w:sz w:val="18"/>
          <w:szCs w:val="18"/>
        </w:rPr>
        <w:t>.2014</w:t>
      </w:r>
    </w:p>
    <w:p w:rsidR="00085E68" w:rsidRPr="004672AF" w:rsidRDefault="004672AF" w:rsidP="00A31CB4">
      <w:pPr>
        <w:shd w:val="clear" w:color="auto" w:fill="FFFFFF"/>
        <w:jc w:val="both"/>
        <w:rPr>
          <w:i/>
          <w:sz w:val="18"/>
          <w:szCs w:val="18"/>
        </w:rPr>
      </w:pPr>
      <w:r>
        <w:rPr>
          <w:i/>
          <w:sz w:val="18"/>
          <w:szCs w:val="18"/>
        </w:rPr>
        <w:t xml:space="preserve">* </w:t>
      </w:r>
      <w:r w:rsidRPr="004672AF">
        <w:rPr>
          <w:i/>
          <w:sz w:val="18"/>
          <w:szCs w:val="18"/>
        </w:rPr>
        <w:t>od 1.7.2012 provádí veškeré kontroly CRR</w:t>
      </w:r>
      <w:r w:rsidR="00805E6B">
        <w:rPr>
          <w:i/>
          <w:sz w:val="18"/>
          <w:szCs w:val="18"/>
        </w:rPr>
        <w:t>; ** od 1.11.2013 provádí kontroly CRR.</w:t>
      </w:r>
    </w:p>
    <w:p w:rsidR="004672AF" w:rsidRDefault="004672AF" w:rsidP="00A31CB4">
      <w:pPr>
        <w:shd w:val="clear" w:color="auto" w:fill="FFFFFF"/>
        <w:jc w:val="both"/>
        <w:rPr>
          <w:sz w:val="22"/>
          <w:szCs w:val="22"/>
        </w:rPr>
      </w:pPr>
    </w:p>
    <w:p w:rsidR="007E212F" w:rsidRDefault="007E212F" w:rsidP="00A31CB4">
      <w:pPr>
        <w:shd w:val="clear" w:color="auto" w:fill="FFFFFF"/>
        <w:jc w:val="both"/>
        <w:rPr>
          <w:sz w:val="22"/>
          <w:szCs w:val="22"/>
        </w:rPr>
      </w:pPr>
    </w:p>
    <w:p w:rsidR="00964CB3" w:rsidRDefault="00964CB3" w:rsidP="00964CB3">
      <w:pPr>
        <w:jc w:val="both"/>
        <w:rPr>
          <w:sz w:val="22"/>
          <w:szCs w:val="22"/>
        </w:rPr>
      </w:pPr>
      <w:r w:rsidRPr="00D72AAE">
        <w:rPr>
          <w:sz w:val="22"/>
          <w:szCs w:val="22"/>
        </w:rPr>
        <w:t>V období o</w:t>
      </w:r>
      <w:r>
        <w:rPr>
          <w:sz w:val="22"/>
          <w:szCs w:val="22"/>
        </w:rPr>
        <w:t>d 1.10.2013 do 31.3.2014</w:t>
      </w:r>
      <w:r w:rsidRPr="00D72AAE">
        <w:rPr>
          <w:sz w:val="22"/>
          <w:szCs w:val="22"/>
        </w:rPr>
        <w:t xml:space="preserve"> zahájily zprostředkující subjekty  u žadatelů a příjemců celkem </w:t>
      </w:r>
      <w:r>
        <w:rPr>
          <w:sz w:val="22"/>
          <w:szCs w:val="22"/>
        </w:rPr>
        <w:t>759</w:t>
      </w:r>
      <w:r w:rsidRPr="00D72AAE">
        <w:rPr>
          <w:sz w:val="22"/>
          <w:szCs w:val="22"/>
        </w:rPr>
        <w:t xml:space="preserve"> kontrol. </w:t>
      </w:r>
      <w:r>
        <w:rPr>
          <w:sz w:val="22"/>
          <w:szCs w:val="22"/>
        </w:rPr>
        <w:t>R</w:t>
      </w:r>
      <w:r w:rsidRPr="00D72AAE">
        <w:rPr>
          <w:sz w:val="22"/>
          <w:szCs w:val="22"/>
        </w:rPr>
        <w:t>ozdělení kontrol podle formy a fáze výkonu kontroly ve sledovaném období upřesňují následující tabulky.</w:t>
      </w:r>
      <w:r>
        <w:rPr>
          <w:sz w:val="22"/>
          <w:szCs w:val="22"/>
        </w:rPr>
        <w:t xml:space="preserve"> </w:t>
      </w:r>
    </w:p>
    <w:p w:rsidR="00B30771" w:rsidRDefault="00B30771" w:rsidP="00BC4819">
      <w:pPr>
        <w:jc w:val="both"/>
        <w:rPr>
          <w:sz w:val="22"/>
          <w:szCs w:val="22"/>
        </w:rPr>
      </w:pPr>
    </w:p>
    <w:p w:rsidR="007E212F" w:rsidRDefault="007E212F" w:rsidP="00BC4819">
      <w:pPr>
        <w:jc w:val="both"/>
        <w:rPr>
          <w:sz w:val="22"/>
          <w:szCs w:val="22"/>
        </w:rPr>
      </w:pPr>
    </w:p>
    <w:p w:rsidR="00085E68" w:rsidRPr="006C51F7" w:rsidRDefault="00085E68" w:rsidP="00C52998">
      <w:pPr>
        <w:pStyle w:val="Tabulkanzev"/>
        <w:jc w:val="center"/>
        <w:rPr>
          <w:rStyle w:val="Siln"/>
        </w:rPr>
      </w:pPr>
      <w:bookmarkStart w:id="181" w:name="_Toc387914750"/>
      <w:bookmarkStart w:id="182" w:name="_Toc387928077"/>
      <w:bookmarkStart w:id="183" w:name="_Toc387994566"/>
      <w:bookmarkStart w:id="184" w:name="_Toc387914751"/>
      <w:bookmarkStart w:id="185" w:name="_Toc387928078"/>
      <w:bookmarkStart w:id="186" w:name="_Toc387994567"/>
      <w:bookmarkStart w:id="187" w:name="_Toc387914752"/>
      <w:bookmarkStart w:id="188" w:name="_Toc387928079"/>
      <w:bookmarkStart w:id="189" w:name="_Toc387994568"/>
      <w:bookmarkStart w:id="190" w:name="_Toc387994569"/>
      <w:bookmarkEnd w:id="181"/>
      <w:bookmarkEnd w:id="182"/>
      <w:bookmarkEnd w:id="183"/>
      <w:bookmarkEnd w:id="184"/>
      <w:bookmarkEnd w:id="185"/>
      <w:bookmarkEnd w:id="186"/>
      <w:bookmarkEnd w:id="187"/>
      <w:bookmarkEnd w:id="188"/>
      <w:bookmarkEnd w:id="189"/>
      <w:r w:rsidRPr="006C51F7">
        <w:rPr>
          <w:rStyle w:val="Siln"/>
        </w:rPr>
        <w:t xml:space="preserve">Přehled kontrol v rozdělení </w:t>
      </w:r>
      <w:r w:rsidR="00FB167C">
        <w:rPr>
          <w:rStyle w:val="Siln"/>
        </w:rPr>
        <w:t>po</w:t>
      </w:r>
      <w:r w:rsidRPr="006C51F7">
        <w:rPr>
          <w:rStyle w:val="Siln"/>
        </w:rPr>
        <w:t xml:space="preserve">dle oblastí intervence za období od </w:t>
      </w:r>
      <w:r w:rsidR="00530E33">
        <w:rPr>
          <w:rStyle w:val="Siln"/>
        </w:rPr>
        <w:t>1.10.2013</w:t>
      </w:r>
      <w:r w:rsidRPr="006C51F7">
        <w:rPr>
          <w:rStyle w:val="Siln"/>
        </w:rPr>
        <w:t xml:space="preserve"> do </w:t>
      </w:r>
      <w:r w:rsidR="008451EF">
        <w:rPr>
          <w:rStyle w:val="Siln"/>
        </w:rPr>
        <w:t>31.3.2014</w:t>
      </w:r>
      <w:bookmarkEnd w:id="190"/>
    </w:p>
    <w:tbl>
      <w:tblPr>
        <w:tblW w:w="500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1725"/>
        <w:gridCol w:w="904"/>
        <w:gridCol w:w="874"/>
        <w:gridCol w:w="874"/>
        <w:gridCol w:w="952"/>
        <w:gridCol w:w="951"/>
        <w:gridCol w:w="1218"/>
        <w:gridCol w:w="873"/>
        <w:gridCol w:w="840"/>
      </w:tblGrid>
      <w:tr w:rsidR="00CD1E40" w:rsidTr="00931D3F">
        <w:trPr>
          <w:trHeight w:val="20"/>
          <w:tblHeader/>
          <w:jc w:val="center"/>
        </w:trPr>
        <w:tc>
          <w:tcPr>
            <w:tcW w:w="936" w:type="pct"/>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Popisky řádků</w:t>
            </w:r>
          </w:p>
        </w:tc>
        <w:tc>
          <w:tcPr>
            <w:tcW w:w="490"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Ex-ante admin. kontrola</w:t>
            </w:r>
          </w:p>
        </w:tc>
        <w:tc>
          <w:tcPr>
            <w:tcW w:w="474"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Interim admin. kontrola</w:t>
            </w:r>
          </w:p>
        </w:tc>
        <w:tc>
          <w:tcPr>
            <w:tcW w:w="474"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Ex-post admin. kontrola</w:t>
            </w:r>
          </w:p>
        </w:tc>
        <w:tc>
          <w:tcPr>
            <w:tcW w:w="517"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Ex-ante fyzická kontrola na místě</w:t>
            </w:r>
          </w:p>
        </w:tc>
        <w:tc>
          <w:tcPr>
            <w:tcW w:w="516"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Interim fyzická kontrola na místě</w:t>
            </w:r>
          </w:p>
        </w:tc>
        <w:tc>
          <w:tcPr>
            <w:tcW w:w="661"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Fyzická interim s proplácením</w:t>
            </w:r>
          </w:p>
        </w:tc>
        <w:tc>
          <w:tcPr>
            <w:tcW w:w="474"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Ex-post fyzická kontrola na místě</w:t>
            </w:r>
          </w:p>
        </w:tc>
        <w:tc>
          <w:tcPr>
            <w:tcW w:w="456" w:type="pct"/>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Celkový součet</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1.1 - MV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5</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2.1 - MV*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2.1 -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22</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7</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8</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27</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65</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3.1 - MPSV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15</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8</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5</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39</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3.1 -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28</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7</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39</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3.2 - MZd</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21</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31</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3.3 - MPSV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23</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3.3 -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3</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3.4 - MV*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127AA6" w:rsidRDefault="00261B66" w:rsidP="00F13EAB">
            <w:pPr>
              <w:rPr>
                <w:b/>
                <w:bCs/>
                <w:color w:val="000000"/>
                <w:sz w:val="18"/>
                <w:szCs w:val="18"/>
              </w:rPr>
            </w:pPr>
            <w:r w:rsidRPr="00127AA6">
              <w:rPr>
                <w:b/>
                <w:bCs/>
                <w:color w:val="000000"/>
                <w:sz w:val="18"/>
                <w:szCs w:val="18"/>
              </w:rPr>
              <w:t>3.4 -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45</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13</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63</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4.1 -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36</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12</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6</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58</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A76F52">
            <w:pPr>
              <w:rPr>
                <w:b/>
                <w:bCs/>
                <w:color w:val="000000"/>
                <w:sz w:val="18"/>
                <w:szCs w:val="18"/>
              </w:rPr>
            </w:pPr>
            <w:r w:rsidRPr="00E50867">
              <w:rPr>
                <w:b/>
                <w:bCs/>
                <w:color w:val="000000"/>
                <w:sz w:val="18"/>
                <w:szCs w:val="18"/>
              </w:rPr>
              <w:t>5.1 – MK/CRR**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28</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15</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43</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5.2 -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9</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212</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17</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18</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63</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320</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5.3 -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21</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47</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6.1 -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14</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6.2 -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7</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9</w:t>
            </w:r>
          </w:p>
        </w:tc>
      </w:tr>
      <w:tr w:rsidR="00CD1E40" w:rsidTr="00931D3F">
        <w:trPr>
          <w:trHeight w:val="20"/>
          <w:jc w:val="center"/>
        </w:trPr>
        <w:tc>
          <w:tcPr>
            <w:tcW w:w="936" w:type="pct"/>
            <w:tcBorders>
              <w:top w:val="single" w:sz="6" w:space="0" w:color="0070C0"/>
              <w:left w:val="double" w:sz="4" w:space="0" w:color="0070C0"/>
              <w:bottom w:val="double" w:sz="4" w:space="0" w:color="0070C0"/>
              <w:right w:val="single" w:sz="6" w:space="0" w:color="0070C0"/>
            </w:tcBorders>
            <w:shd w:val="clear" w:color="auto" w:fill="8DB3E2" w:themeFill="text2" w:themeFillTint="66"/>
            <w:vAlign w:val="center"/>
            <w:hideMark/>
          </w:tcPr>
          <w:p w:rsidR="00CD1E40" w:rsidRPr="00E50867" w:rsidRDefault="004D0CC8" w:rsidP="00F13EAB">
            <w:pPr>
              <w:jc w:val="center"/>
              <w:rPr>
                <w:b/>
                <w:bCs/>
                <w:color w:val="000000"/>
                <w:sz w:val="18"/>
                <w:szCs w:val="18"/>
              </w:rPr>
            </w:pPr>
            <w:r w:rsidRPr="00E50867">
              <w:rPr>
                <w:b/>
                <w:bCs/>
                <w:color w:val="000000"/>
                <w:sz w:val="18"/>
                <w:szCs w:val="18"/>
              </w:rPr>
              <w:t>Celkový součet</w:t>
            </w:r>
          </w:p>
        </w:tc>
        <w:tc>
          <w:tcPr>
            <w:tcW w:w="490"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23</w:t>
            </w:r>
          </w:p>
        </w:tc>
        <w:tc>
          <w:tcPr>
            <w:tcW w:w="474"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448</w:t>
            </w:r>
          </w:p>
        </w:tc>
        <w:tc>
          <w:tcPr>
            <w:tcW w:w="474"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1</w:t>
            </w:r>
          </w:p>
        </w:tc>
        <w:tc>
          <w:tcPr>
            <w:tcW w:w="517"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12</w:t>
            </w:r>
          </w:p>
        </w:tc>
        <w:tc>
          <w:tcPr>
            <w:tcW w:w="516"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80</w:t>
            </w:r>
          </w:p>
        </w:tc>
        <w:tc>
          <w:tcPr>
            <w:tcW w:w="661"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62</w:t>
            </w:r>
          </w:p>
        </w:tc>
        <w:tc>
          <w:tcPr>
            <w:tcW w:w="474"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133</w:t>
            </w:r>
          </w:p>
        </w:tc>
        <w:tc>
          <w:tcPr>
            <w:tcW w:w="456" w:type="pct"/>
            <w:tcBorders>
              <w:top w:val="single" w:sz="6" w:space="0" w:color="0070C0"/>
              <w:left w:val="single" w:sz="6" w:space="0" w:color="0070C0"/>
              <w:bottom w:val="double" w:sz="4" w:space="0" w:color="0070C0"/>
              <w:right w:val="double" w:sz="4" w:space="0" w:color="0070C0"/>
            </w:tcBorders>
            <w:shd w:val="clear" w:color="auto" w:fill="8DB3E2"/>
            <w:vAlign w:val="center"/>
          </w:tcPr>
          <w:p w:rsidR="00CD1E40" w:rsidRDefault="00CD1E40" w:rsidP="00CD1E40">
            <w:pPr>
              <w:jc w:val="center"/>
              <w:rPr>
                <w:b/>
                <w:bCs/>
                <w:color w:val="000000"/>
              </w:rPr>
            </w:pPr>
            <w:r>
              <w:rPr>
                <w:b/>
                <w:bCs/>
                <w:color w:val="000000"/>
              </w:rPr>
              <w:t>759</w:t>
            </w:r>
          </w:p>
        </w:tc>
      </w:tr>
    </w:tbl>
    <w:p w:rsidR="00CE3CF6" w:rsidRDefault="00085E68" w:rsidP="00066F51">
      <w:pPr>
        <w:jc w:val="both"/>
        <w:rPr>
          <w:i/>
          <w:sz w:val="18"/>
          <w:szCs w:val="18"/>
        </w:rPr>
      </w:pPr>
      <w:r>
        <w:rPr>
          <w:i/>
          <w:sz w:val="18"/>
          <w:szCs w:val="18"/>
        </w:rPr>
        <w:t>Zdroj: IS Monit7+IOP k </w:t>
      </w:r>
      <w:r w:rsidR="006C7A66">
        <w:rPr>
          <w:i/>
          <w:sz w:val="18"/>
          <w:szCs w:val="18"/>
        </w:rPr>
        <w:t>1.4.2014</w:t>
      </w:r>
    </w:p>
    <w:p w:rsidR="00066F51" w:rsidRDefault="00C52998" w:rsidP="007B3994">
      <w:pPr>
        <w:jc w:val="both"/>
        <w:rPr>
          <w:sz w:val="22"/>
          <w:szCs w:val="22"/>
        </w:rPr>
      </w:pPr>
      <w:r>
        <w:rPr>
          <w:i/>
          <w:sz w:val="18"/>
          <w:szCs w:val="18"/>
        </w:rPr>
        <w:t>* od 1.7.2012 provádí veškeré kontroly pouze CRR</w:t>
      </w:r>
      <w:r w:rsidR="00066F51">
        <w:rPr>
          <w:i/>
          <w:sz w:val="18"/>
          <w:szCs w:val="18"/>
        </w:rPr>
        <w:t>, ** od 1.11.2013 provádí kontroly CRR.</w:t>
      </w:r>
    </w:p>
    <w:p w:rsidR="00085E68" w:rsidRDefault="00085E68" w:rsidP="007B3994">
      <w:pPr>
        <w:rPr>
          <w:i/>
          <w:sz w:val="18"/>
          <w:szCs w:val="18"/>
        </w:rPr>
      </w:pPr>
    </w:p>
    <w:p w:rsidR="007E212F" w:rsidRDefault="007E212F" w:rsidP="007B3994">
      <w:pPr>
        <w:rPr>
          <w:i/>
          <w:sz w:val="18"/>
          <w:szCs w:val="18"/>
        </w:rPr>
      </w:pPr>
    </w:p>
    <w:p w:rsidR="00BB0E29" w:rsidRPr="00CD1E40" w:rsidRDefault="00BB0E29" w:rsidP="00BB0E29">
      <w:pPr>
        <w:jc w:val="both"/>
        <w:rPr>
          <w:sz w:val="22"/>
          <w:szCs w:val="22"/>
        </w:rPr>
      </w:pPr>
      <w:r w:rsidRPr="00CD1E40">
        <w:rPr>
          <w:sz w:val="22"/>
          <w:szCs w:val="22"/>
        </w:rPr>
        <w:t>Z celkového počtu kontrol bylo za sledované období uskutečněno 287 kontrol na místě.</w:t>
      </w:r>
      <w:r w:rsidR="004160E9">
        <w:rPr>
          <w:sz w:val="22"/>
          <w:szCs w:val="22"/>
        </w:rPr>
        <w:t xml:space="preserve"> </w:t>
      </w:r>
      <w:r w:rsidRPr="00CD1E40">
        <w:rPr>
          <w:sz w:val="22"/>
          <w:szCs w:val="22"/>
        </w:rPr>
        <w:t>Podle následujícího přehledu bylo z 759 kontrol 138 ukončeno s výsledkem negativním (s nálezem), 549 s výsledkem pozitivním (bez nálezu). U kontrol ukončených ve stavu negativní (s nálezem) je nejčastějším pochybením nesoulad s legislativou v oblasti veřejných zakázek, nezpůsobilé aktivity a výdaje (např. realizace aktivit v projektu neplánovaných, realizace aktivit ve větším než plánovaném rozsahu, časový nesoulad způsobilosti výdaje). V řadě kontrol byl zjištěn nedostatek v archivaci dokumentů, pozdní předložení žádostí o platbu nebo porušení podmínek dotace. Byly identifikovány také chyby v procesu hodnocení projektových žádostí.</w:t>
      </w:r>
    </w:p>
    <w:p w:rsidR="00951249" w:rsidRDefault="00951249" w:rsidP="00E17A06">
      <w:pPr>
        <w:jc w:val="both"/>
        <w:rPr>
          <w:sz w:val="22"/>
          <w:szCs w:val="22"/>
        </w:rPr>
      </w:pPr>
    </w:p>
    <w:p w:rsidR="00085E68" w:rsidRPr="006C51F7" w:rsidRDefault="00085E68" w:rsidP="00B30771">
      <w:pPr>
        <w:pStyle w:val="Tabulkanzev"/>
        <w:jc w:val="center"/>
        <w:rPr>
          <w:rStyle w:val="Siln"/>
        </w:rPr>
      </w:pPr>
      <w:bookmarkStart w:id="191" w:name="_Toc387994570"/>
      <w:r w:rsidRPr="006C51F7">
        <w:rPr>
          <w:rStyle w:val="Siln"/>
        </w:rPr>
        <w:t xml:space="preserve">Přehled kontrol za období od </w:t>
      </w:r>
      <w:r w:rsidR="00530E33">
        <w:rPr>
          <w:rStyle w:val="Siln"/>
        </w:rPr>
        <w:t>1.10.2013</w:t>
      </w:r>
      <w:r w:rsidRPr="006C51F7">
        <w:rPr>
          <w:rStyle w:val="Siln"/>
        </w:rPr>
        <w:t xml:space="preserve"> do </w:t>
      </w:r>
      <w:r w:rsidR="008451EF">
        <w:rPr>
          <w:rStyle w:val="Siln"/>
        </w:rPr>
        <w:t>31.3.2014</w:t>
      </w:r>
      <w:r w:rsidRPr="006C51F7">
        <w:rPr>
          <w:rStyle w:val="Siln"/>
        </w:rPr>
        <w:t xml:space="preserve"> v rozdělení </w:t>
      </w:r>
      <w:r w:rsidR="00FB167C">
        <w:rPr>
          <w:rStyle w:val="Siln"/>
        </w:rPr>
        <w:t>po</w:t>
      </w:r>
      <w:r w:rsidRPr="006C51F7">
        <w:rPr>
          <w:rStyle w:val="Siln"/>
        </w:rPr>
        <w:t>dle stavů kontrol</w:t>
      </w:r>
      <w:bookmarkEnd w:id="191"/>
    </w:p>
    <w:tbl>
      <w:tblPr>
        <w:tblW w:w="4991" w:type="pct"/>
        <w:jc w:val="center"/>
        <w:tblInd w:w="1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1698"/>
        <w:gridCol w:w="918"/>
        <w:gridCol w:w="1368"/>
        <w:gridCol w:w="1293"/>
        <w:gridCol w:w="1112"/>
        <w:gridCol w:w="952"/>
        <w:gridCol w:w="1013"/>
        <w:gridCol w:w="840"/>
      </w:tblGrid>
      <w:tr w:rsidR="00742DE3" w:rsidTr="00931D3F">
        <w:trPr>
          <w:trHeight w:val="20"/>
          <w:tblHeader/>
          <w:jc w:val="center"/>
        </w:trPr>
        <w:tc>
          <w:tcPr>
            <w:tcW w:w="923" w:type="pct"/>
            <w:tcBorders>
              <w:top w:val="double" w:sz="4" w:space="0" w:color="0070C0"/>
              <w:bottom w:val="single" w:sz="6" w:space="0" w:color="0070C0"/>
            </w:tcBorders>
            <w:shd w:val="clear" w:color="auto" w:fill="8DB3E2" w:themeFill="text2" w:themeFillTint="66"/>
            <w:vAlign w:val="center"/>
            <w:hideMark/>
          </w:tcPr>
          <w:p w:rsidR="00742DE3" w:rsidRPr="00E50867" w:rsidRDefault="004D0CC8" w:rsidP="004739E4">
            <w:pPr>
              <w:jc w:val="center"/>
              <w:rPr>
                <w:b/>
                <w:bCs/>
                <w:color w:val="000000"/>
                <w:sz w:val="18"/>
                <w:szCs w:val="18"/>
              </w:rPr>
            </w:pPr>
            <w:r w:rsidRPr="00E50867">
              <w:rPr>
                <w:b/>
                <w:bCs/>
                <w:color w:val="000000"/>
                <w:sz w:val="18"/>
                <w:szCs w:val="18"/>
              </w:rPr>
              <w:t>Popisky řádků</w:t>
            </w:r>
          </w:p>
        </w:tc>
        <w:tc>
          <w:tcPr>
            <w:tcW w:w="499" w:type="pct"/>
            <w:tcBorders>
              <w:top w:val="double" w:sz="4" w:space="0" w:color="0070C0"/>
              <w:bottom w:val="single" w:sz="6" w:space="0" w:color="0070C0"/>
            </w:tcBorders>
            <w:shd w:val="clear" w:color="auto" w:fill="4F81BD" w:themeFill="accent1"/>
            <w:vAlign w:val="center"/>
            <w:hideMark/>
          </w:tcPr>
          <w:p w:rsidR="00742DE3" w:rsidRPr="00E50867" w:rsidRDefault="004D0CC8" w:rsidP="00613B1C">
            <w:pPr>
              <w:jc w:val="center"/>
              <w:rPr>
                <w:b/>
                <w:bCs/>
                <w:color w:val="000000"/>
                <w:sz w:val="18"/>
                <w:szCs w:val="18"/>
              </w:rPr>
            </w:pPr>
            <w:r w:rsidRPr="00E50867">
              <w:rPr>
                <w:b/>
                <w:bCs/>
                <w:color w:val="000000"/>
                <w:sz w:val="18"/>
                <w:szCs w:val="18"/>
              </w:rPr>
              <w:t>Kontrola zrušena</w:t>
            </w:r>
          </w:p>
        </w:tc>
        <w:tc>
          <w:tcPr>
            <w:tcW w:w="744"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Ukončena - Negativní (s nálezem)</w:t>
            </w:r>
          </w:p>
        </w:tc>
        <w:tc>
          <w:tcPr>
            <w:tcW w:w="703"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Ukončena - Pozitivní(bez nálezu)</w:t>
            </w:r>
          </w:p>
        </w:tc>
        <w:tc>
          <w:tcPr>
            <w:tcW w:w="605"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Uloženo nápravné opatření</w:t>
            </w:r>
          </w:p>
        </w:tc>
        <w:tc>
          <w:tcPr>
            <w:tcW w:w="518"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Zahájena</w:t>
            </w:r>
          </w:p>
        </w:tc>
        <w:tc>
          <w:tcPr>
            <w:tcW w:w="551"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Zařazena do plánu</w:t>
            </w:r>
          </w:p>
        </w:tc>
        <w:tc>
          <w:tcPr>
            <w:tcW w:w="457"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Celkový součet</w:t>
            </w:r>
          </w:p>
        </w:tc>
      </w:tr>
      <w:tr w:rsidR="00CD1E40" w:rsidTr="00931D3F">
        <w:trPr>
          <w:trHeight w:val="245"/>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1.1 - MV</w:t>
            </w:r>
          </w:p>
        </w:tc>
        <w:tc>
          <w:tcPr>
            <w:tcW w:w="499"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0</w:t>
            </w:r>
          </w:p>
        </w:tc>
        <w:tc>
          <w:tcPr>
            <w:tcW w:w="744"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2</w:t>
            </w:r>
          </w:p>
        </w:tc>
        <w:tc>
          <w:tcPr>
            <w:tcW w:w="703"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2</w:t>
            </w:r>
          </w:p>
        </w:tc>
        <w:tc>
          <w:tcPr>
            <w:tcW w:w="605"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0</w:t>
            </w:r>
          </w:p>
        </w:tc>
        <w:tc>
          <w:tcPr>
            <w:tcW w:w="518"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1</w:t>
            </w:r>
          </w:p>
        </w:tc>
        <w:tc>
          <w:tcPr>
            <w:tcW w:w="551"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0</w:t>
            </w:r>
          </w:p>
        </w:tc>
        <w:tc>
          <w:tcPr>
            <w:tcW w:w="457" w:type="pct"/>
            <w:tcBorders>
              <w:top w:val="single" w:sz="6" w:space="0" w:color="0070C0"/>
            </w:tcBorders>
            <w:shd w:val="clear" w:color="auto" w:fill="FFFFFF"/>
            <w:vAlign w:val="center"/>
          </w:tcPr>
          <w:p w:rsidR="00CD1E40" w:rsidRDefault="00CD1E40" w:rsidP="00CD1E40">
            <w:pPr>
              <w:jc w:val="center"/>
              <w:rPr>
                <w:b/>
                <w:bCs/>
                <w:color w:val="000000"/>
              </w:rPr>
            </w:pPr>
            <w:r>
              <w:rPr>
                <w:b/>
                <w:bCs/>
                <w:color w:val="000000"/>
              </w:rPr>
              <w:t>5</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2.1 - MV*</w:t>
            </w:r>
          </w:p>
        </w:tc>
        <w:tc>
          <w:tcPr>
            <w:tcW w:w="499" w:type="pct"/>
            <w:shd w:val="clear" w:color="auto" w:fill="FFFFFF"/>
            <w:vAlign w:val="center"/>
          </w:tcPr>
          <w:p w:rsidR="00CD1E40" w:rsidRDefault="00CD1E40" w:rsidP="00CD1E40">
            <w:pPr>
              <w:jc w:val="center"/>
              <w:rPr>
                <w:bCs/>
                <w:color w:val="000000"/>
              </w:rPr>
            </w:pPr>
            <w:r>
              <w:rPr>
                <w:bCs/>
                <w:color w:val="000000"/>
              </w:rPr>
              <w:t>-</w:t>
            </w:r>
          </w:p>
        </w:tc>
        <w:tc>
          <w:tcPr>
            <w:tcW w:w="744" w:type="pct"/>
            <w:shd w:val="clear" w:color="auto" w:fill="FFFFFF"/>
            <w:vAlign w:val="center"/>
          </w:tcPr>
          <w:p w:rsidR="00CD1E40" w:rsidRDefault="00CD1E40" w:rsidP="00CD1E40">
            <w:pPr>
              <w:jc w:val="center"/>
              <w:rPr>
                <w:bCs/>
                <w:color w:val="000000"/>
              </w:rPr>
            </w:pPr>
            <w:r>
              <w:rPr>
                <w:bCs/>
                <w:color w:val="000000"/>
              </w:rPr>
              <w:t>-</w:t>
            </w:r>
          </w:p>
        </w:tc>
        <w:tc>
          <w:tcPr>
            <w:tcW w:w="703" w:type="pct"/>
            <w:shd w:val="clear" w:color="auto" w:fill="FFFFFF"/>
            <w:vAlign w:val="center"/>
          </w:tcPr>
          <w:p w:rsidR="00CD1E40" w:rsidRDefault="00CD1E40" w:rsidP="00CD1E40">
            <w:pPr>
              <w:jc w:val="center"/>
              <w:rPr>
                <w:bCs/>
                <w:color w:val="000000"/>
              </w:rPr>
            </w:pPr>
            <w:r>
              <w:rPr>
                <w:bCs/>
                <w:color w:val="000000"/>
              </w:rPr>
              <w:t>-</w:t>
            </w:r>
          </w:p>
        </w:tc>
        <w:tc>
          <w:tcPr>
            <w:tcW w:w="605" w:type="pct"/>
            <w:shd w:val="clear" w:color="auto" w:fill="FFFFFF"/>
            <w:vAlign w:val="center"/>
          </w:tcPr>
          <w:p w:rsidR="00CD1E40" w:rsidRDefault="00CD1E40" w:rsidP="00CD1E40">
            <w:pPr>
              <w:jc w:val="center"/>
              <w:rPr>
                <w:bCs/>
                <w:color w:val="000000"/>
              </w:rPr>
            </w:pPr>
            <w:r>
              <w:rPr>
                <w:bCs/>
                <w:color w:val="000000"/>
              </w:rPr>
              <w:t>-</w:t>
            </w:r>
          </w:p>
        </w:tc>
        <w:tc>
          <w:tcPr>
            <w:tcW w:w="518" w:type="pct"/>
            <w:shd w:val="clear" w:color="auto" w:fill="FFFFFF"/>
            <w:vAlign w:val="center"/>
          </w:tcPr>
          <w:p w:rsidR="00CD1E40" w:rsidRDefault="00CD1E40" w:rsidP="00CD1E40">
            <w:pPr>
              <w:jc w:val="center"/>
              <w:rPr>
                <w:bCs/>
                <w:color w:val="000000"/>
              </w:rPr>
            </w:pPr>
            <w:r>
              <w:rPr>
                <w:bCs/>
                <w:color w:val="000000"/>
              </w:rPr>
              <w:t>-</w:t>
            </w:r>
          </w:p>
        </w:tc>
        <w:tc>
          <w:tcPr>
            <w:tcW w:w="551" w:type="pct"/>
            <w:shd w:val="clear" w:color="auto" w:fill="FFFFFF"/>
            <w:vAlign w:val="center"/>
          </w:tcPr>
          <w:p w:rsidR="00CD1E40" w:rsidRDefault="00CD1E40" w:rsidP="00CD1E40">
            <w:pPr>
              <w:jc w:val="center"/>
              <w:rPr>
                <w:bCs/>
                <w:color w:val="000000"/>
              </w:rPr>
            </w:pPr>
            <w:r>
              <w:rPr>
                <w:bCs/>
                <w:color w:val="000000"/>
              </w:rPr>
              <w:t>-</w:t>
            </w:r>
          </w:p>
        </w:tc>
        <w:tc>
          <w:tcPr>
            <w:tcW w:w="457" w:type="pct"/>
            <w:shd w:val="clear" w:color="auto" w:fill="FFFFFF"/>
            <w:vAlign w:val="center"/>
          </w:tcPr>
          <w:p w:rsidR="00CD1E40" w:rsidRDefault="00CD1E40" w:rsidP="00CD1E40">
            <w:pPr>
              <w:jc w:val="center"/>
              <w:rPr>
                <w:b/>
                <w:bCs/>
                <w:color w:val="000000"/>
              </w:rPr>
            </w:pPr>
            <w:r>
              <w:rPr>
                <w:b/>
                <w:bCs/>
                <w:color w:val="000000"/>
              </w:rPr>
              <w:t>-</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2.1 -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9</w:t>
            </w:r>
          </w:p>
        </w:tc>
        <w:tc>
          <w:tcPr>
            <w:tcW w:w="703" w:type="pct"/>
            <w:shd w:val="clear" w:color="auto" w:fill="FFFFFF"/>
            <w:vAlign w:val="center"/>
          </w:tcPr>
          <w:p w:rsidR="00CD1E40" w:rsidRDefault="00CD1E40" w:rsidP="00CD1E40">
            <w:pPr>
              <w:jc w:val="center"/>
              <w:rPr>
                <w:bCs/>
                <w:color w:val="000000"/>
              </w:rPr>
            </w:pPr>
            <w:r>
              <w:rPr>
                <w:bCs/>
                <w:color w:val="000000"/>
              </w:rPr>
              <w:t>51</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5</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65</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3.1 - MPSV</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2</w:t>
            </w:r>
          </w:p>
        </w:tc>
        <w:tc>
          <w:tcPr>
            <w:tcW w:w="703" w:type="pct"/>
            <w:shd w:val="clear" w:color="auto" w:fill="FFFFFF"/>
            <w:vAlign w:val="center"/>
          </w:tcPr>
          <w:p w:rsidR="00CD1E40" w:rsidRDefault="00CD1E40" w:rsidP="00CD1E40">
            <w:pPr>
              <w:jc w:val="center"/>
              <w:rPr>
                <w:bCs/>
                <w:color w:val="000000"/>
              </w:rPr>
            </w:pPr>
            <w:r>
              <w:rPr>
                <w:bCs/>
                <w:color w:val="000000"/>
              </w:rPr>
              <w:t>21</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16</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39</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3.1 -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13</w:t>
            </w:r>
          </w:p>
        </w:tc>
        <w:tc>
          <w:tcPr>
            <w:tcW w:w="703" w:type="pct"/>
            <w:shd w:val="clear" w:color="auto" w:fill="FFFFFF"/>
            <w:vAlign w:val="center"/>
          </w:tcPr>
          <w:p w:rsidR="00CD1E40" w:rsidRDefault="00CD1E40" w:rsidP="00CD1E40">
            <w:pPr>
              <w:jc w:val="center"/>
              <w:rPr>
                <w:bCs/>
                <w:color w:val="000000"/>
              </w:rPr>
            </w:pPr>
            <w:r>
              <w:rPr>
                <w:bCs/>
                <w:color w:val="000000"/>
              </w:rPr>
              <w:t>23</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0</w:t>
            </w:r>
          </w:p>
        </w:tc>
        <w:tc>
          <w:tcPr>
            <w:tcW w:w="551" w:type="pct"/>
            <w:shd w:val="clear" w:color="auto" w:fill="FFFFFF"/>
            <w:vAlign w:val="center"/>
          </w:tcPr>
          <w:p w:rsidR="00CD1E40" w:rsidRDefault="00CD1E40" w:rsidP="00CD1E40">
            <w:pPr>
              <w:jc w:val="center"/>
              <w:rPr>
                <w:bCs/>
                <w:color w:val="000000"/>
              </w:rPr>
            </w:pPr>
            <w:r>
              <w:rPr>
                <w:bCs/>
                <w:color w:val="000000"/>
              </w:rPr>
              <w:t>3</w:t>
            </w:r>
          </w:p>
        </w:tc>
        <w:tc>
          <w:tcPr>
            <w:tcW w:w="457" w:type="pct"/>
            <w:shd w:val="clear" w:color="auto" w:fill="FFFFFF"/>
            <w:vAlign w:val="center"/>
          </w:tcPr>
          <w:p w:rsidR="00CD1E40" w:rsidRDefault="00CD1E40" w:rsidP="00CD1E40">
            <w:pPr>
              <w:jc w:val="center"/>
              <w:rPr>
                <w:b/>
                <w:bCs/>
                <w:color w:val="000000"/>
              </w:rPr>
            </w:pPr>
            <w:r>
              <w:rPr>
                <w:b/>
                <w:bCs/>
                <w:color w:val="000000"/>
              </w:rPr>
              <w:t>39</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3.2 - MZd</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3</w:t>
            </w:r>
          </w:p>
        </w:tc>
        <w:tc>
          <w:tcPr>
            <w:tcW w:w="703" w:type="pct"/>
            <w:shd w:val="clear" w:color="auto" w:fill="FFFFFF"/>
            <w:vAlign w:val="center"/>
          </w:tcPr>
          <w:p w:rsidR="00CD1E40" w:rsidRDefault="00CD1E40" w:rsidP="00CD1E40">
            <w:pPr>
              <w:jc w:val="center"/>
              <w:rPr>
                <w:bCs/>
                <w:color w:val="000000"/>
              </w:rPr>
            </w:pPr>
            <w:r>
              <w:rPr>
                <w:bCs/>
                <w:color w:val="000000"/>
              </w:rPr>
              <w:t>26</w:t>
            </w:r>
          </w:p>
        </w:tc>
        <w:tc>
          <w:tcPr>
            <w:tcW w:w="605" w:type="pct"/>
            <w:shd w:val="clear" w:color="auto" w:fill="FFFFFF"/>
            <w:vAlign w:val="center"/>
          </w:tcPr>
          <w:p w:rsidR="00CD1E40" w:rsidRDefault="00CD1E40" w:rsidP="00CD1E40">
            <w:pPr>
              <w:jc w:val="center"/>
              <w:rPr>
                <w:bCs/>
                <w:color w:val="000000"/>
              </w:rPr>
            </w:pPr>
            <w:r>
              <w:rPr>
                <w:bCs/>
                <w:color w:val="000000"/>
              </w:rPr>
              <w:t>1</w:t>
            </w:r>
          </w:p>
        </w:tc>
        <w:tc>
          <w:tcPr>
            <w:tcW w:w="518" w:type="pct"/>
            <w:shd w:val="clear" w:color="auto" w:fill="FFFFFF"/>
            <w:vAlign w:val="center"/>
          </w:tcPr>
          <w:p w:rsidR="00CD1E40" w:rsidRDefault="00CD1E40" w:rsidP="00CD1E40">
            <w:pPr>
              <w:jc w:val="center"/>
              <w:rPr>
                <w:bCs/>
                <w:color w:val="000000"/>
              </w:rPr>
            </w:pPr>
            <w:r>
              <w:rPr>
                <w:bCs/>
                <w:color w:val="000000"/>
              </w:rPr>
              <w:t>1</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31</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3.3 - MPSV</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1</w:t>
            </w:r>
          </w:p>
        </w:tc>
        <w:tc>
          <w:tcPr>
            <w:tcW w:w="703" w:type="pct"/>
            <w:shd w:val="clear" w:color="auto" w:fill="FFFFFF"/>
            <w:vAlign w:val="center"/>
          </w:tcPr>
          <w:p w:rsidR="00CD1E40" w:rsidRDefault="00CD1E40" w:rsidP="00CD1E40">
            <w:pPr>
              <w:jc w:val="center"/>
              <w:rPr>
                <w:bCs/>
                <w:color w:val="000000"/>
              </w:rPr>
            </w:pPr>
            <w:r>
              <w:rPr>
                <w:bCs/>
                <w:color w:val="000000"/>
              </w:rPr>
              <w:t>21</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1</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23</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3.3 -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0</w:t>
            </w:r>
          </w:p>
        </w:tc>
        <w:tc>
          <w:tcPr>
            <w:tcW w:w="703" w:type="pct"/>
            <w:shd w:val="clear" w:color="auto" w:fill="FFFFFF"/>
            <w:vAlign w:val="center"/>
          </w:tcPr>
          <w:p w:rsidR="00CD1E40" w:rsidRDefault="00CD1E40" w:rsidP="00CD1E40">
            <w:pPr>
              <w:jc w:val="center"/>
              <w:rPr>
                <w:bCs/>
                <w:color w:val="000000"/>
              </w:rPr>
            </w:pPr>
            <w:r>
              <w:rPr>
                <w:bCs/>
                <w:color w:val="000000"/>
              </w:rPr>
              <w:t>3</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0</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3</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3.4 - MV*</w:t>
            </w:r>
          </w:p>
        </w:tc>
        <w:tc>
          <w:tcPr>
            <w:tcW w:w="499" w:type="pct"/>
            <w:shd w:val="clear" w:color="auto" w:fill="FFFFFF"/>
            <w:vAlign w:val="center"/>
          </w:tcPr>
          <w:p w:rsidR="00CD1E40" w:rsidRDefault="00CD1E40" w:rsidP="00CD1E40">
            <w:pPr>
              <w:jc w:val="center"/>
              <w:rPr>
                <w:bCs/>
                <w:color w:val="000000"/>
              </w:rPr>
            </w:pPr>
            <w:r>
              <w:rPr>
                <w:bCs/>
                <w:color w:val="000000"/>
              </w:rPr>
              <w:t>-</w:t>
            </w:r>
          </w:p>
        </w:tc>
        <w:tc>
          <w:tcPr>
            <w:tcW w:w="744" w:type="pct"/>
            <w:shd w:val="clear" w:color="auto" w:fill="FFFFFF"/>
            <w:vAlign w:val="center"/>
          </w:tcPr>
          <w:p w:rsidR="00CD1E40" w:rsidRDefault="00CD1E40" w:rsidP="00CD1E40">
            <w:pPr>
              <w:jc w:val="center"/>
              <w:rPr>
                <w:bCs/>
                <w:color w:val="000000"/>
              </w:rPr>
            </w:pPr>
            <w:r>
              <w:rPr>
                <w:bCs/>
                <w:color w:val="000000"/>
              </w:rPr>
              <w:t>-</w:t>
            </w:r>
          </w:p>
        </w:tc>
        <w:tc>
          <w:tcPr>
            <w:tcW w:w="703" w:type="pct"/>
            <w:shd w:val="clear" w:color="auto" w:fill="FFFFFF"/>
            <w:vAlign w:val="center"/>
          </w:tcPr>
          <w:p w:rsidR="00CD1E40" w:rsidRDefault="00CD1E40" w:rsidP="00CD1E40">
            <w:pPr>
              <w:jc w:val="center"/>
              <w:rPr>
                <w:bCs/>
                <w:color w:val="000000"/>
              </w:rPr>
            </w:pPr>
            <w:r>
              <w:rPr>
                <w:bCs/>
                <w:color w:val="000000"/>
              </w:rPr>
              <w:t>-</w:t>
            </w:r>
          </w:p>
        </w:tc>
        <w:tc>
          <w:tcPr>
            <w:tcW w:w="605" w:type="pct"/>
            <w:shd w:val="clear" w:color="auto" w:fill="FFFFFF"/>
            <w:vAlign w:val="center"/>
          </w:tcPr>
          <w:p w:rsidR="00CD1E40" w:rsidRDefault="00CD1E40" w:rsidP="00CD1E40">
            <w:pPr>
              <w:jc w:val="center"/>
              <w:rPr>
                <w:bCs/>
                <w:color w:val="000000"/>
              </w:rPr>
            </w:pPr>
            <w:r>
              <w:rPr>
                <w:bCs/>
                <w:color w:val="000000"/>
              </w:rPr>
              <w:t>-</w:t>
            </w:r>
          </w:p>
        </w:tc>
        <w:tc>
          <w:tcPr>
            <w:tcW w:w="518" w:type="pct"/>
            <w:shd w:val="clear" w:color="auto" w:fill="FFFFFF"/>
            <w:vAlign w:val="center"/>
          </w:tcPr>
          <w:p w:rsidR="00CD1E40" w:rsidRDefault="00CD1E40" w:rsidP="00CD1E40">
            <w:pPr>
              <w:jc w:val="center"/>
              <w:rPr>
                <w:bCs/>
                <w:color w:val="000000"/>
              </w:rPr>
            </w:pPr>
            <w:r>
              <w:rPr>
                <w:bCs/>
                <w:color w:val="000000"/>
              </w:rPr>
              <w:t>-</w:t>
            </w:r>
          </w:p>
        </w:tc>
        <w:tc>
          <w:tcPr>
            <w:tcW w:w="551" w:type="pct"/>
            <w:shd w:val="clear" w:color="auto" w:fill="FFFFFF"/>
            <w:vAlign w:val="center"/>
          </w:tcPr>
          <w:p w:rsidR="00CD1E40" w:rsidRDefault="00CD1E40" w:rsidP="00CD1E40">
            <w:pPr>
              <w:jc w:val="center"/>
              <w:rPr>
                <w:bCs/>
                <w:color w:val="000000"/>
              </w:rPr>
            </w:pPr>
            <w:r>
              <w:rPr>
                <w:bCs/>
                <w:color w:val="000000"/>
              </w:rPr>
              <w:t>-</w:t>
            </w:r>
          </w:p>
        </w:tc>
        <w:tc>
          <w:tcPr>
            <w:tcW w:w="457" w:type="pct"/>
            <w:shd w:val="clear" w:color="auto" w:fill="FFFFFF"/>
            <w:vAlign w:val="center"/>
          </w:tcPr>
          <w:p w:rsidR="00CD1E40" w:rsidRDefault="00CD1E40" w:rsidP="00CD1E40">
            <w:pPr>
              <w:jc w:val="center"/>
              <w:rPr>
                <w:b/>
                <w:bCs/>
                <w:color w:val="000000"/>
              </w:rPr>
            </w:pPr>
            <w:r>
              <w:rPr>
                <w:b/>
                <w:bCs/>
                <w:color w:val="000000"/>
              </w:rPr>
              <w:t>-</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3.4 -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9</w:t>
            </w:r>
          </w:p>
        </w:tc>
        <w:tc>
          <w:tcPr>
            <w:tcW w:w="703" w:type="pct"/>
            <w:shd w:val="clear" w:color="auto" w:fill="FFFFFF"/>
            <w:vAlign w:val="center"/>
          </w:tcPr>
          <w:p w:rsidR="00CD1E40" w:rsidRDefault="00CD1E40" w:rsidP="00CD1E40">
            <w:pPr>
              <w:jc w:val="center"/>
              <w:rPr>
                <w:bCs/>
                <w:color w:val="000000"/>
              </w:rPr>
            </w:pPr>
            <w:r>
              <w:rPr>
                <w:bCs/>
                <w:color w:val="000000"/>
              </w:rPr>
              <w:t>32</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22</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63</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4.1 -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14</w:t>
            </w:r>
          </w:p>
        </w:tc>
        <w:tc>
          <w:tcPr>
            <w:tcW w:w="703" w:type="pct"/>
            <w:shd w:val="clear" w:color="auto" w:fill="FFFFFF"/>
            <w:vAlign w:val="center"/>
          </w:tcPr>
          <w:p w:rsidR="00CD1E40" w:rsidRDefault="00CD1E40" w:rsidP="00CD1E40">
            <w:pPr>
              <w:jc w:val="center"/>
              <w:rPr>
                <w:bCs/>
                <w:color w:val="000000"/>
              </w:rPr>
            </w:pPr>
            <w:r>
              <w:rPr>
                <w:bCs/>
                <w:color w:val="000000"/>
              </w:rPr>
              <w:t>42</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2</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58</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5.1 – MK/CRR**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0</w:t>
            </w:r>
          </w:p>
        </w:tc>
        <w:tc>
          <w:tcPr>
            <w:tcW w:w="703" w:type="pct"/>
            <w:shd w:val="clear" w:color="auto" w:fill="FFFFFF"/>
            <w:vAlign w:val="center"/>
          </w:tcPr>
          <w:p w:rsidR="00CD1E40" w:rsidRDefault="00CD1E40" w:rsidP="00CD1E40">
            <w:pPr>
              <w:jc w:val="center"/>
              <w:rPr>
                <w:bCs/>
                <w:color w:val="000000"/>
              </w:rPr>
            </w:pPr>
            <w:r>
              <w:rPr>
                <w:bCs/>
                <w:color w:val="000000"/>
              </w:rPr>
              <w:t>43</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0</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43</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5.2 -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84</w:t>
            </w:r>
          </w:p>
        </w:tc>
        <w:tc>
          <w:tcPr>
            <w:tcW w:w="703" w:type="pct"/>
            <w:shd w:val="clear" w:color="auto" w:fill="FFFFFF"/>
            <w:vAlign w:val="center"/>
          </w:tcPr>
          <w:p w:rsidR="00CD1E40" w:rsidRDefault="00CD1E40" w:rsidP="00CD1E40">
            <w:pPr>
              <w:jc w:val="center"/>
              <w:rPr>
                <w:bCs/>
                <w:color w:val="000000"/>
              </w:rPr>
            </w:pPr>
            <w:r>
              <w:rPr>
                <w:bCs/>
                <w:color w:val="000000"/>
              </w:rPr>
              <w:t>222</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14</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320</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5.3 -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0</w:t>
            </w:r>
          </w:p>
        </w:tc>
        <w:tc>
          <w:tcPr>
            <w:tcW w:w="703" w:type="pct"/>
            <w:shd w:val="clear" w:color="auto" w:fill="FFFFFF"/>
            <w:vAlign w:val="center"/>
          </w:tcPr>
          <w:p w:rsidR="00CD1E40" w:rsidRDefault="00CD1E40" w:rsidP="00CD1E40">
            <w:pPr>
              <w:jc w:val="center"/>
              <w:rPr>
                <w:bCs/>
                <w:color w:val="000000"/>
              </w:rPr>
            </w:pPr>
            <w:r>
              <w:rPr>
                <w:bCs/>
                <w:color w:val="000000"/>
              </w:rPr>
              <w:t>47</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0</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47</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6.1 -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1</w:t>
            </w:r>
          </w:p>
        </w:tc>
        <w:tc>
          <w:tcPr>
            <w:tcW w:w="703" w:type="pct"/>
            <w:shd w:val="clear" w:color="auto" w:fill="FFFFFF"/>
            <w:vAlign w:val="center"/>
          </w:tcPr>
          <w:p w:rsidR="00CD1E40" w:rsidRDefault="00CD1E40" w:rsidP="00CD1E40">
            <w:pPr>
              <w:jc w:val="center"/>
              <w:rPr>
                <w:bCs/>
                <w:color w:val="000000"/>
              </w:rPr>
            </w:pPr>
            <w:r>
              <w:rPr>
                <w:bCs/>
                <w:color w:val="000000"/>
              </w:rPr>
              <w:t>9</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4</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14</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6.2 -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0</w:t>
            </w:r>
          </w:p>
        </w:tc>
        <w:tc>
          <w:tcPr>
            <w:tcW w:w="703" w:type="pct"/>
            <w:shd w:val="clear" w:color="auto" w:fill="FFFFFF"/>
            <w:vAlign w:val="center"/>
          </w:tcPr>
          <w:p w:rsidR="00CD1E40" w:rsidRDefault="00CD1E40" w:rsidP="00CD1E40">
            <w:pPr>
              <w:jc w:val="center"/>
              <w:rPr>
                <w:bCs/>
                <w:color w:val="000000"/>
              </w:rPr>
            </w:pPr>
            <w:r>
              <w:rPr>
                <w:bCs/>
                <w:color w:val="000000"/>
              </w:rPr>
              <w:t>7</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2</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9</w:t>
            </w:r>
          </w:p>
        </w:tc>
      </w:tr>
      <w:tr w:rsidR="004F0437" w:rsidTr="00E50867">
        <w:trPr>
          <w:trHeight w:val="20"/>
          <w:jc w:val="center"/>
        </w:trPr>
        <w:tc>
          <w:tcPr>
            <w:tcW w:w="923" w:type="pct"/>
            <w:tcBorders>
              <w:top w:val="single" w:sz="6" w:space="0" w:color="0070C0"/>
            </w:tcBorders>
            <w:shd w:val="clear" w:color="auto" w:fill="8DB3E2" w:themeFill="text2" w:themeFillTint="66"/>
            <w:vAlign w:val="center"/>
            <w:hideMark/>
          </w:tcPr>
          <w:p w:rsidR="004F0437" w:rsidRPr="00127AA6" w:rsidRDefault="00261B66" w:rsidP="00F13EAB">
            <w:pPr>
              <w:jc w:val="center"/>
              <w:rPr>
                <w:b/>
                <w:bCs/>
                <w:color w:val="000000"/>
                <w:sz w:val="18"/>
                <w:szCs w:val="18"/>
              </w:rPr>
            </w:pPr>
            <w:r w:rsidRPr="00127AA6">
              <w:rPr>
                <w:b/>
                <w:bCs/>
                <w:color w:val="000000"/>
                <w:sz w:val="18"/>
                <w:szCs w:val="18"/>
              </w:rPr>
              <w:t>Celkový součet</w:t>
            </w:r>
          </w:p>
        </w:tc>
        <w:tc>
          <w:tcPr>
            <w:tcW w:w="499" w:type="pct"/>
            <w:shd w:val="clear" w:color="auto" w:fill="8DB3E2" w:themeFill="text2" w:themeFillTint="66"/>
            <w:vAlign w:val="center"/>
          </w:tcPr>
          <w:p w:rsidR="004F0437" w:rsidRDefault="004F0437" w:rsidP="00C8319A">
            <w:pPr>
              <w:jc w:val="center"/>
              <w:rPr>
                <w:b/>
                <w:bCs/>
                <w:color w:val="000000"/>
              </w:rPr>
            </w:pPr>
            <w:r>
              <w:rPr>
                <w:b/>
                <w:bCs/>
                <w:color w:val="000000"/>
              </w:rPr>
              <w:t>0</w:t>
            </w:r>
          </w:p>
        </w:tc>
        <w:tc>
          <w:tcPr>
            <w:tcW w:w="744" w:type="pct"/>
            <w:shd w:val="clear" w:color="auto" w:fill="8DB3E2" w:themeFill="text2" w:themeFillTint="66"/>
            <w:vAlign w:val="center"/>
          </w:tcPr>
          <w:p w:rsidR="004F0437" w:rsidRDefault="004F0437" w:rsidP="00C8319A">
            <w:pPr>
              <w:jc w:val="center"/>
              <w:rPr>
                <w:b/>
                <w:bCs/>
                <w:color w:val="000000"/>
              </w:rPr>
            </w:pPr>
            <w:r>
              <w:rPr>
                <w:b/>
                <w:bCs/>
                <w:color w:val="000000"/>
              </w:rPr>
              <w:t>138</w:t>
            </w:r>
          </w:p>
        </w:tc>
        <w:tc>
          <w:tcPr>
            <w:tcW w:w="703" w:type="pct"/>
            <w:shd w:val="clear" w:color="auto" w:fill="8DB3E2" w:themeFill="text2" w:themeFillTint="66"/>
            <w:vAlign w:val="center"/>
          </w:tcPr>
          <w:p w:rsidR="004F0437" w:rsidRDefault="004F0437" w:rsidP="00C8319A">
            <w:pPr>
              <w:jc w:val="center"/>
              <w:rPr>
                <w:b/>
                <w:bCs/>
                <w:color w:val="000000"/>
              </w:rPr>
            </w:pPr>
            <w:r>
              <w:rPr>
                <w:b/>
                <w:bCs/>
                <w:color w:val="000000"/>
              </w:rPr>
              <w:t>549</w:t>
            </w:r>
          </w:p>
        </w:tc>
        <w:tc>
          <w:tcPr>
            <w:tcW w:w="605" w:type="pct"/>
            <w:shd w:val="clear" w:color="auto" w:fill="8DB3E2" w:themeFill="text2" w:themeFillTint="66"/>
            <w:vAlign w:val="center"/>
          </w:tcPr>
          <w:p w:rsidR="004F0437" w:rsidRDefault="004F0437" w:rsidP="00C8319A">
            <w:pPr>
              <w:jc w:val="center"/>
              <w:rPr>
                <w:b/>
                <w:bCs/>
                <w:color w:val="000000"/>
              </w:rPr>
            </w:pPr>
            <w:r>
              <w:rPr>
                <w:b/>
                <w:bCs/>
                <w:color w:val="000000"/>
              </w:rPr>
              <w:t>1</w:t>
            </w:r>
          </w:p>
        </w:tc>
        <w:tc>
          <w:tcPr>
            <w:tcW w:w="518" w:type="pct"/>
            <w:shd w:val="clear" w:color="auto" w:fill="8DB3E2" w:themeFill="text2" w:themeFillTint="66"/>
            <w:vAlign w:val="center"/>
          </w:tcPr>
          <w:p w:rsidR="004F0437" w:rsidRDefault="004F0437" w:rsidP="00C8319A">
            <w:pPr>
              <w:jc w:val="center"/>
              <w:rPr>
                <w:b/>
                <w:bCs/>
                <w:color w:val="000000"/>
              </w:rPr>
            </w:pPr>
            <w:r>
              <w:rPr>
                <w:b/>
                <w:bCs/>
                <w:color w:val="000000"/>
              </w:rPr>
              <w:t>68</w:t>
            </w:r>
          </w:p>
        </w:tc>
        <w:tc>
          <w:tcPr>
            <w:tcW w:w="551" w:type="pct"/>
            <w:shd w:val="clear" w:color="auto" w:fill="8DB3E2" w:themeFill="text2" w:themeFillTint="66"/>
            <w:vAlign w:val="center"/>
          </w:tcPr>
          <w:p w:rsidR="004F0437" w:rsidRDefault="004F0437" w:rsidP="00C8319A">
            <w:pPr>
              <w:jc w:val="center"/>
              <w:rPr>
                <w:b/>
                <w:bCs/>
                <w:color w:val="000000"/>
              </w:rPr>
            </w:pPr>
            <w:r>
              <w:rPr>
                <w:b/>
                <w:bCs/>
                <w:color w:val="000000"/>
              </w:rPr>
              <w:t>3</w:t>
            </w:r>
          </w:p>
        </w:tc>
        <w:tc>
          <w:tcPr>
            <w:tcW w:w="457" w:type="pct"/>
            <w:shd w:val="clear" w:color="auto" w:fill="8DB3E2" w:themeFill="text2" w:themeFillTint="66"/>
            <w:vAlign w:val="center"/>
          </w:tcPr>
          <w:p w:rsidR="004F0437" w:rsidRDefault="004F0437" w:rsidP="00C8319A">
            <w:pPr>
              <w:jc w:val="center"/>
              <w:rPr>
                <w:b/>
                <w:bCs/>
                <w:color w:val="000000"/>
              </w:rPr>
            </w:pPr>
            <w:r>
              <w:rPr>
                <w:b/>
                <w:bCs/>
                <w:color w:val="000000"/>
              </w:rPr>
              <w:t>759</w:t>
            </w:r>
          </w:p>
        </w:tc>
      </w:tr>
    </w:tbl>
    <w:p w:rsidR="00066F51" w:rsidRDefault="00066F51" w:rsidP="00066F51">
      <w:pPr>
        <w:jc w:val="both"/>
        <w:rPr>
          <w:i/>
          <w:sz w:val="18"/>
          <w:szCs w:val="18"/>
        </w:rPr>
      </w:pPr>
      <w:r>
        <w:rPr>
          <w:i/>
          <w:sz w:val="18"/>
          <w:szCs w:val="18"/>
        </w:rPr>
        <w:t>Zdroj: IS Monit7+IOP k </w:t>
      </w:r>
      <w:r w:rsidR="006C7A66">
        <w:rPr>
          <w:i/>
          <w:sz w:val="18"/>
          <w:szCs w:val="18"/>
        </w:rPr>
        <w:t>1.4.2014</w:t>
      </w:r>
    </w:p>
    <w:p w:rsidR="00066F51" w:rsidRDefault="00066F51" w:rsidP="007B3994">
      <w:pPr>
        <w:jc w:val="both"/>
        <w:rPr>
          <w:i/>
          <w:sz w:val="18"/>
          <w:szCs w:val="18"/>
        </w:rPr>
      </w:pPr>
      <w:r>
        <w:rPr>
          <w:i/>
          <w:sz w:val="18"/>
          <w:szCs w:val="18"/>
        </w:rPr>
        <w:t>* od 1.7.2012 provádí veškeré kontroly pouze CRR, ** od 1.11.2013 provádí kontroly CRR.</w:t>
      </w:r>
    </w:p>
    <w:p w:rsidR="00C52998" w:rsidRDefault="00C52998" w:rsidP="007B3994">
      <w:pPr>
        <w:jc w:val="both"/>
        <w:rPr>
          <w:sz w:val="22"/>
          <w:szCs w:val="22"/>
        </w:rPr>
      </w:pPr>
    </w:p>
    <w:p w:rsidR="00066F51" w:rsidRDefault="004F0437" w:rsidP="004F0437">
      <w:pPr>
        <w:jc w:val="both"/>
        <w:rPr>
          <w:sz w:val="22"/>
          <w:szCs w:val="22"/>
        </w:rPr>
      </w:pPr>
      <w:r>
        <w:rPr>
          <w:sz w:val="22"/>
          <w:szCs w:val="22"/>
        </w:rPr>
        <w:t>Rozdělení podle počtu kontrol, uskutečněn</w:t>
      </w:r>
      <w:r w:rsidR="007063E8">
        <w:rPr>
          <w:sz w:val="22"/>
          <w:szCs w:val="22"/>
        </w:rPr>
        <w:t>ých</w:t>
      </w:r>
      <w:r>
        <w:rPr>
          <w:sz w:val="22"/>
          <w:szCs w:val="22"/>
        </w:rPr>
        <w:t xml:space="preserve"> jednotlivými zprostředkujícími subjekty za oblasti intervence, zobrazuje následující tabulka. </w:t>
      </w:r>
    </w:p>
    <w:p w:rsidR="00066F51" w:rsidRDefault="00066F51" w:rsidP="004F0437">
      <w:pPr>
        <w:jc w:val="both"/>
        <w:rPr>
          <w:sz w:val="22"/>
          <w:szCs w:val="22"/>
        </w:rPr>
      </w:pPr>
    </w:p>
    <w:p w:rsidR="00066F51" w:rsidRDefault="00066F51" w:rsidP="004F0437">
      <w:pPr>
        <w:jc w:val="both"/>
        <w:rPr>
          <w:sz w:val="22"/>
          <w:szCs w:val="22"/>
        </w:rPr>
      </w:pPr>
    </w:p>
    <w:p w:rsidR="00085E68" w:rsidRPr="006C51F7" w:rsidRDefault="00085E68" w:rsidP="00B30771">
      <w:pPr>
        <w:pStyle w:val="Tabulkanzev"/>
        <w:jc w:val="center"/>
        <w:rPr>
          <w:rStyle w:val="Siln"/>
        </w:rPr>
      </w:pPr>
      <w:bookmarkStart w:id="192" w:name="_Toc387994571"/>
      <w:r w:rsidRPr="006C51F7">
        <w:rPr>
          <w:rStyle w:val="Siln"/>
        </w:rPr>
        <w:t xml:space="preserve">Přehled kontrol za období od </w:t>
      </w:r>
      <w:r w:rsidR="00530E33">
        <w:rPr>
          <w:rStyle w:val="Siln"/>
        </w:rPr>
        <w:t>1.10.2013</w:t>
      </w:r>
      <w:r w:rsidRPr="006C51F7">
        <w:rPr>
          <w:rStyle w:val="Siln"/>
        </w:rPr>
        <w:t xml:space="preserve"> do </w:t>
      </w:r>
      <w:r w:rsidR="008451EF">
        <w:rPr>
          <w:rStyle w:val="Siln"/>
        </w:rPr>
        <w:t>31.3.2014</w:t>
      </w:r>
      <w:r w:rsidRPr="006C51F7">
        <w:rPr>
          <w:rStyle w:val="Siln"/>
        </w:rPr>
        <w:t xml:space="preserve"> v rozdělení dle počtu kontrol za ZS</w:t>
      </w:r>
      <w:bookmarkEnd w:id="192"/>
    </w:p>
    <w:tbl>
      <w:tblPr>
        <w:tblW w:w="5012"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3255"/>
        <w:gridCol w:w="536"/>
        <w:gridCol w:w="504"/>
        <w:gridCol w:w="390"/>
        <w:gridCol w:w="390"/>
        <w:gridCol w:w="390"/>
        <w:gridCol w:w="390"/>
        <w:gridCol w:w="390"/>
        <w:gridCol w:w="390"/>
        <w:gridCol w:w="440"/>
        <w:gridCol w:w="439"/>
        <w:gridCol w:w="390"/>
        <w:gridCol w:w="415"/>
        <w:gridCol w:w="914"/>
      </w:tblGrid>
      <w:tr w:rsidR="00742DE3" w:rsidTr="00931D3F">
        <w:trPr>
          <w:trHeight w:val="300"/>
          <w:tblHeader/>
          <w:jc w:val="center"/>
        </w:trPr>
        <w:tc>
          <w:tcPr>
            <w:tcW w:w="1763" w:type="pct"/>
            <w:vMerge w:val="restart"/>
            <w:tcBorders>
              <w:top w:val="double" w:sz="4"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Kontrolní orgán</w:t>
            </w:r>
          </w:p>
        </w:tc>
        <w:tc>
          <w:tcPr>
            <w:tcW w:w="2742" w:type="pct"/>
            <w:gridSpan w:val="12"/>
            <w:tcBorders>
              <w:top w:val="double" w:sz="4"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Oblast intervence</w:t>
            </w:r>
          </w:p>
        </w:tc>
        <w:tc>
          <w:tcPr>
            <w:tcW w:w="495" w:type="pct"/>
            <w:vMerge w:val="restart"/>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Pr="00E50867" w:rsidRDefault="004D0CC8" w:rsidP="00F13EAB">
            <w:pPr>
              <w:jc w:val="center"/>
              <w:rPr>
                <w:b/>
                <w:bCs/>
                <w:color w:val="000000"/>
                <w:sz w:val="18"/>
                <w:szCs w:val="18"/>
              </w:rPr>
            </w:pPr>
            <w:r w:rsidRPr="00E50867">
              <w:rPr>
                <w:b/>
                <w:bCs/>
                <w:color w:val="000000"/>
                <w:sz w:val="18"/>
                <w:szCs w:val="18"/>
              </w:rPr>
              <w:t>Celkový součet</w:t>
            </w:r>
          </w:p>
        </w:tc>
      </w:tr>
      <w:tr w:rsidR="005C617E" w:rsidTr="00255C16">
        <w:trPr>
          <w:trHeight w:val="300"/>
          <w:tblHeader/>
          <w:jc w:val="center"/>
        </w:trPr>
        <w:tc>
          <w:tcPr>
            <w:tcW w:w="0" w:type="auto"/>
            <w:vMerge/>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742DE3" w:rsidRDefault="00742DE3" w:rsidP="00F13EAB">
            <w:pPr>
              <w:rPr>
                <w:b/>
                <w:bCs/>
                <w:color w:val="000000"/>
              </w:rPr>
            </w:pPr>
          </w:p>
        </w:tc>
        <w:tc>
          <w:tcPr>
            <w:tcW w:w="29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1.1</w:t>
            </w:r>
          </w:p>
        </w:tc>
        <w:tc>
          <w:tcPr>
            <w:tcW w:w="273"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2.1</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3.1</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3.2</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3.3</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3.4</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4.1</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5.1</w:t>
            </w:r>
          </w:p>
        </w:tc>
        <w:tc>
          <w:tcPr>
            <w:tcW w:w="238"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5.2</w:t>
            </w:r>
          </w:p>
        </w:tc>
        <w:tc>
          <w:tcPr>
            <w:tcW w:w="238"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5.3</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6.1</w:t>
            </w:r>
          </w:p>
        </w:tc>
        <w:tc>
          <w:tcPr>
            <w:tcW w:w="22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6.2</w:t>
            </w:r>
          </w:p>
        </w:tc>
        <w:tc>
          <w:tcPr>
            <w:tcW w:w="0" w:type="auto"/>
            <w:vMerge/>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Default="00742DE3" w:rsidP="00F13EAB">
            <w:pPr>
              <w:rPr>
                <w:b/>
                <w:bCs/>
                <w:color w:val="000000"/>
              </w:rPr>
            </w:pP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CRR ČR</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0</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65</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40</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0</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3</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57</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57</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43</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323</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47</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15</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11</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661</w:t>
            </w: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Ministerstvo kultury ČR</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w:t>
            </w: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Ministerstvo práce a sociálních věcí</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39</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23</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62</w:t>
            </w: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Ministerstvo vnitra ČR</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5</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5</w:t>
            </w: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Ministerstvo zdravotnictví ČR</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31</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31</w:t>
            </w:r>
          </w:p>
        </w:tc>
      </w:tr>
      <w:tr w:rsidR="005C617E" w:rsidTr="00255C16">
        <w:trPr>
          <w:trHeight w:val="300"/>
          <w:jc w:val="center"/>
        </w:trPr>
        <w:tc>
          <w:tcPr>
            <w:tcW w:w="1763" w:type="pct"/>
            <w:tcBorders>
              <w:top w:val="single" w:sz="6" w:space="0" w:color="0070C0"/>
              <w:left w:val="double" w:sz="4" w:space="0" w:color="0070C0"/>
              <w:bottom w:val="double" w:sz="4" w:space="0" w:color="0070C0"/>
              <w:right w:val="single" w:sz="6" w:space="0" w:color="0070C0"/>
            </w:tcBorders>
            <w:shd w:val="clear" w:color="auto" w:fill="8DB3E2"/>
            <w:noWrap/>
            <w:vAlign w:val="center"/>
            <w:hideMark/>
          </w:tcPr>
          <w:p w:rsidR="00621D1C" w:rsidRPr="00E50867" w:rsidRDefault="004D0CC8" w:rsidP="00F13EAB">
            <w:pPr>
              <w:rPr>
                <w:b/>
                <w:bCs/>
                <w:color w:val="000000"/>
                <w:sz w:val="18"/>
                <w:szCs w:val="18"/>
              </w:rPr>
            </w:pPr>
            <w:r w:rsidRPr="00E50867">
              <w:rPr>
                <w:b/>
                <w:bCs/>
                <w:color w:val="000000"/>
                <w:sz w:val="18"/>
                <w:szCs w:val="18"/>
              </w:rPr>
              <w:t>Celkový součet</w:t>
            </w:r>
          </w:p>
        </w:tc>
        <w:tc>
          <w:tcPr>
            <w:tcW w:w="29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5</w:t>
            </w:r>
          </w:p>
        </w:tc>
        <w:tc>
          <w:tcPr>
            <w:tcW w:w="273"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65</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79</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31</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26</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57</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57</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43</w:t>
            </w:r>
          </w:p>
        </w:tc>
        <w:tc>
          <w:tcPr>
            <w:tcW w:w="238"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323</w:t>
            </w:r>
          </w:p>
        </w:tc>
        <w:tc>
          <w:tcPr>
            <w:tcW w:w="238"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47</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15</w:t>
            </w:r>
          </w:p>
        </w:tc>
        <w:tc>
          <w:tcPr>
            <w:tcW w:w="224"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11</w:t>
            </w:r>
          </w:p>
        </w:tc>
        <w:tc>
          <w:tcPr>
            <w:tcW w:w="495" w:type="pct"/>
            <w:tcBorders>
              <w:top w:val="single" w:sz="6" w:space="0" w:color="0070C0"/>
              <w:left w:val="single" w:sz="6" w:space="0" w:color="0070C0"/>
              <w:bottom w:val="double" w:sz="4" w:space="0" w:color="0070C0"/>
              <w:right w:val="double" w:sz="4" w:space="0" w:color="0070C0"/>
            </w:tcBorders>
            <w:shd w:val="clear" w:color="auto" w:fill="4F81BD" w:themeFill="accent1"/>
            <w:noWrap/>
            <w:vAlign w:val="center"/>
          </w:tcPr>
          <w:p w:rsidR="00621D1C" w:rsidRDefault="00621D1C" w:rsidP="00F13EAB">
            <w:pPr>
              <w:jc w:val="center"/>
              <w:rPr>
                <w:b/>
                <w:bCs/>
              </w:rPr>
            </w:pPr>
            <w:r>
              <w:rPr>
                <w:b/>
                <w:bCs/>
              </w:rPr>
              <w:t>759</w:t>
            </w:r>
          </w:p>
        </w:tc>
      </w:tr>
    </w:tbl>
    <w:p w:rsidR="00085E68" w:rsidRDefault="00085E68" w:rsidP="00085E68">
      <w:pPr>
        <w:spacing w:before="60" w:after="60"/>
        <w:jc w:val="both"/>
      </w:pPr>
      <w:r>
        <w:rPr>
          <w:i/>
          <w:sz w:val="18"/>
          <w:szCs w:val="18"/>
        </w:rPr>
        <w:t>Zdroj: IS Monit7+ IOP k </w:t>
      </w:r>
      <w:r w:rsidR="006C7A66">
        <w:rPr>
          <w:i/>
          <w:sz w:val="18"/>
          <w:szCs w:val="18"/>
        </w:rPr>
        <w:t>1.4.2014</w:t>
      </w:r>
    </w:p>
    <w:p w:rsidR="00630932" w:rsidRDefault="00630932" w:rsidP="00BE6B84">
      <w:pPr>
        <w:rPr>
          <w:i/>
          <w:sz w:val="22"/>
          <w:szCs w:val="22"/>
        </w:rPr>
      </w:pPr>
    </w:p>
    <w:p w:rsidR="009C1C04" w:rsidRDefault="009C1C04" w:rsidP="00BE6B84">
      <w:pPr>
        <w:rPr>
          <w:i/>
          <w:sz w:val="22"/>
          <w:szCs w:val="22"/>
        </w:rPr>
      </w:pPr>
    </w:p>
    <w:p w:rsidR="00B304DE" w:rsidRDefault="00B304DE" w:rsidP="00BE6B84">
      <w:pPr>
        <w:rPr>
          <w:i/>
          <w:sz w:val="22"/>
          <w:szCs w:val="22"/>
        </w:rPr>
      </w:pPr>
    </w:p>
    <w:p w:rsidR="005D2A12" w:rsidRDefault="005D2A12" w:rsidP="005D2A12">
      <w:pPr>
        <w:spacing w:after="120"/>
        <w:jc w:val="both"/>
        <w:rPr>
          <w:i/>
          <w:sz w:val="22"/>
          <w:szCs w:val="22"/>
        </w:rPr>
      </w:pPr>
      <w:r w:rsidRPr="005D2A12">
        <w:rPr>
          <w:i/>
          <w:sz w:val="22"/>
          <w:szCs w:val="22"/>
        </w:rPr>
        <w:t>Kontroly projektů podle jednotlivých oblastí intervence</w:t>
      </w:r>
    </w:p>
    <w:p w:rsidR="009C1C04" w:rsidRPr="005D2A12" w:rsidRDefault="009C1C04" w:rsidP="005D2A12">
      <w:pPr>
        <w:spacing w:after="120"/>
        <w:jc w:val="both"/>
        <w:rPr>
          <w:i/>
          <w:sz w:val="22"/>
          <w:szCs w:val="22"/>
        </w:rPr>
      </w:pPr>
    </w:p>
    <w:p w:rsidR="005D2A12" w:rsidRPr="00E50867" w:rsidRDefault="000440EB" w:rsidP="00E50867">
      <w:pPr>
        <w:pStyle w:val="Tabulkanzev"/>
        <w:jc w:val="center"/>
        <w:rPr>
          <w:rStyle w:val="Siln"/>
        </w:rPr>
      </w:pPr>
      <w:bookmarkStart w:id="193" w:name="_Toc387994572"/>
      <w:r w:rsidRPr="006C51F7">
        <w:rPr>
          <w:rStyle w:val="Siln"/>
        </w:rPr>
        <w:t xml:space="preserve">Přehled kontrol za období od </w:t>
      </w:r>
      <w:r>
        <w:rPr>
          <w:rStyle w:val="Siln"/>
        </w:rPr>
        <w:t>1.10.2013</w:t>
      </w:r>
      <w:r w:rsidRPr="006C51F7">
        <w:rPr>
          <w:rStyle w:val="Siln"/>
        </w:rPr>
        <w:t xml:space="preserve"> do </w:t>
      </w:r>
      <w:r>
        <w:rPr>
          <w:rStyle w:val="Siln"/>
        </w:rPr>
        <w:t>31.3.2014</w:t>
      </w:r>
      <w:r w:rsidRPr="006C51F7">
        <w:rPr>
          <w:rStyle w:val="Siln"/>
        </w:rPr>
        <w:t xml:space="preserve"> </w:t>
      </w:r>
      <w:r>
        <w:rPr>
          <w:rStyle w:val="Siln"/>
        </w:rPr>
        <w:t>u OI 1.1</w:t>
      </w:r>
      <w:bookmarkEnd w:id="193"/>
    </w:p>
    <w:tbl>
      <w:tblPr>
        <w:tblW w:w="501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441"/>
        <w:gridCol w:w="844"/>
        <w:gridCol w:w="845"/>
        <w:gridCol w:w="845"/>
        <w:gridCol w:w="845"/>
        <w:gridCol w:w="845"/>
        <w:gridCol w:w="875"/>
        <w:gridCol w:w="845"/>
        <w:gridCol w:w="1010"/>
        <w:gridCol w:w="923"/>
        <w:gridCol w:w="911"/>
      </w:tblGrid>
      <w:tr w:rsidR="005D2A12" w:rsidRPr="005D2A12" w:rsidTr="00E50867">
        <w:trPr>
          <w:trHeight w:val="20"/>
          <w:jc w:val="center"/>
        </w:trPr>
        <w:tc>
          <w:tcPr>
            <w:tcW w:w="239" w:type="pct"/>
            <w:tcBorders>
              <w:top w:val="double" w:sz="4" w:space="0" w:color="0070C0"/>
              <w:bottom w:val="single" w:sz="6" w:space="0" w:color="0070C0"/>
            </w:tcBorders>
            <w:shd w:val="clear" w:color="auto" w:fill="4F81BD" w:themeFill="accent1"/>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O.I.</w:t>
            </w:r>
          </w:p>
        </w:tc>
        <w:tc>
          <w:tcPr>
            <w:tcW w:w="45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admin. kontrola</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admin. kontrola</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admin. kontrola</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fyzická kontrola na místě</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fyzická kontrola na místě</w:t>
            </w:r>
          </w:p>
        </w:tc>
        <w:tc>
          <w:tcPr>
            <w:tcW w:w="474"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Fyzická interim s proplá-cením</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fyzická kontrola na místě</w:t>
            </w:r>
          </w:p>
        </w:tc>
        <w:tc>
          <w:tcPr>
            <w:tcW w:w="54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Celkový součet zahájených kontrol</w:t>
            </w:r>
          </w:p>
        </w:tc>
        <w:tc>
          <w:tcPr>
            <w:tcW w:w="500"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Negativní (s nálezem)</w:t>
            </w:r>
          </w:p>
        </w:tc>
        <w:tc>
          <w:tcPr>
            <w:tcW w:w="494"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Pozitivní (bez nálezu)</w:t>
            </w:r>
          </w:p>
        </w:tc>
      </w:tr>
      <w:tr w:rsidR="005D2A12" w:rsidRPr="005D2A12" w:rsidTr="00E50867">
        <w:trPr>
          <w:trHeight w:val="20"/>
          <w:jc w:val="center"/>
        </w:trPr>
        <w:tc>
          <w:tcPr>
            <w:tcW w:w="239" w:type="pct"/>
            <w:tcBorders>
              <w:top w:val="single" w:sz="6" w:space="0" w:color="0070C0"/>
              <w:bottom w:val="double" w:sz="4"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1.1 - MV</w:t>
            </w:r>
          </w:p>
        </w:tc>
        <w:tc>
          <w:tcPr>
            <w:tcW w:w="45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474"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547" w:type="pct"/>
            <w:tcBorders>
              <w:top w:val="single" w:sz="6" w:space="0" w:color="0070C0"/>
            </w:tcBorders>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5</w:t>
            </w:r>
          </w:p>
        </w:tc>
        <w:tc>
          <w:tcPr>
            <w:tcW w:w="500"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w:t>
            </w:r>
          </w:p>
        </w:tc>
        <w:tc>
          <w:tcPr>
            <w:tcW w:w="494"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w:t>
            </w:r>
          </w:p>
        </w:tc>
      </w:tr>
    </w:tbl>
    <w:p w:rsidR="00E45793" w:rsidRDefault="00E45793" w:rsidP="00E45793">
      <w:pPr>
        <w:spacing w:before="60" w:after="60"/>
        <w:jc w:val="both"/>
      </w:pPr>
      <w:r>
        <w:rPr>
          <w:i/>
          <w:sz w:val="18"/>
          <w:szCs w:val="18"/>
        </w:rPr>
        <w:t>Zdroj: IS Monit7+ IOP k 1.4.2014</w:t>
      </w:r>
    </w:p>
    <w:p w:rsidR="005D2A12" w:rsidRPr="005D2A12" w:rsidRDefault="005D2A12" w:rsidP="005D2A12">
      <w:pPr>
        <w:rPr>
          <w:sz w:val="18"/>
          <w:szCs w:val="18"/>
        </w:rPr>
      </w:pPr>
    </w:p>
    <w:p w:rsidR="00946B52" w:rsidRPr="005D2A12" w:rsidRDefault="00946B52" w:rsidP="00946B52">
      <w:pPr>
        <w:jc w:val="both"/>
        <w:rPr>
          <w:sz w:val="22"/>
          <w:szCs w:val="22"/>
        </w:rPr>
      </w:pPr>
      <w:r w:rsidRPr="005D2A12">
        <w:rPr>
          <w:sz w:val="22"/>
          <w:szCs w:val="22"/>
        </w:rPr>
        <w:t>Ve sledovaném období se pozitivně projevilo zavedení kontrol zadávacích/výběrových řízení před podpisem smlouvy s dodavatelem. Většinu pochybení příjemců se dařilo odhalovat ve fázi, kdy bylo ještě možné pochybení napravit. Došlo k eliminaci vzniku nezpůsobilých výdajů. Ministerstvo vnitra realizovalo na základě výsledku kontroly ŘO IOP č. 5/2012/I re-kontrolu veřejných zakázek.</w:t>
      </w:r>
      <w:r w:rsidR="009C1C04">
        <w:rPr>
          <w:sz w:val="22"/>
          <w:szCs w:val="22"/>
        </w:rPr>
        <w:t xml:space="preserve"> </w:t>
      </w:r>
      <w:r w:rsidRPr="005D2A12">
        <w:rPr>
          <w:sz w:val="22"/>
          <w:szCs w:val="22"/>
        </w:rPr>
        <w:t>Další zjištění se týkala neodůvodněného přidělení odměn členům realizačního týmu.</w:t>
      </w:r>
    </w:p>
    <w:p w:rsidR="00946B52" w:rsidRPr="005D2A12" w:rsidRDefault="00946B52" w:rsidP="00946B52">
      <w:pPr>
        <w:jc w:val="both"/>
        <w:rPr>
          <w:sz w:val="22"/>
          <w:szCs w:val="22"/>
        </w:rPr>
      </w:pPr>
    </w:p>
    <w:p w:rsidR="00946B52" w:rsidRDefault="00946B52" w:rsidP="00946B52">
      <w:pPr>
        <w:jc w:val="both"/>
        <w:rPr>
          <w:sz w:val="22"/>
          <w:szCs w:val="22"/>
        </w:rPr>
      </w:pPr>
      <w:r w:rsidRPr="005D2A12">
        <w:rPr>
          <w:sz w:val="22"/>
          <w:szCs w:val="22"/>
        </w:rPr>
        <w:t>Celkem byl v oblasti intervence 1.1 zkontrolován</w:t>
      </w:r>
      <w:r>
        <w:rPr>
          <w:sz w:val="22"/>
          <w:szCs w:val="22"/>
        </w:rPr>
        <w:t>y</w:t>
      </w:r>
      <w:r w:rsidRPr="005D2A12">
        <w:rPr>
          <w:sz w:val="22"/>
          <w:szCs w:val="22"/>
        </w:rPr>
        <w:t xml:space="preserve"> výdaj</w:t>
      </w:r>
      <w:r>
        <w:rPr>
          <w:sz w:val="22"/>
          <w:szCs w:val="22"/>
        </w:rPr>
        <w:t>e</w:t>
      </w:r>
      <w:r w:rsidRPr="005D2A12">
        <w:rPr>
          <w:sz w:val="22"/>
          <w:szCs w:val="22"/>
        </w:rPr>
        <w:t xml:space="preserve"> ve výši 417 466 015,00 Kč a 850 029,00 Kč bylo odhaleno jako nezpůsobilých výdajů. </w:t>
      </w:r>
    </w:p>
    <w:p w:rsidR="008A5AE0" w:rsidRPr="005D2A12" w:rsidRDefault="008A5AE0" w:rsidP="00946B52">
      <w:pPr>
        <w:jc w:val="both"/>
        <w:rPr>
          <w:sz w:val="22"/>
          <w:szCs w:val="22"/>
        </w:rPr>
      </w:pPr>
    </w:p>
    <w:p w:rsidR="005D2A12" w:rsidRPr="004379C5" w:rsidRDefault="000440EB" w:rsidP="004379C5">
      <w:pPr>
        <w:pStyle w:val="Tabulkanzev"/>
        <w:jc w:val="center"/>
        <w:rPr>
          <w:rStyle w:val="Siln"/>
        </w:rPr>
      </w:pPr>
      <w:r>
        <w:rPr>
          <w:sz w:val="18"/>
          <w:szCs w:val="18"/>
        </w:rPr>
        <w:t xml:space="preserve"> </w:t>
      </w:r>
      <w:bookmarkStart w:id="194" w:name="_Toc387994573"/>
      <w:r w:rsidRPr="006C51F7">
        <w:rPr>
          <w:rStyle w:val="Siln"/>
        </w:rPr>
        <w:t xml:space="preserve">Přehled kontrol za období od </w:t>
      </w:r>
      <w:r>
        <w:rPr>
          <w:rStyle w:val="Siln"/>
        </w:rPr>
        <w:t>1.10.2013</w:t>
      </w:r>
      <w:r w:rsidRPr="006C51F7">
        <w:rPr>
          <w:rStyle w:val="Siln"/>
        </w:rPr>
        <w:t xml:space="preserve"> do </w:t>
      </w:r>
      <w:r>
        <w:rPr>
          <w:rStyle w:val="Siln"/>
        </w:rPr>
        <w:t>31.3.2014</w:t>
      </w:r>
      <w:r w:rsidRPr="006C51F7">
        <w:rPr>
          <w:rStyle w:val="Siln"/>
        </w:rPr>
        <w:t xml:space="preserve"> </w:t>
      </w:r>
      <w:r w:rsidR="00C60DA7">
        <w:rPr>
          <w:rStyle w:val="Siln"/>
        </w:rPr>
        <w:t>u</w:t>
      </w:r>
      <w:r>
        <w:rPr>
          <w:rStyle w:val="Siln"/>
        </w:rPr>
        <w:t xml:space="preserve"> OI 3.1 a 3.3</w:t>
      </w:r>
      <w:bookmarkEnd w:id="194"/>
    </w:p>
    <w:tbl>
      <w:tblPr>
        <w:tblW w:w="5014" w:type="pct"/>
        <w:jc w:val="center"/>
        <w:tblInd w:w="-2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623"/>
        <w:gridCol w:w="789"/>
        <w:gridCol w:w="789"/>
        <w:gridCol w:w="789"/>
        <w:gridCol w:w="789"/>
        <w:gridCol w:w="789"/>
        <w:gridCol w:w="1092"/>
        <w:gridCol w:w="789"/>
        <w:gridCol w:w="994"/>
        <w:gridCol w:w="897"/>
        <w:gridCol w:w="897"/>
      </w:tblGrid>
      <w:tr w:rsidR="005D2A12" w:rsidRPr="005D2A12" w:rsidTr="00E50867">
        <w:trPr>
          <w:trHeight w:val="20"/>
          <w:jc w:val="center"/>
        </w:trPr>
        <w:tc>
          <w:tcPr>
            <w:tcW w:w="337" w:type="pct"/>
            <w:tcBorders>
              <w:top w:val="double" w:sz="4" w:space="0" w:color="0070C0"/>
              <w:bottom w:val="single" w:sz="6" w:space="0" w:color="0070C0"/>
            </w:tcBorders>
            <w:shd w:val="clear" w:color="auto" w:fill="4F81BD" w:themeFill="accent1"/>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O.I.</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admin. kontrola</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admin. kontrola</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admin. kontrola</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fyzická kontrola na místě</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fyzická kontrola na místě</w:t>
            </w:r>
          </w:p>
        </w:tc>
        <w:tc>
          <w:tcPr>
            <w:tcW w:w="591"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Fyzická interim s proplácením</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fyzická kontrola na místě</w:t>
            </w:r>
          </w:p>
        </w:tc>
        <w:tc>
          <w:tcPr>
            <w:tcW w:w="53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Celkový součet zahájených kontrol</w:t>
            </w:r>
          </w:p>
        </w:tc>
        <w:tc>
          <w:tcPr>
            <w:tcW w:w="486"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Negativní (s nálezem)</w:t>
            </w:r>
          </w:p>
        </w:tc>
        <w:tc>
          <w:tcPr>
            <w:tcW w:w="486"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Pozitivní (bez nálezu)</w:t>
            </w:r>
          </w:p>
        </w:tc>
      </w:tr>
      <w:tr w:rsidR="005D2A12" w:rsidRPr="005D2A12" w:rsidTr="00E50867">
        <w:trPr>
          <w:trHeight w:val="20"/>
          <w:jc w:val="center"/>
        </w:trPr>
        <w:tc>
          <w:tcPr>
            <w:tcW w:w="337"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3.1 - MPSV</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11</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15</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8</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91"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5</w:t>
            </w:r>
          </w:p>
        </w:tc>
        <w:tc>
          <w:tcPr>
            <w:tcW w:w="538" w:type="pct"/>
            <w:tcBorders>
              <w:top w:val="single" w:sz="6" w:space="0" w:color="0070C0"/>
            </w:tcBorders>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39</w:t>
            </w:r>
          </w:p>
        </w:tc>
        <w:tc>
          <w:tcPr>
            <w:tcW w:w="486"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w:t>
            </w:r>
          </w:p>
        </w:tc>
        <w:tc>
          <w:tcPr>
            <w:tcW w:w="486"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21</w:t>
            </w:r>
          </w:p>
        </w:tc>
      </w:tr>
      <w:tr w:rsidR="005D2A12" w:rsidRPr="005D2A12" w:rsidTr="00E50867">
        <w:trPr>
          <w:trHeight w:val="20"/>
          <w:jc w:val="center"/>
        </w:trPr>
        <w:tc>
          <w:tcPr>
            <w:tcW w:w="337" w:type="pct"/>
            <w:tcBorders>
              <w:top w:val="single" w:sz="6" w:space="0" w:color="0070C0"/>
              <w:bottom w:val="double" w:sz="4"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3.3 - MPSV</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20</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591"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38"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23</w:t>
            </w:r>
          </w:p>
        </w:tc>
        <w:tc>
          <w:tcPr>
            <w:tcW w:w="486" w:type="pct"/>
            <w:vAlign w:val="center"/>
          </w:tcPr>
          <w:p w:rsidR="005D2A12" w:rsidRPr="005D2A12" w:rsidRDefault="005D2A12" w:rsidP="005D2A12">
            <w:pPr>
              <w:jc w:val="center"/>
              <w:rPr>
                <w:bCs/>
                <w:color w:val="000000"/>
                <w:sz w:val="18"/>
                <w:szCs w:val="18"/>
              </w:rPr>
            </w:pPr>
            <w:r w:rsidRPr="005D2A12">
              <w:rPr>
                <w:bCs/>
                <w:color w:val="000000"/>
                <w:sz w:val="18"/>
                <w:szCs w:val="18"/>
              </w:rPr>
              <w:t>1</w:t>
            </w:r>
          </w:p>
        </w:tc>
        <w:tc>
          <w:tcPr>
            <w:tcW w:w="486" w:type="pct"/>
            <w:vAlign w:val="center"/>
          </w:tcPr>
          <w:p w:rsidR="005D2A12" w:rsidRPr="005D2A12" w:rsidRDefault="005D2A12" w:rsidP="005D2A12">
            <w:pPr>
              <w:jc w:val="center"/>
              <w:rPr>
                <w:bCs/>
                <w:color w:val="000000"/>
                <w:sz w:val="18"/>
                <w:szCs w:val="18"/>
              </w:rPr>
            </w:pPr>
            <w:r w:rsidRPr="005D2A12">
              <w:rPr>
                <w:bCs/>
                <w:color w:val="000000"/>
                <w:sz w:val="18"/>
                <w:szCs w:val="18"/>
              </w:rPr>
              <w:t>21</w:t>
            </w:r>
          </w:p>
        </w:tc>
      </w:tr>
    </w:tbl>
    <w:p w:rsidR="00E45793" w:rsidRDefault="00E45793" w:rsidP="00E45793">
      <w:pPr>
        <w:spacing w:before="60" w:after="60"/>
        <w:jc w:val="both"/>
      </w:pPr>
      <w:r>
        <w:rPr>
          <w:i/>
          <w:sz w:val="18"/>
          <w:szCs w:val="18"/>
        </w:rPr>
        <w:t>Zdroj: IS Monit7+ IOP k 1.4.2014</w:t>
      </w:r>
    </w:p>
    <w:p w:rsidR="00E45793" w:rsidRDefault="00E45793" w:rsidP="00DB0916">
      <w:pPr>
        <w:jc w:val="both"/>
        <w:rPr>
          <w:sz w:val="22"/>
          <w:szCs w:val="22"/>
        </w:rPr>
      </w:pPr>
    </w:p>
    <w:p w:rsidR="00DB0916" w:rsidRPr="005D2A12" w:rsidRDefault="00DB0916" w:rsidP="00DB0916">
      <w:pPr>
        <w:jc w:val="both"/>
        <w:rPr>
          <w:sz w:val="22"/>
          <w:szCs w:val="22"/>
        </w:rPr>
      </w:pPr>
      <w:r w:rsidRPr="005D2A12">
        <w:rPr>
          <w:sz w:val="22"/>
          <w:szCs w:val="22"/>
        </w:rPr>
        <w:t xml:space="preserve">Velká část projektů v těchto oblastech intervence je v realizační fázi, </w:t>
      </w:r>
      <w:r>
        <w:rPr>
          <w:sz w:val="22"/>
          <w:szCs w:val="22"/>
        </w:rPr>
        <w:t xml:space="preserve">proto </w:t>
      </w:r>
      <w:r w:rsidRPr="005D2A12">
        <w:rPr>
          <w:sz w:val="22"/>
          <w:szCs w:val="22"/>
        </w:rPr>
        <w:t>převažovaly interim administrativní kontroly. Řada dalších kontrol byly ex-ante administrativní kontroly, které souvisely s hodnocením kvality projektových žádostí. Velká většina kontrol byla ukončena jako pozitivní bez nálezu. U kontrol</w:t>
      </w:r>
      <w:r>
        <w:rPr>
          <w:sz w:val="22"/>
          <w:szCs w:val="22"/>
        </w:rPr>
        <w:t>,</w:t>
      </w:r>
      <w:r w:rsidRPr="005D2A12">
        <w:rPr>
          <w:sz w:val="22"/>
          <w:szCs w:val="22"/>
        </w:rPr>
        <w:t xml:space="preserve"> ukončených jako negativní</w:t>
      </w:r>
      <w:r>
        <w:rPr>
          <w:sz w:val="22"/>
          <w:szCs w:val="22"/>
        </w:rPr>
        <w:t>,</w:t>
      </w:r>
      <w:r w:rsidRPr="005D2A12">
        <w:rPr>
          <w:sz w:val="22"/>
          <w:szCs w:val="22"/>
        </w:rPr>
        <w:t xml:space="preserve"> bylo zejména zjištěno neoprávněné proplacení nezpůsobilých výdajů. Pokud byla uložena nápravná opatření, </w:t>
      </w:r>
      <w:r>
        <w:rPr>
          <w:sz w:val="22"/>
          <w:szCs w:val="22"/>
        </w:rPr>
        <w:t>ve</w:t>
      </w:r>
      <w:r w:rsidRPr="005D2A12">
        <w:rPr>
          <w:sz w:val="22"/>
          <w:szCs w:val="22"/>
        </w:rPr>
        <w:t xml:space="preserve"> sledované</w:t>
      </w:r>
      <w:r>
        <w:rPr>
          <w:sz w:val="22"/>
          <w:szCs w:val="22"/>
        </w:rPr>
        <w:t>m</w:t>
      </w:r>
      <w:r w:rsidRPr="005D2A12">
        <w:rPr>
          <w:sz w:val="22"/>
          <w:szCs w:val="22"/>
        </w:rPr>
        <w:t xml:space="preserve"> období byla všechna splněna v termínu.</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Vzhledem k malému počtu zjištění nebyl zprostředkující subjekt povinen realizovat zásadní opatření. Kontroly se průběžně také zaměřovaly  na kontrolu  projektů v době udržitelnosti.</w:t>
      </w:r>
    </w:p>
    <w:p w:rsidR="00DB0916" w:rsidRPr="005D2A12" w:rsidRDefault="00DB0916" w:rsidP="00DB0916">
      <w:pPr>
        <w:jc w:val="both"/>
        <w:rPr>
          <w:sz w:val="22"/>
          <w:szCs w:val="22"/>
        </w:rPr>
      </w:pPr>
    </w:p>
    <w:p w:rsidR="00DB0916" w:rsidRDefault="00DB0916" w:rsidP="00DB0916">
      <w:pPr>
        <w:jc w:val="both"/>
        <w:rPr>
          <w:sz w:val="22"/>
          <w:szCs w:val="22"/>
        </w:rPr>
      </w:pPr>
      <w:r w:rsidRPr="005D2A12">
        <w:rPr>
          <w:sz w:val="22"/>
          <w:szCs w:val="22"/>
        </w:rPr>
        <w:t>Celkem byl</w:t>
      </w:r>
      <w:r>
        <w:rPr>
          <w:sz w:val="22"/>
          <w:szCs w:val="22"/>
        </w:rPr>
        <w:t>y</w:t>
      </w:r>
      <w:r w:rsidRPr="005D2A12">
        <w:rPr>
          <w:sz w:val="22"/>
          <w:szCs w:val="22"/>
        </w:rPr>
        <w:t xml:space="preserve"> v oblasti intervence 3.1 zkontrolován</w:t>
      </w:r>
      <w:r>
        <w:rPr>
          <w:sz w:val="22"/>
          <w:szCs w:val="22"/>
        </w:rPr>
        <w:t>y</w:t>
      </w:r>
      <w:r w:rsidRPr="005D2A12">
        <w:rPr>
          <w:sz w:val="22"/>
          <w:szCs w:val="22"/>
        </w:rPr>
        <w:t xml:space="preserve"> výdaj</w:t>
      </w:r>
      <w:r>
        <w:rPr>
          <w:sz w:val="22"/>
          <w:szCs w:val="22"/>
        </w:rPr>
        <w:t>e</w:t>
      </w:r>
      <w:r w:rsidRPr="005D2A12">
        <w:rPr>
          <w:sz w:val="22"/>
          <w:szCs w:val="22"/>
        </w:rPr>
        <w:t xml:space="preserve"> ve výši 49 494 030,00 Kč a 2 416 398,00 Kč bylo odhaleno jako nezpůsobilé výdaje. V oblasti intervence 3.3 byl</w:t>
      </w:r>
      <w:r>
        <w:rPr>
          <w:sz w:val="22"/>
          <w:szCs w:val="22"/>
        </w:rPr>
        <w:t>y</w:t>
      </w:r>
      <w:r w:rsidRPr="005D2A12">
        <w:rPr>
          <w:sz w:val="22"/>
          <w:szCs w:val="22"/>
        </w:rPr>
        <w:t xml:space="preserve"> zkontrolován</w:t>
      </w:r>
      <w:r>
        <w:rPr>
          <w:sz w:val="22"/>
          <w:szCs w:val="22"/>
        </w:rPr>
        <w:t>y</w:t>
      </w:r>
      <w:r w:rsidRPr="005D2A12">
        <w:rPr>
          <w:sz w:val="22"/>
          <w:szCs w:val="22"/>
        </w:rPr>
        <w:t xml:space="preserve"> výdaj</w:t>
      </w:r>
      <w:r>
        <w:rPr>
          <w:sz w:val="22"/>
          <w:szCs w:val="22"/>
        </w:rPr>
        <w:t>e</w:t>
      </w:r>
      <w:r w:rsidRPr="005D2A12">
        <w:rPr>
          <w:sz w:val="22"/>
          <w:szCs w:val="22"/>
        </w:rPr>
        <w:t xml:space="preserve"> ve výši 90 338 332,00 Kč a nebyly odhaleny žádné nezpůsobilé výdaje.</w:t>
      </w:r>
    </w:p>
    <w:p w:rsidR="00CD0942" w:rsidRPr="005D2A12" w:rsidRDefault="00CD0942" w:rsidP="00DB0916">
      <w:pPr>
        <w:jc w:val="both"/>
        <w:rPr>
          <w:sz w:val="22"/>
          <w:szCs w:val="22"/>
        </w:rPr>
      </w:pPr>
    </w:p>
    <w:p w:rsidR="00C60DA7" w:rsidRPr="00C60DA7" w:rsidRDefault="00C60DA7" w:rsidP="00C60DA7"/>
    <w:p w:rsidR="005D2A12" w:rsidRPr="00C60DA7" w:rsidRDefault="00C60DA7" w:rsidP="00C60DA7">
      <w:pPr>
        <w:pStyle w:val="Tabulkanzev"/>
        <w:jc w:val="center"/>
        <w:rPr>
          <w:b w:val="0"/>
        </w:rPr>
      </w:pPr>
      <w:bookmarkStart w:id="195" w:name="_Toc387994574"/>
      <w:r w:rsidRPr="00C60DA7">
        <w:rPr>
          <w:b w:val="0"/>
        </w:rPr>
        <w:t xml:space="preserve">Přehled kontrol za období od 1.10.2013 do 31.3.2014 u OI </w:t>
      </w:r>
      <w:r w:rsidR="00205D44">
        <w:rPr>
          <w:b w:val="0"/>
        </w:rPr>
        <w:t>3.2</w:t>
      </w:r>
      <w:bookmarkEnd w:id="195"/>
    </w:p>
    <w:tbl>
      <w:tblPr>
        <w:tblW w:w="5020" w:type="pct"/>
        <w:jc w:val="center"/>
        <w:tblInd w:w="-5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500"/>
        <w:gridCol w:w="801"/>
        <w:gridCol w:w="801"/>
        <w:gridCol w:w="801"/>
        <w:gridCol w:w="801"/>
        <w:gridCol w:w="801"/>
        <w:gridCol w:w="1110"/>
        <w:gridCol w:w="801"/>
        <w:gridCol w:w="1010"/>
        <w:gridCol w:w="911"/>
        <w:gridCol w:w="911"/>
      </w:tblGrid>
      <w:tr w:rsidR="005D2A12" w:rsidRPr="005D2A12" w:rsidTr="00E50867">
        <w:trPr>
          <w:trHeight w:val="20"/>
          <w:jc w:val="center"/>
        </w:trPr>
        <w:tc>
          <w:tcPr>
            <w:tcW w:w="270" w:type="pct"/>
            <w:tcBorders>
              <w:top w:val="double" w:sz="4" w:space="0" w:color="0070C0"/>
              <w:bottom w:val="single" w:sz="6" w:space="0" w:color="0070C0"/>
            </w:tcBorders>
            <w:shd w:val="clear" w:color="auto" w:fill="4F81BD" w:themeFill="accent1"/>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O.I.</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admin.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admin.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admin.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fyzická kontrola na místě</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fyzická kontrola na místě</w:t>
            </w:r>
          </w:p>
        </w:tc>
        <w:tc>
          <w:tcPr>
            <w:tcW w:w="600"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Fyzická interim s proplácením</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fyzická kontrola na místě</w:t>
            </w:r>
          </w:p>
        </w:tc>
        <w:tc>
          <w:tcPr>
            <w:tcW w:w="546"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Celkový součet zahájených kontrol</w:t>
            </w:r>
          </w:p>
        </w:tc>
        <w:tc>
          <w:tcPr>
            <w:tcW w:w="493"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Negativní (s nálezem)</w:t>
            </w:r>
          </w:p>
        </w:tc>
        <w:tc>
          <w:tcPr>
            <w:tcW w:w="493"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Pozitivní (bez nálezu)</w:t>
            </w:r>
          </w:p>
        </w:tc>
      </w:tr>
      <w:tr w:rsidR="005D2A12" w:rsidRPr="005D2A12" w:rsidTr="00E50867">
        <w:trPr>
          <w:trHeight w:val="20"/>
          <w:jc w:val="center"/>
        </w:trPr>
        <w:tc>
          <w:tcPr>
            <w:tcW w:w="270" w:type="pct"/>
            <w:tcBorders>
              <w:top w:val="single" w:sz="6" w:space="0" w:color="0070C0"/>
              <w:bottom w:val="double" w:sz="4"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3.2 - MZd</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21</w:t>
            </w:r>
          </w:p>
        </w:tc>
        <w:tc>
          <w:tcPr>
            <w:tcW w:w="600"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546" w:type="pct"/>
            <w:tcBorders>
              <w:top w:val="single" w:sz="6" w:space="0" w:color="0070C0"/>
            </w:tcBorders>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31</w:t>
            </w:r>
          </w:p>
        </w:tc>
        <w:tc>
          <w:tcPr>
            <w:tcW w:w="493"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3</w:t>
            </w:r>
          </w:p>
        </w:tc>
        <w:tc>
          <w:tcPr>
            <w:tcW w:w="493"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26</w:t>
            </w:r>
          </w:p>
        </w:tc>
      </w:tr>
    </w:tbl>
    <w:p w:rsidR="00E45793" w:rsidRDefault="00E45793" w:rsidP="00E45793">
      <w:pPr>
        <w:spacing w:before="60" w:after="60"/>
        <w:jc w:val="both"/>
      </w:pPr>
      <w:r>
        <w:rPr>
          <w:i/>
          <w:sz w:val="18"/>
          <w:szCs w:val="18"/>
        </w:rPr>
        <w:t>Zdroj: IS Monit7+ IOP k 1.4.2014</w:t>
      </w:r>
    </w:p>
    <w:p w:rsidR="005D2A12" w:rsidRPr="005D2A12" w:rsidRDefault="005D2A12" w:rsidP="005D2A12">
      <w:pPr>
        <w:rPr>
          <w:sz w:val="18"/>
          <w:szCs w:val="18"/>
        </w:rPr>
      </w:pPr>
    </w:p>
    <w:p w:rsidR="00DB0916" w:rsidRPr="005D2A12" w:rsidRDefault="00DB0916" w:rsidP="00DB0916">
      <w:pPr>
        <w:jc w:val="both"/>
        <w:rPr>
          <w:sz w:val="22"/>
          <w:szCs w:val="22"/>
        </w:rPr>
      </w:pPr>
      <w:r w:rsidRPr="005D2A12">
        <w:rPr>
          <w:sz w:val="22"/>
          <w:szCs w:val="22"/>
        </w:rPr>
        <w:t>V této oblasti intervence převažovaly interim monitorovací návštěvy, prováděn</w:t>
      </w:r>
      <w:r>
        <w:rPr>
          <w:sz w:val="22"/>
          <w:szCs w:val="22"/>
        </w:rPr>
        <w:t>é zpravidla</w:t>
      </w:r>
      <w:r w:rsidRPr="005D2A12">
        <w:rPr>
          <w:sz w:val="22"/>
          <w:szCs w:val="22"/>
        </w:rPr>
        <w:t xml:space="preserve"> před schválením Monitorovací zprávy </w:t>
      </w:r>
      <w:r>
        <w:rPr>
          <w:sz w:val="22"/>
          <w:szCs w:val="22"/>
        </w:rPr>
        <w:t>a</w:t>
      </w:r>
      <w:r w:rsidRPr="005D2A12">
        <w:rPr>
          <w:sz w:val="22"/>
          <w:szCs w:val="22"/>
        </w:rPr>
        <w:t xml:space="preserve"> Žádost</w:t>
      </w:r>
      <w:r>
        <w:rPr>
          <w:sz w:val="22"/>
          <w:szCs w:val="22"/>
        </w:rPr>
        <w:t>i</w:t>
      </w:r>
      <w:r w:rsidRPr="005D2A12">
        <w:rPr>
          <w:sz w:val="22"/>
          <w:szCs w:val="22"/>
        </w:rPr>
        <w:t xml:space="preserve"> o platbu. Vyšší počet monitorovacích návštěv úzce souvisí s počtem ukončovaných etap v projektech. C</w:t>
      </w:r>
      <w:r>
        <w:rPr>
          <w:sz w:val="22"/>
          <w:szCs w:val="22"/>
        </w:rPr>
        <w:t>elkem 3 kontroly byly ukončeny j</w:t>
      </w:r>
      <w:r w:rsidRPr="005D2A12">
        <w:rPr>
          <w:sz w:val="22"/>
          <w:szCs w:val="22"/>
        </w:rPr>
        <w:t>ako negativní s nálezem, udělená nápravná opatření se týkala aktualizace dat ve smlouvách na služby managementu a aktualizace webových stránek o informace k projektu. Nápravná opatření</w:t>
      </w:r>
      <w:r>
        <w:rPr>
          <w:sz w:val="22"/>
          <w:szCs w:val="22"/>
        </w:rPr>
        <w:t xml:space="preserve"> </w:t>
      </w:r>
      <w:r w:rsidRPr="005D2A12">
        <w:rPr>
          <w:sz w:val="22"/>
          <w:szCs w:val="22"/>
        </w:rPr>
        <w:t>byla splněna v</w:t>
      </w:r>
      <w:r>
        <w:rPr>
          <w:sz w:val="22"/>
          <w:szCs w:val="22"/>
        </w:rPr>
        <w:t>e stanoveném</w:t>
      </w:r>
      <w:r w:rsidRPr="005D2A12">
        <w:rPr>
          <w:sz w:val="22"/>
          <w:szCs w:val="22"/>
        </w:rPr>
        <w:t> termínu</w:t>
      </w:r>
      <w:r>
        <w:rPr>
          <w:sz w:val="22"/>
          <w:szCs w:val="22"/>
        </w:rPr>
        <w:t>.</w:t>
      </w:r>
      <w:r w:rsidRPr="005D2A12">
        <w:rPr>
          <w:sz w:val="22"/>
          <w:szCs w:val="22"/>
        </w:rPr>
        <w:t xml:space="preserve"> </w:t>
      </w:r>
    </w:p>
    <w:p w:rsidR="00DB0916" w:rsidRPr="005D2A12" w:rsidRDefault="00DB0916" w:rsidP="00DB0916">
      <w:pPr>
        <w:rPr>
          <w:sz w:val="22"/>
          <w:szCs w:val="22"/>
        </w:rPr>
      </w:pPr>
    </w:p>
    <w:p w:rsidR="00DB0916" w:rsidRDefault="00DB0916" w:rsidP="00DB0916">
      <w:pPr>
        <w:jc w:val="both"/>
        <w:rPr>
          <w:sz w:val="22"/>
          <w:szCs w:val="22"/>
        </w:rPr>
      </w:pPr>
      <w:r w:rsidRPr="005D2A12">
        <w:rPr>
          <w:sz w:val="22"/>
          <w:szCs w:val="22"/>
        </w:rPr>
        <w:t>Celkem byl</w:t>
      </w:r>
      <w:r>
        <w:rPr>
          <w:sz w:val="22"/>
          <w:szCs w:val="22"/>
        </w:rPr>
        <w:t>y</w:t>
      </w:r>
      <w:r w:rsidRPr="005D2A12">
        <w:rPr>
          <w:sz w:val="22"/>
          <w:szCs w:val="22"/>
        </w:rPr>
        <w:t xml:space="preserve"> v oblasti intervence 3.2 zkontrolován</w:t>
      </w:r>
      <w:r>
        <w:rPr>
          <w:sz w:val="22"/>
          <w:szCs w:val="22"/>
        </w:rPr>
        <w:t>y</w:t>
      </w:r>
      <w:r w:rsidRPr="005D2A12">
        <w:rPr>
          <w:sz w:val="22"/>
          <w:szCs w:val="22"/>
        </w:rPr>
        <w:t xml:space="preserve"> výdaj</w:t>
      </w:r>
      <w:r>
        <w:rPr>
          <w:sz w:val="22"/>
          <w:szCs w:val="22"/>
        </w:rPr>
        <w:t>e</w:t>
      </w:r>
      <w:r w:rsidRPr="005D2A12">
        <w:rPr>
          <w:sz w:val="22"/>
          <w:szCs w:val="22"/>
        </w:rPr>
        <w:t xml:space="preserve"> ve výši 332 958 190,25 Kč a 1 935 946,63 Kč bylo odhaleno jako nezpůsobilé výdaje. </w:t>
      </w:r>
    </w:p>
    <w:p w:rsidR="008A5AE0" w:rsidRDefault="008A5AE0" w:rsidP="00DB0916">
      <w:pPr>
        <w:jc w:val="both"/>
        <w:rPr>
          <w:sz w:val="22"/>
          <w:szCs w:val="22"/>
        </w:rPr>
      </w:pPr>
    </w:p>
    <w:p w:rsidR="008A5AE0" w:rsidRPr="005D2A12" w:rsidRDefault="008A5AE0" w:rsidP="00DB0916">
      <w:pPr>
        <w:jc w:val="both"/>
        <w:rPr>
          <w:sz w:val="22"/>
          <w:szCs w:val="22"/>
        </w:rPr>
      </w:pPr>
    </w:p>
    <w:p w:rsidR="005D2A12" w:rsidRPr="005D2A12" w:rsidRDefault="005D2A12" w:rsidP="005D2A12">
      <w:pPr>
        <w:jc w:val="both"/>
        <w:rPr>
          <w:sz w:val="22"/>
          <w:szCs w:val="22"/>
        </w:rPr>
      </w:pPr>
    </w:p>
    <w:p w:rsidR="005D2A12" w:rsidRPr="00664C1C" w:rsidRDefault="008A5AE0" w:rsidP="00664C1C">
      <w:pPr>
        <w:pStyle w:val="Tabulkanzev"/>
        <w:jc w:val="center"/>
      </w:pPr>
      <w:bookmarkStart w:id="196" w:name="_Toc387994575"/>
      <w:r w:rsidRPr="00664C1C">
        <w:rPr>
          <w:b w:val="0"/>
        </w:rPr>
        <w:t>Přehled kontrol za období od 1.10.2013 do 31.3.2014 u kontrol prováděných CRR</w:t>
      </w:r>
      <w:bookmarkEnd w:id="196"/>
    </w:p>
    <w:tbl>
      <w:tblPr>
        <w:tblW w:w="5021" w:type="pct"/>
        <w:jc w:val="center"/>
        <w:tblInd w:w="-198"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502"/>
        <w:gridCol w:w="801"/>
        <w:gridCol w:w="801"/>
        <w:gridCol w:w="801"/>
        <w:gridCol w:w="801"/>
        <w:gridCol w:w="801"/>
        <w:gridCol w:w="1110"/>
        <w:gridCol w:w="801"/>
        <w:gridCol w:w="1010"/>
        <w:gridCol w:w="911"/>
        <w:gridCol w:w="911"/>
      </w:tblGrid>
      <w:tr w:rsidR="005D2A12" w:rsidRPr="005D2A12" w:rsidTr="00E50867">
        <w:trPr>
          <w:trHeight w:val="20"/>
          <w:jc w:val="center"/>
        </w:trPr>
        <w:tc>
          <w:tcPr>
            <w:tcW w:w="271" w:type="pct"/>
            <w:tcBorders>
              <w:top w:val="double" w:sz="4" w:space="0" w:color="0070C0"/>
              <w:bottom w:val="single" w:sz="6" w:space="0" w:color="0070C0"/>
            </w:tcBorders>
            <w:shd w:val="clear" w:color="auto" w:fill="4F81BD" w:themeFill="accent1"/>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O.I.</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admin.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admin.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admin.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fyzická kontrola na místě</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fyzická kontrola na místě</w:t>
            </w:r>
          </w:p>
        </w:tc>
        <w:tc>
          <w:tcPr>
            <w:tcW w:w="600"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Fyzická interim s proplácením</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fyzická kontrola na místě</w:t>
            </w:r>
          </w:p>
        </w:tc>
        <w:tc>
          <w:tcPr>
            <w:tcW w:w="546"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Celkový součet zahájených kontrol</w:t>
            </w:r>
          </w:p>
        </w:tc>
        <w:tc>
          <w:tcPr>
            <w:tcW w:w="492"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Negativní (s nálezem)</w:t>
            </w:r>
          </w:p>
        </w:tc>
        <w:tc>
          <w:tcPr>
            <w:tcW w:w="492"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Pozitivní (bez nálezu)</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2.1 - CRR</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22</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7</w:t>
            </w:r>
          </w:p>
        </w:tc>
        <w:tc>
          <w:tcPr>
            <w:tcW w:w="600"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8</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27</w:t>
            </w:r>
          </w:p>
        </w:tc>
        <w:tc>
          <w:tcPr>
            <w:tcW w:w="546" w:type="pct"/>
            <w:tcBorders>
              <w:top w:val="single" w:sz="6" w:space="0" w:color="0070C0"/>
            </w:tcBorders>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65</w:t>
            </w:r>
          </w:p>
        </w:tc>
        <w:tc>
          <w:tcPr>
            <w:tcW w:w="492"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9</w:t>
            </w:r>
          </w:p>
        </w:tc>
        <w:tc>
          <w:tcPr>
            <w:tcW w:w="492"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51</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3.1 -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28</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7</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39</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13</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23</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3.3 -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3</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3</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3.4 -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45</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13</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63</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9</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32</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4.1 -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36</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12</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6</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58</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14</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42</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5.1 – MK/</w:t>
            </w:r>
          </w:p>
          <w:p w:rsidR="005D2A12" w:rsidRPr="005D2A12" w:rsidRDefault="005D2A12" w:rsidP="005D2A12">
            <w:pPr>
              <w:rPr>
                <w:bCs/>
                <w:color w:val="000000"/>
                <w:sz w:val="18"/>
                <w:szCs w:val="18"/>
              </w:rPr>
            </w:pPr>
            <w:r w:rsidRPr="005D2A12">
              <w:rPr>
                <w:bCs/>
                <w:color w:val="000000"/>
                <w:sz w:val="18"/>
                <w:szCs w:val="18"/>
              </w:rPr>
              <w:t>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28</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15</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43</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43</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5.2 -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9</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212</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17</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18</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63</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320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84</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222</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5.3 -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21</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47</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47</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6.1 -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14</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1</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9</w:t>
            </w:r>
          </w:p>
        </w:tc>
      </w:tr>
      <w:tr w:rsidR="005D2A12" w:rsidRPr="005D2A12" w:rsidTr="00E50867">
        <w:trPr>
          <w:trHeight w:val="20"/>
          <w:jc w:val="center"/>
        </w:trPr>
        <w:tc>
          <w:tcPr>
            <w:tcW w:w="271" w:type="pct"/>
            <w:tcBorders>
              <w:top w:val="single" w:sz="6" w:space="0" w:color="0070C0"/>
              <w:bottom w:val="double" w:sz="4"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6.2 -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7</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9</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7</w:t>
            </w:r>
          </w:p>
        </w:tc>
      </w:tr>
    </w:tbl>
    <w:p w:rsidR="00E45793" w:rsidRDefault="00E45793" w:rsidP="00E45793">
      <w:pPr>
        <w:spacing w:before="60" w:after="60"/>
        <w:jc w:val="both"/>
      </w:pPr>
      <w:r>
        <w:rPr>
          <w:i/>
          <w:sz w:val="18"/>
          <w:szCs w:val="18"/>
        </w:rPr>
        <w:t>Zdroj: IS Monit7+ IOP k 1.4.2014</w:t>
      </w:r>
    </w:p>
    <w:p w:rsidR="005D2A12" w:rsidRPr="005D2A12" w:rsidRDefault="005D2A12" w:rsidP="005D2A12"/>
    <w:p w:rsidR="005D2A12" w:rsidRPr="005D2A12" w:rsidRDefault="005D2A12" w:rsidP="005D2A12">
      <w:pPr>
        <w:jc w:val="both"/>
        <w:rPr>
          <w:sz w:val="22"/>
          <w:szCs w:val="22"/>
        </w:rPr>
      </w:pPr>
    </w:p>
    <w:p w:rsidR="00DB0916" w:rsidRPr="005D2A12" w:rsidRDefault="00DB0916" w:rsidP="00DB0916">
      <w:pPr>
        <w:jc w:val="both"/>
        <w:rPr>
          <w:sz w:val="22"/>
          <w:szCs w:val="22"/>
        </w:rPr>
      </w:pPr>
      <w:r w:rsidRPr="005D2A12">
        <w:rPr>
          <w:sz w:val="22"/>
          <w:szCs w:val="22"/>
        </w:rPr>
        <w:t>Nejčastější zjištění při kontrolách prováděných CRR</w:t>
      </w:r>
      <w:r w:rsidR="00040776">
        <w:rPr>
          <w:sz w:val="22"/>
          <w:szCs w:val="22"/>
        </w:rPr>
        <w:t xml:space="preserve"> ČR</w:t>
      </w:r>
      <w:r w:rsidRPr="005D2A12">
        <w:rPr>
          <w:sz w:val="22"/>
          <w:szCs w:val="22"/>
        </w:rPr>
        <w:t xml:space="preserve"> jsou chyby ve výběrových řízeních, které mají za následek korekce způsobilých výdajů. Dalším zjištěním jsou porušování Podmínek k Rozhodnutí o </w:t>
      </w:r>
      <w:r>
        <w:rPr>
          <w:sz w:val="22"/>
          <w:szCs w:val="22"/>
        </w:rPr>
        <w:t xml:space="preserve">poskytnutí </w:t>
      </w:r>
      <w:r w:rsidRPr="005D2A12">
        <w:rPr>
          <w:sz w:val="22"/>
          <w:szCs w:val="22"/>
        </w:rPr>
        <w:t>dotac</w:t>
      </w:r>
      <w:r>
        <w:rPr>
          <w:sz w:val="22"/>
          <w:szCs w:val="22"/>
        </w:rPr>
        <w:t>e</w:t>
      </w:r>
      <w:r w:rsidRPr="005D2A12">
        <w:rPr>
          <w:sz w:val="22"/>
          <w:szCs w:val="22"/>
        </w:rPr>
        <w:t>, jako pozdní předložení monitorovací zprávy, žádosti o platbu</w:t>
      </w:r>
      <w:r>
        <w:rPr>
          <w:sz w:val="22"/>
          <w:szCs w:val="22"/>
        </w:rPr>
        <w:t>,</w:t>
      </w:r>
      <w:r w:rsidRPr="005D2A12">
        <w:rPr>
          <w:sz w:val="22"/>
          <w:szCs w:val="22"/>
        </w:rPr>
        <w:t xml:space="preserve"> nepředložení a pozdní předložení Oznámení o změnách v projektu nebo chyby v těchto oznámeních, které vedou k prodlužování administrace.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Jako opatření k tomu, aby se neopakoval</w:t>
      </w:r>
      <w:r>
        <w:rPr>
          <w:sz w:val="22"/>
          <w:szCs w:val="22"/>
        </w:rPr>
        <w:t>a</w:t>
      </w:r>
      <w:r w:rsidRPr="005D2A12">
        <w:rPr>
          <w:sz w:val="22"/>
          <w:szCs w:val="22"/>
        </w:rPr>
        <w:t xml:space="preserve"> nejčastější zjištění, </w:t>
      </w:r>
      <w:r w:rsidR="00040776">
        <w:rPr>
          <w:sz w:val="22"/>
          <w:szCs w:val="22"/>
        </w:rPr>
        <w:t>CRR ČR</w:t>
      </w:r>
      <w:r w:rsidRPr="005D2A12">
        <w:rPr>
          <w:sz w:val="22"/>
          <w:szCs w:val="22"/>
        </w:rPr>
        <w:t xml:space="preserve"> zveřejňuje na svých webových stránkách nejčastější dotazy a odpovědi  (FAQ), provádí školení pro pobočky</w:t>
      </w:r>
      <w:r>
        <w:rPr>
          <w:sz w:val="22"/>
          <w:szCs w:val="22"/>
        </w:rPr>
        <w:t xml:space="preserve"> a</w:t>
      </w:r>
      <w:r w:rsidRPr="005D2A12">
        <w:rPr>
          <w:sz w:val="22"/>
          <w:szCs w:val="22"/>
        </w:rPr>
        <w:t xml:space="preserve"> aktualiz</w:t>
      </w:r>
      <w:r>
        <w:rPr>
          <w:sz w:val="22"/>
          <w:szCs w:val="22"/>
        </w:rPr>
        <w:t>ovalo</w:t>
      </w:r>
      <w:r w:rsidRPr="005D2A12">
        <w:rPr>
          <w:sz w:val="22"/>
          <w:szCs w:val="22"/>
        </w:rPr>
        <w:t xml:space="preserve"> kontrolní list</w:t>
      </w:r>
      <w:r>
        <w:rPr>
          <w:sz w:val="22"/>
          <w:szCs w:val="22"/>
        </w:rPr>
        <w:t>y</w:t>
      </w:r>
      <w:r w:rsidRPr="005D2A12">
        <w:rPr>
          <w:sz w:val="22"/>
          <w:szCs w:val="22"/>
        </w:rPr>
        <w:t xml:space="preserve">. Dále jsou umožněny konzultace na pobočkách </w:t>
      </w:r>
      <w:r w:rsidR="00040776">
        <w:rPr>
          <w:sz w:val="22"/>
          <w:szCs w:val="22"/>
        </w:rPr>
        <w:t>CRR ČR</w:t>
      </w:r>
      <w:r w:rsidRPr="005D2A12">
        <w:rPr>
          <w:sz w:val="22"/>
          <w:szCs w:val="22"/>
        </w:rPr>
        <w:t>, semináře pro žadatele a příjemce k vyplňování MZ/Žo</w:t>
      </w:r>
      <w:r>
        <w:rPr>
          <w:sz w:val="22"/>
          <w:szCs w:val="22"/>
        </w:rPr>
        <w:t>P</w:t>
      </w:r>
      <w:r w:rsidRPr="005D2A12">
        <w:rPr>
          <w:sz w:val="22"/>
          <w:szCs w:val="22"/>
        </w:rPr>
        <w:t xml:space="preserve"> u vytipovaných příjemců za účelem snížení chybovosti. </w:t>
      </w:r>
    </w:p>
    <w:p w:rsidR="00DB0916" w:rsidRPr="005D2A12" w:rsidRDefault="00DB0916" w:rsidP="00DB0916">
      <w:pPr>
        <w:jc w:val="both"/>
        <w:rPr>
          <w:sz w:val="22"/>
          <w:szCs w:val="22"/>
        </w:rPr>
      </w:pPr>
    </w:p>
    <w:p w:rsidR="00DB0916" w:rsidRPr="005D2A12" w:rsidRDefault="00DB0916" w:rsidP="00DB0916">
      <w:pPr>
        <w:jc w:val="both"/>
        <w:rPr>
          <w:sz w:val="22"/>
          <w:szCs w:val="22"/>
        </w:rPr>
      </w:pPr>
      <w:r>
        <w:rPr>
          <w:sz w:val="22"/>
          <w:szCs w:val="22"/>
        </w:rPr>
        <w:t>V</w:t>
      </w:r>
      <w:r w:rsidRPr="005D2A12">
        <w:rPr>
          <w:sz w:val="22"/>
          <w:szCs w:val="22"/>
        </w:rPr>
        <w:t xml:space="preserve"> oblasti intervence 3.4 se přijatá opatření </w:t>
      </w:r>
      <w:r w:rsidR="00040776">
        <w:rPr>
          <w:sz w:val="22"/>
          <w:szCs w:val="22"/>
        </w:rPr>
        <w:t>CRR ČR</w:t>
      </w:r>
      <w:r w:rsidRPr="005D2A12">
        <w:rPr>
          <w:sz w:val="22"/>
          <w:szCs w:val="22"/>
        </w:rPr>
        <w:t xml:space="preserve"> zaměřují na konzultace a přípravu a realizaci výběrových řízení na pobočkách, využív</w:t>
      </w:r>
      <w:r>
        <w:rPr>
          <w:sz w:val="22"/>
          <w:szCs w:val="22"/>
        </w:rPr>
        <w:t>á</w:t>
      </w:r>
      <w:r w:rsidRPr="005D2A12">
        <w:rPr>
          <w:sz w:val="22"/>
          <w:szCs w:val="22"/>
        </w:rPr>
        <w:t xml:space="preserve"> expert</w:t>
      </w:r>
      <w:r>
        <w:rPr>
          <w:sz w:val="22"/>
          <w:szCs w:val="22"/>
        </w:rPr>
        <w:t>y</w:t>
      </w:r>
      <w:r w:rsidRPr="005D2A12">
        <w:rPr>
          <w:sz w:val="22"/>
          <w:szCs w:val="22"/>
        </w:rPr>
        <w:t xml:space="preserve"> pro posouzení veřejných zakázek</w:t>
      </w:r>
      <w:r>
        <w:rPr>
          <w:sz w:val="22"/>
          <w:szCs w:val="22"/>
        </w:rPr>
        <w:t xml:space="preserve"> a</w:t>
      </w:r>
      <w:r w:rsidRPr="005D2A12">
        <w:rPr>
          <w:sz w:val="22"/>
          <w:szCs w:val="22"/>
        </w:rPr>
        <w:t xml:space="preserve"> kontrol</w:t>
      </w:r>
      <w:r>
        <w:rPr>
          <w:sz w:val="22"/>
          <w:szCs w:val="22"/>
        </w:rPr>
        <w:t>uje</w:t>
      </w:r>
      <w:r w:rsidRPr="005D2A12">
        <w:rPr>
          <w:sz w:val="22"/>
          <w:szCs w:val="22"/>
        </w:rPr>
        <w:t xml:space="preserve"> předkládané zadávací dokumentace a stav realizace zakázek.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 xml:space="preserve">U intervence 4.1 jsou využíváni experti na veřejnou podporu a marketing a na zhotovování posudků konzultantů na problematiku 3 E. Jsou sledovány předkládané zadávací dokumentace a stav zadávání a realizace zadávacích řízení.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Oblast intervence 5.1 podléhá zvýšenému monitoringu průběhu realizace projektů</w:t>
      </w:r>
      <w:r>
        <w:rPr>
          <w:sz w:val="22"/>
          <w:szCs w:val="22"/>
        </w:rPr>
        <w:t xml:space="preserve">. Po předání agendy z Ministerstva kultury na </w:t>
      </w:r>
      <w:r w:rsidR="00040776">
        <w:rPr>
          <w:sz w:val="22"/>
          <w:szCs w:val="22"/>
        </w:rPr>
        <w:t>CRR ČR</w:t>
      </w:r>
      <w:r>
        <w:rPr>
          <w:sz w:val="22"/>
          <w:szCs w:val="22"/>
        </w:rPr>
        <w:t xml:space="preserve"> se konaly </w:t>
      </w:r>
      <w:r w:rsidRPr="005D2A12">
        <w:rPr>
          <w:sz w:val="22"/>
          <w:szCs w:val="22"/>
        </w:rPr>
        <w:t>schůzky s</w:t>
      </w:r>
      <w:r>
        <w:rPr>
          <w:sz w:val="22"/>
          <w:szCs w:val="22"/>
        </w:rPr>
        <w:t xml:space="preserve"> jednotlivými </w:t>
      </w:r>
      <w:r w:rsidRPr="005D2A12">
        <w:rPr>
          <w:sz w:val="22"/>
          <w:szCs w:val="22"/>
        </w:rPr>
        <w:t>příjemci</w:t>
      </w:r>
      <w:r>
        <w:rPr>
          <w:sz w:val="22"/>
          <w:szCs w:val="22"/>
        </w:rPr>
        <w:t xml:space="preserve"> a u každého z příjemců se realizovala monitorovací návštěva.</w:t>
      </w:r>
      <w:r w:rsidRPr="005D2A12">
        <w:rPr>
          <w:sz w:val="22"/>
          <w:szCs w:val="22"/>
        </w:rPr>
        <w:t xml:space="preserve"> V listopadu 2013 se uskutečnil seminář pro příjemce o změně poskytovatele dotace a jejích dopadech na příjemce.  Provádí se fyzické kontroly na místě minimálně 2 × ročně u každého z projektů a ověření reálnosti finančního plánu na danou etapu ve vazbě na realizaci výběrových řízení. Využívá se také expertní podpora na kontrolu veřejných zakázek, posuzování </w:t>
      </w:r>
      <w:r>
        <w:rPr>
          <w:sz w:val="22"/>
          <w:szCs w:val="22"/>
        </w:rPr>
        <w:t xml:space="preserve">častých </w:t>
      </w:r>
      <w:r w:rsidRPr="005D2A12">
        <w:rPr>
          <w:sz w:val="22"/>
          <w:szCs w:val="22"/>
        </w:rPr>
        <w:t>víceprací a stavebních změn v projektech</w:t>
      </w:r>
      <w:r>
        <w:rPr>
          <w:sz w:val="22"/>
          <w:szCs w:val="22"/>
        </w:rPr>
        <w:t>, které vyplývají z realizace rozsáhlých projektů obnovy památek</w:t>
      </w:r>
      <w:r w:rsidRPr="005D2A12">
        <w:rPr>
          <w:sz w:val="22"/>
          <w:szCs w:val="22"/>
        </w:rPr>
        <w:t xml:space="preserve">.  </w:t>
      </w:r>
    </w:p>
    <w:p w:rsidR="00DB0916" w:rsidRPr="005D2A12" w:rsidRDefault="00DB0916" w:rsidP="00DB0916">
      <w:pPr>
        <w:jc w:val="both"/>
        <w:rPr>
          <w:sz w:val="22"/>
          <w:szCs w:val="22"/>
        </w:rPr>
      </w:pPr>
    </w:p>
    <w:p w:rsidR="00DB0916" w:rsidRPr="005D2A12" w:rsidRDefault="00DB0916" w:rsidP="00DB0916">
      <w:pPr>
        <w:jc w:val="both"/>
        <w:rPr>
          <w:sz w:val="22"/>
          <w:szCs w:val="22"/>
        </w:rPr>
      </w:pPr>
      <w:r>
        <w:rPr>
          <w:sz w:val="22"/>
          <w:szCs w:val="22"/>
        </w:rPr>
        <w:t>V</w:t>
      </w:r>
      <w:r w:rsidRPr="005D2A12">
        <w:rPr>
          <w:sz w:val="22"/>
          <w:szCs w:val="22"/>
        </w:rPr>
        <w:t xml:space="preserve"> oblasti intervence 5.2 je zohledněna především malá zkušenost příjemců s projekty, z toho důvodu je řada zveřejněných dotazů a odpovědí (FAQ) směřována na tyto příjemce.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 xml:space="preserve">V souvislosti s intervencí 6 jsou umožněny konzultace na pobočce </w:t>
      </w:r>
      <w:r w:rsidR="00040776">
        <w:rPr>
          <w:sz w:val="22"/>
          <w:szCs w:val="22"/>
        </w:rPr>
        <w:t>CRR ČR</w:t>
      </w:r>
      <w:r w:rsidRPr="005D2A12">
        <w:rPr>
          <w:sz w:val="22"/>
          <w:szCs w:val="22"/>
        </w:rPr>
        <w:t xml:space="preserve"> a je ustanovena pracovní skupina pro technickou pomoc. Je snaha o zjednodušení náležitostí dokladování.</w:t>
      </w:r>
    </w:p>
    <w:p w:rsidR="00DB0916" w:rsidRPr="005D2A12" w:rsidRDefault="00DB0916" w:rsidP="00DB0916">
      <w:pPr>
        <w:jc w:val="both"/>
      </w:pPr>
    </w:p>
    <w:p w:rsidR="00DB0916" w:rsidRPr="005D2A12" w:rsidRDefault="00DB0916" w:rsidP="00DB0916">
      <w:pPr>
        <w:jc w:val="both"/>
        <w:rPr>
          <w:sz w:val="22"/>
          <w:szCs w:val="22"/>
        </w:rPr>
      </w:pPr>
      <w:r w:rsidRPr="005D2A12">
        <w:rPr>
          <w:sz w:val="22"/>
          <w:szCs w:val="22"/>
        </w:rPr>
        <w:t>Celkem v oblasti intervence 2.1 zkontrolov</w:t>
      </w:r>
      <w:r>
        <w:rPr>
          <w:sz w:val="22"/>
          <w:szCs w:val="22"/>
        </w:rPr>
        <w:t xml:space="preserve">alo </w:t>
      </w:r>
      <w:r w:rsidR="00040776">
        <w:rPr>
          <w:sz w:val="22"/>
          <w:szCs w:val="22"/>
        </w:rPr>
        <w:t>CRR ČR</w:t>
      </w:r>
      <w:r w:rsidRPr="005D2A12">
        <w:rPr>
          <w:sz w:val="22"/>
          <w:szCs w:val="22"/>
        </w:rPr>
        <w:t xml:space="preserve"> výdaj</w:t>
      </w:r>
      <w:r>
        <w:rPr>
          <w:sz w:val="22"/>
          <w:szCs w:val="22"/>
        </w:rPr>
        <w:t>e</w:t>
      </w:r>
      <w:r w:rsidRPr="005D2A12">
        <w:rPr>
          <w:sz w:val="22"/>
          <w:szCs w:val="22"/>
        </w:rPr>
        <w:t xml:space="preserve"> ve výši 532 640 407,48 Kč a 5 177 657,11 Kč odhal</w:t>
      </w:r>
      <w:r>
        <w:rPr>
          <w:sz w:val="22"/>
          <w:szCs w:val="22"/>
        </w:rPr>
        <w:t>il</w:t>
      </w:r>
      <w:r w:rsidRPr="005D2A12">
        <w:rPr>
          <w:sz w:val="22"/>
          <w:szCs w:val="22"/>
        </w:rPr>
        <w:t xml:space="preserve">o jako nezpůsobilé výdaje.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V oblasti intervence 3.1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78 272 680,06 Kč a 340 707,00 Kč bylo odhaleno jako nezpůsobilé výdaje.</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V oblasti intervence 3.3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274 231 843,00 Kč a nebyly odhaleny žádné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3.4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819 871 422,86 Kč a 472 031,76 Kč bylo odhaleno jako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4.1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671 503 259,81 Kč a 515 279,26 Kč bylo odhaleno jako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5.1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454 911 540,50 Kč a nebyly odhaleny žádné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5.2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1 780 442 296,48 Kč a 38 301 844,72 Kč bylo odhaleno jako nezpůsobilé výdaje.</w:t>
      </w:r>
    </w:p>
    <w:p w:rsidR="00DB0916" w:rsidRPr="005D2A12" w:rsidRDefault="00DB0916" w:rsidP="00DB0916">
      <w:pPr>
        <w:ind w:firstLine="708"/>
      </w:pPr>
    </w:p>
    <w:p w:rsidR="00DB0916" w:rsidRPr="005D2A12" w:rsidRDefault="00DB0916" w:rsidP="00DB0916">
      <w:pPr>
        <w:jc w:val="both"/>
        <w:rPr>
          <w:sz w:val="22"/>
          <w:szCs w:val="22"/>
        </w:rPr>
      </w:pPr>
      <w:r w:rsidRPr="005D2A12">
        <w:rPr>
          <w:sz w:val="22"/>
          <w:szCs w:val="22"/>
        </w:rPr>
        <w:t>V oblasti intervence 5.3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27 547 071,00 Kč a nebyly odhaleny žádné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6.1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39 401 378,89 Kč a 905 637,74 Kč bylo odhaleno jako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6.2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5 267 155,01 Kč a 49 548,12 Kč bylo odhaleno jako nezpůsobilé výdaje.</w:t>
      </w:r>
    </w:p>
    <w:p w:rsidR="00DB0916" w:rsidRPr="005D2A12" w:rsidRDefault="00DB0916" w:rsidP="00DB0916">
      <w:pPr>
        <w:jc w:val="both"/>
        <w:rPr>
          <w:sz w:val="22"/>
          <w:szCs w:val="22"/>
        </w:rPr>
      </w:pPr>
    </w:p>
    <w:p w:rsidR="00DB0916" w:rsidRPr="005D2A12" w:rsidRDefault="00DB0916" w:rsidP="00DB0916">
      <w:pPr>
        <w:jc w:val="both"/>
        <w:rPr>
          <w:b/>
          <w:sz w:val="22"/>
          <w:szCs w:val="22"/>
        </w:rPr>
      </w:pPr>
      <w:r w:rsidRPr="005D2A12">
        <w:rPr>
          <w:b/>
          <w:sz w:val="22"/>
          <w:szCs w:val="22"/>
        </w:rPr>
        <w:t>Celkově zprostředkující subjekty ve sledovaném období zkontrolov</w:t>
      </w:r>
      <w:r>
        <w:rPr>
          <w:b/>
          <w:sz w:val="22"/>
          <w:szCs w:val="22"/>
        </w:rPr>
        <w:t>aly</w:t>
      </w:r>
      <w:r w:rsidRPr="005D2A12">
        <w:rPr>
          <w:b/>
          <w:sz w:val="22"/>
          <w:szCs w:val="22"/>
        </w:rPr>
        <w:t xml:space="preserve"> 5 574 3</w:t>
      </w:r>
      <w:r>
        <w:rPr>
          <w:b/>
          <w:sz w:val="22"/>
          <w:szCs w:val="22"/>
        </w:rPr>
        <w:t>45</w:t>
      </w:r>
      <w:r w:rsidRPr="005D2A12">
        <w:rPr>
          <w:b/>
          <w:sz w:val="22"/>
          <w:szCs w:val="22"/>
        </w:rPr>
        <w:t> 622,34 Kč a kontroly odhal</w:t>
      </w:r>
      <w:r>
        <w:rPr>
          <w:b/>
          <w:sz w:val="22"/>
          <w:szCs w:val="22"/>
        </w:rPr>
        <w:t>ily</w:t>
      </w:r>
      <w:r w:rsidRPr="005D2A12">
        <w:rPr>
          <w:b/>
          <w:sz w:val="22"/>
          <w:szCs w:val="22"/>
        </w:rPr>
        <w:t xml:space="preserve"> 50 965 079,34 Kč nezpůsobil</w:t>
      </w:r>
      <w:r>
        <w:rPr>
          <w:b/>
          <w:sz w:val="22"/>
          <w:szCs w:val="22"/>
        </w:rPr>
        <w:t>ých</w:t>
      </w:r>
      <w:r w:rsidRPr="005D2A12">
        <w:rPr>
          <w:b/>
          <w:sz w:val="22"/>
          <w:szCs w:val="22"/>
        </w:rPr>
        <w:t xml:space="preserve"> výdaj</w:t>
      </w:r>
      <w:r>
        <w:rPr>
          <w:b/>
          <w:sz w:val="22"/>
          <w:szCs w:val="22"/>
        </w:rPr>
        <w:t>ů</w:t>
      </w:r>
      <w:r w:rsidRPr="005D2A12">
        <w:rPr>
          <w:b/>
          <w:sz w:val="22"/>
          <w:szCs w:val="22"/>
        </w:rPr>
        <w:t>.</w:t>
      </w:r>
    </w:p>
    <w:p w:rsidR="008D0A8A" w:rsidRDefault="008D0A8A" w:rsidP="00DB19BE"/>
    <w:p w:rsidR="00DB0916" w:rsidRPr="00DB0916" w:rsidRDefault="00DB0916" w:rsidP="00DB0916">
      <w:pPr>
        <w:pStyle w:val="Tabulkanzev"/>
        <w:jc w:val="center"/>
        <w:rPr>
          <w:rStyle w:val="Siln"/>
        </w:rPr>
      </w:pPr>
      <w:bookmarkStart w:id="197" w:name="_Toc387994576"/>
      <w:r>
        <w:rPr>
          <w:rStyle w:val="Siln"/>
        </w:rPr>
        <w:t xml:space="preserve">Přehled kontrolovaných výdajů </w:t>
      </w:r>
      <w:r w:rsidRPr="006C51F7">
        <w:rPr>
          <w:rStyle w:val="Siln"/>
        </w:rPr>
        <w:t xml:space="preserve">za období od </w:t>
      </w:r>
      <w:r>
        <w:rPr>
          <w:rStyle w:val="Siln"/>
        </w:rPr>
        <w:t>1.10.2013</w:t>
      </w:r>
      <w:r w:rsidRPr="006C51F7">
        <w:rPr>
          <w:rStyle w:val="Siln"/>
        </w:rPr>
        <w:t xml:space="preserve"> do </w:t>
      </w:r>
      <w:r>
        <w:rPr>
          <w:rStyle w:val="Siln"/>
        </w:rPr>
        <w:t>31.3.2014</w:t>
      </w:r>
      <w:r w:rsidRPr="006C51F7">
        <w:rPr>
          <w:rStyle w:val="Siln"/>
        </w:rPr>
        <w:t xml:space="preserve"> v rozdělení dle ZS</w:t>
      </w:r>
      <w:bookmarkEnd w:id="197"/>
    </w:p>
    <w:tbl>
      <w:tblPr>
        <w:tblW w:w="4991" w:type="pct"/>
        <w:jc w:val="center"/>
        <w:tblInd w:w="1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2472"/>
        <w:gridCol w:w="3565"/>
        <w:gridCol w:w="3157"/>
      </w:tblGrid>
      <w:tr w:rsidR="00DB0916" w:rsidTr="009C1C04">
        <w:trPr>
          <w:trHeight w:val="20"/>
          <w:tblHeader/>
          <w:jc w:val="center"/>
        </w:trPr>
        <w:tc>
          <w:tcPr>
            <w:tcW w:w="1344" w:type="pct"/>
            <w:shd w:val="clear" w:color="auto" w:fill="8DB3E2" w:themeFill="text2" w:themeFillTint="66"/>
            <w:vAlign w:val="center"/>
            <w:hideMark/>
          </w:tcPr>
          <w:p w:rsidR="00DB0916" w:rsidRPr="009B206E" w:rsidRDefault="004D0CC8" w:rsidP="009257FB">
            <w:pPr>
              <w:jc w:val="center"/>
              <w:rPr>
                <w:b/>
                <w:bCs/>
                <w:color w:val="000000"/>
                <w:sz w:val="18"/>
                <w:szCs w:val="18"/>
              </w:rPr>
            </w:pPr>
            <w:r w:rsidRPr="009B206E">
              <w:rPr>
                <w:b/>
                <w:bCs/>
                <w:color w:val="000000"/>
                <w:sz w:val="18"/>
                <w:szCs w:val="18"/>
              </w:rPr>
              <w:t>Popisky řádků</w:t>
            </w:r>
          </w:p>
        </w:tc>
        <w:tc>
          <w:tcPr>
            <w:tcW w:w="1939" w:type="pct"/>
            <w:shd w:val="clear" w:color="auto" w:fill="4F81BD" w:themeFill="accent1"/>
            <w:vAlign w:val="center"/>
          </w:tcPr>
          <w:p w:rsidR="00DB0916" w:rsidRPr="009B206E" w:rsidRDefault="004D0CC8" w:rsidP="009257FB">
            <w:pPr>
              <w:jc w:val="center"/>
              <w:rPr>
                <w:b/>
                <w:bCs/>
                <w:color w:val="000000"/>
                <w:sz w:val="18"/>
                <w:szCs w:val="18"/>
              </w:rPr>
            </w:pPr>
            <w:r w:rsidRPr="009B206E">
              <w:rPr>
                <w:b/>
                <w:bCs/>
                <w:color w:val="000000"/>
                <w:sz w:val="18"/>
                <w:szCs w:val="18"/>
              </w:rPr>
              <w:t>Objem zkontrolovaných výdajů v Kč</w:t>
            </w:r>
          </w:p>
        </w:tc>
        <w:tc>
          <w:tcPr>
            <w:tcW w:w="1717" w:type="pct"/>
            <w:shd w:val="clear" w:color="auto" w:fill="4F81BD" w:themeFill="accent1"/>
            <w:vAlign w:val="center"/>
          </w:tcPr>
          <w:p w:rsidR="00DB0916" w:rsidRPr="009B206E" w:rsidRDefault="004D0CC8" w:rsidP="009257FB">
            <w:pPr>
              <w:jc w:val="center"/>
              <w:rPr>
                <w:b/>
                <w:bCs/>
                <w:color w:val="000000"/>
                <w:sz w:val="18"/>
                <w:szCs w:val="18"/>
              </w:rPr>
            </w:pPr>
            <w:r w:rsidRPr="009B206E">
              <w:rPr>
                <w:b/>
                <w:bCs/>
                <w:color w:val="000000"/>
                <w:sz w:val="18"/>
                <w:szCs w:val="18"/>
              </w:rPr>
              <w:t>Objem kontrolami odhalených nezpůsobilých výdajů v Kč</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1.1 - MV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417 466 015,00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850 029,00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2.1 - MV*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2.1 -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532 640 407,48</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5 177 657,11</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3.1 - MPSV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49 494 030,00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2 416 398,00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3.1 -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78 272 680,06</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340 707,00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3.2 - MZd</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332 958 190,25</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1 935 946,63</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3.3 - MPSV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90 338 332,00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0,00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3.3 -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274 231 843,00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0,00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3.4 - MV*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3.4 -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819 871 422,86</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472 031,76</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4.1 -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671 503 259,81</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515 279,26</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5.1 – MK/CRR**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454 911 540,50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0,00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5.2 -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1 780 442 296,48</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38 301 844,72</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5.3 -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27 547 071,00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0,00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6.1 -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39 401 378,89</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905 637,74</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6.2 -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5 267 155,01</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49 548,12</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Celkový součet</w:t>
            </w:r>
          </w:p>
        </w:tc>
        <w:tc>
          <w:tcPr>
            <w:tcW w:w="1939" w:type="pct"/>
            <w:shd w:val="clear" w:color="auto" w:fill="FFFFFF"/>
            <w:vAlign w:val="center"/>
          </w:tcPr>
          <w:p w:rsidR="00DB0916" w:rsidRPr="002A2823" w:rsidRDefault="00DB0916" w:rsidP="001E11FA">
            <w:pPr>
              <w:jc w:val="center"/>
              <w:rPr>
                <w:b/>
                <w:bCs/>
                <w:color w:val="000000"/>
              </w:rPr>
            </w:pPr>
            <w:r w:rsidRPr="002A2823">
              <w:rPr>
                <w:b/>
                <w:bCs/>
                <w:color w:val="000000"/>
              </w:rPr>
              <w:t>5 574 345 622,34</w:t>
            </w:r>
          </w:p>
        </w:tc>
        <w:tc>
          <w:tcPr>
            <w:tcW w:w="1717" w:type="pct"/>
            <w:shd w:val="clear" w:color="auto" w:fill="FFFFFF"/>
            <w:vAlign w:val="center"/>
          </w:tcPr>
          <w:p w:rsidR="00DB0916" w:rsidRPr="002A2823" w:rsidRDefault="00DB0916" w:rsidP="001E11FA">
            <w:pPr>
              <w:jc w:val="center"/>
              <w:rPr>
                <w:b/>
                <w:bCs/>
                <w:color w:val="000000"/>
              </w:rPr>
            </w:pPr>
            <w:r w:rsidRPr="002A2823">
              <w:rPr>
                <w:b/>
                <w:bCs/>
                <w:color w:val="000000"/>
              </w:rPr>
              <w:t>50 965 079,34</w:t>
            </w:r>
          </w:p>
        </w:tc>
      </w:tr>
    </w:tbl>
    <w:p w:rsidR="00DB0916" w:rsidRDefault="00DB0916" w:rsidP="00DB0916">
      <w:pPr>
        <w:spacing w:before="60" w:after="60"/>
        <w:jc w:val="both"/>
      </w:pPr>
      <w:r>
        <w:rPr>
          <w:i/>
          <w:sz w:val="18"/>
          <w:szCs w:val="18"/>
        </w:rPr>
        <w:t>Zdroj: IS Monit7+ IOP k 1.4.2014</w:t>
      </w:r>
    </w:p>
    <w:p w:rsidR="00DB0916" w:rsidRDefault="00DB0916" w:rsidP="00DB19BE"/>
    <w:p w:rsidR="00D644B0" w:rsidRPr="00743739" w:rsidRDefault="00D644B0">
      <w:pPr>
        <w:pStyle w:val="Nadpis2"/>
        <w:rPr>
          <w:rFonts w:ascii="Times New Roman" w:hAnsi="Times New Roman"/>
          <w:i w:val="0"/>
        </w:rPr>
      </w:pPr>
      <w:bookmarkStart w:id="198" w:name="_Toc388355400"/>
      <w:r w:rsidRPr="00C466D8">
        <w:rPr>
          <w:rFonts w:ascii="Times New Roman" w:hAnsi="Times New Roman"/>
          <w:i w:val="0"/>
        </w:rPr>
        <w:t>4.2 Realizace komunikačního plánu a aktivit v oblasti publicity</w:t>
      </w:r>
      <w:bookmarkEnd w:id="198"/>
    </w:p>
    <w:p w:rsidR="00CC7DC5" w:rsidRPr="00E76B3E" w:rsidRDefault="00CC7DC5" w:rsidP="00BC2C4B">
      <w:pPr>
        <w:jc w:val="both"/>
        <w:rPr>
          <w:sz w:val="22"/>
          <w:szCs w:val="22"/>
        </w:rPr>
      </w:pPr>
    </w:p>
    <w:p w:rsidR="00152D65" w:rsidRPr="00E76B3E" w:rsidRDefault="00152D65" w:rsidP="00152D65">
      <w:pPr>
        <w:jc w:val="both"/>
        <w:rPr>
          <w:sz w:val="22"/>
          <w:szCs w:val="22"/>
        </w:rPr>
      </w:pPr>
      <w:r>
        <w:rPr>
          <w:b/>
          <w:sz w:val="22"/>
          <w:szCs w:val="22"/>
        </w:rPr>
        <w:t xml:space="preserve">V textu uvádíme vybrané propagační aktivity IOP, které se uskutečnily ve sledovaném období. Podrobný výčet </w:t>
      </w:r>
      <w:r w:rsidRPr="00F20685">
        <w:rPr>
          <w:b/>
          <w:sz w:val="22"/>
          <w:szCs w:val="22"/>
        </w:rPr>
        <w:t xml:space="preserve">všech realizovaných aktivit </w:t>
      </w:r>
      <w:r w:rsidR="00A77AA5">
        <w:rPr>
          <w:b/>
          <w:sz w:val="22"/>
          <w:szCs w:val="22"/>
        </w:rPr>
        <w:t>j</w:t>
      </w:r>
      <w:r w:rsidRPr="00F20685">
        <w:rPr>
          <w:b/>
          <w:sz w:val="22"/>
          <w:szCs w:val="22"/>
        </w:rPr>
        <w:t xml:space="preserve">e v </w:t>
      </w:r>
      <w:r w:rsidRPr="00A07BF1">
        <w:rPr>
          <w:b/>
          <w:sz w:val="22"/>
          <w:szCs w:val="22"/>
        </w:rPr>
        <w:t xml:space="preserve">příloze č. </w:t>
      </w:r>
      <w:r w:rsidR="00D91EA7" w:rsidRPr="00A07BF1">
        <w:rPr>
          <w:b/>
          <w:sz w:val="22"/>
          <w:szCs w:val="22"/>
        </w:rPr>
        <w:t>1</w:t>
      </w:r>
      <w:r w:rsidRPr="00A07BF1">
        <w:rPr>
          <w:b/>
          <w:sz w:val="22"/>
          <w:szCs w:val="22"/>
        </w:rPr>
        <w:t>.</w:t>
      </w:r>
      <w:r w:rsidRPr="00F20685">
        <w:rPr>
          <w:b/>
          <w:sz w:val="22"/>
          <w:szCs w:val="22"/>
        </w:rPr>
        <w:t xml:space="preserve">  </w:t>
      </w:r>
    </w:p>
    <w:p w:rsidR="00152D65" w:rsidRDefault="00152D65" w:rsidP="00152D65">
      <w:pPr>
        <w:keepNext/>
        <w:keepLines/>
        <w:jc w:val="both"/>
        <w:rPr>
          <w:b/>
          <w:sz w:val="22"/>
          <w:szCs w:val="22"/>
        </w:rPr>
      </w:pPr>
    </w:p>
    <w:p w:rsidR="00152D65" w:rsidRPr="00FC50F0" w:rsidRDefault="00152D65" w:rsidP="00152D65">
      <w:pPr>
        <w:jc w:val="both"/>
        <w:rPr>
          <w:b/>
          <w:sz w:val="22"/>
          <w:szCs w:val="22"/>
        </w:rPr>
      </w:pPr>
      <w:r w:rsidRPr="00FC50F0">
        <w:rPr>
          <w:b/>
          <w:sz w:val="22"/>
          <w:szCs w:val="22"/>
        </w:rPr>
        <w:t>Výroční konference IOP 2013: Zkušenosti a perspektivy</w:t>
      </w:r>
    </w:p>
    <w:p w:rsidR="00152D65" w:rsidRPr="00FC50F0" w:rsidRDefault="00152D65" w:rsidP="00152D65">
      <w:pPr>
        <w:jc w:val="both"/>
        <w:rPr>
          <w:b/>
          <w:sz w:val="22"/>
          <w:szCs w:val="22"/>
        </w:rPr>
      </w:pPr>
    </w:p>
    <w:p w:rsidR="00152D65" w:rsidRPr="00580B2D" w:rsidRDefault="00152D65" w:rsidP="00152D65">
      <w:pPr>
        <w:jc w:val="both"/>
        <w:rPr>
          <w:sz w:val="22"/>
          <w:szCs w:val="22"/>
        </w:rPr>
      </w:pPr>
      <w:r w:rsidRPr="00580B2D">
        <w:rPr>
          <w:sz w:val="22"/>
          <w:szCs w:val="22"/>
        </w:rPr>
        <w:t>Jednodenní konferenc</w:t>
      </w:r>
      <w:r w:rsidR="00A77AA5">
        <w:rPr>
          <w:sz w:val="22"/>
          <w:szCs w:val="22"/>
        </w:rPr>
        <w:t>i uspořádal ŘO IOP</w:t>
      </w:r>
      <w:r w:rsidR="00A77AA5" w:rsidRPr="00580B2D" w:rsidDel="00A77AA5">
        <w:rPr>
          <w:sz w:val="22"/>
          <w:szCs w:val="22"/>
        </w:rPr>
        <w:t xml:space="preserve"> </w:t>
      </w:r>
      <w:r w:rsidRPr="00580B2D">
        <w:rPr>
          <w:sz w:val="22"/>
          <w:szCs w:val="22"/>
        </w:rPr>
        <w:t>10. října na jindřichohradeckém Státn</w:t>
      </w:r>
      <w:r>
        <w:rPr>
          <w:sz w:val="22"/>
          <w:szCs w:val="22"/>
        </w:rPr>
        <w:t>ím hradu a zámku. Na programu bylo</w:t>
      </w:r>
      <w:r w:rsidRPr="00580B2D">
        <w:rPr>
          <w:sz w:val="22"/>
          <w:szCs w:val="22"/>
        </w:rPr>
        <w:t xml:space="preserve"> představení dosavadních zkušeností a dobré praxe z přípravy a realizace projektů, podpořených z prostředků Evropské unie v Integrovaném operačním programu</w:t>
      </w:r>
      <w:r w:rsidR="00A77AA5">
        <w:rPr>
          <w:sz w:val="22"/>
          <w:szCs w:val="22"/>
        </w:rPr>
        <w:t>,</w:t>
      </w:r>
      <w:r w:rsidRPr="00580B2D">
        <w:rPr>
          <w:sz w:val="22"/>
          <w:szCs w:val="22"/>
        </w:rPr>
        <w:t xml:space="preserve"> a informace o přípravě Integrovaného regionálního operačního programu 2014-2020.</w:t>
      </w:r>
    </w:p>
    <w:p w:rsidR="00152D65" w:rsidRPr="00580B2D" w:rsidRDefault="00152D65" w:rsidP="00152D65">
      <w:pPr>
        <w:jc w:val="both"/>
        <w:rPr>
          <w:sz w:val="22"/>
          <w:szCs w:val="22"/>
        </w:rPr>
      </w:pPr>
      <w:r w:rsidRPr="00580B2D">
        <w:rPr>
          <w:sz w:val="22"/>
          <w:szCs w:val="22"/>
        </w:rPr>
        <w:t xml:space="preserve"> Po skončení programu konference</w:t>
      </w:r>
      <w:r>
        <w:rPr>
          <w:sz w:val="22"/>
          <w:szCs w:val="22"/>
        </w:rPr>
        <w:t xml:space="preserve"> následovala</w:t>
      </w:r>
      <w:r w:rsidRPr="00580B2D">
        <w:rPr>
          <w:sz w:val="22"/>
          <w:szCs w:val="22"/>
        </w:rPr>
        <w:t xml:space="preserve"> návštěva projektu Národní centrum fotografie a dílna tapisérií v Jindřichově Hradci.</w:t>
      </w:r>
    </w:p>
    <w:p w:rsidR="00152D65" w:rsidRPr="005A0163" w:rsidRDefault="00F44A5B" w:rsidP="00F44A5B">
      <w:pPr>
        <w:jc w:val="both"/>
        <w:rPr>
          <w:color w:val="000000"/>
          <w:sz w:val="22"/>
          <w:szCs w:val="22"/>
          <w:highlight w:val="yellow"/>
        </w:rPr>
      </w:pPr>
      <w:r w:rsidRPr="005A6291">
        <w:rPr>
          <w:b/>
          <w:noProof/>
          <w:sz w:val="24"/>
          <w:szCs w:val="24"/>
        </w:rPr>
        <w:drawing>
          <wp:anchor distT="0" distB="0" distL="114300" distR="114300" simplePos="0" relativeHeight="251662336" behindDoc="0" locked="0" layoutInCell="1" allowOverlap="1" wp14:anchorId="7C824F46" wp14:editId="2E282F0F">
            <wp:simplePos x="0" y="0"/>
            <wp:positionH relativeFrom="column">
              <wp:posOffset>13970</wp:posOffset>
            </wp:positionH>
            <wp:positionV relativeFrom="paragraph">
              <wp:posOffset>31750</wp:posOffset>
            </wp:positionV>
            <wp:extent cx="3630295" cy="2305050"/>
            <wp:effectExtent l="0" t="0" r="0" b="0"/>
            <wp:wrapSquare wrapText="left"/>
            <wp:docPr id="10" name="obrázek 2" descr="J:\SF\IOP\C7 - Publicita\4. Konference, semináře\2013_Jindřichův Hradec\Foto\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OP\C7 - Publicita\4. Konference, semináře\2013_Jindřichův Hradec\Foto\DSC_0669.JPG"/>
                    <pic:cNvPicPr>
                      <a:picLocks noChangeAspect="1" noChangeArrowheads="1"/>
                    </pic:cNvPicPr>
                  </pic:nvPicPr>
                  <pic:blipFill>
                    <a:blip r:embed="rId66" cstate="print"/>
                    <a:srcRect/>
                    <a:stretch>
                      <a:fillRect/>
                    </a:stretch>
                  </pic:blipFill>
                  <pic:spPr bwMode="auto">
                    <a:xfrm>
                      <a:off x="0" y="0"/>
                      <a:ext cx="3630295" cy="230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2D65" w:rsidRPr="00131429">
        <w:rPr>
          <w:sz w:val="22"/>
          <w:szCs w:val="22"/>
        </w:rPr>
        <w:t>Finanční náklady z TP IOP:</w:t>
      </w:r>
      <w:r w:rsidR="00152D65">
        <w:rPr>
          <w:sz w:val="22"/>
          <w:szCs w:val="22"/>
        </w:rPr>
        <w:t xml:space="preserve"> </w:t>
      </w:r>
      <w:r w:rsidR="00152D65" w:rsidRPr="003059D6">
        <w:rPr>
          <w:sz w:val="22"/>
          <w:szCs w:val="22"/>
        </w:rPr>
        <w:t>242 000,- Kč</w:t>
      </w:r>
    </w:p>
    <w:p w:rsidR="00152D65" w:rsidRPr="00131429" w:rsidRDefault="00152D65" w:rsidP="00152D65">
      <w:pPr>
        <w:rPr>
          <w:color w:val="000000"/>
          <w:sz w:val="22"/>
          <w:szCs w:val="22"/>
        </w:rPr>
      </w:pPr>
      <w:r w:rsidRPr="00131429">
        <w:rPr>
          <w:sz w:val="22"/>
          <w:szCs w:val="22"/>
        </w:rPr>
        <w:t xml:space="preserve">Cílová skupina: </w:t>
      </w:r>
      <w:r w:rsidRPr="003059D6">
        <w:rPr>
          <w:sz w:val="22"/>
          <w:szCs w:val="22"/>
        </w:rPr>
        <w:t>odborná veřejnost, sdělovací prostředky, veřejnost</w:t>
      </w:r>
    </w:p>
    <w:p w:rsidR="0021101C" w:rsidRDefault="0021101C" w:rsidP="00152D65">
      <w:pPr>
        <w:rPr>
          <w:b/>
          <w:sz w:val="22"/>
          <w:szCs w:val="22"/>
        </w:rPr>
      </w:pPr>
    </w:p>
    <w:p w:rsidR="0021101C" w:rsidRDefault="0021101C"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152D65" w:rsidRDefault="00152D65" w:rsidP="00152D65">
      <w:pPr>
        <w:rPr>
          <w:b/>
          <w:sz w:val="22"/>
          <w:szCs w:val="22"/>
        </w:rPr>
      </w:pPr>
      <w:r w:rsidRPr="009A3247">
        <w:rPr>
          <w:b/>
          <w:sz w:val="22"/>
          <w:szCs w:val="22"/>
        </w:rPr>
        <w:t>Komunikační kampaň IOP v Českém rozhlase</w:t>
      </w:r>
    </w:p>
    <w:p w:rsidR="00152D65" w:rsidRDefault="00152D65" w:rsidP="00152D65">
      <w:pPr>
        <w:rPr>
          <w:b/>
          <w:sz w:val="22"/>
          <w:szCs w:val="22"/>
        </w:rPr>
      </w:pPr>
    </w:p>
    <w:p w:rsidR="00D72D82" w:rsidRDefault="00152D65" w:rsidP="00BE195C">
      <w:pPr>
        <w:jc w:val="both"/>
        <w:rPr>
          <w:sz w:val="22"/>
          <w:szCs w:val="22"/>
        </w:rPr>
      </w:pPr>
      <w:r w:rsidRPr="00423B07">
        <w:rPr>
          <w:sz w:val="22"/>
          <w:szCs w:val="22"/>
        </w:rPr>
        <w:t xml:space="preserve">Mezi 1. listopadem a 31. prosincem 2013 proběhla komunikační kampaň IOP v Českém rozhlase. Natočeno a odvysíláno bylo 27 reportáží z vybraných projektů IOP. Projekty byly vybrány </w:t>
      </w:r>
      <w:r w:rsidR="00A77AA5">
        <w:rPr>
          <w:sz w:val="22"/>
          <w:szCs w:val="22"/>
        </w:rPr>
        <w:t xml:space="preserve">z </w:t>
      </w:r>
      <w:r w:rsidR="00A77AA5" w:rsidRPr="00423B07">
        <w:rPr>
          <w:sz w:val="22"/>
          <w:szCs w:val="22"/>
        </w:rPr>
        <w:t>jednotliv</w:t>
      </w:r>
      <w:r w:rsidR="00A77AA5">
        <w:rPr>
          <w:sz w:val="22"/>
          <w:szCs w:val="22"/>
        </w:rPr>
        <w:t>ých</w:t>
      </w:r>
      <w:r w:rsidR="00A77AA5" w:rsidRPr="00423B07">
        <w:rPr>
          <w:sz w:val="22"/>
          <w:szCs w:val="22"/>
        </w:rPr>
        <w:t xml:space="preserve"> oblast</w:t>
      </w:r>
      <w:r w:rsidR="00A77AA5">
        <w:rPr>
          <w:sz w:val="22"/>
          <w:szCs w:val="22"/>
        </w:rPr>
        <w:t>í intervence</w:t>
      </w:r>
      <w:r w:rsidR="00A77AA5" w:rsidRPr="00423B07">
        <w:rPr>
          <w:sz w:val="22"/>
          <w:szCs w:val="22"/>
        </w:rPr>
        <w:t xml:space="preserve"> </w:t>
      </w:r>
      <w:r w:rsidRPr="00423B07">
        <w:rPr>
          <w:sz w:val="22"/>
          <w:szCs w:val="22"/>
        </w:rPr>
        <w:t xml:space="preserve">tak, aby rovnoměrně pokryly regiony ČR. Reportáže se vysílaly na všech 11 regionálních stanicích Českého rozhlasu, na Radiožurnálu a Dvojce. </w:t>
      </w:r>
    </w:p>
    <w:p w:rsidR="00A77AA5" w:rsidRDefault="00A77AA5" w:rsidP="00BE195C">
      <w:pPr>
        <w:jc w:val="both"/>
        <w:rPr>
          <w:sz w:val="22"/>
          <w:szCs w:val="22"/>
        </w:rPr>
      </w:pPr>
    </w:p>
    <w:p w:rsidR="00152D65" w:rsidRPr="00423B07" w:rsidRDefault="00A77AA5" w:rsidP="00BE195C">
      <w:pPr>
        <w:jc w:val="both"/>
        <w:rPr>
          <w:sz w:val="22"/>
          <w:szCs w:val="22"/>
        </w:rPr>
      </w:pPr>
      <w:r>
        <w:rPr>
          <w:sz w:val="22"/>
          <w:szCs w:val="22"/>
        </w:rPr>
        <w:t>R</w:t>
      </w:r>
      <w:r w:rsidR="00152D65" w:rsidRPr="00423B07">
        <w:rPr>
          <w:sz w:val="22"/>
          <w:szCs w:val="22"/>
        </w:rPr>
        <w:t>eportáže je možné si poslechnout na následujícím odkaze</w:t>
      </w:r>
      <w:r w:rsidR="00A24EFE">
        <w:rPr>
          <w:color w:val="1F497D"/>
        </w:rPr>
        <w:t xml:space="preserve">: </w:t>
      </w:r>
      <w:hyperlink r:id="rId67" w:history="1">
        <w:r w:rsidR="00D72D82" w:rsidRPr="008D6833">
          <w:rPr>
            <w:rStyle w:val="Hypertextovodkaz"/>
            <w:sz w:val="22"/>
            <w:szCs w:val="22"/>
          </w:rPr>
          <w:t>http://www.strukturalni-fondy.cz/cs/Microsites/Integrovany-OP/Novinky_article/Pamatky,-socialni-podniky,-hasicska-technika-a-dal</w:t>
        </w:r>
      </w:hyperlink>
      <w:r w:rsidR="00152D65" w:rsidRPr="00D72D82">
        <w:rPr>
          <w:sz w:val="22"/>
          <w:szCs w:val="22"/>
        </w:rPr>
        <w:t>.</w:t>
      </w:r>
      <w:r w:rsidR="00152D65" w:rsidRPr="00423B07">
        <w:rPr>
          <w:sz w:val="22"/>
          <w:szCs w:val="22"/>
        </w:rPr>
        <w:t xml:space="preserve"> Souběžně s reportážemi Český rozhlas odvysílal 2518 sponzorských vzkazů.</w:t>
      </w:r>
    </w:p>
    <w:p w:rsidR="00152D65" w:rsidRPr="00E76B3E" w:rsidRDefault="00152D65" w:rsidP="00A77AA5">
      <w:pPr>
        <w:jc w:val="both"/>
        <w:rPr>
          <w:b/>
          <w:sz w:val="22"/>
          <w:szCs w:val="22"/>
        </w:rPr>
      </w:pPr>
    </w:p>
    <w:p w:rsidR="00152D65" w:rsidRPr="00E76B3E" w:rsidRDefault="00152D65" w:rsidP="00A77AA5">
      <w:pPr>
        <w:jc w:val="both"/>
        <w:rPr>
          <w:sz w:val="22"/>
          <w:szCs w:val="22"/>
        </w:rPr>
      </w:pPr>
      <w:r w:rsidRPr="00E76B3E">
        <w:rPr>
          <w:sz w:val="22"/>
          <w:szCs w:val="22"/>
        </w:rPr>
        <w:t>Finanční náklady z TP IOP</w:t>
      </w:r>
      <w:r>
        <w:rPr>
          <w:sz w:val="22"/>
          <w:szCs w:val="22"/>
        </w:rPr>
        <w:t xml:space="preserve">: </w:t>
      </w:r>
      <w:r w:rsidRPr="009A3247">
        <w:rPr>
          <w:sz w:val="22"/>
          <w:szCs w:val="22"/>
        </w:rPr>
        <w:t>3 024 431,- Kč</w:t>
      </w:r>
    </w:p>
    <w:p w:rsidR="00152D65" w:rsidRPr="00E76B3E" w:rsidRDefault="00152D65" w:rsidP="00BE195C">
      <w:pPr>
        <w:jc w:val="both"/>
        <w:rPr>
          <w:color w:val="000000"/>
          <w:sz w:val="22"/>
          <w:szCs w:val="22"/>
        </w:rPr>
      </w:pPr>
      <w:r w:rsidRPr="00E76B3E">
        <w:rPr>
          <w:sz w:val="22"/>
          <w:szCs w:val="22"/>
        </w:rPr>
        <w:t xml:space="preserve">Cílová skupina: </w:t>
      </w:r>
      <w:r>
        <w:rPr>
          <w:sz w:val="22"/>
          <w:szCs w:val="22"/>
        </w:rPr>
        <w:t>veřejnost</w:t>
      </w:r>
    </w:p>
    <w:p w:rsidR="00152D65" w:rsidRDefault="00152D65" w:rsidP="00152D65">
      <w:pPr>
        <w:rPr>
          <w:b/>
          <w:sz w:val="22"/>
          <w:szCs w:val="22"/>
        </w:rPr>
      </w:pPr>
    </w:p>
    <w:p w:rsidR="00152D65" w:rsidRDefault="00152D65" w:rsidP="00152D65">
      <w:pPr>
        <w:jc w:val="both"/>
        <w:rPr>
          <w:b/>
          <w:sz w:val="22"/>
          <w:szCs w:val="22"/>
        </w:rPr>
      </w:pPr>
    </w:p>
    <w:p w:rsidR="00152D65" w:rsidRDefault="00152D65" w:rsidP="00152D65">
      <w:pPr>
        <w:keepNext/>
        <w:keepLines/>
        <w:rPr>
          <w:b/>
          <w:sz w:val="22"/>
          <w:szCs w:val="22"/>
        </w:rPr>
      </w:pPr>
      <w:r>
        <w:rPr>
          <w:b/>
          <w:sz w:val="22"/>
          <w:szCs w:val="22"/>
        </w:rPr>
        <w:t>N</w:t>
      </w:r>
      <w:r w:rsidRPr="00E76B3E">
        <w:rPr>
          <w:b/>
          <w:sz w:val="22"/>
          <w:szCs w:val="22"/>
        </w:rPr>
        <w:t>ewsletter IOP pod lupou</w:t>
      </w:r>
    </w:p>
    <w:p w:rsidR="00152D65" w:rsidRDefault="00152D65" w:rsidP="00BE195C">
      <w:pPr>
        <w:keepNext/>
        <w:keepLines/>
        <w:jc w:val="both"/>
        <w:rPr>
          <w:b/>
          <w:sz w:val="22"/>
          <w:szCs w:val="22"/>
        </w:rPr>
      </w:pPr>
    </w:p>
    <w:p w:rsidR="00152D65" w:rsidRDefault="00152D65" w:rsidP="00BE195C">
      <w:pPr>
        <w:keepNext/>
        <w:keepLines/>
        <w:jc w:val="both"/>
        <w:rPr>
          <w:sz w:val="22"/>
          <w:szCs w:val="22"/>
        </w:rPr>
      </w:pPr>
      <w:r>
        <w:rPr>
          <w:sz w:val="22"/>
          <w:szCs w:val="22"/>
        </w:rPr>
        <w:t>Ve sledov</w:t>
      </w:r>
      <w:r w:rsidRPr="00E76B3E">
        <w:rPr>
          <w:sz w:val="22"/>
          <w:szCs w:val="22"/>
        </w:rPr>
        <w:t>ané</w:t>
      </w:r>
      <w:r>
        <w:rPr>
          <w:sz w:val="22"/>
          <w:szCs w:val="22"/>
        </w:rPr>
        <w:t>m</w:t>
      </w:r>
      <w:r w:rsidRPr="00E76B3E">
        <w:rPr>
          <w:sz w:val="22"/>
          <w:szCs w:val="22"/>
        </w:rPr>
        <w:t xml:space="preserve"> období vyda</w:t>
      </w:r>
      <w:r>
        <w:rPr>
          <w:sz w:val="22"/>
          <w:szCs w:val="22"/>
        </w:rPr>
        <w:t>l ŘO IOP</w:t>
      </w:r>
      <w:r w:rsidRPr="00E76B3E">
        <w:rPr>
          <w:sz w:val="22"/>
          <w:szCs w:val="22"/>
        </w:rPr>
        <w:t xml:space="preserve"> dvě čísla čtvrtletníku IOP pod lupou</w:t>
      </w:r>
      <w:r>
        <w:rPr>
          <w:sz w:val="22"/>
          <w:szCs w:val="22"/>
        </w:rPr>
        <w:t xml:space="preserve"> (listopad 2013 a únor 2014).  Newsletter pravidelně</w:t>
      </w:r>
      <w:r w:rsidRPr="001633EF">
        <w:rPr>
          <w:sz w:val="22"/>
          <w:szCs w:val="22"/>
        </w:rPr>
        <w:t xml:space="preserve"> přináší aktuální informace o dění v Integrovaném operačním programu a připomíná hlavní události a </w:t>
      </w:r>
      <w:r>
        <w:rPr>
          <w:sz w:val="22"/>
          <w:szCs w:val="22"/>
        </w:rPr>
        <w:t xml:space="preserve">upozorňuje na úspěšné projekty. Všechna čísla najdete na odkazu: </w:t>
      </w:r>
      <w:hyperlink r:id="rId68" w:history="1">
        <w:r w:rsidRPr="00D72D82">
          <w:rPr>
            <w:rStyle w:val="Hypertextovodkaz"/>
            <w:color w:val="0070C0"/>
            <w:sz w:val="22"/>
            <w:szCs w:val="22"/>
          </w:rPr>
          <w:t>http://www.strukturalni-fondy.cz/cs/Microsites/Integrovany-OP/Informacni-materialy/Newsletter-IOP-pod-lupou</w:t>
        </w:r>
      </w:hyperlink>
      <w:r w:rsidR="0099217A" w:rsidRPr="00D72D82">
        <w:rPr>
          <w:color w:val="0070C0"/>
          <w:sz w:val="22"/>
          <w:szCs w:val="22"/>
        </w:rPr>
        <w:t>.</w:t>
      </w:r>
    </w:p>
    <w:p w:rsidR="00152D65" w:rsidRPr="00E76B3E" w:rsidRDefault="00152D65" w:rsidP="00152D65">
      <w:pPr>
        <w:keepNext/>
        <w:keepLines/>
        <w:rPr>
          <w:sz w:val="22"/>
          <w:szCs w:val="22"/>
        </w:rPr>
      </w:pPr>
    </w:p>
    <w:p w:rsidR="00152D65" w:rsidRPr="00E76B3E" w:rsidRDefault="00152D65" w:rsidP="00152D65">
      <w:pPr>
        <w:keepNext/>
        <w:keepLines/>
        <w:jc w:val="both"/>
        <w:rPr>
          <w:sz w:val="22"/>
          <w:szCs w:val="22"/>
        </w:rPr>
      </w:pPr>
      <w:r w:rsidRPr="005A6291">
        <w:rPr>
          <w:noProof/>
          <w:sz w:val="22"/>
          <w:szCs w:val="22"/>
        </w:rPr>
        <w:drawing>
          <wp:inline distT="0" distB="0" distL="0" distR="0" wp14:anchorId="56A22B3D" wp14:editId="2661A65E">
            <wp:extent cx="1924498" cy="2638425"/>
            <wp:effectExtent l="1905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1924498" cy="2638425"/>
                    </a:xfrm>
                    <a:prstGeom prst="rect">
                      <a:avLst/>
                    </a:prstGeom>
                    <a:noFill/>
                    <a:ln w="9525">
                      <a:noFill/>
                      <a:miter lim="800000"/>
                      <a:headEnd/>
                      <a:tailEnd/>
                    </a:ln>
                  </pic:spPr>
                </pic:pic>
              </a:graphicData>
            </a:graphic>
          </wp:inline>
        </w:drawing>
      </w:r>
    </w:p>
    <w:p w:rsidR="00152D65" w:rsidRPr="00E76B3E" w:rsidRDefault="00152D65" w:rsidP="00152D65">
      <w:pPr>
        <w:keepNext/>
        <w:keepLines/>
        <w:spacing w:before="120"/>
        <w:jc w:val="both"/>
        <w:rPr>
          <w:b/>
          <w:sz w:val="22"/>
          <w:szCs w:val="22"/>
        </w:rPr>
      </w:pPr>
      <w:r>
        <w:rPr>
          <w:sz w:val="22"/>
          <w:szCs w:val="22"/>
        </w:rPr>
        <w:t xml:space="preserve">Finanční náklady z TP </w:t>
      </w:r>
      <w:r w:rsidRPr="00E76B3E">
        <w:rPr>
          <w:sz w:val="22"/>
          <w:szCs w:val="22"/>
        </w:rPr>
        <w:t xml:space="preserve">IOP: </w:t>
      </w:r>
      <w:r w:rsidRPr="00B31587">
        <w:rPr>
          <w:color w:val="000000"/>
          <w:sz w:val="22"/>
          <w:szCs w:val="22"/>
        </w:rPr>
        <w:t>64 117,- Kč</w:t>
      </w:r>
    </w:p>
    <w:p w:rsidR="00152D65" w:rsidRPr="00E76B3E" w:rsidRDefault="00152D65" w:rsidP="00152D65">
      <w:pPr>
        <w:keepNext/>
        <w:keepLines/>
        <w:rPr>
          <w:color w:val="000000"/>
          <w:sz w:val="22"/>
          <w:szCs w:val="22"/>
        </w:rPr>
      </w:pPr>
      <w:r w:rsidRPr="00E76B3E">
        <w:rPr>
          <w:sz w:val="22"/>
          <w:szCs w:val="22"/>
        </w:rPr>
        <w:t xml:space="preserve">Cílová skupina: veřejnost </w:t>
      </w:r>
    </w:p>
    <w:p w:rsidR="00152D65" w:rsidRDefault="00152D65" w:rsidP="00152D65">
      <w:pPr>
        <w:keepNext/>
        <w:keepLines/>
        <w:rPr>
          <w:color w:val="000000"/>
          <w:sz w:val="22"/>
          <w:szCs w:val="22"/>
        </w:rPr>
      </w:pPr>
    </w:p>
    <w:p w:rsidR="00152D65" w:rsidRDefault="00152D65" w:rsidP="00152D65">
      <w:pPr>
        <w:jc w:val="both"/>
        <w:rPr>
          <w:b/>
          <w:sz w:val="22"/>
          <w:szCs w:val="22"/>
        </w:rPr>
      </w:pPr>
      <w:r w:rsidRPr="00145F9F">
        <w:rPr>
          <w:b/>
          <w:sz w:val="22"/>
          <w:szCs w:val="22"/>
        </w:rPr>
        <w:t>Seznam příjemců podpory z IOP je zveřejněn a měsíčně aktualizován na:</w:t>
      </w:r>
    </w:p>
    <w:p w:rsidR="00152D65" w:rsidRPr="00145F9F" w:rsidRDefault="00152D65" w:rsidP="00152D65">
      <w:pPr>
        <w:jc w:val="both"/>
        <w:rPr>
          <w:b/>
          <w:sz w:val="22"/>
          <w:szCs w:val="22"/>
        </w:rPr>
      </w:pPr>
    </w:p>
    <w:p w:rsidR="00F13EAB" w:rsidRPr="00BE195C" w:rsidRDefault="00F6002C" w:rsidP="00F13EAB">
      <w:pPr>
        <w:rPr>
          <w:sz w:val="22"/>
          <w:szCs w:val="22"/>
        </w:rPr>
      </w:pPr>
      <w:hyperlink r:id="rId70" w:history="1">
        <w:r w:rsidR="00152D65" w:rsidRPr="00BE195C">
          <w:rPr>
            <w:rStyle w:val="Hypertextovodkaz"/>
            <w:sz w:val="22"/>
            <w:szCs w:val="22"/>
          </w:rPr>
          <w:t>http://www.strukturalni-fondy.cz/cs/Microsites/Integrovany-OP/Zadatele-a-prijemci/Seznam-podporenych-projektu</w:t>
        </w:r>
      </w:hyperlink>
    </w:p>
    <w:p w:rsidR="008D112F" w:rsidRPr="00BE195C" w:rsidRDefault="008D112F" w:rsidP="00A64A6E"/>
    <w:p w:rsidR="00810330" w:rsidRDefault="00810330" w:rsidP="00E50867"/>
    <w:p w:rsidR="00D644B0" w:rsidRDefault="00D644B0">
      <w:pPr>
        <w:pStyle w:val="Nadpis2"/>
        <w:rPr>
          <w:rFonts w:ascii="Times New Roman" w:hAnsi="Times New Roman"/>
          <w:i w:val="0"/>
        </w:rPr>
      </w:pPr>
      <w:bookmarkStart w:id="199" w:name="_Toc388355401"/>
      <w:r w:rsidRPr="00C466D8">
        <w:rPr>
          <w:rFonts w:ascii="Times New Roman" w:hAnsi="Times New Roman"/>
          <w:i w:val="0"/>
        </w:rPr>
        <w:t>4.3 Provedené evaluace a studie</w:t>
      </w:r>
      <w:bookmarkEnd w:id="199"/>
    </w:p>
    <w:p w:rsidR="00AA275A" w:rsidRDefault="00AA275A" w:rsidP="006F654D"/>
    <w:p w:rsidR="00AA275A" w:rsidRPr="00827E30" w:rsidRDefault="00AA275A" w:rsidP="00AA275A">
      <w:pPr>
        <w:jc w:val="both"/>
        <w:rPr>
          <w:sz w:val="22"/>
          <w:szCs w:val="22"/>
        </w:rPr>
      </w:pPr>
      <w:r w:rsidRPr="00827E30">
        <w:rPr>
          <w:sz w:val="22"/>
          <w:szCs w:val="22"/>
        </w:rPr>
        <w:t xml:space="preserve">V období od října 2013 do března 2014 byly dokončeny tři interní evaluace ŘO IOP z evaluačního plánu IOP pro rok 2013. </w:t>
      </w:r>
      <w:r w:rsidRPr="00827E30">
        <w:rPr>
          <w:bCs/>
          <w:iCs/>
          <w:sz w:val="22"/>
          <w:szCs w:val="22"/>
        </w:rPr>
        <w:t>Výstupem jsou závěrečné zprávy, zveřejněn</w:t>
      </w:r>
      <w:r w:rsidR="00A77AA5">
        <w:rPr>
          <w:bCs/>
          <w:iCs/>
          <w:sz w:val="22"/>
          <w:szCs w:val="22"/>
        </w:rPr>
        <w:t>é</w:t>
      </w:r>
      <w:r w:rsidRPr="00827E30">
        <w:rPr>
          <w:bCs/>
          <w:iCs/>
          <w:sz w:val="22"/>
          <w:szCs w:val="22"/>
        </w:rPr>
        <w:t xml:space="preserve"> na webových stránkách </w:t>
      </w:r>
      <w:hyperlink r:id="rId71" w:tooltip="http://www.strukturalni-fondy.cz/cs/Microsites/Integrovany-OP/O-programu/Dokumenty " w:history="1">
        <w:r w:rsidRPr="0076616E">
          <w:rPr>
            <w:rStyle w:val="Hypertextovodkaz"/>
            <w:bCs/>
            <w:iCs/>
            <w:sz w:val="22"/>
            <w:szCs w:val="22"/>
          </w:rPr>
          <w:t>http://www.strukturalni-fondy.cz/cs/Microsites/Integrovany-OP/O-programu/Dokumenty</w:t>
        </w:r>
      </w:hyperlink>
      <w:r w:rsidRPr="00827E30">
        <w:rPr>
          <w:bCs/>
          <w:iCs/>
          <w:sz w:val="22"/>
          <w:szCs w:val="22"/>
        </w:rPr>
        <w:t xml:space="preserve"> v sekci Evaluace a analýzy. Z evaluačního plánu IOP pro rok 2014 nebyla v</w:t>
      </w:r>
      <w:r w:rsidRPr="00827E30">
        <w:rPr>
          <w:sz w:val="22"/>
          <w:szCs w:val="22"/>
        </w:rPr>
        <w:t>e sledovaném období dokončena žádná evaluace, oproti evaluačnímu plánu jsou termíny ukončení opožděny.</w:t>
      </w:r>
    </w:p>
    <w:p w:rsidR="00AA275A" w:rsidRPr="00AA275A" w:rsidRDefault="00AA275A" w:rsidP="006F654D"/>
    <w:p w:rsidR="00D12FBD" w:rsidRDefault="00D12FBD" w:rsidP="00F87B73">
      <w:pPr>
        <w:pStyle w:val="Default"/>
        <w:jc w:val="both"/>
        <w:rPr>
          <w:rFonts w:ascii="Times New Roman" w:hAnsi="Times New Roman" w:cs="Times New Roman"/>
          <w:sz w:val="22"/>
          <w:szCs w:val="22"/>
        </w:rPr>
      </w:pPr>
    </w:p>
    <w:p w:rsidR="00D644B0" w:rsidRPr="00070F2C" w:rsidRDefault="00D644B0" w:rsidP="00F87B73">
      <w:pPr>
        <w:pStyle w:val="Nadpis3"/>
        <w:spacing w:before="0" w:after="0"/>
        <w:rPr>
          <w:b w:val="0"/>
          <w:sz w:val="24"/>
          <w:szCs w:val="24"/>
        </w:rPr>
      </w:pPr>
      <w:bookmarkStart w:id="200" w:name="_Toc388355402"/>
      <w:r w:rsidRPr="00C466D8">
        <w:rPr>
          <w:rFonts w:ascii="Times New Roman" w:hAnsi="Times New Roman"/>
          <w:sz w:val="24"/>
          <w:szCs w:val="24"/>
        </w:rPr>
        <w:t xml:space="preserve">4.3.1 Evaluace </w:t>
      </w:r>
      <w:r w:rsidR="00586C9F" w:rsidRPr="00C466D8">
        <w:rPr>
          <w:rFonts w:ascii="Times New Roman" w:hAnsi="Times New Roman"/>
          <w:sz w:val="24"/>
          <w:szCs w:val="24"/>
        </w:rPr>
        <w:t>ř</w:t>
      </w:r>
      <w:r w:rsidRPr="00C466D8">
        <w:rPr>
          <w:rFonts w:ascii="Times New Roman" w:hAnsi="Times New Roman"/>
          <w:sz w:val="24"/>
          <w:szCs w:val="24"/>
        </w:rPr>
        <w:t>ídícího orgánu</w:t>
      </w:r>
      <w:bookmarkEnd w:id="200"/>
      <w:r w:rsidRPr="00B95F14">
        <w:rPr>
          <w:rFonts w:ascii="Times New Roman" w:hAnsi="Times New Roman"/>
          <w:sz w:val="24"/>
          <w:szCs w:val="24"/>
        </w:rPr>
        <w:t xml:space="preserve"> </w:t>
      </w:r>
    </w:p>
    <w:p w:rsidR="008C0987" w:rsidRDefault="008C0987" w:rsidP="00F87B73">
      <w:pPr>
        <w:pStyle w:val="TextNOK"/>
        <w:spacing w:line="240" w:lineRule="auto"/>
        <w:rPr>
          <w:szCs w:val="22"/>
          <w:u w:val="single"/>
        </w:rPr>
      </w:pPr>
    </w:p>
    <w:p w:rsidR="001857FF" w:rsidRPr="00BE195C" w:rsidRDefault="00492CDF" w:rsidP="001857FF">
      <w:pPr>
        <w:rPr>
          <w:sz w:val="22"/>
          <w:szCs w:val="22"/>
          <w:u w:val="single"/>
        </w:rPr>
      </w:pPr>
      <w:r w:rsidRPr="00BE195C">
        <w:rPr>
          <w:sz w:val="22"/>
          <w:szCs w:val="22"/>
          <w:u w:val="single"/>
        </w:rPr>
        <w:t>Analýza administrativních kapacit a outsourcingu v implementační struktuře IOP 2013</w:t>
      </w:r>
    </w:p>
    <w:p w:rsidR="001857FF" w:rsidRPr="00BE195C" w:rsidRDefault="00492CDF" w:rsidP="001857FF">
      <w:pPr>
        <w:jc w:val="both"/>
        <w:rPr>
          <w:sz w:val="22"/>
          <w:szCs w:val="22"/>
        </w:rPr>
      </w:pPr>
      <w:r w:rsidRPr="00BE195C">
        <w:rPr>
          <w:sz w:val="22"/>
          <w:szCs w:val="22"/>
        </w:rPr>
        <w:t xml:space="preserve">Cílem bylo zjistit celkové náklady na řízení programu během sledovaného období 7/2012 – 6/2013 a porovnat jejich výši s náklady v předchozích obdobích. </w:t>
      </w:r>
    </w:p>
    <w:p w:rsidR="001857FF" w:rsidRPr="00BE195C" w:rsidRDefault="001857FF" w:rsidP="001857FF">
      <w:pPr>
        <w:jc w:val="both"/>
        <w:rPr>
          <w:sz w:val="22"/>
          <w:szCs w:val="22"/>
        </w:rPr>
      </w:pPr>
    </w:p>
    <w:p w:rsidR="001857FF" w:rsidRPr="00BE195C" w:rsidRDefault="00492CDF" w:rsidP="001857FF">
      <w:pPr>
        <w:jc w:val="both"/>
        <w:rPr>
          <w:sz w:val="22"/>
          <w:szCs w:val="22"/>
        </w:rPr>
      </w:pPr>
      <w:r w:rsidRPr="00BE195C">
        <w:rPr>
          <w:sz w:val="22"/>
          <w:szCs w:val="22"/>
        </w:rPr>
        <w:t xml:space="preserve">Analýza navázala na předchozí Analýzu administrativních kapacit a outsourcingu zprostředkujících subjektů IOP 2011 a Analýzu administrativních kapacit a outsourcingu v implementační struktuře IOP 2012.  Sledované období </w:t>
      </w:r>
      <w:r w:rsidR="00996392">
        <w:rPr>
          <w:sz w:val="22"/>
          <w:szCs w:val="22"/>
        </w:rPr>
        <w:t xml:space="preserve">je </w:t>
      </w:r>
      <w:r w:rsidRPr="00BE195C">
        <w:rPr>
          <w:sz w:val="22"/>
          <w:szCs w:val="22"/>
        </w:rPr>
        <w:t xml:space="preserve">od 1.1.2011 již 2,5 roku. Delší časové období oproti předchozí Analýze umožňuje omezit vliv nahodilých a nepravidelných výdajů a rozdílnou fázi implementace. S ohledem na možnost porovnání vývoje v jednotlivých sledovaných pololetích byla zachována původní metodika analýzy. </w:t>
      </w:r>
    </w:p>
    <w:p w:rsidR="001857FF" w:rsidRPr="00BE195C" w:rsidRDefault="001857FF" w:rsidP="001857FF">
      <w:pPr>
        <w:jc w:val="both"/>
        <w:rPr>
          <w:sz w:val="22"/>
          <w:szCs w:val="22"/>
        </w:rPr>
      </w:pPr>
    </w:p>
    <w:p w:rsidR="001857FF" w:rsidRPr="00BE195C" w:rsidRDefault="00492CDF" w:rsidP="001857FF">
      <w:pPr>
        <w:rPr>
          <w:sz w:val="22"/>
          <w:szCs w:val="22"/>
        </w:rPr>
      </w:pPr>
      <w:r w:rsidRPr="00BE195C">
        <w:rPr>
          <w:sz w:val="22"/>
          <w:szCs w:val="22"/>
        </w:rPr>
        <w:t>Doba realizace (období): červenec – prosinec 2013</w:t>
      </w:r>
    </w:p>
    <w:p w:rsidR="001857FF" w:rsidRPr="00BE195C" w:rsidRDefault="00492CDF" w:rsidP="001857FF">
      <w:pPr>
        <w:rPr>
          <w:sz w:val="22"/>
          <w:szCs w:val="22"/>
        </w:rPr>
      </w:pPr>
      <w:r w:rsidRPr="00BE195C">
        <w:rPr>
          <w:sz w:val="22"/>
          <w:szCs w:val="22"/>
        </w:rPr>
        <w:t>Typ evaluace: interní</w:t>
      </w:r>
    </w:p>
    <w:p w:rsidR="001857FF" w:rsidRPr="00BE195C" w:rsidRDefault="00492CDF" w:rsidP="001857FF">
      <w:pPr>
        <w:rPr>
          <w:sz w:val="22"/>
          <w:szCs w:val="22"/>
        </w:rPr>
      </w:pPr>
      <w:r w:rsidRPr="00BE195C">
        <w:rPr>
          <w:sz w:val="22"/>
          <w:szCs w:val="22"/>
        </w:rPr>
        <w:t>Zpracovatel: ŘO IOP ve spolupráci se ZS</w:t>
      </w:r>
    </w:p>
    <w:p w:rsidR="001857FF" w:rsidRPr="00BE195C" w:rsidRDefault="001857FF" w:rsidP="001857FF">
      <w:pPr>
        <w:rPr>
          <w:sz w:val="22"/>
          <w:szCs w:val="22"/>
        </w:rPr>
      </w:pPr>
    </w:p>
    <w:p w:rsidR="001857FF" w:rsidRPr="00BE195C" w:rsidRDefault="00492CDF" w:rsidP="001857FF">
      <w:pPr>
        <w:rPr>
          <w:b/>
          <w:sz w:val="22"/>
          <w:szCs w:val="22"/>
        </w:rPr>
      </w:pPr>
      <w:r w:rsidRPr="00BE195C">
        <w:rPr>
          <w:b/>
          <w:sz w:val="22"/>
          <w:szCs w:val="22"/>
        </w:rPr>
        <w:t xml:space="preserve">Stručné shrnutí závěrů: </w:t>
      </w:r>
    </w:p>
    <w:p w:rsidR="001857FF" w:rsidRPr="00BE195C" w:rsidRDefault="00492CDF" w:rsidP="001857FF">
      <w:pPr>
        <w:jc w:val="both"/>
        <w:rPr>
          <w:sz w:val="22"/>
          <w:szCs w:val="22"/>
        </w:rPr>
      </w:pPr>
      <w:r w:rsidRPr="00BE195C">
        <w:rPr>
          <w:sz w:val="22"/>
          <w:szCs w:val="22"/>
        </w:rPr>
        <w:t>Porovnáním nákladů všech subjektů implementační struktury IOP, jak byly zjištěny v Analýze za  období 2. pololetí 2012 až 1. pololetí 2013, s náklady zjištěnými v Analýze z předchozího období, je možné konstatovat, že celkové výdaje implementační struktury IOP se mírně snižují</w:t>
      </w:r>
      <w:r w:rsidR="007B7F65">
        <w:rPr>
          <w:sz w:val="22"/>
          <w:szCs w:val="22"/>
        </w:rPr>
        <w:t xml:space="preserve"> především díky poklesu podílu výdajů za </w:t>
      </w:r>
      <w:r w:rsidR="00FB167C">
        <w:rPr>
          <w:sz w:val="22"/>
          <w:szCs w:val="22"/>
        </w:rPr>
        <w:t>nakup</w:t>
      </w:r>
      <w:r w:rsidR="007B7F65">
        <w:rPr>
          <w:sz w:val="22"/>
          <w:szCs w:val="22"/>
        </w:rPr>
        <w:t>ované služby. Během sledovaného období poklesl výdaj za služby o 6 procentních bodů</w:t>
      </w:r>
      <w:r w:rsidR="007B7F65" w:rsidRPr="00BE195C">
        <w:rPr>
          <w:sz w:val="22"/>
          <w:szCs w:val="22"/>
        </w:rPr>
        <w:t xml:space="preserve"> </w:t>
      </w:r>
      <w:r w:rsidRPr="00BE195C">
        <w:rPr>
          <w:sz w:val="22"/>
          <w:szCs w:val="22"/>
        </w:rPr>
        <w:t>(z 15 % v 1. pololetí 2012 na 9 % v 1. pololetí 2013).</w:t>
      </w:r>
    </w:p>
    <w:p w:rsidR="001857FF" w:rsidRPr="00BE195C" w:rsidRDefault="001857FF" w:rsidP="001857FF">
      <w:pPr>
        <w:jc w:val="both"/>
        <w:rPr>
          <w:sz w:val="22"/>
          <w:szCs w:val="22"/>
        </w:rPr>
      </w:pPr>
    </w:p>
    <w:p w:rsidR="001857FF" w:rsidRPr="00BE195C" w:rsidRDefault="00492CDF" w:rsidP="001857FF">
      <w:pPr>
        <w:jc w:val="both"/>
        <w:rPr>
          <w:sz w:val="22"/>
          <w:szCs w:val="22"/>
        </w:rPr>
      </w:pPr>
      <w:r w:rsidRPr="00BE195C">
        <w:rPr>
          <w:sz w:val="22"/>
          <w:szCs w:val="22"/>
        </w:rPr>
        <w:t>Na základě sledování výdajů na vzdělávání zaměstnanců implementační struktury IOP se projevují velmi odlišné podíly výdajů, proto byl</w:t>
      </w:r>
      <w:r w:rsidR="00996392">
        <w:rPr>
          <w:sz w:val="22"/>
          <w:szCs w:val="22"/>
        </w:rPr>
        <w:t>y</w:t>
      </w:r>
      <w:r w:rsidRPr="00BE195C">
        <w:rPr>
          <w:sz w:val="22"/>
          <w:szCs w:val="22"/>
        </w:rPr>
        <w:t xml:space="preserve"> systém</w:t>
      </w:r>
      <w:r w:rsidR="00996392">
        <w:rPr>
          <w:sz w:val="22"/>
          <w:szCs w:val="22"/>
        </w:rPr>
        <w:t>y</w:t>
      </w:r>
      <w:r w:rsidRPr="00BE195C">
        <w:rPr>
          <w:sz w:val="22"/>
          <w:szCs w:val="22"/>
        </w:rPr>
        <w:t xml:space="preserve"> vzdělávání zhodnocen</w:t>
      </w:r>
      <w:r w:rsidR="00996392">
        <w:rPr>
          <w:sz w:val="22"/>
          <w:szCs w:val="22"/>
        </w:rPr>
        <w:t>y</w:t>
      </w:r>
      <w:r w:rsidRPr="00BE195C">
        <w:rPr>
          <w:sz w:val="22"/>
          <w:szCs w:val="22"/>
        </w:rPr>
        <w:t xml:space="preserve"> v Evaluac</w:t>
      </w:r>
      <w:r w:rsidR="00996392">
        <w:rPr>
          <w:sz w:val="22"/>
          <w:szCs w:val="22"/>
        </w:rPr>
        <w:t>i</w:t>
      </w:r>
      <w:r w:rsidRPr="00BE195C">
        <w:rPr>
          <w:sz w:val="22"/>
          <w:szCs w:val="22"/>
        </w:rPr>
        <w:t xml:space="preserve"> systému vzdělávání zaměstnanců implementační struktury IOP 2013. </w:t>
      </w:r>
    </w:p>
    <w:p w:rsidR="001857FF" w:rsidRPr="00BE195C" w:rsidRDefault="001857FF" w:rsidP="001857FF">
      <w:pPr>
        <w:jc w:val="both"/>
        <w:rPr>
          <w:color w:val="548DD4" w:themeColor="text2" w:themeTint="99"/>
          <w:sz w:val="22"/>
          <w:szCs w:val="22"/>
        </w:rPr>
      </w:pPr>
    </w:p>
    <w:p w:rsidR="001857FF" w:rsidRPr="00BE195C" w:rsidRDefault="00492CDF" w:rsidP="001857FF">
      <w:pPr>
        <w:jc w:val="both"/>
        <w:rPr>
          <w:strike/>
          <w:sz w:val="22"/>
          <w:szCs w:val="22"/>
        </w:rPr>
      </w:pPr>
      <w:r w:rsidRPr="00BE195C">
        <w:rPr>
          <w:sz w:val="22"/>
          <w:szCs w:val="22"/>
        </w:rPr>
        <w:t>Dalším ukazatelem je administrativní kapacita z pohledu vývoje počtu pracovních úvazků, struktury</w:t>
      </w:r>
      <w:r w:rsidR="00996392">
        <w:rPr>
          <w:sz w:val="22"/>
          <w:szCs w:val="22"/>
        </w:rPr>
        <w:t>,</w:t>
      </w:r>
      <w:r w:rsidRPr="00BE195C">
        <w:rPr>
          <w:sz w:val="22"/>
          <w:szCs w:val="22"/>
        </w:rPr>
        <w:t xml:space="preserve"> nákladů na tyto úvazky a efektivity vztažené k alokaci. </w:t>
      </w:r>
    </w:p>
    <w:p w:rsidR="006C4BBE" w:rsidRDefault="006C4BBE" w:rsidP="00BE195C">
      <w:pPr>
        <w:jc w:val="both"/>
        <w:rPr>
          <w:rFonts w:ascii="Arial" w:hAnsi="Arial" w:cs="Arial"/>
          <w:b/>
          <w:i/>
        </w:rPr>
      </w:pPr>
    </w:p>
    <w:p w:rsidR="00DF0C20" w:rsidRDefault="00DF0C20" w:rsidP="00BE195C">
      <w:pPr>
        <w:jc w:val="both"/>
        <w:rPr>
          <w:rFonts w:ascii="Arial" w:hAnsi="Arial" w:cs="Arial"/>
          <w:b/>
          <w:i/>
        </w:rPr>
      </w:pPr>
    </w:p>
    <w:p w:rsidR="00AA275A" w:rsidRPr="006F654D" w:rsidRDefault="00AA275A" w:rsidP="006F654D">
      <w:pPr>
        <w:pStyle w:val="Tabulkanzev"/>
        <w:jc w:val="center"/>
        <w:rPr>
          <w:rStyle w:val="Siln"/>
        </w:rPr>
      </w:pPr>
      <w:bookmarkStart w:id="201" w:name="_Toc387994577"/>
      <w:r w:rsidRPr="006F654D">
        <w:rPr>
          <w:rStyle w:val="Siln"/>
        </w:rPr>
        <w:t xml:space="preserve">Celkové počty přepočtených pracovních úvazků implementující IOP k 30. 6. 2013 </w:t>
      </w:r>
      <w:r w:rsidRPr="006F654D">
        <w:rPr>
          <w:rStyle w:val="Siln"/>
        </w:rPr>
        <w:br/>
        <w:t>a míra fluktuace v prvním pololetí roku 2013</w:t>
      </w:r>
      <w:bookmarkEnd w:id="201"/>
    </w:p>
    <w:tbl>
      <w:tblPr>
        <w:tblW w:w="8866" w:type="dxa"/>
        <w:tblInd w:w="6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423"/>
        <w:gridCol w:w="1843"/>
        <w:gridCol w:w="1842"/>
        <w:gridCol w:w="1701"/>
        <w:gridCol w:w="2057"/>
      </w:tblGrid>
      <w:tr w:rsidR="00AA275A" w:rsidRPr="00CC3A8D" w:rsidTr="00356E21">
        <w:trPr>
          <w:trHeight w:val="861"/>
        </w:trPr>
        <w:tc>
          <w:tcPr>
            <w:tcW w:w="1423" w:type="dxa"/>
            <w:tcBorders>
              <w:top w:val="double" w:sz="4" w:space="0" w:color="0070C0"/>
              <w:bottom w:val="single" w:sz="6" w:space="0" w:color="0070C0"/>
            </w:tcBorders>
            <w:shd w:val="clear" w:color="auto" w:fill="8DB3E2" w:themeFill="text2" w:themeFillTint="66"/>
            <w:vAlign w:val="bottom"/>
            <w:hideMark/>
          </w:tcPr>
          <w:p w:rsidR="00AA275A" w:rsidRPr="00D97EC2" w:rsidRDefault="00AA275A" w:rsidP="00AA275A">
            <w:pPr>
              <w:rPr>
                <w:b/>
                <w:bCs/>
                <w:color w:val="000000"/>
              </w:rPr>
            </w:pPr>
            <w:r w:rsidRPr="00D97EC2">
              <w:rPr>
                <w:b/>
                <w:bCs/>
                <w:color w:val="000000"/>
              </w:rPr>
              <w:t> </w:t>
            </w:r>
            <w:r w:rsidR="00356E21" w:rsidRPr="009B206E">
              <w:rPr>
                <w:b/>
                <w:bCs/>
                <w:color w:val="000000"/>
                <w:sz w:val="18"/>
                <w:szCs w:val="18"/>
              </w:rPr>
              <w:t>Popisky řádků</w:t>
            </w:r>
          </w:p>
        </w:tc>
        <w:tc>
          <w:tcPr>
            <w:tcW w:w="1843" w:type="dxa"/>
            <w:shd w:val="clear" w:color="auto" w:fill="548DD4" w:themeFill="text2" w:themeFillTint="99"/>
            <w:vAlign w:val="center"/>
            <w:hideMark/>
          </w:tcPr>
          <w:p w:rsidR="00AA275A" w:rsidRPr="009B206E" w:rsidRDefault="004D0CC8" w:rsidP="00AA275A">
            <w:pPr>
              <w:jc w:val="center"/>
              <w:rPr>
                <w:b/>
                <w:bCs/>
                <w:color w:val="000000"/>
                <w:sz w:val="18"/>
                <w:szCs w:val="18"/>
              </w:rPr>
            </w:pPr>
            <w:r w:rsidRPr="00E50867">
              <w:rPr>
                <w:b/>
                <w:bCs/>
                <w:color w:val="000000"/>
                <w:sz w:val="18"/>
                <w:szCs w:val="18"/>
              </w:rPr>
              <w:t>FTE kmenových zaměstnanců</w:t>
            </w:r>
            <w:r w:rsidRPr="00E50867">
              <w:rPr>
                <w:b/>
                <w:bCs/>
                <w:color w:val="000000"/>
                <w:sz w:val="18"/>
                <w:szCs w:val="18"/>
              </w:rPr>
              <w:br/>
              <w:t>k 30. 6. 2013</w:t>
            </w:r>
          </w:p>
        </w:tc>
        <w:tc>
          <w:tcPr>
            <w:tcW w:w="1842" w:type="dxa"/>
            <w:shd w:val="clear" w:color="auto" w:fill="548DD4" w:themeFill="text2" w:themeFillTint="99"/>
            <w:vAlign w:val="center"/>
            <w:hideMark/>
          </w:tcPr>
          <w:p w:rsidR="00AA275A" w:rsidRPr="00E50867" w:rsidRDefault="004D0CC8" w:rsidP="00AA275A">
            <w:pPr>
              <w:jc w:val="center"/>
              <w:rPr>
                <w:b/>
                <w:bCs/>
                <w:color w:val="000000"/>
                <w:sz w:val="18"/>
                <w:szCs w:val="18"/>
              </w:rPr>
            </w:pPr>
            <w:r w:rsidRPr="00E50867">
              <w:rPr>
                <w:b/>
                <w:bCs/>
                <w:color w:val="000000"/>
                <w:sz w:val="18"/>
                <w:szCs w:val="18"/>
              </w:rPr>
              <w:t>FTE na DPP/DPČ k 30. 6. 2013</w:t>
            </w:r>
          </w:p>
        </w:tc>
        <w:tc>
          <w:tcPr>
            <w:tcW w:w="1701" w:type="dxa"/>
            <w:shd w:val="clear" w:color="auto" w:fill="548DD4" w:themeFill="text2" w:themeFillTint="99"/>
            <w:vAlign w:val="center"/>
            <w:hideMark/>
          </w:tcPr>
          <w:p w:rsidR="00AA275A" w:rsidRPr="009B206E" w:rsidRDefault="004D0CC8" w:rsidP="00AA275A">
            <w:pPr>
              <w:jc w:val="center"/>
              <w:rPr>
                <w:b/>
                <w:bCs/>
                <w:color w:val="000000"/>
                <w:sz w:val="18"/>
                <w:szCs w:val="18"/>
              </w:rPr>
            </w:pPr>
            <w:r w:rsidRPr="00E50867">
              <w:rPr>
                <w:b/>
                <w:bCs/>
                <w:color w:val="000000"/>
                <w:sz w:val="18"/>
                <w:szCs w:val="18"/>
              </w:rPr>
              <w:t>Celkový počet FTE</w:t>
            </w:r>
            <w:r w:rsidRPr="00E50867">
              <w:rPr>
                <w:rStyle w:val="Znakapoznpodarou"/>
                <w:b/>
                <w:bCs/>
                <w:color w:val="000000"/>
                <w:sz w:val="18"/>
                <w:szCs w:val="18"/>
              </w:rPr>
              <w:footnoteReference w:id="8"/>
            </w:r>
          </w:p>
        </w:tc>
        <w:tc>
          <w:tcPr>
            <w:tcW w:w="2057" w:type="dxa"/>
            <w:shd w:val="clear" w:color="auto" w:fill="548DD4" w:themeFill="text2" w:themeFillTint="99"/>
            <w:vAlign w:val="center"/>
          </w:tcPr>
          <w:p w:rsidR="00AA275A" w:rsidRPr="00E50867" w:rsidRDefault="004D0CC8" w:rsidP="00AA275A">
            <w:pPr>
              <w:jc w:val="center"/>
              <w:rPr>
                <w:b/>
                <w:bCs/>
                <w:color w:val="000000"/>
                <w:sz w:val="18"/>
                <w:szCs w:val="18"/>
              </w:rPr>
            </w:pPr>
            <w:r w:rsidRPr="00E50867">
              <w:rPr>
                <w:b/>
                <w:bCs/>
                <w:color w:val="000000"/>
                <w:sz w:val="18"/>
                <w:szCs w:val="18"/>
              </w:rPr>
              <w:t>Míra fluktuace (%)</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ŘO</w:t>
            </w:r>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58,33</w:t>
            </w:r>
          </w:p>
        </w:tc>
        <w:tc>
          <w:tcPr>
            <w:tcW w:w="1842"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4,00</w:t>
            </w:r>
          </w:p>
        </w:tc>
        <w:tc>
          <w:tcPr>
            <w:tcW w:w="1701"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62,33</w:t>
            </w:r>
            <w:r w:rsidRPr="00E50867">
              <w:rPr>
                <w:color w:val="000000"/>
                <w:sz w:val="18"/>
                <w:szCs w:val="18"/>
              </w:rPr>
              <w:fldChar w:fldCharType="end"/>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19,09</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9B206E" w:rsidRDefault="004D0CC8" w:rsidP="00AA275A">
            <w:pPr>
              <w:jc w:val="center"/>
              <w:rPr>
                <w:b/>
                <w:bCs/>
                <w:color w:val="000000"/>
                <w:sz w:val="18"/>
                <w:szCs w:val="18"/>
              </w:rPr>
            </w:pPr>
            <w:r w:rsidRPr="00E50867">
              <w:rPr>
                <w:b/>
                <w:bCs/>
                <w:color w:val="000000"/>
                <w:sz w:val="18"/>
                <w:szCs w:val="18"/>
              </w:rPr>
              <w:t>CRR</w:t>
            </w:r>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45,56</w:t>
            </w:r>
          </w:p>
        </w:tc>
        <w:tc>
          <w:tcPr>
            <w:tcW w:w="1842"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5,04</w:t>
            </w:r>
          </w:p>
        </w:tc>
        <w:tc>
          <w:tcPr>
            <w:tcW w:w="1701"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50,6</w:t>
            </w:r>
            <w:r w:rsidRPr="00E50867">
              <w:rPr>
                <w:color w:val="000000"/>
                <w:sz w:val="18"/>
                <w:szCs w:val="18"/>
              </w:rPr>
              <w:fldChar w:fldCharType="end"/>
            </w:r>
            <w:r w:rsidRPr="00E50867">
              <w:rPr>
                <w:color w:val="000000"/>
                <w:sz w:val="18"/>
                <w:szCs w:val="18"/>
              </w:rPr>
              <w:t>0</w:t>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 xml:space="preserve"> 6,92</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MK</w:t>
            </w:r>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16,75</w:t>
            </w:r>
          </w:p>
        </w:tc>
        <w:tc>
          <w:tcPr>
            <w:tcW w:w="1842" w:type="dxa"/>
            <w:shd w:val="clear" w:color="auto" w:fill="auto"/>
            <w:noWrap/>
            <w:vAlign w:val="center"/>
          </w:tcPr>
          <w:p w:rsidR="00AA275A" w:rsidRPr="009B206E" w:rsidRDefault="004D0CC8" w:rsidP="00AA275A">
            <w:pPr>
              <w:jc w:val="center"/>
              <w:rPr>
                <w:color w:val="000000"/>
                <w:sz w:val="18"/>
                <w:szCs w:val="18"/>
              </w:rPr>
            </w:pPr>
            <w:r w:rsidRPr="00E50867">
              <w:rPr>
                <w:color w:val="000000"/>
                <w:sz w:val="18"/>
                <w:szCs w:val="18"/>
              </w:rPr>
              <w:t>0,00</w:t>
            </w:r>
          </w:p>
        </w:tc>
        <w:tc>
          <w:tcPr>
            <w:tcW w:w="1701" w:type="dxa"/>
            <w:shd w:val="clear" w:color="auto" w:fill="auto"/>
            <w:noWrap/>
            <w:vAlign w:val="center"/>
          </w:tcPr>
          <w:p w:rsidR="00AA275A" w:rsidRPr="009B206E"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16,75</w:t>
            </w:r>
            <w:r w:rsidRPr="00E50867">
              <w:rPr>
                <w:color w:val="000000"/>
                <w:sz w:val="18"/>
                <w:szCs w:val="18"/>
              </w:rPr>
              <w:fldChar w:fldCharType="end"/>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35,82</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MPSV</w:t>
            </w:r>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22,05</w:t>
            </w:r>
          </w:p>
        </w:tc>
        <w:tc>
          <w:tcPr>
            <w:tcW w:w="1842"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0,00</w:t>
            </w:r>
          </w:p>
        </w:tc>
        <w:tc>
          <w:tcPr>
            <w:tcW w:w="1701" w:type="dxa"/>
            <w:shd w:val="clear" w:color="auto" w:fill="auto"/>
            <w:noWrap/>
            <w:vAlign w:val="center"/>
          </w:tcPr>
          <w:p w:rsidR="00AA275A" w:rsidRPr="009B206E"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22,05</w:t>
            </w:r>
            <w:r w:rsidRPr="00E50867">
              <w:rPr>
                <w:color w:val="000000"/>
                <w:sz w:val="18"/>
                <w:szCs w:val="18"/>
              </w:rPr>
              <w:fldChar w:fldCharType="end"/>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 xml:space="preserve"> 4,54</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MZd</w:t>
            </w:r>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21,00</w:t>
            </w:r>
          </w:p>
        </w:tc>
        <w:tc>
          <w:tcPr>
            <w:tcW w:w="1842"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1,50</w:t>
            </w:r>
          </w:p>
        </w:tc>
        <w:tc>
          <w:tcPr>
            <w:tcW w:w="1701"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22,5</w:t>
            </w:r>
            <w:r w:rsidRPr="00E50867">
              <w:rPr>
                <w:color w:val="000000"/>
                <w:sz w:val="18"/>
                <w:szCs w:val="18"/>
              </w:rPr>
              <w:fldChar w:fldCharType="end"/>
            </w:r>
            <w:r w:rsidRPr="00E50867">
              <w:rPr>
                <w:color w:val="000000"/>
                <w:sz w:val="18"/>
                <w:szCs w:val="18"/>
              </w:rPr>
              <w:t>0</w:t>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 xml:space="preserve"> 4,44</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MV</w:t>
            </w:r>
          </w:p>
        </w:tc>
        <w:tc>
          <w:tcPr>
            <w:tcW w:w="1843" w:type="dxa"/>
            <w:shd w:val="clear" w:color="auto" w:fill="auto"/>
            <w:noWrap/>
            <w:vAlign w:val="center"/>
          </w:tcPr>
          <w:p w:rsidR="00AA275A" w:rsidRPr="00E50867" w:rsidRDefault="004D0CC8" w:rsidP="00AA275A">
            <w:pPr>
              <w:jc w:val="center"/>
              <w:rPr>
                <w:sz w:val="18"/>
                <w:szCs w:val="18"/>
              </w:rPr>
            </w:pPr>
            <w:r w:rsidRPr="00E50867">
              <w:rPr>
                <w:sz w:val="18"/>
                <w:szCs w:val="18"/>
              </w:rPr>
              <w:t>22,63</w:t>
            </w:r>
          </w:p>
        </w:tc>
        <w:tc>
          <w:tcPr>
            <w:tcW w:w="1842" w:type="dxa"/>
            <w:shd w:val="clear" w:color="auto" w:fill="auto"/>
            <w:noWrap/>
            <w:vAlign w:val="center"/>
          </w:tcPr>
          <w:p w:rsidR="00AA275A" w:rsidRPr="00E50867" w:rsidRDefault="004D0CC8" w:rsidP="00AA275A">
            <w:pPr>
              <w:jc w:val="center"/>
              <w:rPr>
                <w:sz w:val="18"/>
                <w:szCs w:val="18"/>
              </w:rPr>
            </w:pPr>
            <w:r w:rsidRPr="00E50867">
              <w:rPr>
                <w:sz w:val="18"/>
                <w:szCs w:val="18"/>
              </w:rPr>
              <w:t>1,65</w:t>
            </w:r>
          </w:p>
        </w:tc>
        <w:tc>
          <w:tcPr>
            <w:tcW w:w="1701"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24,28</w:t>
            </w:r>
            <w:r w:rsidRPr="00E50867">
              <w:rPr>
                <w:color w:val="000000"/>
                <w:sz w:val="18"/>
                <w:szCs w:val="18"/>
              </w:rPr>
              <w:fldChar w:fldCharType="end"/>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24,71</w:t>
            </w:r>
          </w:p>
        </w:tc>
      </w:tr>
      <w:tr w:rsidR="00AA275A" w:rsidRPr="00CC3A8D" w:rsidTr="00E50867">
        <w:trPr>
          <w:trHeight w:val="300"/>
        </w:trPr>
        <w:tc>
          <w:tcPr>
            <w:tcW w:w="1423" w:type="dxa"/>
            <w:tcBorders>
              <w:top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Celkem IOP</w:t>
            </w:r>
          </w:p>
        </w:tc>
        <w:tc>
          <w:tcPr>
            <w:tcW w:w="1843" w:type="dxa"/>
            <w:shd w:val="clear" w:color="auto" w:fill="8DB3E2" w:themeFill="text2" w:themeFillTint="66"/>
            <w:noWrap/>
            <w:vAlign w:val="center"/>
          </w:tcPr>
          <w:p w:rsidR="00AA275A" w:rsidRPr="00E50867" w:rsidRDefault="004D0CC8" w:rsidP="00AA275A">
            <w:pPr>
              <w:jc w:val="center"/>
              <w:rPr>
                <w:b/>
                <w:bCs/>
                <w:color w:val="000000"/>
                <w:sz w:val="18"/>
                <w:szCs w:val="18"/>
              </w:rPr>
            </w:pPr>
            <w:r w:rsidRPr="00E50867">
              <w:rPr>
                <w:b/>
                <w:bCs/>
                <w:color w:val="000000"/>
                <w:sz w:val="18"/>
                <w:szCs w:val="18"/>
              </w:rPr>
              <w:t>186,32</w:t>
            </w:r>
          </w:p>
        </w:tc>
        <w:tc>
          <w:tcPr>
            <w:tcW w:w="1842" w:type="dxa"/>
            <w:shd w:val="clear" w:color="auto" w:fill="8DB3E2" w:themeFill="text2" w:themeFillTint="66"/>
            <w:noWrap/>
            <w:vAlign w:val="center"/>
          </w:tcPr>
          <w:p w:rsidR="00AA275A" w:rsidRPr="00E50867" w:rsidRDefault="004D0CC8" w:rsidP="00AA275A">
            <w:pPr>
              <w:jc w:val="center"/>
              <w:rPr>
                <w:b/>
                <w:bCs/>
                <w:color w:val="000000"/>
                <w:sz w:val="18"/>
                <w:szCs w:val="18"/>
              </w:rPr>
            </w:pPr>
            <w:r w:rsidRPr="00E50867">
              <w:rPr>
                <w:b/>
                <w:bCs/>
                <w:color w:val="000000"/>
                <w:sz w:val="18"/>
                <w:szCs w:val="18"/>
              </w:rPr>
              <w:t>12,19</w:t>
            </w:r>
          </w:p>
        </w:tc>
        <w:tc>
          <w:tcPr>
            <w:tcW w:w="1701" w:type="dxa"/>
            <w:shd w:val="clear" w:color="auto" w:fill="8DB3E2" w:themeFill="text2" w:themeFillTint="66"/>
            <w:noWrap/>
            <w:vAlign w:val="center"/>
          </w:tcPr>
          <w:p w:rsidR="00AA275A" w:rsidRPr="00E50867" w:rsidRDefault="004D0CC8" w:rsidP="00AA275A">
            <w:pPr>
              <w:jc w:val="center"/>
              <w:rPr>
                <w:b/>
                <w:bCs/>
                <w:color w:val="000000"/>
                <w:sz w:val="18"/>
                <w:szCs w:val="18"/>
              </w:rPr>
            </w:pPr>
            <w:r w:rsidRPr="00E50867">
              <w:rPr>
                <w:b/>
                <w:bCs/>
                <w:color w:val="000000"/>
                <w:sz w:val="18"/>
                <w:szCs w:val="18"/>
              </w:rPr>
              <w:fldChar w:fldCharType="begin"/>
            </w:r>
            <w:r w:rsidRPr="00E50867">
              <w:rPr>
                <w:b/>
                <w:bCs/>
                <w:color w:val="000000"/>
                <w:sz w:val="18"/>
                <w:szCs w:val="18"/>
              </w:rPr>
              <w:instrText xml:space="preserve"> =SUM(LEFT) </w:instrText>
            </w:r>
            <w:r w:rsidRPr="00E50867">
              <w:rPr>
                <w:b/>
                <w:bCs/>
                <w:color w:val="000000"/>
                <w:sz w:val="18"/>
                <w:szCs w:val="18"/>
              </w:rPr>
              <w:fldChar w:fldCharType="separate"/>
            </w:r>
            <w:r w:rsidRPr="00E50867">
              <w:rPr>
                <w:b/>
                <w:bCs/>
                <w:noProof/>
                <w:color w:val="000000"/>
                <w:sz w:val="18"/>
                <w:szCs w:val="18"/>
              </w:rPr>
              <w:t>198,51</w:t>
            </w:r>
            <w:r w:rsidRPr="00E50867">
              <w:rPr>
                <w:b/>
                <w:bCs/>
                <w:color w:val="000000"/>
                <w:sz w:val="18"/>
                <w:szCs w:val="18"/>
              </w:rPr>
              <w:fldChar w:fldCharType="end"/>
            </w:r>
          </w:p>
        </w:tc>
        <w:tc>
          <w:tcPr>
            <w:tcW w:w="2057" w:type="dxa"/>
            <w:shd w:val="clear" w:color="auto" w:fill="8DB3E2" w:themeFill="text2" w:themeFillTint="66"/>
            <w:vAlign w:val="center"/>
          </w:tcPr>
          <w:p w:rsidR="00AA275A" w:rsidRPr="00E50867" w:rsidRDefault="004D0CC8" w:rsidP="00AA275A">
            <w:pPr>
              <w:jc w:val="center"/>
              <w:rPr>
                <w:b/>
                <w:color w:val="000000"/>
                <w:sz w:val="18"/>
                <w:szCs w:val="18"/>
              </w:rPr>
            </w:pPr>
            <w:r w:rsidRPr="00E50867">
              <w:rPr>
                <w:b/>
                <w:color w:val="000000"/>
                <w:sz w:val="18"/>
                <w:szCs w:val="18"/>
              </w:rPr>
              <w:t>14,81</w:t>
            </w:r>
          </w:p>
        </w:tc>
      </w:tr>
    </w:tbl>
    <w:p w:rsidR="00AA275A" w:rsidRPr="00D97EC2" w:rsidRDefault="00AA275A" w:rsidP="00AA275A">
      <w:pPr>
        <w:spacing w:line="360" w:lineRule="auto"/>
        <w:rPr>
          <w:i/>
          <w:sz w:val="18"/>
          <w:szCs w:val="18"/>
        </w:rPr>
      </w:pPr>
      <w:r w:rsidRPr="00D97EC2">
        <w:rPr>
          <w:i/>
          <w:sz w:val="18"/>
          <w:szCs w:val="18"/>
        </w:rPr>
        <w:t>Zdroj: Analýza administrativních kapacit a outsourcingu v implementační struktuře IOP</w:t>
      </w:r>
    </w:p>
    <w:p w:rsidR="00AA275A" w:rsidRPr="00D97EC2" w:rsidRDefault="00AA275A" w:rsidP="008D0ADD">
      <w:pPr>
        <w:jc w:val="both"/>
        <w:rPr>
          <w:sz w:val="22"/>
          <w:szCs w:val="22"/>
        </w:rPr>
      </w:pPr>
      <w:r w:rsidRPr="00D97EC2">
        <w:rPr>
          <w:sz w:val="22"/>
          <w:szCs w:val="22"/>
        </w:rPr>
        <w:t xml:space="preserve">Stěžejní část Analýzy spočívá v posouzení efektivity jednotlivých zprostředkujících subjektů porovnáním finančních nákladů k reálným výkonům v administraci. </w:t>
      </w:r>
    </w:p>
    <w:p w:rsidR="00AA275A" w:rsidRDefault="00AA275A" w:rsidP="00AA275A">
      <w:pPr>
        <w:jc w:val="both"/>
        <w:rPr>
          <w:rFonts w:ascii="Arial" w:hAnsi="Arial" w:cs="Arial"/>
        </w:rPr>
      </w:pPr>
    </w:p>
    <w:p w:rsidR="00DF0C20" w:rsidRPr="00CC3A8D" w:rsidRDefault="00DF0C20" w:rsidP="00AA275A">
      <w:pPr>
        <w:jc w:val="both"/>
        <w:rPr>
          <w:rFonts w:ascii="Arial" w:hAnsi="Arial" w:cs="Arial"/>
        </w:rPr>
      </w:pPr>
    </w:p>
    <w:p w:rsidR="00AA275A" w:rsidRPr="006F654D" w:rsidRDefault="00AA275A" w:rsidP="008A1F5B">
      <w:pPr>
        <w:pStyle w:val="Tabulkanzev"/>
        <w:jc w:val="center"/>
        <w:rPr>
          <w:rStyle w:val="Siln"/>
        </w:rPr>
      </w:pPr>
      <w:r w:rsidRPr="006F654D">
        <w:rPr>
          <w:rStyle w:val="Siln"/>
        </w:rPr>
        <w:t xml:space="preserve"> </w:t>
      </w:r>
      <w:bookmarkStart w:id="202" w:name="_Toc387994578"/>
      <w:r w:rsidRPr="006F654D">
        <w:rPr>
          <w:rStyle w:val="Siln"/>
        </w:rPr>
        <w:t>Celkové finanční náklady administrace za sledované období 1 roku a výkony administrace v období 7/2012 – 6/2013</w:t>
      </w:r>
      <w:bookmarkEnd w:id="202"/>
    </w:p>
    <w:tbl>
      <w:tblPr>
        <w:tblW w:w="5039" w:type="pct"/>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918"/>
        <w:gridCol w:w="1279"/>
        <w:gridCol w:w="1275"/>
        <w:gridCol w:w="1134"/>
        <w:gridCol w:w="1134"/>
        <w:gridCol w:w="1166"/>
        <w:gridCol w:w="1246"/>
        <w:gridCol w:w="1131"/>
      </w:tblGrid>
      <w:tr w:rsidR="00AA275A" w:rsidRPr="00CC3A8D" w:rsidTr="001857FF">
        <w:trPr>
          <w:trHeight w:val="1274"/>
          <w:tblHeader/>
        </w:trPr>
        <w:tc>
          <w:tcPr>
            <w:tcW w:w="494"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 xml:space="preserve">Od </w:t>
            </w:r>
            <w:r w:rsidRPr="0044204C">
              <w:rPr>
                <w:b/>
                <w:bCs/>
                <w:sz w:val="18"/>
                <w:szCs w:val="18"/>
              </w:rPr>
              <w:br/>
              <w:t xml:space="preserve">1.7.2012 do  </w:t>
            </w:r>
          </w:p>
          <w:p w:rsidR="00AA275A" w:rsidRPr="0044204C" w:rsidRDefault="00AA275A" w:rsidP="00AA275A">
            <w:pPr>
              <w:jc w:val="center"/>
              <w:rPr>
                <w:b/>
                <w:bCs/>
                <w:sz w:val="18"/>
                <w:szCs w:val="18"/>
              </w:rPr>
            </w:pPr>
            <w:r w:rsidRPr="0044204C">
              <w:rPr>
                <w:b/>
                <w:bCs/>
                <w:sz w:val="18"/>
                <w:szCs w:val="18"/>
              </w:rPr>
              <w:t>30.6.2013</w:t>
            </w:r>
          </w:p>
        </w:tc>
        <w:tc>
          <w:tcPr>
            <w:tcW w:w="689"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Celkové finanční náklady administrace (Kč)</w:t>
            </w:r>
          </w:p>
        </w:tc>
        <w:tc>
          <w:tcPr>
            <w:tcW w:w="687"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Počet předložených projektů</w:t>
            </w:r>
          </w:p>
        </w:tc>
        <w:tc>
          <w:tcPr>
            <w:tcW w:w="61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Počet schválených projektů</w:t>
            </w:r>
          </w:p>
        </w:tc>
        <w:tc>
          <w:tcPr>
            <w:tcW w:w="61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Počet schválených ŽoP</w:t>
            </w:r>
          </w:p>
        </w:tc>
        <w:tc>
          <w:tcPr>
            <w:tcW w:w="628"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 xml:space="preserve">Prům. náklady v Kč na 1 předložený projekt </w:t>
            </w:r>
            <w:r w:rsidRPr="0044204C">
              <w:rPr>
                <w:b/>
                <w:bCs/>
                <w:sz w:val="18"/>
                <w:szCs w:val="18"/>
              </w:rPr>
              <w:br/>
            </w:r>
          </w:p>
        </w:tc>
        <w:tc>
          <w:tcPr>
            <w:tcW w:w="67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 xml:space="preserve">Prům. náklady v Kč na 1 schválený projekt </w:t>
            </w:r>
            <w:r w:rsidRPr="0044204C">
              <w:rPr>
                <w:b/>
                <w:bCs/>
                <w:sz w:val="18"/>
                <w:szCs w:val="18"/>
              </w:rPr>
              <w:br/>
            </w:r>
          </w:p>
        </w:tc>
        <w:tc>
          <w:tcPr>
            <w:tcW w:w="609"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 xml:space="preserve">Prům. náklady v Kč na 1 schválenou ŽoP </w:t>
            </w:r>
            <w:r w:rsidRPr="0044204C">
              <w:rPr>
                <w:b/>
                <w:bCs/>
                <w:sz w:val="18"/>
                <w:szCs w:val="18"/>
              </w:rPr>
              <w:br/>
            </w:r>
          </w:p>
        </w:tc>
      </w:tr>
      <w:tr w:rsidR="001857FF" w:rsidRPr="00CC3A8D" w:rsidTr="001857FF">
        <w:trPr>
          <w:trHeight w:val="213"/>
        </w:trPr>
        <w:tc>
          <w:tcPr>
            <w:tcW w:w="494" w:type="pct"/>
            <w:shd w:val="clear" w:color="auto" w:fill="8DB3E2" w:themeFill="text2" w:themeFillTint="66"/>
            <w:noWrap/>
            <w:vAlign w:val="bottom"/>
            <w:hideMark/>
          </w:tcPr>
          <w:p w:rsidR="001857FF" w:rsidRPr="0044204C" w:rsidRDefault="001857FF" w:rsidP="00AA275A">
            <w:pPr>
              <w:rPr>
                <w:b/>
                <w:bCs/>
                <w:sz w:val="18"/>
                <w:szCs w:val="18"/>
              </w:rPr>
            </w:pPr>
            <w:r w:rsidRPr="0044204C">
              <w:rPr>
                <w:b/>
                <w:bCs/>
                <w:sz w:val="18"/>
                <w:szCs w:val="18"/>
              </w:rPr>
              <w:t>CRR</w:t>
            </w:r>
          </w:p>
        </w:tc>
        <w:tc>
          <w:tcPr>
            <w:tcW w:w="689" w:type="pct"/>
            <w:shd w:val="clear" w:color="auto" w:fill="auto"/>
            <w:noWrap/>
            <w:vAlign w:val="bottom"/>
            <w:hideMark/>
          </w:tcPr>
          <w:p w:rsidR="001857FF" w:rsidRPr="0044204C" w:rsidRDefault="001857FF" w:rsidP="00AA275A">
            <w:pPr>
              <w:jc w:val="right"/>
              <w:rPr>
                <w:sz w:val="18"/>
                <w:szCs w:val="18"/>
              </w:rPr>
            </w:pPr>
            <w:r>
              <w:rPr>
                <w:sz w:val="18"/>
                <w:szCs w:val="18"/>
              </w:rPr>
              <w:t>36 551 172</w:t>
            </w:r>
            <w:r w:rsidRPr="0044204C">
              <w:rPr>
                <w:sz w:val="18"/>
                <w:szCs w:val="18"/>
              </w:rPr>
              <w:t xml:space="preserve"> </w:t>
            </w:r>
          </w:p>
        </w:tc>
        <w:tc>
          <w:tcPr>
            <w:tcW w:w="687" w:type="pct"/>
            <w:shd w:val="clear" w:color="auto" w:fill="auto"/>
            <w:noWrap/>
            <w:vAlign w:val="center"/>
            <w:hideMark/>
          </w:tcPr>
          <w:p w:rsidR="001857FF" w:rsidRPr="0044204C" w:rsidRDefault="001857FF" w:rsidP="00AA275A">
            <w:pPr>
              <w:jc w:val="center"/>
              <w:rPr>
                <w:sz w:val="18"/>
                <w:szCs w:val="18"/>
              </w:rPr>
            </w:pPr>
            <w:r w:rsidRPr="0044204C">
              <w:rPr>
                <w:sz w:val="18"/>
                <w:szCs w:val="18"/>
              </w:rPr>
              <w:t>464</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556</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446</w:t>
            </w:r>
          </w:p>
        </w:tc>
        <w:tc>
          <w:tcPr>
            <w:tcW w:w="628" w:type="pct"/>
            <w:shd w:val="clear" w:color="auto" w:fill="auto"/>
            <w:noWrap/>
            <w:vAlign w:val="center"/>
          </w:tcPr>
          <w:p w:rsidR="001857FF" w:rsidRPr="0044204C" w:rsidRDefault="001857FF" w:rsidP="00AD5BA3">
            <w:pPr>
              <w:jc w:val="right"/>
              <w:rPr>
                <w:sz w:val="18"/>
                <w:szCs w:val="18"/>
              </w:rPr>
            </w:pPr>
            <w:r w:rsidRPr="0044204C">
              <w:rPr>
                <w:sz w:val="18"/>
                <w:szCs w:val="18"/>
              </w:rPr>
              <w:t>78 774</w:t>
            </w:r>
          </w:p>
        </w:tc>
        <w:tc>
          <w:tcPr>
            <w:tcW w:w="671" w:type="pct"/>
            <w:shd w:val="clear" w:color="auto" w:fill="auto"/>
            <w:noWrap/>
            <w:vAlign w:val="center"/>
          </w:tcPr>
          <w:p w:rsidR="001857FF" w:rsidRPr="0044204C" w:rsidRDefault="00AD5BA3" w:rsidP="00AD5BA3">
            <w:pPr>
              <w:jc w:val="right"/>
              <w:rPr>
                <w:sz w:val="18"/>
                <w:szCs w:val="18"/>
              </w:rPr>
            </w:pPr>
            <w:r>
              <w:rPr>
                <w:sz w:val="18"/>
                <w:szCs w:val="18"/>
              </w:rPr>
              <w:t>65 740</w:t>
            </w:r>
            <w:r w:rsidR="001857FF" w:rsidRPr="0044204C">
              <w:rPr>
                <w:sz w:val="18"/>
                <w:szCs w:val="18"/>
              </w:rPr>
              <w:t xml:space="preserve"> </w:t>
            </w:r>
          </w:p>
        </w:tc>
        <w:tc>
          <w:tcPr>
            <w:tcW w:w="609" w:type="pct"/>
            <w:shd w:val="clear" w:color="auto" w:fill="auto"/>
            <w:noWrap/>
            <w:vAlign w:val="center"/>
          </w:tcPr>
          <w:p w:rsidR="001857FF" w:rsidRPr="0044204C" w:rsidRDefault="00AD5BA3" w:rsidP="00AD5BA3">
            <w:pPr>
              <w:jc w:val="right"/>
              <w:rPr>
                <w:sz w:val="18"/>
                <w:szCs w:val="18"/>
              </w:rPr>
            </w:pPr>
            <w:r>
              <w:rPr>
                <w:sz w:val="18"/>
                <w:szCs w:val="18"/>
              </w:rPr>
              <w:t>81 953</w:t>
            </w:r>
            <w:r w:rsidR="001857FF" w:rsidRPr="0044204C">
              <w:rPr>
                <w:sz w:val="18"/>
                <w:szCs w:val="18"/>
              </w:rPr>
              <w:t xml:space="preserve"> </w:t>
            </w:r>
          </w:p>
        </w:tc>
      </w:tr>
      <w:tr w:rsidR="001857FF" w:rsidRPr="00CC3A8D" w:rsidTr="001857FF">
        <w:trPr>
          <w:trHeight w:val="270"/>
        </w:trPr>
        <w:tc>
          <w:tcPr>
            <w:tcW w:w="494" w:type="pct"/>
            <w:shd w:val="clear" w:color="auto" w:fill="8DB3E2" w:themeFill="text2" w:themeFillTint="66"/>
            <w:noWrap/>
            <w:vAlign w:val="bottom"/>
            <w:hideMark/>
          </w:tcPr>
          <w:p w:rsidR="001857FF" w:rsidRPr="0044204C" w:rsidRDefault="001857FF" w:rsidP="00AA275A">
            <w:pPr>
              <w:rPr>
                <w:b/>
                <w:bCs/>
                <w:sz w:val="18"/>
                <w:szCs w:val="18"/>
              </w:rPr>
            </w:pPr>
            <w:r w:rsidRPr="0044204C">
              <w:rPr>
                <w:b/>
                <w:bCs/>
                <w:sz w:val="18"/>
                <w:szCs w:val="18"/>
              </w:rPr>
              <w:t>MK</w:t>
            </w:r>
          </w:p>
        </w:tc>
        <w:tc>
          <w:tcPr>
            <w:tcW w:w="689" w:type="pct"/>
            <w:shd w:val="clear" w:color="auto" w:fill="auto"/>
            <w:noWrap/>
            <w:vAlign w:val="bottom"/>
            <w:hideMark/>
          </w:tcPr>
          <w:p w:rsidR="001857FF" w:rsidRPr="0044204C" w:rsidRDefault="001857FF" w:rsidP="00AA275A">
            <w:pPr>
              <w:jc w:val="right"/>
              <w:rPr>
                <w:sz w:val="18"/>
                <w:szCs w:val="18"/>
              </w:rPr>
            </w:pPr>
            <w:r w:rsidRPr="0044204C">
              <w:rPr>
                <w:sz w:val="18"/>
                <w:szCs w:val="18"/>
              </w:rPr>
              <w:t>13 253 899</w:t>
            </w:r>
          </w:p>
        </w:tc>
        <w:tc>
          <w:tcPr>
            <w:tcW w:w="687"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0</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5</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49</w:t>
            </w:r>
          </w:p>
        </w:tc>
        <w:tc>
          <w:tcPr>
            <w:tcW w:w="628" w:type="pct"/>
            <w:shd w:val="clear" w:color="auto" w:fill="auto"/>
            <w:noWrap/>
            <w:vAlign w:val="center"/>
            <w:hideMark/>
          </w:tcPr>
          <w:p w:rsidR="001857FF" w:rsidRPr="0044204C" w:rsidRDefault="001857FF" w:rsidP="00AA275A">
            <w:pPr>
              <w:jc w:val="right"/>
              <w:rPr>
                <w:sz w:val="18"/>
                <w:szCs w:val="18"/>
              </w:rPr>
            </w:pPr>
            <w:r w:rsidRPr="0044204C">
              <w:rPr>
                <w:sz w:val="18"/>
                <w:szCs w:val="18"/>
              </w:rPr>
              <w:t>NR</w:t>
            </w:r>
          </w:p>
        </w:tc>
        <w:tc>
          <w:tcPr>
            <w:tcW w:w="671" w:type="pct"/>
            <w:shd w:val="clear" w:color="auto" w:fill="auto"/>
            <w:noWrap/>
            <w:vAlign w:val="center"/>
            <w:hideMark/>
          </w:tcPr>
          <w:p w:rsidR="001857FF" w:rsidRPr="0044204C" w:rsidRDefault="001857FF" w:rsidP="00AD5BA3">
            <w:pPr>
              <w:jc w:val="right"/>
              <w:rPr>
                <w:sz w:val="18"/>
                <w:szCs w:val="18"/>
              </w:rPr>
            </w:pPr>
            <w:r w:rsidRPr="0044204C">
              <w:rPr>
                <w:sz w:val="18"/>
                <w:szCs w:val="18"/>
              </w:rPr>
              <w:t xml:space="preserve">2 650 780 </w:t>
            </w:r>
          </w:p>
        </w:tc>
        <w:tc>
          <w:tcPr>
            <w:tcW w:w="609" w:type="pct"/>
            <w:shd w:val="clear" w:color="auto" w:fill="auto"/>
            <w:noWrap/>
            <w:vAlign w:val="center"/>
            <w:hideMark/>
          </w:tcPr>
          <w:p w:rsidR="001857FF" w:rsidRPr="0044204C" w:rsidRDefault="00AD5BA3" w:rsidP="00AD5BA3">
            <w:pPr>
              <w:jc w:val="right"/>
              <w:rPr>
                <w:sz w:val="18"/>
                <w:szCs w:val="18"/>
              </w:rPr>
            </w:pPr>
            <w:r>
              <w:rPr>
                <w:sz w:val="18"/>
                <w:szCs w:val="18"/>
              </w:rPr>
              <w:t>270 488</w:t>
            </w:r>
            <w:r w:rsidR="001857FF" w:rsidRPr="0044204C">
              <w:rPr>
                <w:sz w:val="18"/>
                <w:szCs w:val="18"/>
              </w:rPr>
              <w:t xml:space="preserve"> </w:t>
            </w:r>
          </w:p>
        </w:tc>
      </w:tr>
      <w:tr w:rsidR="001857FF" w:rsidRPr="00CC3A8D" w:rsidTr="001857FF">
        <w:trPr>
          <w:trHeight w:val="270"/>
        </w:trPr>
        <w:tc>
          <w:tcPr>
            <w:tcW w:w="494" w:type="pct"/>
            <w:shd w:val="clear" w:color="auto" w:fill="8DB3E2" w:themeFill="text2" w:themeFillTint="66"/>
            <w:noWrap/>
            <w:vAlign w:val="bottom"/>
            <w:hideMark/>
          </w:tcPr>
          <w:p w:rsidR="001857FF" w:rsidRPr="0044204C" w:rsidRDefault="001857FF" w:rsidP="00AA275A">
            <w:pPr>
              <w:rPr>
                <w:b/>
                <w:bCs/>
                <w:sz w:val="18"/>
                <w:szCs w:val="18"/>
              </w:rPr>
            </w:pPr>
            <w:r w:rsidRPr="0044204C">
              <w:rPr>
                <w:b/>
                <w:bCs/>
                <w:sz w:val="18"/>
                <w:szCs w:val="18"/>
              </w:rPr>
              <w:t>MPSV</w:t>
            </w:r>
          </w:p>
        </w:tc>
        <w:tc>
          <w:tcPr>
            <w:tcW w:w="689" w:type="pct"/>
            <w:shd w:val="clear" w:color="auto" w:fill="auto"/>
            <w:noWrap/>
            <w:vAlign w:val="bottom"/>
            <w:hideMark/>
          </w:tcPr>
          <w:p w:rsidR="001857FF" w:rsidRPr="0044204C" w:rsidRDefault="001857FF" w:rsidP="00AA275A">
            <w:pPr>
              <w:jc w:val="right"/>
              <w:rPr>
                <w:sz w:val="18"/>
                <w:szCs w:val="18"/>
              </w:rPr>
            </w:pPr>
            <w:r w:rsidRPr="0044204C">
              <w:rPr>
                <w:sz w:val="18"/>
                <w:szCs w:val="18"/>
              </w:rPr>
              <w:t xml:space="preserve">9 861 420 </w:t>
            </w:r>
          </w:p>
        </w:tc>
        <w:tc>
          <w:tcPr>
            <w:tcW w:w="687"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160</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76</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48</w:t>
            </w:r>
          </w:p>
        </w:tc>
        <w:tc>
          <w:tcPr>
            <w:tcW w:w="628" w:type="pct"/>
            <w:shd w:val="clear" w:color="auto" w:fill="auto"/>
            <w:noWrap/>
            <w:vAlign w:val="center"/>
            <w:hideMark/>
          </w:tcPr>
          <w:p w:rsidR="001857FF" w:rsidRPr="0044204C" w:rsidRDefault="001857FF" w:rsidP="00AD5BA3">
            <w:pPr>
              <w:jc w:val="right"/>
              <w:rPr>
                <w:sz w:val="18"/>
                <w:szCs w:val="18"/>
              </w:rPr>
            </w:pPr>
            <w:r w:rsidRPr="0044204C">
              <w:rPr>
                <w:sz w:val="18"/>
                <w:szCs w:val="18"/>
              </w:rPr>
              <w:t>61 63</w:t>
            </w:r>
            <w:r w:rsidR="00AD5BA3">
              <w:rPr>
                <w:sz w:val="18"/>
                <w:szCs w:val="18"/>
              </w:rPr>
              <w:t>4</w:t>
            </w:r>
            <w:r w:rsidRPr="0044204C">
              <w:rPr>
                <w:sz w:val="18"/>
                <w:szCs w:val="18"/>
              </w:rPr>
              <w:t xml:space="preserve"> </w:t>
            </w:r>
          </w:p>
        </w:tc>
        <w:tc>
          <w:tcPr>
            <w:tcW w:w="671" w:type="pct"/>
            <w:shd w:val="clear" w:color="auto" w:fill="auto"/>
            <w:noWrap/>
            <w:vAlign w:val="center"/>
            <w:hideMark/>
          </w:tcPr>
          <w:p w:rsidR="001857FF" w:rsidRPr="0044204C" w:rsidRDefault="00AD5BA3" w:rsidP="00AD5BA3">
            <w:pPr>
              <w:jc w:val="right"/>
              <w:rPr>
                <w:sz w:val="18"/>
                <w:szCs w:val="18"/>
              </w:rPr>
            </w:pPr>
            <w:r>
              <w:rPr>
                <w:sz w:val="18"/>
                <w:szCs w:val="18"/>
              </w:rPr>
              <w:t>129 756</w:t>
            </w:r>
            <w:r w:rsidR="001857FF" w:rsidRPr="0044204C">
              <w:rPr>
                <w:sz w:val="18"/>
                <w:szCs w:val="18"/>
              </w:rPr>
              <w:t xml:space="preserve"> </w:t>
            </w:r>
          </w:p>
        </w:tc>
        <w:tc>
          <w:tcPr>
            <w:tcW w:w="609" w:type="pct"/>
            <w:shd w:val="clear" w:color="auto" w:fill="auto"/>
            <w:noWrap/>
            <w:vAlign w:val="center"/>
            <w:hideMark/>
          </w:tcPr>
          <w:p w:rsidR="001857FF" w:rsidRPr="0044204C" w:rsidRDefault="001857FF" w:rsidP="00AA275A">
            <w:pPr>
              <w:jc w:val="right"/>
              <w:rPr>
                <w:sz w:val="18"/>
                <w:szCs w:val="18"/>
              </w:rPr>
            </w:pPr>
            <w:r w:rsidRPr="0044204C">
              <w:rPr>
                <w:sz w:val="18"/>
                <w:szCs w:val="18"/>
              </w:rPr>
              <w:t>NR</w:t>
            </w:r>
          </w:p>
        </w:tc>
      </w:tr>
      <w:tr w:rsidR="001857FF" w:rsidRPr="00CC3A8D" w:rsidTr="001857FF">
        <w:trPr>
          <w:trHeight w:val="270"/>
        </w:trPr>
        <w:tc>
          <w:tcPr>
            <w:tcW w:w="494" w:type="pct"/>
            <w:shd w:val="clear" w:color="auto" w:fill="8DB3E2" w:themeFill="text2" w:themeFillTint="66"/>
            <w:noWrap/>
            <w:vAlign w:val="bottom"/>
            <w:hideMark/>
          </w:tcPr>
          <w:p w:rsidR="001857FF" w:rsidRPr="0044204C" w:rsidRDefault="001857FF" w:rsidP="00AA275A">
            <w:pPr>
              <w:rPr>
                <w:b/>
                <w:bCs/>
                <w:sz w:val="18"/>
                <w:szCs w:val="18"/>
              </w:rPr>
            </w:pPr>
            <w:r w:rsidRPr="0044204C">
              <w:rPr>
                <w:b/>
                <w:bCs/>
                <w:sz w:val="18"/>
                <w:szCs w:val="18"/>
              </w:rPr>
              <w:t>MZd</w:t>
            </w:r>
          </w:p>
        </w:tc>
        <w:tc>
          <w:tcPr>
            <w:tcW w:w="689" w:type="pct"/>
            <w:shd w:val="clear" w:color="auto" w:fill="auto"/>
            <w:noWrap/>
            <w:vAlign w:val="bottom"/>
            <w:hideMark/>
          </w:tcPr>
          <w:p w:rsidR="001857FF" w:rsidRPr="0044204C" w:rsidRDefault="001857FF" w:rsidP="00AA275A">
            <w:pPr>
              <w:jc w:val="right"/>
              <w:rPr>
                <w:sz w:val="18"/>
                <w:szCs w:val="18"/>
              </w:rPr>
            </w:pPr>
            <w:r w:rsidRPr="0044204C">
              <w:rPr>
                <w:sz w:val="18"/>
                <w:szCs w:val="18"/>
              </w:rPr>
              <w:t xml:space="preserve">13 618 516 </w:t>
            </w:r>
          </w:p>
        </w:tc>
        <w:tc>
          <w:tcPr>
            <w:tcW w:w="687"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40</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41</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24</w:t>
            </w:r>
          </w:p>
        </w:tc>
        <w:tc>
          <w:tcPr>
            <w:tcW w:w="628" w:type="pct"/>
            <w:shd w:val="clear" w:color="auto" w:fill="auto"/>
            <w:noWrap/>
            <w:vAlign w:val="center"/>
            <w:hideMark/>
          </w:tcPr>
          <w:p w:rsidR="001857FF" w:rsidRPr="0044204C" w:rsidRDefault="00AD5BA3" w:rsidP="00AD5BA3">
            <w:pPr>
              <w:jc w:val="right"/>
              <w:rPr>
                <w:sz w:val="18"/>
                <w:szCs w:val="18"/>
              </w:rPr>
            </w:pPr>
            <w:r>
              <w:rPr>
                <w:sz w:val="18"/>
                <w:szCs w:val="18"/>
              </w:rPr>
              <w:t>340 463</w:t>
            </w:r>
          </w:p>
        </w:tc>
        <w:tc>
          <w:tcPr>
            <w:tcW w:w="671" w:type="pct"/>
            <w:shd w:val="clear" w:color="auto" w:fill="auto"/>
            <w:noWrap/>
            <w:vAlign w:val="center"/>
            <w:hideMark/>
          </w:tcPr>
          <w:p w:rsidR="001857FF" w:rsidRPr="0044204C" w:rsidRDefault="001857FF" w:rsidP="00AA275A">
            <w:pPr>
              <w:jc w:val="right"/>
              <w:rPr>
                <w:sz w:val="18"/>
                <w:szCs w:val="18"/>
              </w:rPr>
            </w:pPr>
            <w:r w:rsidRPr="0044204C">
              <w:rPr>
                <w:sz w:val="18"/>
                <w:szCs w:val="18"/>
              </w:rPr>
              <w:t xml:space="preserve">332 158,93 </w:t>
            </w:r>
          </w:p>
        </w:tc>
        <w:tc>
          <w:tcPr>
            <w:tcW w:w="609" w:type="pct"/>
            <w:shd w:val="clear" w:color="auto" w:fill="auto"/>
            <w:noWrap/>
            <w:vAlign w:val="center"/>
            <w:hideMark/>
          </w:tcPr>
          <w:p w:rsidR="001857FF" w:rsidRPr="0044204C" w:rsidRDefault="001857FF" w:rsidP="00AA275A">
            <w:pPr>
              <w:jc w:val="right"/>
              <w:rPr>
                <w:sz w:val="18"/>
                <w:szCs w:val="18"/>
              </w:rPr>
            </w:pPr>
            <w:r w:rsidRPr="0044204C">
              <w:rPr>
                <w:sz w:val="18"/>
                <w:szCs w:val="18"/>
              </w:rPr>
              <w:t xml:space="preserve">567 438,17 </w:t>
            </w:r>
          </w:p>
        </w:tc>
      </w:tr>
      <w:tr w:rsidR="001857FF" w:rsidRPr="00CC3A8D" w:rsidTr="001857FF">
        <w:trPr>
          <w:trHeight w:val="270"/>
        </w:trPr>
        <w:tc>
          <w:tcPr>
            <w:tcW w:w="494" w:type="pct"/>
            <w:shd w:val="clear" w:color="auto" w:fill="8DB3E2" w:themeFill="text2" w:themeFillTint="66"/>
            <w:noWrap/>
            <w:vAlign w:val="bottom"/>
            <w:hideMark/>
          </w:tcPr>
          <w:p w:rsidR="001857FF" w:rsidRPr="0044204C" w:rsidRDefault="001857FF" w:rsidP="00AA275A">
            <w:pPr>
              <w:rPr>
                <w:b/>
                <w:bCs/>
                <w:sz w:val="18"/>
                <w:szCs w:val="18"/>
              </w:rPr>
            </w:pPr>
            <w:r w:rsidRPr="0044204C">
              <w:rPr>
                <w:b/>
                <w:bCs/>
                <w:sz w:val="18"/>
                <w:szCs w:val="18"/>
              </w:rPr>
              <w:t>MV</w:t>
            </w:r>
          </w:p>
        </w:tc>
        <w:tc>
          <w:tcPr>
            <w:tcW w:w="689" w:type="pct"/>
            <w:shd w:val="clear" w:color="auto" w:fill="auto"/>
            <w:noWrap/>
            <w:vAlign w:val="bottom"/>
            <w:hideMark/>
          </w:tcPr>
          <w:p w:rsidR="001857FF" w:rsidRPr="0044204C" w:rsidRDefault="001857FF" w:rsidP="00AA275A">
            <w:pPr>
              <w:jc w:val="right"/>
              <w:rPr>
                <w:sz w:val="18"/>
                <w:szCs w:val="18"/>
              </w:rPr>
            </w:pPr>
            <w:r>
              <w:rPr>
                <w:sz w:val="18"/>
                <w:szCs w:val="18"/>
              </w:rPr>
              <w:t>16 018 529</w:t>
            </w:r>
            <w:r w:rsidRPr="0044204C">
              <w:rPr>
                <w:sz w:val="18"/>
                <w:szCs w:val="18"/>
              </w:rPr>
              <w:t xml:space="preserve"> </w:t>
            </w:r>
          </w:p>
        </w:tc>
        <w:tc>
          <w:tcPr>
            <w:tcW w:w="687"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8</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18</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46</w:t>
            </w:r>
          </w:p>
        </w:tc>
        <w:tc>
          <w:tcPr>
            <w:tcW w:w="628" w:type="pct"/>
            <w:shd w:val="clear" w:color="auto" w:fill="auto"/>
            <w:noWrap/>
            <w:vAlign w:val="center"/>
            <w:hideMark/>
          </w:tcPr>
          <w:p w:rsidR="001857FF" w:rsidRPr="0044204C" w:rsidRDefault="001857FF" w:rsidP="00AD5BA3">
            <w:pPr>
              <w:jc w:val="right"/>
              <w:rPr>
                <w:sz w:val="18"/>
                <w:szCs w:val="18"/>
              </w:rPr>
            </w:pPr>
            <w:r w:rsidRPr="0044204C">
              <w:rPr>
                <w:sz w:val="18"/>
                <w:szCs w:val="18"/>
              </w:rPr>
              <w:t xml:space="preserve">2 002 316 </w:t>
            </w:r>
          </w:p>
        </w:tc>
        <w:tc>
          <w:tcPr>
            <w:tcW w:w="671" w:type="pct"/>
            <w:shd w:val="clear" w:color="auto" w:fill="auto"/>
            <w:noWrap/>
            <w:vAlign w:val="center"/>
            <w:hideMark/>
          </w:tcPr>
          <w:p w:rsidR="001857FF" w:rsidRPr="0044204C" w:rsidRDefault="00AD5BA3" w:rsidP="00AD5BA3">
            <w:pPr>
              <w:jc w:val="right"/>
              <w:rPr>
                <w:sz w:val="18"/>
                <w:szCs w:val="18"/>
              </w:rPr>
            </w:pPr>
            <w:r>
              <w:rPr>
                <w:sz w:val="18"/>
                <w:szCs w:val="18"/>
              </w:rPr>
              <w:t>889 918</w:t>
            </w:r>
            <w:r w:rsidR="001857FF" w:rsidRPr="0044204C">
              <w:rPr>
                <w:sz w:val="18"/>
                <w:szCs w:val="18"/>
              </w:rPr>
              <w:t xml:space="preserve"> </w:t>
            </w:r>
          </w:p>
        </w:tc>
        <w:tc>
          <w:tcPr>
            <w:tcW w:w="609" w:type="pct"/>
            <w:shd w:val="clear" w:color="auto" w:fill="auto"/>
            <w:noWrap/>
            <w:vAlign w:val="center"/>
            <w:hideMark/>
          </w:tcPr>
          <w:p w:rsidR="001857FF" w:rsidRPr="0044204C" w:rsidRDefault="001857FF" w:rsidP="00AD5BA3">
            <w:pPr>
              <w:jc w:val="right"/>
              <w:rPr>
                <w:sz w:val="18"/>
                <w:szCs w:val="18"/>
              </w:rPr>
            </w:pPr>
            <w:r w:rsidRPr="0044204C">
              <w:rPr>
                <w:sz w:val="18"/>
                <w:szCs w:val="18"/>
              </w:rPr>
              <w:t xml:space="preserve">348 229 </w:t>
            </w:r>
          </w:p>
        </w:tc>
      </w:tr>
    </w:tbl>
    <w:p w:rsidR="00AA275A" w:rsidRPr="0044204C" w:rsidRDefault="00AA275A" w:rsidP="00AA275A">
      <w:pPr>
        <w:spacing w:line="360" w:lineRule="auto"/>
        <w:rPr>
          <w:i/>
          <w:sz w:val="18"/>
          <w:szCs w:val="18"/>
        </w:rPr>
      </w:pPr>
      <w:r w:rsidRPr="0044204C">
        <w:rPr>
          <w:i/>
          <w:sz w:val="18"/>
          <w:szCs w:val="18"/>
        </w:rPr>
        <w:t>Zdroj: Analýza administrativních kapacit a outsourcingu v implementační struktuře IOP</w:t>
      </w:r>
    </w:p>
    <w:p w:rsidR="001857FF" w:rsidRPr="000D1338" w:rsidRDefault="001857FF" w:rsidP="001857FF">
      <w:pPr>
        <w:jc w:val="both"/>
        <w:rPr>
          <w:sz w:val="22"/>
          <w:szCs w:val="22"/>
        </w:rPr>
      </w:pPr>
      <w:r w:rsidRPr="000D1338">
        <w:rPr>
          <w:sz w:val="22"/>
          <w:szCs w:val="22"/>
        </w:rPr>
        <w:t xml:space="preserve">Projekty administrované jednotlivými ZS se liší především objemem finančních prostředků a počtem a hodnotou zkontrolovaných veřejných zakázek. Pro vyšší objektivitu jsou srovnávány roční náklady na objem předložených a schválených projektů a objem schválených žádostí o platbu. V předložených projektech vychází roční náklady, vztažené k objemu projektů, nejlevněji </w:t>
      </w:r>
      <w:r w:rsidR="005E2ED3">
        <w:rPr>
          <w:sz w:val="22"/>
          <w:szCs w:val="22"/>
        </w:rPr>
        <w:t>MPSV ČR</w:t>
      </w:r>
      <w:r w:rsidRPr="000D1338">
        <w:rPr>
          <w:sz w:val="22"/>
          <w:szCs w:val="22"/>
        </w:rPr>
        <w:t xml:space="preserve"> (5 223 Kč), nejdražší je naopak MV</w:t>
      </w:r>
      <w:r w:rsidR="00DB28D6">
        <w:rPr>
          <w:sz w:val="22"/>
          <w:szCs w:val="22"/>
        </w:rPr>
        <w:t xml:space="preserve"> ČR</w:t>
      </w:r>
      <w:r w:rsidRPr="000D1338">
        <w:rPr>
          <w:sz w:val="22"/>
          <w:szCs w:val="22"/>
        </w:rPr>
        <w:t xml:space="preserve"> (26 775 Kč), </w:t>
      </w:r>
      <w:r w:rsidR="00CF2D6C">
        <w:rPr>
          <w:sz w:val="22"/>
          <w:szCs w:val="22"/>
        </w:rPr>
        <w:t>MK ČR</w:t>
      </w:r>
      <w:r w:rsidRPr="000D1338">
        <w:rPr>
          <w:sz w:val="22"/>
          <w:szCs w:val="22"/>
        </w:rPr>
        <w:t xml:space="preserve"> nevynaložilo na předložené projekty žádné prostředky. Náklady na 1 mil. Kč ve schválených projektech jsou nejnižší na  </w:t>
      </w:r>
      <w:r w:rsidR="005E2ED3">
        <w:rPr>
          <w:sz w:val="22"/>
          <w:szCs w:val="22"/>
        </w:rPr>
        <w:t>MPSV ČR</w:t>
      </w:r>
      <w:r w:rsidRPr="000D1338">
        <w:rPr>
          <w:sz w:val="22"/>
          <w:szCs w:val="22"/>
        </w:rPr>
        <w:t xml:space="preserve"> (5 345 Kč) a nejdražší na </w:t>
      </w:r>
      <w:r w:rsidR="00DB28D6">
        <w:rPr>
          <w:sz w:val="22"/>
          <w:szCs w:val="22"/>
        </w:rPr>
        <w:t>MZd ČR</w:t>
      </w:r>
      <w:r w:rsidRPr="000D1338">
        <w:rPr>
          <w:sz w:val="22"/>
          <w:szCs w:val="22"/>
        </w:rPr>
        <w:t xml:space="preserve"> (14 423 Kč). Náklady na 1 mil. Kč ve schválených žádostech o platbu je nejnižší na </w:t>
      </w:r>
      <w:r w:rsidR="00CF2D6C">
        <w:rPr>
          <w:sz w:val="22"/>
          <w:szCs w:val="22"/>
        </w:rPr>
        <w:t>MK ČR</w:t>
      </w:r>
      <w:r w:rsidRPr="000D1338">
        <w:rPr>
          <w:sz w:val="22"/>
          <w:szCs w:val="22"/>
        </w:rPr>
        <w:t xml:space="preserve"> (761 Kč) a nejvyšší na </w:t>
      </w:r>
      <w:r w:rsidR="00DB28D6">
        <w:rPr>
          <w:sz w:val="22"/>
          <w:szCs w:val="22"/>
        </w:rPr>
        <w:t>MZd ČR</w:t>
      </w:r>
      <w:r w:rsidRPr="000D1338">
        <w:rPr>
          <w:sz w:val="22"/>
          <w:szCs w:val="22"/>
        </w:rPr>
        <w:t xml:space="preserve"> (15 755 Kč). </w:t>
      </w:r>
    </w:p>
    <w:p w:rsidR="001857FF" w:rsidRPr="000D1338" w:rsidRDefault="001857FF" w:rsidP="001857FF">
      <w:pPr>
        <w:jc w:val="both"/>
        <w:rPr>
          <w:rFonts w:ascii="Arial" w:hAnsi="Arial" w:cs="Arial"/>
          <w:sz w:val="22"/>
          <w:szCs w:val="22"/>
        </w:rPr>
      </w:pPr>
    </w:p>
    <w:p w:rsidR="001857FF" w:rsidRPr="000D1338" w:rsidRDefault="001857FF" w:rsidP="001857FF">
      <w:pPr>
        <w:jc w:val="both"/>
        <w:rPr>
          <w:sz w:val="22"/>
          <w:szCs w:val="22"/>
        </w:rPr>
      </w:pPr>
      <w:r w:rsidRPr="000D1338">
        <w:rPr>
          <w:sz w:val="22"/>
          <w:szCs w:val="22"/>
        </w:rPr>
        <w:t>Dalším ukazatelem výkonu v administraci je počet a hodnota zkontrolovaných veřejných zakázek.</w:t>
      </w:r>
    </w:p>
    <w:p w:rsidR="001857FF" w:rsidRPr="000D1338" w:rsidRDefault="001857FF" w:rsidP="001857FF">
      <w:pPr>
        <w:jc w:val="both"/>
        <w:rPr>
          <w:sz w:val="22"/>
          <w:szCs w:val="22"/>
        </w:rPr>
      </w:pPr>
    </w:p>
    <w:p w:rsidR="001857FF" w:rsidRPr="000D1338" w:rsidRDefault="001857FF" w:rsidP="008D0ADD">
      <w:pPr>
        <w:jc w:val="both"/>
        <w:rPr>
          <w:sz w:val="22"/>
          <w:szCs w:val="22"/>
        </w:rPr>
      </w:pPr>
      <w:r w:rsidRPr="000D1338">
        <w:rPr>
          <w:sz w:val="22"/>
          <w:szCs w:val="22"/>
        </w:rPr>
        <w:t>Největší počty veřejných zakázek schválilo ve sledovaném období CRR</w:t>
      </w:r>
      <w:r w:rsidR="002371E5">
        <w:rPr>
          <w:sz w:val="22"/>
          <w:szCs w:val="22"/>
        </w:rPr>
        <w:t xml:space="preserve"> ČR</w:t>
      </w:r>
      <w:r w:rsidRPr="000D1338">
        <w:rPr>
          <w:sz w:val="22"/>
          <w:szCs w:val="22"/>
        </w:rPr>
        <w:t xml:space="preserve"> - celkem 2496 zakázek všech typů. Největší objem schválených zakázek (2,1 mld. Kč) u CRR</w:t>
      </w:r>
      <w:r w:rsidR="002371E5">
        <w:rPr>
          <w:sz w:val="22"/>
          <w:szCs w:val="22"/>
        </w:rPr>
        <w:t xml:space="preserve"> ČR</w:t>
      </w:r>
      <w:r w:rsidRPr="000D1338">
        <w:rPr>
          <w:sz w:val="22"/>
          <w:szCs w:val="22"/>
        </w:rPr>
        <w:t xml:space="preserve"> je v kategorii zakázek mimo režim zákona č. 137/2006 Sb. (celkem 443 zakázek). Na </w:t>
      </w:r>
      <w:r w:rsidR="00CF2D6C">
        <w:rPr>
          <w:sz w:val="22"/>
          <w:szCs w:val="22"/>
        </w:rPr>
        <w:t>MK ČR</w:t>
      </w:r>
      <w:r w:rsidR="002371E5">
        <w:rPr>
          <w:sz w:val="22"/>
          <w:szCs w:val="22"/>
        </w:rPr>
        <w:t xml:space="preserve"> ČR</w:t>
      </w:r>
      <w:r w:rsidRPr="000D1338">
        <w:rPr>
          <w:sz w:val="22"/>
          <w:szCs w:val="22"/>
        </w:rPr>
        <w:t xml:space="preserve"> byl zkontrolován největší objem nadlimitních zakázek (cca 2,5 mld. Kč) - 61 zakázek.</w:t>
      </w:r>
    </w:p>
    <w:p w:rsidR="001857FF" w:rsidRPr="000D1338" w:rsidRDefault="001857FF" w:rsidP="001857FF">
      <w:pPr>
        <w:jc w:val="both"/>
        <w:rPr>
          <w:sz w:val="22"/>
          <w:szCs w:val="22"/>
        </w:rPr>
      </w:pPr>
    </w:p>
    <w:p w:rsidR="001857FF" w:rsidRPr="000D1338" w:rsidRDefault="001857FF" w:rsidP="001857FF">
      <w:pPr>
        <w:jc w:val="both"/>
        <w:rPr>
          <w:sz w:val="22"/>
          <w:szCs w:val="22"/>
        </w:rPr>
      </w:pPr>
      <w:r w:rsidRPr="000D1338">
        <w:rPr>
          <w:sz w:val="22"/>
          <w:szCs w:val="22"/>
        </w:rPr>
        <w:t xml:space="preserve">Shrnujícím a komplexním ukazatelem je porovnání ročních finančních nákladů s přidělenou alokací. Nejvyšší náklady za sledované období na administraci svěřené alokace má </w:t>
      </w:r>
      <w:r w:rsidR="005E2ED3">
        <w:rPr>
          <w:sz w:val="22"/>
          <w:szCs w:val="22"/>
        </w:rPr>
        <w:t>MPSV ČR</w:t>
      </w:r>
      <w:r w:rsidRPr="000D1338">
        <w:rPr>
          <w:sz w:val="22"/>
          <w:szCs w:val="22"/>
        </w:rPr>
        <w:t>.</w:t>
      </w:r>
    </w:p>
    <w:p w:rsidR="00AA275A" w:rsidRDefault="00AA275A" w:rsidP="00AA275A">
      <w:pPr>
        <w:jc w:val="both"/>
        <w:rPr>
          <w:rFonts w:ascii="Arial" w:hAnsi="Arial" w:cs="Arial"/>
          <w:b/>
        </w:rPr>
      </w:pPr>
    </w:p>
    <w:p w:rsidR="00DF0C20" w:rsidRPr="00CC3A8D" w:rsidRDefault="00DF0C20" w:rsidP="00AA275A">
      <w:pPr>
        <w:jc w:val="both"/>
        <w:rPr>
          <w:rFonts w:ascii="Arial" w:hAnsi="Arial" w:cs="Arial"/>
          <w:b/>
        </w:rPr>
      </w:pPr>
    </w:p>
    <w:p w:rsidR="00AA275A" w:rsidRPr="006F654D" w:rsidRDefault="00AA275A" w:rsidP="006F654D">
      <w:pPr>
        <w:pStyle w:val="Tabulkanzev"/>
        <w:jc w:val="center"/>
        <w:rPr>
          <w:rStyle w:val="Siln"/>
        </w:rPr>
      </w:pPr>
      <w:r w:rsidRPr="006F654D">
        <w:rPr>
          <w:rStyle w:val="Siln"/>
        </w:rPr>
        <w:t xml:space="preserve">          </w:t>
      </w:r>
      <w:bookmarkStart w:id="203" w:name="_Toc387994579"/>
      <w:r w:rsidRPr="006F654D">
        <w:rPr>
          <w:rStyle w:val="Siln"/>
        </w:rPr>
        <w:t>Finanční náklady administrace vztažené k výši alokace ve sledovaném období</w:t>
      </w:r>
      <w:bookmarkEnd w:id="203"/>
      <w:r w:rsidRPr="006F654D">
        <w:rPr>
          <w:rStyle w:val="Siln"/>
        </w:rPr>
        <w:t xml:space="preserve"> </w:t>
      </w:r>
    </w:p>
    <w:tbl>
      <w:tblPr>
        <w:tblW w:w="5000" w:type="pct"/>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08"/>
        <w:gridCol w:w="1321"/>
        <w:gridCol w:w="1413"/>
        <w:gridCol w:w="1715"/>
        <w:gridCol w:w="1715"/>
        <w:gridCol w:w="2139"/>
      </w:tblGrid>
      <w:tr w:rsidR="00AA275A" w:rsidRPr="00CC3A8D" w:rsidTr="008F6089">
        <w:trPr>
          <w:trHeight w:val="1047"/>
        </w:trPr>
        <w:tc>
          <w:tcPr>
            <w:tcW w:w="493"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 </w:t>
            </w:r>
          </w:p>
        </w:tc>
        <w:tc>
          <w:tcPr>
            <w:tcW w:w="717"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2. pol. 2012</w:t>
            </w:r>
          </w:p>
        </w:tc>
        <w:tc>
          <w:tcPr>
            <w:tcW w:w="767"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1. pol. 2013</w:t>
            </w:r>
          </w:p>
        </w:tc>
        <w:tc>
          <w:tcPr>
            <w:tcW w:w="93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Alokace SF podle PD 2007 (Kč)</w:t>
            </w:r>
          </w:p>
        </w:tc>
        <w:tc>
          <w:tcPr>
            <w:tcW w:w="93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Půlroční náklady na 1 mil. Kč alokace (2. pol. 2012)</w:t>
            </w:r>
          </w:p>
        </w:tc>
        <w:tc>
          <w:tcPr>
            <w:tcW w:w="116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Půlroční náklady na 1 mil. Kč alokace (1. pol. 2013)</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r w:rsidRPr="0044204C">
              <w:rPr>
                <w:b/>
                <w:bCs/>
                <w:sz w:val="18"/>
                <w:szCs w:val="18"/>
              </w:rPr>
              <w:t xml:space="preserve">CRR </w:t>
            </w:r>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16 765 095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19 786 077 Kč</w:t>
            </w:r>
          </w:p>
        </w:tc>
        <w:tc>
          <w:tcPr>
            <w:tcW w:w="931"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19 033 131 769</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880,84</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1039,56</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r w:rsidRPr="0044204C">
              <w:rPr>
                <w:b/>
                <w:bCs/>
                <w:sz w:val="18"/>
                <w:szCs w:val="18"/>
              </w:rPr>
              <w:t>MK</w:t>
            </w:r>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5 207 334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7 046 565 Kč</w:t>
            </w:r>
          </w:p>
        </w:tc>
        <w:tc>
          <w:tcPr>
            <w:tcW w:w="931" w:type="pct"/>
            <w:shd w:val="clear" w:color="auto" w:fill="auto"/>
            <w:noWrap/>
            <w:vAlign w:val="center"/>
          </w:tcPr>
          <w:p w:rsidR="00AA275A" w:rsidRPr="00E50867" w:rsidRDefault="004D0CC8" w:rsidP="00AA275A">
            <w:pPr>
              <w:jc w:val="center"/>
              <w:rPr>
                <w:bCs/>
                <w:sz w:val="18"/>
                <w:szCs w:val="18"/>
              </w:rPr>
            </w:pPr>
            <w:r w:rsidRPr="00E50867">
              <w:rPr>
                <w:bCs/>
                <w:sz w:val="18"/>
                <w:szCs w:val="18"/>
              </w:rPr>
              <w:t>5 757 596 250</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904,43</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1 223,87</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r w:rsidRPr="0044204C">
              <w:rPr>
                <w:b/>
                <w:bCs/>
                <w:sz w:val="18"/>
                <w:szCs w:val="18"/>
              </w:rPr>
              <w:t>MPSV</w:t>
            </w:r>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4 772 556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5 088 864 Kč</w:t>
            </w:r>
          </w:p>
        </w:tc>
        <w:tc>
          <w:tcPr>
            <w:tcW w:w="931" w:type="pct"/>
            <w:shd w:val="clear" w:color="auto" w:fill="auto"/>
            <w:noWrap/>
            <w:vAlign w:val="center"/>
          </w:tcPr>
          <w:p w:rsidR="00AA275A" w:rsidRPr="00E50867" w:rsidRDefault="004D0CC8" w:rsidP="00AA275A">
            <w:pPr>
              <w:jc w:val="center"/>
              <w:rPr>
                <w:bCs/>
                <w:sz w:val="18"/>
                <w:szCs w:val="18"/>
              </w:rPr>
            </w:pPr>
            <w:r w:rsidRPr="00E50867">
              <w:rPr>
                <w:bCs/>
                <w:sz w:val="18"/>
                <w:szCs w:val="18"/>
              </w:rPr>
              <w:t>1 824 011 028</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2 616,52</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2 789,93</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r w:rsidRPr="0044204C">
              <w:rPr>
                <w:b/>
                <w:bCs/>
                <w:sz w:val="18"/>
                <w:szCs w:val="18"/>
              </w:rPr>
              <w:t>MZd</w:t>
            </w:r>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5 720 767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7 897 749 Kč</w:t>
            </w:r>
          </w:p>
        </w:tc>
        <w:tc>
          <w:tcPr>
            <w:tcW w:w="931" w:type="pct"/>
            <w:shd w:val="clear" w:color="auto" w:fill="auto"/>
            <w:noWrap/>
            <w:vAlign w:val="center"/>
          </w:tcPr>
          <w:p w:rsidR="00AA275A" w:rsidRPr="00E50867" w:rsidRDefault="004D0CC8" w:rsidP="00AA275A">
            <w:pPr>
              <w:jc w:val="center"/>
              <w:rPr>
                <w:bCs/>
                <w:sz w:val="18"/>
                <w:szCs w:val="18"/>
              </w:rPr>
            </w:pPr>
            <w:r w:rsidRPr="00E50867">
              <w:rPr>
                <w:bCs/>
                <w:sz w:val="18"/>
                <w:szCs w:val="18"/>
              </w:rPr>
              <w:t>6 212 042 650</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920,92</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1 271,36</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r w:rsidRPr="0044204C">
              <w:rPr>
                <w:b/>
                <w:bCs/>
                <w:sz w:val="18"/>
                <w:szCs w:val="18"/>
              </w:rPr>
              <w:t>MV</w:t>
            </w:r>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9 172 731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6 845 798 Kč</w:t>
            </w:r>
          </w:p>
        </w:tc>
        <w:tc>
          <w:tcPr>
            <w:tcW w:w="931" w:type="pct"/>
            <w:shd w:val="clear" w:color="auto" w:fill="auto"/>
            <w:noWrap/>
            <w:vAlign w:val="center"/>
          </w:tcPr>
          <w:p w:rsidR="00AA275A" w:rsidRPr="00E50867" w:rsidRDefault="004D0CC8" w:rsidP="00AA275A">
            <w:pPr>
              <w:jc w:val="center"/>
              <w:rPr>
                <w:bCs/>
                <w:sz w:val="18"/>
                <w:szCs w:val="18"/>
              </w:rPr>
            </w:pPr>
            <w:r w:rsidRPr="00E50867">
              <w:rPr>
                <w:bCs/>
                <w:sz w:val="18"/>
                <w:szCs w:val="18"/>
              </w:rPr>
              <w:t>7 840 311 294</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1169,95</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873,15</w:t>
            </w:r>
          </w:p>
        </w:tc>
      </w:tr>
    </w:tbl>
    <w:p w:rsidR="00AA275A" w:rsidRPr="0044204C" w:rsidRDefault="00AA275A" w:rsidP="00AA275A">
      <w:pPr>
        <w:spacing w:line="360" w:lineRule="auto"/>
        <w:rPr>
          <w:sz w:val="18"/>
          <w:szCs w:val="18"/>
        </w:rPr>
      </w:pPr>
      <w:r w:rsidRPr="0044204C">
        <w:rPr>
          <w:i/>
          <w:sz w:val="18"/>
          <w:szCs w:val="18"/>
        </w:rPr>
        <w:t>Zdroj: Analýza administrativních kapacit a outsourcingu v implementační struktuře IOP</w:t>
      </w:r>
    </w:p>
    <w:p w:rsidR="00AA275A" w:rsidRDefault="00AA275A" w:rsidP="00AA275A">
      <w:pPr>
        <w:jc w:val="both"/>
        <w:rPr>
          <w:i/>
          <w:sz w:val="18"/>
          <w:szCs w:val="18"/>
        </w:rPr>
      </w:pPr>
      <w:r w:rsidRPr="0044204C">
        <w:rPr>
          <w:i/>
          <w:sz w:val="18"/>
          <w:szCs w:val="18"/>
        </w:rPr>
        <w:t>Pozn.: Alokace SF v EUR byla přepočítána kurzem 1 € = 25 Kč, finanční náklady CRR navýšeny o 30 % nákladů ŘO dle metodiky v kapitole 1.3</w:t>
      </w:r>
    </w:p>
    <w:p w:rsidR="00FD3FCF" w:rsidRPr="0044204C" w:rsidRDefault="00FD3FCF" w:rsidP="00AA275A">
      <w:pPr>
        <w:jc w:val="both"/>
        <w:rPr>
          <w:i/>
          <w:sz w:val="18"/>
          <w:szCs w:val="18"/>
        </w:rPr>
      </w:pPr>
    </w:p>
    <w:p w:rsidR="00FD3FCF" w:rsidRPr="00BE195C" w:rsidRDefault="00492CDF" w:rsidP="00FD3FCF">
      <w:pPr>
        <w:jc w:val="both"/>
        <w:rPr>
          <w:sz w:val="22"/>
          <w:szCs w:val="22"/>
        </w:rPr>
      </w:pPr>
      <w:r w:rsidRPr="00BE195C">
        <w:rPr>
          <w:sz w:val="22"/>
          <w:szCs w:val="22"/>
        </w:rPr>
        <w:t xml:space="preserve">Cílem Analýzy bylo také zjistit celkové náklady na řízení programu. Celkové roční náklady IOP v prosinci 2011 dosáhly hodnoty 132,8 mil, v prosinci 2012 činily 118,8 mil. Kč. </w:t>
      </w:r>
      <w:r w:rsidR="00996392">
        <w:rPr>
          <w:sz w:val="22"/>
          <w:szCs w:val="22"/>
        </w:rPr>
        <w:t>C</w:t>
      </w:r>
      <w:r w:rsidRPr="00BE195C">
        <w:rPr>
          <w:sz w:val="22"/>
          <w:szCs w:val="22"/>
        </w:rPr>
        <w:t>elkové roční náklady v roce 2012 byly oproti roku 2011 o 14 mil. Kč nižší, lze tedy konstatovat, že dosavadní objem čerpání je v souladu s disponibilním množstvím prostředků alokovaných v technické pomoci programu a nehrozí při promítnutí trendu do konce programového období riziko přečerpání alokace TP IOP.</w:t>
      </w:r>
    </w:p>
    <w:p w:rsidR="00FD3FCF" w:rsidRPr="00BE195C" w:rsidRDefault="00FD3FCF" w:rsidP="00FD3FCF">
      <w:pPr>
        <w:jc w:val="both"/>
        <w:rPr>
          <w:sz w:val="22"/>
          <w:szCs w:val="22"/>
        </w:rPr>
      </w:pPr>
    </w:p>
    <w:p w:rsidR="00FD3FCF" w:rsidRPr="00BE195C" w:rsidRDefault="00492CDF" w:rsidP="00FD3FCF">
      <w:pPr>
        <w:rPr>
          <w:sz w:val="22"/>
          <w:szCs w:val="22"/>
          <w:u w:val="single"/>
        </w:rPr>
      </w:pPr>
      <w:r w:rsidRPr="00BE195C">
        <w:rPr>
          <w:sz w:val="22"/>
          <w:szCs w:val="22"/>
          <w:u w:val="single"/>
        </w:rPr>
        <w:t>Evaluace provázanosti monitorovacích indikátorů s cíli programu IOP</w:t>
      </w:r>
    </w:p>
    <w:p w:rsidR="00FD3FCF" w:rsidRPr="00BE195C" w:rsidRDefault="00492CDF" w:rsidP="00FD3FCF">
      <w:pPr>
        <w:autoSpaceDE w:val="0"/>
        <w:autoSpaceDN w:val="0"/>
        <w:adjustRightInd w:val="0"/>
        <w:jc w:val="both"/>
        <w:rPr>
          <w:sz w:val="22"/>
          <w:szCs w:val="22"/>
        </w:rPr>
      </w:pPr>
      <w:r w:rsidRPr="00BE195C">
        <w:rPr>
          <w:sz w:val="22"/>
          <w:szCs w:val="22"/>
        </w:rPr>
        <w:t>Cílem bylo identifikovat riziková místa a navrhnout doplnění indikátorové soustavy zdroji dat, které umožní vyhodnotit plnění jednotlivých cílů oblastí intervence. Podnětem k evaluaci byla kontrola provázanosti monitorovacích indikátorů s cíli oblasti intervence 5.1 IOP</w:t>
      </w:r>
      <w:r w:rsidR="00996392">
        <w:rPr>
          <w:sz w:val="22"/>
          <w:szCs w:val="22"/>
        </w:rPr>
        <w:t>, kterou provedl</w:t>
      </w:r>
      <w:r w:rsidR="00996392" w:rsidRPr="00996392">
        <w:rPr>
          <w:sz w:val="22"/>
          <w:szCs w:val="22"/>
        </w:rPr>
        <w:t xml:space="preserve"> </w:t>
      </w:r>
      <w:r w:rsidR="00996392" w:rsidRPr="00492CDF">
        <w:rPr>
          <w:sz w:val="22"/>
          <w:szCs w:val="22"/>
        </w:rPr>
        <w:t>NKÚ</w:t>
      </w:r>
      <w:r w:rsidRPr="00BE195C">
        <w:rPr>
          <w:sz w:val="22"/>
          <w:szCs w:val="22"/>
        </w:rPr>
        <w:t xml:space="preserve">. Na jejím základě ŘO IOP rozhodl provést interní analýzu této vazby ve všech oblastech intervence. </w:t>
      </w:r>
    </w:p>
    <w:p w:rsidR="00FD3FCF" w:rsidRPr="00BE195C" w:rsidRDefault="00FD3FCF" w:rsidP="00FD3FCF">
      <w:pPr>
        <w:autoSpaceDE w:val="0"/>
        <w:autoSpaceDN w:val="0"/>
        <w:adjustRightInd w:val="0"/>
        <w:rPr>
          <w:sz w:val="22"/>
          <w:szCs w:val="22"/>
          <w:u w:val="single"/>
        </w:rPr>
      </w:pPr>
    </w:p>
    <w:p w:rsidR="00FD3FCF" w:rsidRPr="00BE195C" w:rsidRDefault="00492CDF" w:rsidP="00FD3FCF">
      <w:pPr>
        <w:rPr>
          <w:sz w:val="22"/>
          <w:szCs w:val="22"/>
        </w:rPr>
      </w:pPr>
      <w:r w:rsidRPr="00BE195C">
        <w:rPr>
          <w:sz w:val="22"/>
          <w:szCs w:val="22"/>
        </w:rPr>
        <w:t>Doba realizace (období): prosinec 2012 – prosinec 2013</w:t>
      </w:r>
    </w:p>
    <w:p w:rsidR="00FD3FCF" w:rsidRPr="00BE195C" w:rsidRDefault="00492CDF" w:rsidP="00FD3FCF">
      <w:pPr>
        <w:rPr>
          <w:sz w:val="22"/>
          <w:szCs w:val="22"/>
        </w:rPr>
      </w:pPr>
      <w:r w:rsidRPr="00BE195C">
        <w:rPr>
          <w:sz w:val="22"/>
          <w:szCs w:val="22"/>
        </w:rPr>
        <w:t>Typ evaluace: interní</w:t>
      </w:r>
    </w:p>
    <w:p w:rsidR="00FD3FCF" w:rsidRPr="00BE195C" w:rsidRDefault="00492CDF" w:rsidP="00FD3FCF">
      <w:pPr>
        <w:rPr>
          <w:sz w:val="22"/>
          <w:szCs w:val="22"/>
        </w:rPr>
      </w:pPr>
      <w:r w:rsidRPr="00BE195C">
        <w:rPr>
          <w:sz w:val="22"/>
          <w:szCs w:val="22"/>
        </w:rPr>
        <w:t xml:space="preserve">Zpracovatel: ŘO IOP </w:t>
      </w:r>
    </w:p>
    <w:p w:rsidR="00FD3FCF" w:rsidRDefault="00FD3FCF" w:rsidP="00FD3FCF">
      <w:pPr>
        <w:rPr>
          <w:sz w:val="22"/>
          <w:szCs w:val="22"/>
        </w:rPr>
      </w:pPr>
    </w:p>
    <w:p w:rsidR="00FD3FCF" w:rsidRPr="00BE195C" w:rsidRDefault="00492CDF" w:rsidP="00FD3FCF">
      <w:pPr>
        <w:rPr>
          <w:b/>
          <w:sz w:val="22"/>
          <w:szCs w:val="22"/>
        </w:rPr>
      </w:pPr>
      <w:r w:rsidRPr="00BE195C">
        <w:rPr>
          <w:b/>
          <w:sz w:val="22"/>
          <w:szCs w:val="22"/>
        </w:rPr>
        <w:t xml:space="preserve">Stručné shrnutí závěrů </w:t>
      </w:r>
    </w:p>
    <w:p w:rsidR="00FD3FCF" w:rsidRPr="00BE195C" w:rsidRDefault="00FD3FCF" w:rsidP="00FD3FCF">
      <w:pPr>
        <w:jc w:val="both"/>
        <w:rPr>
          <w:b/>
          <w:sz w:val="22"/>
          <w:szCs w:val="22"/>
        </w:rPr>
      </w:pPr>
    </w:p>
    <w:p w:rsidR="00FD3FCF" w:rsidRPr="00BE195C" w:rsidRDefault="00492CDF" w:rsidP="00FD3FCF">
      <w:pPr>
        <w:jc w:val="both"/>
        <w:rPr>
          <w:sz w:val="22"/>
          <w:szCs w:val="22"/>
        </w:rPr>
      </w:pPr>
      <w:r w:rsidRPr="00BE195C">
        <w:rPr>
          <w:sz w:val="22"/>
          <w:szCs w:val="22"/>
        </w:rPr>
        <w:t xml:space="preserve">Monitorovací indikátory není nutné modifikovat. V jednotlivých oblastech je nutné vysvětlit, případně sjednotit, metodiky výpočtů a vykazování indikátorů, uváděné v metodických listech indikátorů. Modifikovanou metodiku výpočtu bude nutné ověřit u projektů a v případě odlišného způsobu výpočtu iniciovat změnu hodnoty monitorovacího indikátoru, uvedeného v Rozhodnutí o poskytnutí dotace. </w:t>
      </w:r>
    </w:p>
    <w:p w:rsidR="00FD3FCF" w:rsidRPr="00BE195C" w:rsidRDefault="00FD3FCF" w:rsidP="00FD3FCF">
      <w:pPr>
        <w:jc w:val="both"/>
        <w:rPr>
          <w:sz w:val="22"/>
          <w:szCs w:val="22"/>
        </w:rPr>
      </w:pPr>
    </w:p>
    <w:p w:rsidR="00FD3FCF" w:rsidRPr="00BE195C" w:rsidRDefault="00492CDF" w:rsidP="00FD3FCF">
      <w:pPr>
        <w:rPr>
          <w:sz w:val="22"/>
          <w:szCs w:val="22"/>
        </w:rPr>
      </w:pPr>
      <w:r w:rsidRPr="00BE195C">
        <w:rPr>
          <w:sz w:val="22"/>
          <w:szCs w:val="22"/>
        </w:rPr>
        <w:t>Indikátory, které aktuálně nedosahují naplnění ani 50 % cílové hodnoty, je potřeba prověřit.</w:t>
      </w:r>
    </w:p>
    <w:p w:rsidR="00FD3FCF" w:rsidRPr="00BE195C" w:rsidRDefault="00FD3FCF" w:rsidP="00FD3FCF">
      <w:pPr>
        <w:rPr>
          <w:sz w:val="22"/>
          <w:szCs w:val="22"/>
        </w:rPr>
      </w:pPr>
    </w:p>
    <w:p w:rsidR="00FD3FCF" w:rsidRPr="00BE195C" w:rsidRDefault="00492CDF" w:rsidP="00FD3FCF">
      <w:pPr>
        <w:jc w:val="both"/>
        <w:rPr>
          <w:sz w:val="22"/>
          <w:szCs w:val="22"/>
        </w:rPr>
      </w:pPr>
      <w:r w:rsidRPr="00BE195C">
        <w:rPr>
          <w:sz w:val="22"/>
          <w:szCs w:val="22"/>
        </w:rPr>
        <w:t xml:space="preserve">V Závěrečné zprávě IOP je potřeba popsat změny, které vznikly v průběhu programového období a s nimi související nenaplnění nebo přeplnění konkrétních indikátorů. </w:t>
      </w:r>
    </w:p>
    <w:p w:rsidR="00FD3FCF" w:rsidRPr="00BE195C" w:rsidRDefault="00FD3FCF" w:rsidP="00FD3FCF">
      <w:pPr>
        <w:jc w:val="both"/>
        <w:rPr>
          <w:sz w:val="22"/>
          <w:szCs w:val="22"/>
        </w:rPr>
      </w:pPr>
    </w:p>
    <w:p w:rsidR="00FD3FCF" w:rsidRPr="00BE195C" w:rsidRDefault="00492CDF" w:rsidP="00FD3FCF">
      <w:pPr>
        <w:rPr>
          <w:sz w:val="22"/>
          <w:szCs w:val="22"/>
          <w:u w:val="single"/>
        </w:rPr>
      </w:pPr>
      <w:r w:rsidRPr="00BE195C">
        <w:rPr>
          <w:sz w:val="22"/>
          <w:szCs w:val="22"/>
          <w:u w:val="single"/>
        </w:rPr>
        <w:t>Evaluace systému vzdělávání zaměstnanců implementační struktury IOP</w:t>
      </w:r>
    </w:p>
    <w:p w:rsidR="00FD3FCF" w:rsidRPr="00BE195C" w:rsidRDefault="00492CDF" w:rsidP="00FD3FCF">
      <w:pPr>
        <w:autoSpaceDE w:val="0"/>
        <w:autoSpaceDN w:val="0"/>
        <w:adjustRightInd w:val="0"/>
        <w:jc w:val="both"/>
        <w:rPr>
          <w:sz w:val="22"/>
          <w:szCs w:val="22"/>
        </w:rPr>
      </w:pPr>
      <w:r w:rsidRPr="00BE195C">
        <w:rPr>
          <w:sz w:val="22"/>
          <w:szCs w:val="22"/>
        </w:rPr>
        <w:t>Cílem Evaluace systému vzdělávání zaměstnanců implementační struktury IOP bylo prověření stavu vzdělávacího systému na ŘO IOP a ZS IOP a n</w:t>
      </w:r>
      <w:r w:rsidR="00461CAD">
        <w:rPr>
          <w:sz w:val="22"/>
          <w:szCs w:val="22"/>
        </w:rPr>
        <w:t>ávrh</w:t>
      </w:r>
      <w:r w:rsidRPr="00BE195C">
        <w:rPr>
          <w:sz w:val="22"/>
          <w:szCs w:val="22"/>
        </w:rPr>
        <w:t xml:space="preserve"> zlepšení v oblasti plánování, realizace a vyhodnocování vzdělávacích potřeb. Dílčím cílem bylo posouzení návaznosti vzdělávacího systému IOP na vzdělávací systém jednotlivých institucí, pod které ŘO IOP a ZS IOP spad</w:t>
      </w:r>
      <w:r w:rsidR="00461CAD">
        <w:rPr>
          <w:sz w:val="22"/>
          <w:szCs w:val="22"/>
        </w:rPr>
        <w:t>ají</w:t>
      </w:r>
      <w:r w:rsidRPr="00BE195C">
        <w:rPr>
          <w:sz w:val="22"/>
          <w:szCs w:val="22"/>
        </w:rPr>
        <w:t xml:space="preserve">, a na vzdělávací aktivity NOK. </w:t>
      </w:r>
      <w:r w:rsidR="00461CAD">
        <w:rPr>
          <w:sz w:val="22"/>
          <w:szCs w:val="22"/>
        </w:rPr>
        <w:t>Realizace d</w:t>
      </w:r>
      <w:r w:rsidRPr="00BE195C">
        <w:rPr>
          <w:sz w:val="22"/>
          <w:szCs w:val="22"/>
        </w:rPr>
        <w:t>oporučení</w:t>
      </w:r>
      <w:r w:rsidR="00461CAD">
        <w:rPr>
          <w:sz w:val="22"/>
          <w:szCs w:val="22"/>
        </w:rPr>
        <w:t xml:space="preserve"> </w:t>
      </w:r>
      <w:r w:rsidRPr="00BE195C">
        <w:rPr>
          <w:sz w:val="22"/>
          <w:szCs w:val="22"/>
        </w:rPr>
        <w:t>poved</w:t>
      </w:r>
      <w:r w:rsidR="00461CAD">
        <w:rPr>
          <w:sz w:val="22"/>
          <w:szCs w:val="22"/>
        </w:rPr>
        <w:t>e</w:t>
      </w:r>
      <w:r w:rsidRPr="00BE195C">
        <w:rPr>
          <w:sz w:val="22"/>
          <w:szCs w:val="22"/>
        </w:rPr>
        <w:t xml:space="preserve"> k zefektivnění systému, standardizaci vzdělávání na všech úrovních implementace a </w:t>
      </w:r>
      <w:r w:rsidR="00461CAD">
        <w:rPr>
          <w:sz w:val="22"/>
          <w:szCs w:val="22"/>
        </w:rPr>
        <w:t xml:space="preserve">zlepšenému </w:t>
      </w:r>
      <w:r w:rsidRPr="00BE195C">
        <w:rPr>
          <w:sz w:val="22"/>
          <w:szCs w:val="22"/>
        </w:rPr>
        <w:t>plánování a vykazování vzdělávacích aktivit.</w:t>
      </w:r>
    </w:p>
    <w:p w:rsidR="00FD3FCF" w:rsidRPr="00BE195C" w:rsidRDefault="00FD3FCF" w:rsidP="00FD3FCF">
      <w:pPr>
        <w:rPr>
          <w:sz w:val="22"/>
          <w:szCs w:val="22"/>
        </w:rPr>
      </w:pPr>
    </w:p>
    <w:p w:rsidR="00FD3FCF" w:rsidRPr="00BE195C" w:rsidRDefault="00492CDF" w:rsidP="00FD3FCF">
      <w:pPr>
        <w:rPr>
          <w:sz w:val="22"/>
          <w:szCs w:val="22"/>
        </w:rPr>
      </w:pPr>
      <w:r w:rsidRPr="00BE195C">
        <w:rPr>
          <w:sz w:val="22"/>
          <w:szCs w:val="22"/>
        </w:rPr>
        <w:t>Doba realizace (období): květen 2013 – prosinec 2013</w:t>
      </w:r>
    </w:p>
    <w:p w:rsidR="00FD3FCF" w:rsidRPr="00BE195C" w:rsidRDefault="00492CDF" w:rsidP="00FD3FCF">
      <w:pPr>
        <w:rPr>
          <w:sz w:val="22"/>
          <w:szCs w:val="22"/>
        </w:rPr>
      </w:pPr>
      <w:r w:rsidRPr="00BE195C">
        <w:rPr>
          <w:sz w:val="22"/>
          <w:szCs w:val="22"/>
        </w:rPr>
        <w:t xml:space="preserve">Typ evaluace: interní  </w:t>
      </w:r>
    </w:p>
    <w:p w:rsidR="00FD3FCF" w:rsidRPr="00BE195C" w:rsidRDefault="00492CDF" w:rsidP="00FD3FCF">
      <w:pPr>
        <w:rPr>
          <w:sz w:val="22"/>
          <w:szCs w:val="22"/>
        </w:rPr>
      </w:pPr>
      <w:r w:rsidRPr="00BE195C">
        <w:rPr>
          <w:sz w:val="22"/>
          <w:szCs w:val="22"/>
        </w:rPr>
        <w:t xml:space="preserve">Zpracovatel: ŘO IOP </w:t>
      </w:r>
    </w:p>
    <w:p w:rsidR="00FD3FCF" w:rsidRPr="00BE195C" w:rsidRDefault="00FD3FCF" w:rsidP="00FD3FCF">
      <w:pPr>
        <w:rPr>
          <w:sz w:val="22"/>
          <w:szCs w:val="22"/>
        </w:rPr>
      </w:pPr>
    </w:p>
    <w:p w:rsidR="00FD3FCF" w:rsidRPr="00BE195C" w:rsidRDefault="00492CDF" w:rsidP="00FD3FCF">
      <w:pPr>
        <w:rPr>
          <w:b/>
          <w:sz w:val="22"/>
          <w:szCs w:val="22"/>
        </w:rPr>
      </w:pPr>
      <w:r w:rsidRPr="00BE195C">
        <w:rPr>
          <w:b/>
          <w:sz w:val="22"/>
          <w:szCs w:val="22"/>
        </w:rPr>
        <w:t xml:space="preserve">Stručné shrnutí závěrů </w:t>
      </w:r>
    </w:p>
    <w:p w:rsidR="00461CAD" w:rsidRDefault="00492CDF" w:rsidP="00FD3FCF">
      <w:pPr>
        <w:jc w:val="both"/>
        <w:rPr>
          <w:sz w:val="22"/>
          <w:szCs w:val="22"/>
        </w:rPr>
      </w:pPr>
      <w:r w:rsidRPr="00BE195C">
        <w:rPr>
          <w:sz w:val="22"/>
          <w:szCs w:val="22"/>
        </w:rPr>
        <w:t xml:space="preserve">Evaluace byla realizována s  metodickou podporou externího evaluátora. Respondenty byly všechny zprostředkující subjekty IOP. </w:t>
      </w:r>
    </w:p>
    <w:p w:rsidR="00461CAD" w:rsidRDefault="00461CAD" w:rsidP="00FD3FCF">
      <w:pPr>
        <w:jc w:val="both"/>
        <w:rPr>
          <w:sz w:val="22"/>
          <w:szCs w:val="22"/>
        </w:rPr>
      </w:pPr>
    </w:p>
    <w:p w:rsidR="00FD3FCF" w:rsidRDefault="00492CDF" w:rsidP="00FD3FCF">
      <w:pPr>
        <w:jc w:val="both"/>
        <w:rPr>
          <w:sz w:val="22"/>
          <w:szCs w:val="22"/>
        </w:rPr>
      </w:pPr>
      <w:r w:rsidRPr="00BE195C">
        <w:rPr>
          <w:sz w:val="22"/>
          <w:szCs w:val="22"/>
        </w:rPr>
        <w:t xml:space="preserve">Vzdělávací plány zaměstnanců je potřeba sestavovat s ohledem na jednotlivé pracovní pozice a upřednostňovat odborné vzdělávací aktivity před měkkými motivačními školeními. </w:t>
      </w:r>
    </w:p>
    <w:p w:rsidR="00461CAD" w:rsidRPr="00BE195C" w:rsidRDefault="00461CAD" w:rsidP="00FD3FCF">
      <w:pPr>
        <w:jc w:val="both"/>
        <w:rPr>
          <w:sz w:val="22"/>
          <w:szCs w:val="22"/>
        </w:rPr>
      </w:pPr>
    </w:p>
    <w:p w:rsidR="00FD3FCF" w:rsidRPr="00BE195C" w:rsidRDefault="00492CDF" w:rsidP="00FD3FCF">
      <w:pPr>
        <w:jc w:val="both"/>
        <w:rPr>
          <w:sz w:val="22"/>
          <w:szCs w:val="22"/>
        </w:rPr>
      </w:pPr>
      <w:r w:rsidRPr="00BE195C">
        <w:rPr>
          <w:sz w:val="22"/>
          <w:szCs w:val="22"/>
        </w:rPr>
        <w:t>Vzdělávací plány většina zaměstnanců beze zbytku nenaplňuje</w:t>
      </w:r>
      <w:r w:rsidR="00461CAD">
        <w:rPr>
          <w:sz w:val="22"/>
          <w:szCs w:val="22"/>
        </w:rPr>
        <w:t>, tí</w:t>
      </w:r>
      <w:r w:rsidRPr="00BE195C">
        <w:rPr>
          <w:sz w:val="22"/>
          <w:szCs w:val="22"/>
        </w:rPr>
        <w:t>m se snižuje možnost využití poznatků v praxi</w:t>
      </w:r>
      <w:r w:rsidR="00461CAD">
        <w:rPr>
          <w:sz w:val="22"/>
          <w:szCs w:val="22"/>
        </w:rPr>
        <w:t xml:space="preserve"> a</w:t>
      </w:r>
      <w:r w:rsidRPr="00BE195C">
        <w:rPr>
          <w:sz w:val="22"/>
          <w:szCs w:val="22"/>
        </w:rPr>
        <w:t xml:space="preserve"> efektivita celého systému vzdělávání. Celkový efekt fungování systému vzdělávání je limitován i vysokou mírou fluktuace pracovníků, kdy dochází ke ztrátám získaných dovedností a zkušeností s odcházejícími pracovníky.</w:t>
      </w:r>
    </w:p>
    <w:p w:rsidR="00FD3FCF" w:rsidRPr="00BE195C" w:rsidRDefault="00492CDF" w:rsidP="00FD3FCF">
      <w:pPr>
        <w:jc w:val="both"/>
        <w:rPr>
          <w:sz w:val="22"/>
          <w:szCs w:val="22"/>
        </w:rPr>
      </w:pPr>
      <w:r w:rsidRPr="00BE195C">
        <w:rPr>
          <w:sz w:val="22"/>
          <w:szCs w:val="22"/>
        </w:rPr>
        <w:t xml:space="preserve"> </w:t>
      </w:r>
    </w:p>
    <w:p w:rsidR="00FD3FCF" w:rsidRPr="00BE195C" w:rsidRDefault="00FD3FCF" w:rsidP="00FD3FCF">
      <w:pPr>
        <w:rPr>
          <w:sz w:val="22"/>
          <w:szCs w:val="22"/>
        </w:rPr>
      </w:pPr>
    </w:p>
    <w:p w:rsidR="00FD3FCF" w:rsidRPr="00BE195C" w:rsidRDefault="00492CDF" w:rsidP="00FD3FCF">
      <w:pPr>
        <w:pStyle w:val="TextNOK"/>
        <w:spacing w:line="240" w:lineRule="auto"/>
        <w:rPr>
          <w:rFonts w:eastAsiaTheme="minorHAnsi"/>
          <w:szCs w:val="22"/>
          <w:u w:val="single"/>
          <w:lang w:eastAsia="en-US"/>
        </w:rPr>
      </w:pPr>
      <w:r w:rsidRPr="00BE195C">
        <w:rPr>
          <w:rFonts w:eastAsiaTheme="minorHAnsi"/>
          <w:szCs w:val="22"/>
          <w:u w:val="single"/>
          <w:lang w:eastAsia="en-US"/>
        </w:rPr>
        <w:t>Evaluace komunikačních a propagačních aktivit za rok 2014</w:t>
      </w:r>
    </w:p>
    <w:p w:rsidR="00FD3FCF" w:rsidRPr="00BE195C" w:rsidRDefault="00492CDF" w:rsidP="00FD3FCF">
      <w:pPr>
        <w:jc w:val="both"/>
        <w:rPr>
          <w:sz w:val="22"/>
          <w:szCs w:val="22"/>
        </w:rPr>
      </w:pPr>
      <w:r w:rsidRPr="00BE195C">
        <w:rPr>
          <w:sz w:val="22"/>
          <w:szCs w:val="22"/>
        </w:rPr>
        <w:t xml:space="preserve">Na základě Nařízení Komise (ES) č. 1828/2006, kterým se stanovují prováděcí pravidla k nařízení Rady (ES) č. 1083/2006, provedl ŘO IOP v roce 2010 vyhodnocení informačních a propagačních opatření za roky 2007-2010. </w:t>
      </w:r>
    </w:p>
    <w:p w:rsidR="00FD3FCF" w:rsidRPr="00BE195C" w:rsidRDefault="00492CDF" w:rsidP="00FD3FCF">
      <w:pPr>
        <w:jc w:val="both"/>
        <w:rPr>
          <w:sz w:val="22"/>
          <w:szCs w:val="22"/>
        </w:rPr>
      </w:pPr>
      <w:r w:rsidRPr="00BE195C">
        <w:rPr>
          <w:sz w:val="22"/>
          <w:szCs w:val="22"/>
        </w:rPr>
        <w:t>Jedním z doporučení uvedeného vyhodnocení je každoroční externí evaluace komunikačních aktivit a na základě těchto evaluací vytvoření "strategického backgroundu", který bude částečně vyhodnocován interně, částečně externě vždy v následujícím roce. Na základě dalšího doporučení z Evaluace komunikačních a propagačních aktivit IOP 2007–2010 vytvořil ŘO IOP ve spolupráci s kreativním supervizorem koncepci, zaměř</w:t>
      </w:r>
      <w:r w:rsidR="00461CAD">
        <w:rPr>
          <w:sz w:val="22"/>
          <w:szCs w:val="22"/>
        </w:rPr>
        <w:t>enou</w:t>
      </w:r>
      <w:r w:rsidRPr="00BE195C">
        <w:rPr>
          <w:sz w:val="22"/>
          <w:szCs w:val="22"/>
        </w:rPr>
        <w:t xml:space="preserve"> na informování veřejnosti, jak a čím podpora z IOP zlepšuje a posiluje kvalitu života. Vzhledem k zavedení koncepce a internetové kampani v roce 2012 je účelné provést hodnocení v roce 2014.</w:t>
      </w:r>
    </w:p>
    <w:p w:rsidR="00FD3FCF" w:rsidRPr="00BE195C" w:rsidRDefault="00492CDF" w:rsidP="00FD3FCF">
      <w:pPr>
        <w:jc w:val="both"/>
        <w:rPr>
          <w:sz w:val="22"/>
          <w:szCs w:val="22"/>
        </w:rPr>
      </w:pPr>
      <w:r w:rsidRPr="00BE195C">
        <w:rPr>
          <w:sz w:val="22"/>
          <w:szCs w:val="22"/>
        </w:rPr>
        <w:t>Zpracování: interní a externí</w:t>
      </w:r>
    </w:p>
    <w:p w:rsidR="00FD3FCF" w:rsidRPr="00BE195C" w:rsidRDefault="00492CDF" w:rsidP="00FD3FCF">
      <w:pPr>
        <w:jc w:val="both"/>
        <w:rPr>
          <w:sz w:val="22"/>
          <w:szCs w:val="22"/>
        </w:rPr>
      </w:pPr>
      <w:r w:rsidRPr="00BE195C">
        <w:rPr>
          <w:sz w:val="22"/>
          <w:szCs w:val="22"/>
        </w:rPr>
        <w:t>Časový rámec: prosinec 2013 – březen 2014</w:t>
      </w:r>
    </w:p>
    <w:p w:rsidR="00FD3FCF" w:rsidRPr="00BE195C" w:rsidRDefault="00492CDF" w:rsidP="00FD3FCF">
      <w:pPr>
        <w:jc w:val="both"/>
        <w:rPr>
          <w:sz w:val="22"/>
          <w:szCs w:val="22"/>
        </w:rPr>
      </w:pPr>
      <w:r w:rsidRPr="00BE195C">
        <w:rPr>
          <w:sz w:val="22"/>
          <w:szCs w:val="22"/>
        </w:rPr>
        <w:t>Finanční rozsah: 200 000,- Kč bez DPH</w:t>
      </w:r>
    </w:p>
    <w:p w:rsidR="00FD3FCF" w:rsidRPr="00BE195C" w:rsidRDefault="00492CDF" w:rsidP="00FD3FCF">
      <w:pPr>
        <w:jc w:val="both"/>
        <w:rPr>
          <w:sz w:val="22"/>
          <w:szCs w:val="22"/>
        </w:rPr>
      </w:pPr>
      <w:r w:rsidRPr="00BE195C">
        <w:rPr>
          <w:sz w:val="22"/>
          <w:szCs w:val="22"/>
        </w:rPr>
        <w:t>Garant: ŘO IOP</w:t>
      </w:r>
    </w:p>
    <w:p w:rsidR="00FD3FCF" w:rsidRPr="00BE195C" w:rsidRDefault="00FD3FCF" w:rsidP="00FD3FCF">
      <w:pPr>
        <w:jc w:val="both"/>
        <w:rPr>
          <w:sz w:val="22"/>
          <w:szCs w:val="22"/>
        </w:rPr>
      </w:pPr>
    </w:p>
    <w:p w:rsidR="00FD3FCF" w:rsidRPr="00BE195C" w:rsidRDefault="00492CDF" w:rsidP="00FD3FCF">
      <w:pPr>
        <w:autoSpaceDE w:val="0"/>
        <w:autoSpaceDN w:val="0"/>
        <w:adjustRightInd w:val="0"/>
        <w:jc w:val="both"/>
        <w:rPr>
          <w:sz w:val="22"/>
          <w:szCs w:val="22"/>
        </w:rPr>
      </w:pPr>
      <w:r w:rsidRPr="00BE195C">
        <w:rPr>
          <w:sz w:val="22"/>
          <w:szCs w:val="22"/>
        </w:rPr>
        <w:t>NOK realizoval v listopadu 2013 dotazníkové šetření, které je k dispozici všem operačním programům. Není proto nutné, aby operační programy realizoval</w:t>
      </w:r>
      <w:r w:rsidR="00461CAD">
        <w:rPr>
          <w:sz w:val="22"/>
          <w:szCs w:val="22"/>
        </w:rPr>
        <w:t>y</w:t>
      </w:r>
      <w:r w:rsidRPr="00BE195C">
        <w:rPr>
          <w:sz w:val="22"/>
          <w:szCs w:val="22"/>
        </w:rPr>
        <w:t xml:space="preserve"> další evaluaci. Pro jednotlivé operační programy se  provedení evaluace předpokládá na konci programu v roce 2015 nebo 2016.</w:t>
      </w:r>
    </w:p>
    <w:p w:rsidR="00FD3FCF" w:rsidRPr="00BE195C" w:rsidRDefault="00FD3FCF" w:rsidP="00FD3FCF">
      <w:pPr>
        <w:rPr>
          <w:sz w:val="22"/>
          <w:szCs w:val="22"/>
        </w:rPr>
      </w:pPr>
    </w:p>
    <w:p w:rsidR="00FD3FCF" w:rsidRPr="00BE195C" w:rsidRDefault="00492CDF" w:rsidP="00BE195C">
      <w:pPr>
        <w:jc w:val="both"/>
        <w:rPr>
          <w:sz w:val="22"/>
          <w:szCs w:val="22"/>
          <w:u w:val="single"/>
        </w:rPr>
      </w:pPr>
      <w:r w:rsidRPr="00BE195C">
        <w:rPr>
          <w:sz w:val="22"/>
          <w:szCs w:val="22"/>
          <w:u w:val="single"/>
        </w:rPr>
        <w:t>Evaluace realizace finančního nástroje JESSICA s ohledem na využitelnost pro programové období 2014 - 2020</w:t>
      </w:r>
    </w:p>
    <w:p w:rsidR="00FD3FCF" w:rsidRPr="00BE195C" w:rsidRDefault="00492CDF" w:rsidP="00FD3FCF">
      <w:pPr>
        <w:jc w:val="both"/>
        <w:rPr>
          <w:sz w:val="22"/>
          <w:szCs w:val="22"/>
        </w:rPr>
      </w:pPr>
      <w:r w:rsidRPr="00BE195C">
        <w:rPr>
          <w:sz w:val="22"/>
          <w:szCs w:val="22"/>
        </w:rPr>
        <w:t xml:space="preserve">O provedení této evaluace bylo rozhodnuto na 11. zasedání Monitorovacího výboru IOP dne 6. června 2013. Cílem je vyhodnotit dodatečné zařazení finančního nástroje JESSICA do realizace Integrovaného operačního programu, posoudit implementační strukturu finančního nástroje a vhodnost podporovaných aktivit. ŘO IOP zahájí evaluaci v době, kdy po podpisu smlouvy s HF předloží správce FRM obchodní plán a začne poskytovat první úvěry. </w:t>
      </w:r>
    </w:p>
    <w:p w:rsidR="00FD3FCF" w:rsidRPr="00BE195C" w:rsidRDefault="00FD3FCF" w:rsidP="00FD3FCF">
      <w:pPr>
        <w:jc w:val="both"/>
        <w:rPr>
          <w:sz w:val="22"/>
          <w:szCs w:val="22"/>
        </w:rPr>
      </w:pPr>
    </w:p>
    <w:p w:rsidR="00FD3FCF" w:rsidRPr="00BE195C" w:rsidRDefault="00492CDF" w:rsidP="00FD3FCF">
      <w:pPr>
        <w:rPr>
          <w:bCs/>
          <w:sz w:val="22"/>
          <w:szCs w:val="22"/>
        </w:rPr>
      </w:pPr>
      <w:r w:rsidRPr="00BE195C">
        <w:rPr>
          <w:sz w:val="22"/>
          <w:szCs w:val="22"/>
        </w:rPr>
        <w:t xml:space="preserve">Zpracování: interní </w:t>
      </w:r>
    </w:p>
    <w:p w:rsidR="00FD3FCF" w:rsidRPr="00BE195C" w:rsidRDefault="00492CDF" w:rsidP="00FD3FCF">
      <w:pPr>
        <w:rPr>
          <w:bCs/>
          <w:sz w:val="22"/>
          <w:szCs w:val="22"/>
        </w:rPr>
      </w:pPr>
      <w:r w:rsidRPr="00BE195C">
        <w:rPr>
          <w:sz w:val="22"/>
          <w:szCs w:val="22"/>
        </w:rPr>
        <w:t>Časový rámec: prosinec 2013 – březen 2014</w:t>
      </w:r>
    </w:p>
    <w:p w:rsidR="00FD3FCF" w:rsidRPr="00BE195C" w:rsidRDefault="00492CDF" w:rsidP="00FD3FCF">
      <w:pPr>
        <w:rPr>
          <w:bCs/>
          <w:sz w:val="22"/>
          <w:szCs w:val="22"/>
        </w:rPr>
      </w:pPr>
      <w:r w:rsidRPr="00BE195C">
        <w:rPr>
          <w:sz w:val="22"/>
          <w:szCs w:val="22"/>
        </w:rPr>
        <w:t xml:space="preserve">Zpracovatel: ŘO IOP </w:t>
      </w:r>
    </w:p>
    <w:p w:rsidR="00AA275A" w:rsidRPr="00E923AF" w:rsidRDefault="00AA275A" w:rsidP="006F654D">
      <w:pPr>
        <w:rPr>
          <w:bCs/>
          <w:sz w:val="22"/>
          <w:szCs w:val="22"/>
        </w:rPr>
      </w:pPr>
      <w:r w:rsidRPr="00E923AF">
        <w:rPr>
          <w:sz w:val="22"/>
          <w:szCs w:val="22"/>
        </w:rPr>
        <w:t xml:space="preserve"> </w:t>
      </w:r>
    </w:p>
    <w:p w:rsidR="00AA275A" w:rsidRPr="0044204C" w:rsidRDefault="00AA275A" w:rsidP="00AA275A">
      <w:pPr>
        <w:jc w:val="both"/>
        <w:rPr>
          <w:sz w:val="22"/>
          <w:szCs w:val="22"/>
        </w:rPr>
      </w:pPr>
    </w:p>
    <w:p w:rsidR="00A94869" w:rsidRPr="00BE195C" w:rsidRDefault="00AA275A" w:rsidP="00A94869">
      <w:pPr>
        <w:jc w:val="both"/>
        <w:rPr>
          <w:sz w:val="22"/>
          <w:szCs w:val="22"/>
        </w:rPr>
      </w:pPr>
      <w:r w:rsidRPr="0044204C">
        <w:rPr>
          <w:sz w:val="22"/>
          <w:szCs w:val="22"/>
        </w:rPr>
        <w:t>Byla zahájena příprava realizace.</w:t>
      </w:r>
      <w:r w:rsidR="00A94869">
        <w:rPr>
          <w:sz w:val="22"/>
          <w:szCs w:val="22"/>
        </w:rPr>
        <w:t xml:space="preserve"> </w:t>
      </w:r>
      <w:r w:rsidR="00492CDF" w:rsidRPr="00BE195C">
        <w:rPr>
          <w:sz w:val="22"/>
          <w:szCs w:val="22"/>
        </w:rPr>
        <w:t>Oproti plánovanému harmonogramu je termín ukončení opožděn. Předpokládaný termín ukončení je konec dubna 2014.</w:t>
      </w:r>
    </w:p>
    <w:p w:rsidR="00AA275A" w:rsidRPr="00FD3FCF" w:rsidRDefault="00AA275A" w:rsidP="00AA275A">
      <w:pPr>
        <w:jc w:val="both"/>
        <w:rPr>
          <w:sz w:val="22"/>
          <w:szCs w:val="22"/>
        </w:rPr>
      </w:pPr>
    </w:p>
    <w:p w:rsidR="00AA275A" w:rsidRPr="0044204C" w:rsidRDefault="00AA275A" w:rsidP="00AA275A">
      <w:pPr>
        <w:jc w:val="both"/>
        <w:rPr>
          <w:sz w:val="22"/>
          <w:szCs w:val="22"/>
        </w:rPr>
      </w:pPr>
    </w:p>
    <w:p w:rsidR="00AA275A" w:rsidRPr="0044204C" w:rsidRDefault="00AA275A" w:rsidP="00AA275A">
      <w:pPr>
        <w:jc w:val="both"/>
        <w:rPr>
          <w:sz w:val="22"/>
          <w:szCs w:val="22"/>
          <w:u w:val="single"/>
        </w:rPr>
      </w:pPr>
      <w:r w:rsidRPr="0044204C">
        <w:rPr>
          <w:sz w:val="22"/>
          <w:szCs w:val="22"/>
          <w:u w:val="single"/>
        </w:rPr>
        <w:t>Ex-ante evaluace IROP pro programové období 2014 – 2020</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Zadání ex ante-předběžného hodnocení vychází z čl. 48 nařízení o společných ustanoveních, jeho provedení je povinností orgánu odpovědného za přípravu programu</w:t>
      </w:r>
      <w:r w:rsidR="00461CAD">
        <w:rPr>
          <w:sz w:val="22"/>
          <w:szCs w:val="22"/>
        </w:rPr>
        <w:t>.</w:t>
      </w:r>
      <w:r w:rsidRPr="0044204C">
        <w:rPr>
          <w:sz w:val="22"/>
          <w:szCs w:val="22"/>
        </w:rPr>
        <w:t xml:space="preserve"> </w:t>
      </w:r>
      <w:r w:rsidR="00461CAD">
        <w:rPr>
          <w:sz w:val="22"/>
          <w:szCs w:val="22"/>
        </w:rPr>
        <w:t>P</w:t>
      </w:r>
      <w:r w:rsidRPr="0044204C">
        <w:rPr>
          <w:sz w:val="22"/>
          <w:szCs w:val="22"/>
        </w:rPr>
        <w:t xml:space="preserve">ředběžné hodnocení se předkládá Komisi současně s programem a se shrnutím. Hodnocení provádějí odborníci funkčně nezávislí na řídícím orgánu či zpracovateli návrhu programu. </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Doba realizace (období): říjen 2013 –</w:t>
      </w:r>
      <w:r w:rsidR="00172B31">
        <w:rPr>
          <w:sz w:val="22"/>
          <w:szCs w:val="22"/>
        </w:rPr>
        <w:t xml:space="preserve"> květen </w:t>
      </w:r>
      <w:r w:rsidRPr="0044204C">
        <w:rPr>
          <w:sz w:val="22"/>
          <w:szCs w:val="22"/>
        </w:rPr>
        <w:t>2014</w:t>
      </w:r>
    </w:p>
    <w:p w:rsidR="00AA275A" w:rsidRPr="0044204C" w:rsidRDefault="00AA275A" w:rsidP="00AA275A">
      <w:pPr>
        <w:jc w:val="both"/>
        <w:rPr>
          <w:sz w:val="22"/>
          <w:szCs w:val="22"/>
        </w:rPr>
      </w:pPr>
      <w:r w:rsidRPr="0044204C">
        <w:rPr>
          <w:sz w:val="22"/>
          <w:szCs w:val="22"/>
        </w:rPr>
        <w:t>Typ: externí</w:t>
      </w:r>
    </w:p>
    <w:p w:rsidR="00AA275A" w:rsidRPr="0044204C" w:rsidRDefault="00AA275A" w:rsidP="00AA275A">
      <w:pPr>
        <w:jc w:val="both"/>
        <w:rPr>
          <w:sz w:val="22"/>
          <w:szCs w:val="22"/>
        </w:rPr>
      </w:pPr>
      <w:r w:rsidRPr="0044204C">
        <w:rPr>
          <w:sz w:val="22"/>
          <w:szCs w:val="22"/>
        </w:rPr>
        <w:t>Finanční rozsah:  290 000,- bez DPH</w:t>
      </w:r>
    </w:p>
    <w:p w:rsidR="00AA275A" w:rsidRPr="0044204C" w:rsidRDefault="00AA275A" w:rsidP="00AA275A">
      <w:pPr>
        <w:jc w:val="both"/>
        <w:rPr>
          <w:sz w:val="22"/>
          <w:szCs w:val="22"/>
        </w:rPr>
      </w:pPr>
      <w:r w:rsidRPr="0044204C">
        <w:rPr>
          <w:sz w:val="22"/>
          <w:szCs w:val="22"/>
        </w:rPr>
        <w:t xml:space="preserve">Zpracovatel: Deloitte Advisory s.r.o. </w:t>
      </w:r>
    </w:p>
    <w:p w:rsidR="00AA275A" w:rsidRPr="0044204C" w:rsidRDefault="00AA275A" w:rsidP="00AA275A">
      <w:pPr>
        <w:jc w:val="both"/>
        <w:rPr>
          <w:sz w:val="22"/>
          <w:szCs w:val="22"/>
        </w:rPr>
      </w:pPr>
    </w:p>
    <w:p w:rsidR="00A94869" w:rsidRPr="000D1338" w:rsidRDefault="00AA275A" w:rsidP="00A94869">
      <w:pPr>
        <w:jc w:val="both"/>
        <w:rPr>
          <w:sz w:val="22"/>
          <w:szCs w:val="22"/>
        </w:rPr>
      </w:pPr>
      <w:r w:rsidRPr="0044204C">
        <w:rPr>
          <w:sz w:val="22"/>
          <w:szCs w:val="22"/>
        </w:rPr>
        <w:t>Externí hodnotitel zahájil realizaci evaluačního procesu. Byla předložena vstupní zpráva a první průběžná zpráva ex-ante hodnocení IROP</w:t>
      </w:r>
      <w:r w:rsidRPr="00FD3FCF">
        <w:rPr>
          <w:sz w:val="22"/>
          <w:szCs w:val="22"/>
        </w:rPr>
        <w:t xml:space="preserve">. </w:t>
      </w:r>
      <w:r w:rsidR="00A94869" w:rsidRPr="000D1338">
        <w:rPr>
          <w:sz w:val="22"/>
          <w:szCs w:val="22"/>
        </w:rPr>
        <w:t xml:space="preserve"> </w:t>
      </w:r>
    </w:p>
    <w:p w:rsidR="00AA275A" w:rsidRPr="0044204C" w:rsidRDefault="00AA275A" w:rsidP="00AA275A">
      <w:pPr>
        <w:jc w:val="both"/>
        <w:rPr>
          <w:sz w:val="22"/>
          <w:szCs w:val="22"/>
        </w:rPr>
      </w:pPr>
    </w:p>
    <w:p w:rsidR="00AA275A" w:rsidRPr="0044204C" w:rsidRDefault="00AA275A" w:rsidP="00AA275A">
      <w:pPr>
        <w:jc w:val="both"/>
        <w:rPr>
          <w:sz w:val="22"/>
          <w:szCs w:val="22"/>
        </w:rPr>
      </w:pPr>
    </w:p>
    <w:p w:rsidR="00AA275A" w:rsidRPr="0044204C" w:rsidRDefault="00AA275A" w:rsidP="00AA275A">
      <w:pPr>
        <w:jc w:val="both"/>
        <w:rPr>
          <w:sz w:val="22"/>
          <w:szCs w:val="22"/>
          <w:u w:val="single"/>
        </w:rPr>
      </w:pPr>
      <w:r w:rsidRPr="0044204C">
        <w:rPr>
          <w:sz w:val="22"/>
          <w:szCs w:val="22"/>
          <w:u w:val="single"/>
        </w:rPr>
        <w:t>Posouzení vlivu IROP na programové období 2014 – 2020 na životní prostředí</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 xml:space="preserve">Zpracování posouzení vlivu programu na životní prostředí a vlivu na veřejné zdraví a na soustavu NATURA 2000 vychází nejen z ustanovení čl. 48 odst. 4 návrhu nařízení o společných ustanoveních, ale rovněž ze zákona č. 100/2001 Sb., o posuzování vlivů na životní prostředí v aktuálním znění, který do českého prostředí transponuje směrnici EP a Rady č. 2001/42/ES ze dne 27. 6. 2001. </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 xml:space="preserve">Doba realizace (období): září 2013 – </w:t>
      </w:r>
      <w:r w:rsidR="00172B31">
        <w:rPr>
          <w:sz w:val="22"/>
          <w:szCs w:val="22"/>
        </w:rPr>
        <w:t>květen</w:t>
      </w:r>
      <w:r w:rsidRPr="0044204C">
        <w:rPr>
          <w:sz w:val="22"/>
          <w:szCs w:val="22"/>
        </w:rPr>
        <w:t xml:space="preserve"> 2014</w:t>
      </w:r>
    </w:p>
    <w:p w:rsidR="00AA275A" w:rsidRPr="0044204C" w:rsidRDefault="00AA275A" w:rsidP="00AA275A">
      <w:pPr>
        <w:jc w:val="both"/>
        <w:rPr>
          <w:sz w:val="22"/>
          <w:szCs w:val="22"/>
        </w:rPr>
      </w:pPr>
      <w:r w:rsidRPr="0044204C">
        <w:rPr>
          <w:sz w:val="22"/>
          <w:szCs w:val="22"/>
        </w:rPr>
        <w:t>Typ: externí</w:t>
      </w:r>
    </w:p>
    <w:p w:rsidR="00AA275A" w:rsidRPr="0044204C" w:rsidRDefault="00AA275A" w:rsidP="00AA275A">
      <w:pPr>
        <w:jc w:val="both"/>
        <w:rPr>
          <w:sz w:val="22"/>
          <w:szCs w:val="22"/>
        </w:rPr>
      </w:pPr>
      <w:r w:rsidRPr="0044204C">
        <w:rPr>
          <w:sz w:val="22"/>
          <w:szCs w:val="22"/>
        </w:rPr>
        <w:t>Finanční rozsah: 300 000,- bez DPH</w:t>
      </w:r>
    </w:p>
    <w:p w:rsidR="00AA275A" w:rsidRPr="0044204C" w:rsidRDefault="00AA275A" w:rsidP="00AA275A">
      <w:pPr>
        <w:jc w:val="both"/>
        <w:rPr>
          <w:sz w:val="22"/>
          <w:szCs w:val="22"/>
        </w:rPr>
      </w:pPr>
      <w:r w:rsidRPr="0044204C">
        <w:rPr>
          <w:sz w:val="22"/>
          <w:szCs w:val="22"/>
        </w:rPr>
        <w:t>Zpracovatel: Integra Consulting s.ro.</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Byly předloženy závěry zjišťovacího řízení v rámci SEA IROP</w:t>
      </w:r>
      <w:r w:rsidRPr="0030579A">
        <w:rPr>
          <w:sz w:val="24"/>
          <w:szCs w:val="22"/>
        </w:rPr>
        <w:t>.</w:t>
      </w:r>
      <w:r w:rsidR="00FD3FCF" w:rsidRPr="0030579A">
        <w:rPr>
          <w:sz w:val="24"/>
          <w:szCs w:val="22"/>
        </w:rPr>
        <w:t xml:space="preserve"> </w:t>
      </w:r>
    </w:p>
    <w:p w:rsidR="006B4DDD" w:rsidRPr="00F75BBC" w:rsidRDefault="006B4DDD" w:rsidP="006B4DDD">
      <w:pPr>
        <w:tabs>
          <w:tab w:val="left" w:pos="2400"/>
        </w:tabs>
        <w:jc w:val="both"/>
        <w:rPr>
          <w:sz w:val="22"/>
          <w:szCs w:val="22"/>
        </w:rPr>
      </w:pPr>
      <w:r>
        <w:rPr>
          <w:sz w:val="22"/>
          <w:szCs w:val="22"/>
        </w:rPr>
        <w:tab/>
      </w:r>
    </w:p>
    <w:p w:rsidR="00D644B0" w:rsidRPr="00C466D8" w:rsidRDefault="00D644B0" w:rsidP="00B95F14">
      <w:pPr>
        <w:pStyle w:val="Nadpis3"/>
        <w:rPr>
          <w:rFonts w:ascii="Times New Roman" w:hAnsi="Times New Roman"/>
          <w:sz w:val="24"/>
          <w:szCs w:val="24"/>
        </w:rPr>
      </w:pPr>
      <w:bookmarkStart w:id="204" w:name="_Toc388355403"/>
      <w:r w:rsidRPr="00C466D8">
        <w:rPr>
          <w:rFonts w:ascii="Times New Roman" w:hAnsi="Times New Roman"/>
          <w:sz w:val="24"/>
          <w:szCs w:val="24"/>
        </w:rPr>
        <w:t xml:space="preserve">4.3.2 Evaluace a studie zprostředkujících </w:t>
      </w:r>
      <w:r w:rsidR="005F429F" w:rsidRPr="00C466D8">
        <w:rPr>
          <w:rFonts w:ascii="Times New Roman" w:hAnsi="Times New Roman"/>
          <w:sz w:val="24"/>
          <w:szCs w:val="24"/>
        </w:rPr>
        <w:t>subjektů</w:t>
      </w:r>
      <w:bookmarkEnd w:id="204"/>
      <w:r w:rsidRPr="00C466D8">
        <w:rPr>
          <w:rFonts w:ascii="Times New Roman" w:hAnsi="Times New Roman"/>
          <w:sz w:val="24"/>
          <w:szCs w:val="24"/>
        </w:rPr>
        <w:t xml:space="preserve"> </w:t>
      </w:r>
    </w:p>
    <w:p w:rsidR="00BF62E0" w:rsidRPr="00C466D8" w:rsidRDefault="00BF62E0" w:rsidP="00BF62E0">
      <w:pPr>
        <w:rPr>
          <w:sz w:val="22"/>
          <w:szCs w:val="22"/>
        </w:rPr>
      </w:pPr>
    </w:p>
    <w:p w:rsidR="003E73AD" w:rsidRPr="006F654D" w:rsidRDefault="003E73AD" w:rsidP="006F654D">
      <w:pPr>
        <w:rPr>
          <w:b/>
          <w:bCs/>
          <w:sz w:val="22"/>
          <w:szCs w:val="22"/>
          <w:u w:val="single"/>
        </w:rPr>
      </w:pPr>
      <w:r w:rsidRPr="006F654D">
        <w:rPr>
          <w:sz w:val="22"/>
          <w:szCs w:val="22"/>
          <w:u w:val="single"/>
        </w:rPr>
        <w:t xml:space="preserve">Audit realizace projektů 4., 5. a 8. výzvy oblasti intervence 3.2 Integrovaného operačního programu </w:t>
      </w:r>
    </w:p>
    <w:p w:rsidR="003E73AD" w:rsidRPr="006F654D" w:rsidRDefault="00DB28D6" w:rsidP="006F654D">
      <w:pPr>
        <w:jc w:val="both"/>
        <w:rPr>
          <w:b/>
          <w:bCs/>
          <w:sz w:val="22"/>
          <w:szCs w:val="22"/>
        </w:rPr>
      </w:pPr>
      <w:r>
        <w:rPr>
          <w:sz w:val="22"/>
          <w:szCs w:val="22"/>
        </w:rPr>
        <w:t>MZd ČR</w:t>
      </w:r>
      <w:r w:rsidR="003E73AD" w:rsidRPr="006F654D">
        <w:rPr>
          <w:sz w:val="22"/>
          <w:szCs w:val="22"/>
        </w:rPr>
        <w:t xml:space="preserve"> v roce 2011 připravilo Projekt technické pomoci 6.1 – Audity 4., 5. a 8. výzvy Ministerstva zdravotnictví, který byl schválen k realizaci Výběrovou komisí TP IOP. Evaluace</w:t>
      </w:r>
      <w:r w:rsidR="003E73AD" w:rsidRPr="006F654D" w:rsidDel="00543836">
        <w:rPr>
          <w:sz w:val="22"/>
          <w:szCs w:val="22"/>
        </w:rPr>
        <w:t xml:space="preserve"> </w:t>
      </w:r>
      <w:r w:rsidR="003E73AD" w:rsidRPr="006F654D">
        <w:rPr>
          <w:sz w:val="22"/>
          <w:szCs w:val="22"/>
        </w:rPr>
        <w:t>navazuje na Audit realizace projektů 1. výzvy oblasti intervence 3.2 Integrovaného operačního programu, realizovaný na začátku roku 2011. Cílem auditu je kontrola a vyhodnocení průběhu zadávacích řízení všech grantových projektů 4., 5. a 8. výzvy oblasti intervence 3.2 IOP. Na jejím základě dodavatel provede analýzu efektivnosti výběrových řízení především z hlediska dosažení cen v místě a čase obvyklých. Cílem je rovněž posouzení administrativních postupů a procesů odboru evropských fondů při administraci projektů a ověření dodržování nastavených postupů pracovníky odboru.</w:t>
      </w:r>
    </w:p>
    <w:p w:rsidR="003E73AD" w:rsidRPr="0044204C" w:rsidRDefault="003E73AD" w:rsidP="006F654D">
      <w:pPr>
        <w:rPr>
          <w:b/>
          <w:bCs/>
        </w:rPr>
      </w:pPr>
    </w:p>
    <w:p w:rsidR="003E73AD" w:rsidRPr="006F654D" w:rsidRDefault="003E73AD" w:rsidP="006F654D">
      <w:pPr>
        <w:jc w:val="both"/>
        <w:rPr>
          <w:sz w:val="22"/>
          <w:szCs w:val="22"/>
        </w:rPr>
      </w:pPr>
      <w:r w:rsidRPr="006F654D">
        <w:rPr>
          <w:sz w:val="22"/>
          <w:szCs w:val="22"/>
        </w:rPr>
        <w:t xml:space="preserve">Realizace byla rozdělena na tři části, které probíhají podle termínů ukončení projektů v jednotlivých výzvách. V současné době probíhá část 1 Audit realizace projektů 4. výzvy oblasti intervence 3.2 Integrovaného operačního programu. </w:t>
      </w:r>
    </w:p>
    <w:p w:rsidR="0070463E" w:rsidRPr="0044204C" w:rsidRDefault="0070463E" w:rsidP="006F654D">
      <w:pPr>
        <w:rPr>
          <w:b/>
          <w:bCs/>
        </w:rPr>
      </w:pPr>
    </w:p>
    <w:p w:rsidR="003E73AD" w:rsidRPr="006F654D" w:rsidRDefault="003E73AD" w:rsidP="006F654D">
      <w:pPr>
        <w:rPr>
          <w:b/>
          <w:bCs/>
          <w:sz w:val="22"/>
          <w:szCs w:val="22"/>
        </w:rPr>
      </w:pPr>
      <w:r w:rsidRPr="006F654D">
        <w:rPr>
          <w:sz w:val="22"/>
          <w:szCs w:val="22"/>
        </w:rPr>
        <w:t xml:space="preserve">Předpokládaný termín: říjen 2013 – </w:t>
      </w:r>
      <w:r w:rsidR="007B7F65">
        <w:rPr>
          <w:sz w:val="22"/>
          <w:szCs w:val="22"/>
        </w:rPr>
        <w:t xml:space="preserve">červen </w:t>
      </w:r>
      <w:r w:rsidRPr="006F654D">
        <w:rPr>
          <w:sz w:val="22"/>
          <w:szCs w:val="22"/>
        </w:rPr>
        <w:t xml:space="preserve">2014 </w:t>
      </w:r>
    </w:p>
    <w:p w:rsidR="003E73AD" w:rsidRPr="006F654D" w:rsidRDefault="003E73AD" w:rsidP="006F654D">
      <w:pPr>
        <w:rPr>
          <w:sz w:val="22"/>
          <w:szCs w:val="22"/>
        </w:rPr>
      </w:pPr>
      <w:r w:rsidRPr="006F654D">
        <w:rPr>
          <w:sz w:val="22"/>
          <w:szCs w:val="22"/>
        </w:rPr>
        <w:t>Cena zakázky: 154 880 vč. DPH</w:t>
      </w:r>
    </w:p>
    <w:p w:rsidR="003E73AD" w:rsidRPr="0044204C" w:rsidRDefault="003E73AD" w:rsidP="006F654D"/>
    <w:p w:rsidR="003E73AD" w:rsidRPr="006F654D" w:rsidRDefault="003E73AD" w:rsidP="006F654D">
      <w:pPr>
        <w:jc w:val="both"/>
        <w:rPr>
          <w:b/>
          <w:bCs/>
          <w:sz w:val="22"/>
          <w:szCs w:val="22"/>
        </w:rPr>
      </w:pPr>
      <w:r w:rsidRPr="006F654D">
        <w:rPr>
          <w:sz w:val="22"/>
          <w:szCs w:val="22"/>
        </w:rPr>
        <w:t xml:space="preserve">Přestože je zakázka nazvána jako audit, může být považována rovněž za evaluaci, ze které vzejde zhodnocení implementačního systému ZS při administraci projektů a především doporučení pro jeho změnu – zejména úpravy Operačního manuálu ZS GG MZd, úprava konkrétních pracovních postupů odboru evropských fondů, návrhy na zlepšení komunikace a předávání informací. Výstupem budou rovněž doporučení pro realizaci zakázek v prostředí českého zdravotnictví. </w:t>
      </w:r>
    </w:p>
    <w:p w:rsidR="003E73AD" w:rsidRPr="0044204C" w:rsidRDefault="003E73AD" w:rsidP="0070463E"/>
    <w:p w:rsidR="003E73AD" w:rsidRPr="006F654D" w:rsidRDefault="003E73AD" w:rsidP="0070463E">
      <w:pPr>
        <w:rPr>
          <w:sz w:val="22"/>
          <w:szCs w:val="22"/>
          <w:u w:val="single"/>
        </w:rPr>
      </w:pPr>
      <w:r w:rsidRPr="006F654D">
        <w:rPr>
          <w:sz w:val="22"/>
          <w:szCs w:val="22"/>
          <w:u w:val="single"/>
        </w:rPr>
        <w:t xml:space="preserve">Evaluace oblasti intervence 3.2 s ohledem na dosažení definovaných cílů a zkušeností s implementací podpory v rámci českého zdravotnictví </w:t>
      </w:r>
    </w:p>
    <w:p w:rsidR="003E73AD" w:rsidRPr="006F654D" w:rsidRDefault="00DB28D6" w:rsidP="006F654D">
      <w:pPr>
        <w:jc w:val="both"/>
        <w:rPr>
          <w:b/>
          <w:bCs/>
          <w:sz w:val="22"/>
          <w:szCs w:val="22"/>
        </w:rPr>
      </w:pPr>
      <w:r>
        <w:rPr>
          <w:sz w:val="22"/>
          <w:szCs w:val="22"/>
        </w:rPr>
        <w:t>MZd ČR</w:t>
      </w:r>
      <w:r w:rsidR="003E73AD" w:rsidRPr="006F654D">
        <w:rPr>
          <w:sz w:val="22"/>
          <w:szCs w:val="22"/>
        </w:rPr>
        <w:t xml:space="preserve"> v roce 2014 prov</w:t>
      </w:r>
      <w:r w:rsidR="00172B31">
        <w:rPr>
          <w:sz w:val="22"/>
          <w:szCs w:val="22"/>
        </w:rPr>
        <w:t>ede</w:t>
      </w:r>
      <w:r w:rsidR="003E73AD" w:rsidRPr="006F654D">
        <w:rPr>
          <w:sz w:val="22"/>
          <w:szCs w:val="22"/>
        </w:rPr>
        <w:t xml:space="preserve"> zhodnocení dosavadního a předpokládaného plnění cílů oblasti intervence 3.2 na základě realizovaných projektů v kontextu současného společenského a ekonomického vývoje a zejména očekávaného stavu českého zdravotnictví. Důraz bude kladen především na plnění globálního cíle: „Zajištění dostupnosti a kvality standardizované zdravotní péče včetně rozvoje efektivního systému prevence zdravotních rizik a modernizace procesů řízení kvality a nákladovosti v systému poskytování služeb veřejného zdraví (public health services).“ </w:t>
      </w:r>
    </w:p>
    <w:p w:rsidR="00172B31" w:rsidRDefault="00172B31" w:rsidP="006F654D">
      <w:pPr>
        <w:jc w:val="both"/>
        <w:rPr>
          <w:sz w:val="22"/>
          <w:szCs w:val="22"/>
        </w:rPr>
      </w:pPr>
    </w:p>
    <w:p w:rsidR="003E73AD" w:rsidRDefault="003E73AD" w:rsidP="006F654D">
      <w:pPr>
        <w:jc w:val="both"/>
        <w:rPr>
          <w:sz w:val="22"/>
          <w:szCs w:val="22"/>
        </w:rPr>
      </w:pPr>
      <w:r w:rsidRPr="00E923AF">
        <w:rPr>
          <w:sz w:val="22"/>
          <w:szCs w:val="22"/>
        </w:rPr>
        <w:t xml:space="preserve">Vzhledem ke stavu realizace oblasti intervence budou výstupy evaluace především použity jako podkladová analýza pro </w:t>
      </w:r>
      <w:r w:rsidRPr="00920DDF">
        <w:rPr>
          <w:sz w:val="22"/>
          <w:szCs w:val="22"/>
        </w:rPr>
        <w:t>přípravu</w:t>
      </w:r>
      <w:r w:rsidRPr="00E923AF">
        <w:rPr>
          <w:sz w:val="22"/>
          <w:szCs w:val="22"/>
        </w:rPr>
        <w:t xml:space="preserve"> programového období politiky hospodářské, sociální a územní soudržnosti EU 2014 – 2020. </w:t>
      </w:r>
      <w:r w:rsidR="00920DDF">
        <w:rPr>
          <w:sz w:val="22"/>
          <w:szCs w:val="22"/>
        </w:rPr>
        <w:t xml:space="preserve"> </w:t>
      </w:r>
    </w:p>
    <w:p w:rsidR="00920DDF" w:rsidRPr="00E923AF" w:rsidRDefault="00920DDF" w:rsidP="006F654D">
      <w:pPr>
        <w:jc w:val="both"/>
        <w:rPr>
          <w:b/>
          <w:bCs/>
          <w:sz w:val="22"/>
          <w:szCs w:val="22"/>
        </w:rPr>
      </w:pPr>
    </w:p>
    <w:p w:rsidR="003E73AD" w:rsidRPr="00920DDF" w:rsidRDefault="003E73AD" w:rsidP="006F654D">
      <w:pPr>
        <w:rPr>
          <w:sz w:val="22"/>
          <w:szCs w:val="22"/>
        </w:rPr>
      </w:pPr>
      <w:r w:rsidRPr="00920DDF">
        <w:rPr>
          <w:sz w:val="22"/>
          <w:szCs w:val="22"/>
        </w:rPr>
        <w:t>Zpracování: interní a externí</w:t>
      </w:r>
    </w:p>
    <w:p w:rsidR="003E73AD" w:rsidRPr="00E923AF" w:rsidRDefault="003E73AD" w:rsidP="006F654D">
      <w:pPr>
        <w:rPr>
          <w:sz w:val="22"/>
          <w:szCs w:val="22"/>
        </w:rPr>
      </w:pPr>
      <w:r w:rsidRPr="00147BD3">
        <w:rPr>
          <w:sz w:val="22"/>
          <w:szCs w:val="22"/>
        </w:rPr>
        <w:t>Časový rámec: březen 2014 – červen 2014</w:t>
      </w:r>
    </w:p>
    <w:p w:rsidR="003E73AD" w:rsidRPr="00E923AF" w:rsidRDefault="003E73AD" w:rsidP="006F654D">
      <w:pPr>
        <w:rPr>
          <w:sz w:val="22"/>
          <w:szCs w:val="22"/>
        </w:rPr>
      </w:pPr>
      <w:r w:rsidRPr="00E923AF">
        <w:rPr>
          <w:sz w:val="22"/>
          <w:szCs w:val="22"/>
        </w:rPr>
        <w:t xml:space="preserve">Finanční rozsah: bude stanoven na základě konkrétního zadání </w:t>
      </w:r>
    </w:p>
    <w:p w:rsidR="003E73AD" w:rsidRPr="00E923AF" w:rsidRDefault="003E73AD" w:rsidP="006F654D">
      <w:pPr>
        <w:rPr>
          <w:sz w:val="22"/>
          <w:szCs w:val="22"/>
        </w:rPr>
      </w:pPr>
      <w:r w:rsidRPr="00E923AF">
        <w:rPr>
          <w:sz w:val="22"/>
          <w:szCs w:val="22"/>
        </w:rPr>
        <w:t>Garant: ministerstvo zdravotnictví</w:t>
      </w:r>
    </w:p>
    <w:p w:rsidR="008D112F" w:rsidRDefault="008D112F" w:rsidP="00DB19BE"/>
    <w:p w:rsidR="008D112F" w:rsidRDefault="008D112F" w:rsidP="00DB19BE"/>
    <w:p w:rsidR="00A932AB" w:rsidRDefault="00A932AB">
      <w:pPr>
        <w:rPr>
          <w:b/>
          <w:bCs/>
          <w:iCs/>
          <w:color w:val="0070C0"/>
          <w:sz w:val="28"/>
          <w:szCs w:val="28"/>
        </w:rPr>
      </w:pPr>
      <w:r>
        <w:rPr>
          <w:i/>
        </w:rPr>
        <w:br w:type="page"/>
      </w:r>
    </w:p>
    <w:p w:rsidR="00D644B0" w:rsidRPr="00C466D8" w:rsidRDefault="00D644B0">
      <w:pPr>
        <w:pStyle w:val="Nadpis2"/>
        <w:spacing w:before="360"/>
        <w:rPr>
          <w:rFonts w:ascii="Times New Roman" w:hAnsi="Times New Roman"/>
          <w:i w:val="0"/>
        </w:rPr>
      </w:pPr>
      <w:bookmarkStart w:id="205" w:name="_Toc388355404"/>
      <w:r w:rsidRPr="00C466D8">
        <w:rPr>
          <w:rFonts w:ascii="Times New Roman" w:hAnsi="Times New Roman"/>
          <w:i w:val="0"/>
        </w:rPr>
        <w:t>4.4 Ostatní aktivity řídícího orgánu a monitorovacího výboru</w:t>
      </w:r>
      <w:bookmarkEnd w:id="205"/>
    </w:p>
    <w:p w:rsidR="00D644B0" w:rsidRPr="00C466D8" w:rsidRDefault="00D644B0">
      <w:pPr>
        <w:pStyle w:val="Nadpis3"/>
        <w:rPr>
          <w:rFonts w:ascii="Times New Roman" w:hAnsi="Times New Roman"/>
          <w:sz w:val="24"/>
          <w:szCs w:val="24"/>
        </w:rPr>
      </w:pPr>
      <w:bookmarkStart w:id="206" w:name="_Toc388355405"/>
      <w:r w:rsidRPr="00C466D8">
        <w:rPr>
          <w:rFonts w:ascii="Times New Roman" w:hAnsi="Times New Roman"/>
          <w:sz w:val="24"/>
          <w:szCs w:val="24"/>
        </w:rPr>
        <w:t>4.4.1 Aktivity řídícího orgánu</w:t>
      </w:r>
      <w:bookmarkEnd w:id="206"/>
    </w:p>
    <w:p w:rsidR="009C1E60" w:rsidRPr="00C466D8" w:rsidRDefault="009C1E60" w:rsidP="009C1E60">
      <w:pPr>
        <w:rPr>
          <w:b/>
          <w:sz w:val="24"/>
          <w:szCs w:val="24"/>
        </w:rPr>
      </w:pPr>
    </w:p>
    <w:p w:rsidR="009C1E60" w:rsidRDefault="009C1E60" w:rsidP="009C1E60">
      <w:pPr>
        <w:rPr>
          <w:b/>
          <w:sz w:val="24"/>
          <w:szCs w:val="24"/>
        </w:rPr>
      </w:pPr>
      <w:r w:rsidRPr="00C466D8">
        <w:rPr>
          <w:b/>
          <w:sz w:val="24"/>
          <w:szCs w:val="24"/>
        </w:rPr>
        <w:t xml:space="preserve">4.4.1.1 </w:t>
      </w:r>
      <w:r w:rsidR="00944435">
        <w:rPr>
          <w:b/>
          <w:sz w:val="24"/>
          <w:szCs w:val="24"/>
        </w:rPr>
        <w:t>Krizový plán</w:t>
      </w:r>
    </w:p>
    <w:p w:rsidR="00D63DEC" w:rsidRDefault="00D63DEC" w:rsidP="009C1E60">
      <w:pPr>
        <w:rPr>
          <w:b/>
          <w:sz w:val="24"/>
          <w:szCs w:val="24"/>
        </w:rPr>
      </w:pPr>
    </w:p>
    <w:p w:rsidR="00D63DEC" w:rsidRDefault="00D63DEC" w:rsidP="004D140F">
      <w:pPr>
        <w:pStyle w:val="Prosttext"/>
        <w:jc w:val="both"/>
        <w:rPr>
          <w:rFonts w:ascii="Times New Roman" w:hAnsi="Times New Roman"/>
          <w:sz w:val="22"/>
          <w:szCs w:val="22"/>
        </w:rPr>
      </w:pPr>
      <w:r>
        <w:rPr>
          <w:rFonts w:ascii="Times New Roman" w:hAnsi="Times New Roman"/>
          <w:sz w:val="22"/>
          <w:szCs w:val="22"/>
        </w:rPr>
        <w:t xml:space="preserve">Vláda dne 4. 7. 2012 schválila usnesením č. 498 materiál předložený Národním orgánem pro koordinaci „Rizikové operační programy – Návrhy opatření směřující k naplňování cílů Národního strategického referenčního rámce“. Na tento materiál navázala usnesení vlády číslo </w:t>
      </w:r>
      <w:r w:rsidRPr="0033655E">
        <w:rPr>
          <w:rFonts w:ascii="Times New Roman" w:hAnsi="Times New Roman"/>
          <w:sz w:val="22"/>
          <w:szCs w:val="22"/>
        </w:rPr>
        <w:t>387 ze dne 22. května 2013 k Vyhodnocení řízení rizikových operačních programů</w:t>
      </w:r>
      <w:r>
        <w:rPr>
          <w:rFonts w:ascii="Times New Roman" w:hAnsi="Times New Roman"/>
          <w:sz w:val="22"/>
          <w:szCs w:val="22"/>
        </w:rPr>
        <w:t xml:space="preserve"> a </w:t>
      </w:r>
      <w:r w:rsidRPr="0033655E">
        <w:rPr>
          <w:rFonts w:ascii="Times New Roman" w:hAnsi="Times New Roman"/>
          <w:sz w:val="22"/>
          <w:szCs w:val="22"/>
        </w:rPr>
        <w:t>Usnesení Vlády České republiky č. 726 ze dne 18. září 2013 k Analýze stavu evropských fondů v období 2007 – 2013 a návrhy opatření</w:t>
      </w:r>
      <w:r>
        <w:rPr>
          <w:rFonts w:ascii="Times New Roman" w:hAnsi="Times New Roman"/>
          <w:sz w:val="22"/>
          <w:szCs w:val="22"/>
        </w:rPr>
        <w:t>.</w:t>
      </w:r>
    </w:p>
    <w:p w:rsidR="004D140F" w:rsidRDefault="004D140F" w:rsidP="00D63DEC">
      <w:pPr>
        <w:pStyle w:val="Prosttext"/>
        <w:jc w:val="both"/>
        <w:rPr>
          <w:rFonts w:ascii="Times New Roman" w:hAnsi="Times New Roman"/>
          <w:sz w:val="22"/>
          <w:szCs w:val="22"/>
        </w:rPr>
      </w:pPr>
    </w:p>
    <w:p w:rsidR="00D63DEC" w:rsidRDefault="00172B31" w:rsidP="00D63DEC">
      <w:pPr>
        <w:pStyle w:val="Prosttext"/>
        <w:jc w:val="both"/>
        <w:rPr>
          <w:rFonts w:ascii="Times New Roman" w:hAnsi="Times New Roman"/>
          <w:sz w:val="22"/>
          <w:szCs w:val="22"/>
        </w:rPr>
      </w:pPr>
      <w:r>
        <w:rPr>
          <w:rFonts w:ascii="Times New Roman" w:hAnsi="Times New Roman"/>
          <w:sz w:val="22"/>
          <w:szCs w:val="22"/>
        </w:rPr>
        <w:t>U</w:t>
      </w:r>
      <w:r w:rsidR="00D63DEC" w:rsidRPr="003E6489">
        <w:rPr>
          <w:rFonts w:ascii="Times New Roman" w:hAnsi="Times New Roman"/>
          <w:sz w:val="22"/>
          <w:szCs w:val="22"/>
        </w:rPr>
        <w:t xml:space="preserve">snesením č. 726 byl stanovený plán kroků, tzv. akční plán Integrovaného operačního programu (IOP) a ministrovi pro místní rozvoj bylo uloženo informovat Vládu ČR o stavu plnění úkolů z tohoto akčního plánu plynoucí. </w:t>
      </w:r>
    </w:p>
    <w:p w:rsidR="004D140F" w:rsidRPr="003E6489" w:rsidRDefault="004D140F" w:rsidP="00D63DEC">
      <w:pPr>
        <w:pStyle w:val="Prosttext"/>
        <w:jc w:val="both"/>
        <w:rPr>
          <w:rFonts w:ascii="Times New Roman" w:hAnsi="Times New Roman"/>
          <w:sz w:val="22"/>
          <w:szCs w:val="22"/>
        </w:rPr>
      </w:pPr>
    </w:p>
    <w:p w:rsidR="00172B31" w:rsidRDefault="00D63DEC" w:rsidP="00D63DEC">
      <w:pPr>
        <w:pStyle w:val="Prosttext"/>
        <w:jc w:val="both"/>
        <w:rPr>
          <w:rFonts w:ascii="Times New Roman" w:hAnsi="Times New Roman"/>
          <w:sz w:val="22"/>
          <w:szCs w:val="22"/>
        </w:rPr>
      </w:pPr>
      <w:r w:rsidRPr="003E6489">
        <w:rPr>
          <w:rFonts w:ascii="Times New Roman" w:hAnsi="Times New Roman"/>
          <w:sz w:val="22"/>
          <w:szCs w:val="22"/>
        </w:rPr>
        <w:t>Akční plán IOP obsahuje pět sledovaných oblastí implementace</w:t>
      </w:r>
      <w:r w:rsidR="00172B31">
        <w:rPr>
          <w:rFonts w:ascii="Times New Roman" w:hAnsi="Times New Roman"/>
          <w:sz w:val="22"/>
          <w:szCs w:val="22"/>
        </w:rPr>
        <w:t>:</w:t>
      </w:r>
    </w:p>
    <w:p w:rsidR="00172B31" w:rsidRDefault="007952B5" w:rsidP="00D63DEC">
      <w:pPr>
        <w:pStyle w:val="Prosttext"/>
        <w:jc w:val="both"/>
        <w:rPr>
          <w:rFonts w:ascii="Times New Roman" w:hAnsi="Times New Roman"/>
          <w:sz w:val="22"/>
          <w:szCs w:val="22"/>
        </w:rPr>
      </w:pPr>
      <w:r>
        <w:rPr>
          <w:rFonts w:ascii="Times New Roman" w:hAnsi="Times New Roman"/>
          <w:sz w:val="22"/>
          <w:szCs w:val="22"/>
        </w:rPr>
        <w:t>1. Plnění pravidla n+3/n+2</w:t>
      </w:r>
      <w:r w:rsidR="00D63DEC" w:rsidRPr="003E6489">
        <w:rPr>
          <w:rFonts w:ascii="Times New Roman" w:hAnsi="Times New Roman"/>
          <w:sz w:val="22"/>
          <w:szCs w:val="22"/>
        </w:rPr>
        <w:t xml:space="preserve"> </w:t>
      </w:r>
    </w:p>
    <w:p w:rsidR="00172B31" w:rsidRDefault="00172B31" w:rsidP="00D63DEC">
      <w:pPr>
        <w:pStyle w:val="Prosttext"/>
        <w:jc w:val="both"/>
        <w:rPr>
          <w:rFonts w:ascii="Times New Roman" w:hAnsi="Times New Roman"/>
          <w:sz w:val="22"/>
          <w:szCs w:val="22"/>
        </w:rPr>
      </w:pPr>
      <w:r>
        <w:rPr>
          <w:rFonts w:ascii="Times New Roman" w:hAnsi="Times New Roman"/>
          <w:sz w:val="22"/>
          <w:szCs w:val="22"/>
        </w:rPr>
        <w:t>2</w:t>
      </w:r>
      <w:r w:rsidR="007952B5">
        <w:rPr>
          <w:rFonts w:ascii="Times New Roman" w:hAnsi="Times New Roman"/>
          <w:sz w:val="22"/>
          <w:szCs w:val="22"/>
        </w:rPr>
        <w:t>. Absorpční kapacita</w:t>
      </w:r>
      <w:r w:rsidR="00D63DEC" w:rsidRPr="003E6489">
        <w:rPr>
          <w:rFonts w:ascii="Times New Roman" w:hAnsi="Times New Roman"/>
          <w:sz w:val="22"/>
          <w:szCs w:val="22"/>
        </w:rPr>
        <w:t xml:space="preserve"> </w:t>
      </w:r>
    </w:p>
    <w:p w:rsidR="00172B31" w:rsidRDefault="00D63DEC" w:rsidP="00D63DEC">
      <w:pPr>
        <w:pStyle w:val="Prosttext"/>
        <w:jc w:val="both"/>
        <w:rPr>
          <w:rFonts w:ascii="Times New Roman" w:hAnsi="Times New Roman"/>
          <w:sz w:val="22"/>
          <w:szCs w:val="22"/>
        </w:rPr>
      </w:pPr>
      <w:r w:rsidRPr="003E6489">
        <w:rPr>
          <w:rFonts w:ascii="Times New Roman" w:hAnsi="Times New Roman"/>
          <w:sz w:val="22"/>
          <w:szCs w:val="22"/>
        </w:rPr>
        <w:t>3. Implementace IOP</w:t>
      </w:r>
    </w:p>
    <w:p w:rsidR="00172B31" w:rsidRDefault="00D63DEC" w:rsidP="00D63DEC">
      <w:pPr>
        <w:pStyle w:val="Prosttext"/>
        <w:jc w:val="both"/>
        <w:rPr>
          <w:rFonts w:ascii="Times New Roman" w:hAnsi="Times New Roman"/>
          <w:sz w:val="22"/>
          <w:szCs w:val="22"/>
        </w:rPr>
      </w:pPr>
      <w:r w:rsidRPr="003E6489">
        <w:rPr>
          <w:rFonts w:ascii="Times New Roman" w:hAnsi="Times New Roman"/>
          <w:sz w:val="22"/>
          <w:szCs w:val="22"/>
        </w:rPr>
        <w:t>4. Administrativní kapacita</w:t>
      </w:r>
    </w:p>
    <w:p w:rsidR="00D63DEC" w:rsidRDefault="00D63DEC" w:rsidP="00D63DEC">
      <w:pPr>
        <w:pStyle w:val="Prosttext"/>
        <w:jc w:val="both"/>
        <w:rPr>
          <w:rFonts w:ascii="Times New Roman" w:hAnsi="Times New Roman"/>
          <w:sz w:val="22"/>
          <w:szCs w:val="22"/>
        </w:rPr>
      </w:pPr>
      <w:r w:rsidRPr="003E6489">
        <w:rPr>
          <w:rFonts w:ascii="Times New Roman" w:hAnsi="Times New Roman"/>
          <w:sz w:val="22"/>
          <w:szCs w:val="22"/>
        </w:rPr>
        <w:t>5. Řídící a kontrolní systém</w:t>
      </w:r>
    </w:p>
    <w:p w:rsidR="004D140F" w:rsidRDefault="004D140F" w:rsidP="00D63DEC">
      <w:pPr>
        <w:pStyle w:val="Prosttext"/>
        <w:jc w:val="both"/>
        <w:rPr>
          <w:rFonts w:ascii="Times New Roman" w:hAnsi="Times New Roman"/>
          <w:sz w:val="22"/>
          <w:szCs w:val="22"/>
        </w:rPr>
      </w:pPr>
    </w:p>
    <w:p w:rsidR="008D0ADD" w:rsidRPr="004D140F" w:rsidRDefault="00D63DEC" w:rsidP="004D140F">
      <w:pPr>
        <w:pStyle w:val="Prosttext"/>
        <w:jc w:val="both"/>
        <w:rPr>
          <w:rFonts w:ascii="Times New Roman" w:hAnsi="Times New Roman"/>
          <w:sz w:val="22"/>
          <w:szCs w:val="22"/>
        </w:rPr>
      </w:pPr>
      <w:r w:rsidRPr="004D140F">
        <w:rPr>
          <w:rFonts w:ascii="Times New Roman" w:hAnsi="Times New Roman"/>
          <w:sz w:val="22"/>
          <w:szCs w:val="22"/>
        </w:rPr>
        <w:t>O stavu řízení rizik byly Vláda ČR a NOK průběžně informován</w:t>
      </w:r>
      <w:r w:rsidR="00B93CDF">
        <w:rPr>
          <w:rFonts w:ascii="Times New Roman" w:hAnsi="Times New Roman"/>
          <w:sz w:val="22"/>
          <w:szCs w:val="22"/>
        </w:rPr>
        <w:t>y</w:t>
      </w:r>
      <w:r w:rsidRPr="004D140F">
        <w:rPr>
          <w:rFonts w:ascii="Times New Roman" w:hAnsi="Times New Roman"/>
          <w:sz w:val="22"/>
          <w:szCs w:val="22"/>
        </w:rPr>
        <w:t xml:space="preserve"> předložením materiálu </w:t>
      </w:r>
      <w:r w:rsidR="00B93CDF">
        <w:rPr>
          <w:rFonts w:ascii="Times New Roman" w:hAnsi="Times New Roman"/>
          <w:sz w:val="22"/>
          <w:szCs w:val="22"/>
        </w:rPr>
        <w:t xml:space="preserve">do </w:t>
      </w:r>
      <w:r w:rsidRPr="004D140F">
        <w:rPr>
          <w:rFonts w:ascii="Times New Roman" w:hAnsi="Times New Roman"/>
          <w:sz w:val="22"/>
          <w:szCs w:val="22"/>
        </w:rPr>
        <w:t xml:space="preserve">vlády s aktuálním stavem k 10. 7. 2013 a 10. 11. 2013. Naprostá většina úkolů byla v průběhu roku 2013 splněná, nedošlo však k obnovení certifikace výdajů ze strany EK. Detailní informace o stavu plnění jednotlivých úkolů v průběhu roku 2013 je uvedená v příloze </w:t>
      </w:r>
      <w:r w:rsidR="008D0ADD" w:rsidRPr="004D140F">
        <w:rPr>
          <w:rFonts w:ascii="Times New Roman" w:hAnsi="Times New Roman"/>
          <w:sz w:val="22"/>
          <w:szCs w:val="22"/>
        </w:rPr>
        <w:t>č. 2</w:t>
      </w:r>
      <w:r w:rsidRPr="004D140F">
        <w:rPr>
          <w:rFonts w:ascii="Times New Roman" w:hAnsi="Times New Roman"/>
          <w:sz w:val="22"/>
          <w:szCs w:val="22"/>
        </w:rPr>
        <w:t>.</w:t>
      </w:r>
      <w:r w:rsidR="008D0ADD" w:rsidRPr="004D140F">
        <w:rPr>
          <w:rFonts w:ascii="Times New Roman" w:hAnsi="Times New Roman"/>
          <w:sz w:val="22"/>
          <w:szCs w:val="22"/>
        </w:rPr>
        <w:t xml:space="preserve"> Akční plán pro Integrovaný operační program</w:t>
      </w:r>
    </w:p>
    <w:p w:rsidR="00D63DEC" w:rsidRDefault="00D63DEC" w:rsidP="00D63DEC">
      <w:pPr>
        <w:pStyle w:val="Prosttext"/>
        <w:jc w:val="both"/>
        <w:rPr>
          <w:rFonts w:ascii="Times New Roman" w:hAnsi="Times New Roman"/>
          <w:sz w:val="22"/>
          <w:szCs w:val="22"/>
        </w:rPr>
      </w:pPr>
    </w:p>
    <w:p w:rsidR="00D63DEC" w:rsidRDefault="00D63DEC" w:rsidP="00D63DEC">
      <w:pPr>
        <w:pStyle w:val="Prosttext"/>
        <w:jc w:val="both"/>
        <w:rPr>
          <w:rFonts w:ascii="Times New Roman" w:hAnsi="Times New Roman"/>
          <w:sz w:val="22"/>
          <w:szCs w:val="22"/>
        </w:rPr>
      </w:pPr>
      <w:r>
        <w:rPr>
          <w:rFonts w:ascii="Times New Roman" w:hAnsi="Times New Roman"/>
          <w:sz w:val="22"/>
          <w:szCs w:val="22"/>
        </w:rPr>
        <w:t>V návaznosti na</w:t>
      </w:r>
      <w:r w:rsidRPr="00004566">
        <w:rPr>
          <w:rFonts w:ascii="Times New Roman" w:hAnsi="Times New Roman"/>
          <w:sz w:val="22"/>
          <w:szCs w:val="22"/>
        </w:rPr>
        <w:t xml:space="preserve"> usnesení vlády ČR č. 94 ze dne 10. února 2014 byl</w:t>
      </w:r>
      <w:r>
        <w:rPr>
          <w:rFonts w:ascii="Times New Roman" w:hAnsi="Times New Roman"/>
          <w:sz w:val="22"/>
          <w:szCs w:val="22"/>
        </w:rPr>
        <w:t>a</w:t>
      </w:r>
      <w:r w:rsidRPr="00004566">
        <w:rPr>
          <w:rFonts w:ascii="Times New Roman" w:hAnsi="Times New Roman"/>
          <w:sz w:val="22"/>
          <w:szCs w:val="22"/>
        </w:rPr>
        <w:t xml:space="preserve"> </w:t>
      </w:r>
      <w:r>
        <w:rPr>
          <w:rFonts w:ascii="Times New Roman" w:hAnsi="Times New Roman"/>
          <w:sz w:val="22"/>
          <w:szCs w:val="22"/>
        </w:rPr>
        <w:t>analyzována rizika realizace IOP s ohledem na končící programové období. Tento krizový plán byl schválený usnesením vlády č. 144/2014</w:t>
      </w:r>
      <w:r w:rsidR="00B93CDF">
        <w:rPr>
          <w:rFonts w:ascii="Times New Roman" w:hAnsi="Times New Roman"/>
          <w:sz w:val="22"/>
          <w:szCs w:val="22"/>
        </w:rPr>
        <w:t>, které</w:t>
      </w:r>
      <w:r>
        <w:rPr>
          <w:rFonts w:ascii="Times New Roman" w:hAnsi="Times New Roman"/>
          <w:sz w:val="22"/>
          <w:szCs w:val="22"/>
        </w:rPr>
        <w:t xml:space="preserve"> zruš</w:t>
      </w:r>
      <w:r w:rsidR="00B93CDF">
        <w:rPr>
          <w:rFonts w:ascii="Times New Roman" w:hAnsi="Times New Roman"/>
          <w:sz w:val="22"/>
          <w:szCs w:val="22"/>
        </w:rPr>
        <w:t>ilo</w:t>
      </w:r>
      <w:r>
        <w:rPr>
          <w:rFonts w:ascii="Times New Roman" w:hAnsi="Times New Roman"/>
          <w:sz w:val="22"/>
          <w:szCs w:val="22"/>
        </w:rPr>
        <w:t xml:space="preserve"> povinnost ŘO IOP sledovat plnění úkolů podle UV 387/2013 a 726/2013</w:t>
      </w:r>
      <w:r w:rsidR="00B93CDF">
        <w:rPr>
          <w:rFonts w:ascii="Times New Roman" w:hAnsi="Times New Roman"/>
          <w:sz w:val="22"/>
          <w:szCs w:val="22"/>
        </w:rPr>
        <w:t>,</w:t>
      </w:r>
      <w:r>
        <w:rPr>
          <w:rFonts w:ascii="Times New Roman" w:hAnsi="Times New Roman"/>
          <w:sz w:val="22"/>
          <w:szCs w:val="22"/>
        </w:rPr>
        <w:t xml:space="preserve"> a stanov</w:t>
      </w:r>
      <w:r w:rsidR="00B93CDF">
        <w:rPr>
          <w:rFonts w:ascii="Times New Roman" w:hAnsi="Times New Roman"/>
          <w:sz w:val="22"/>
          <w:szCs w:val="22"/>
        </w:rPr>
        <w:t>ilo</w:t>
      </w:r>
      <w:r>
        <w:rPr>
          <w:rFonts w:ascii="Times New Roman" w:hAnsi="Times New Roman"/>
          <w:sz w:val="22"/>
          <w:szCs w:val="22"/>
        </w:rPr>
        <w:t xml:space="preserve"> povinnosti pro monitoring a reporting o postupu realizace programu pro následující období. Detailní popis rizik je uvedený v příloze </w:t>
      </w:r>
      <w:r w:rsidR="008D0ADD" w:rsidRPr="004D140F">
        <w:rPr>
          <w:rFonts w:ascii="Times New Roman" w:hAnsi="Times New Roman"/>
          <w:sz w:val="22"/>
          <w:szCs w:val="22"/>
        </w:rPr>
        <w:t xml:space="preserve">č. </w:t>
      </w:r>
      <w:r w:rsidR="004D140F">
        <w:rPr>
          <w:rFonts w:ascii="Times New Roman" w:hAnsi="Times New Roman"/>
          <w:sz w:val="22"/>
          <w:szCs w:val="22"/>
        </w:rPr>
        <w:t xml:space="preserve">2 </w:t>
      </w:r>
      <w:r w:rsidR="004D140F" w:rsidRPr="004D140F">
        <w:rPr>
          <w:rFonts w:ascii="Times New Roman" w:hAnsi="Times New Roman"/>
          <w:sz w:val="22"/>
          <w:szCs w:val="22"/>
        </w:rPr>
        <w:t>Krizový plán IOP stanovený usnesením vlády č. 144/2014</w:t>
      </w:r>
      <w:r w:rsidR="004D140F">
        <w:rPr>
          <w:rFonts w:ascii="Times New Roman" w:hAnsi="Times New Roman"/>
          <w:sz w:val="22"/>
          <w:szCs w:val="22"/>
        </w:rPr>
        <w:t>.</w:t>
      </w:r>
    </w:p>
    <w:p w:rsidR="009B3F7C" w:rsidRDefault="009B3F7C" w:rsidP="00737F85">
      <w:pPr>
        <w:spacing w:before="360"/>
        <w:jc w:val="both"/>
        <w:rPr>
          <w:b/>
          <w:sz w:val="24"/>
          <w:szCs w:val="24"/>
        </w:rPr>
      </w:pPr>
      <w:r w:rsidRPr="00C466D8">
        <w:rPr>
          <w:b/>
          <w:sz w:val="24"/>
          <w:szCs w:val="24"/>
        </w:rPr>
        <w:t>4.4.1.</w:t>
      </w:r>
      <w:r w:rsidR="00944435">
        <w:rPr>
          <w:b/>
          <w:sz w:val="24"/>
          <w:szCs w:val="24"/>
        </w:rPr>
        <w:t>2</w:t>
      </w:r>
      <w:r w:rsidRPr="00C466D8">
        <w:rPr>
          <w:b/>
          <w:sz w:val="24"/>
          <w:szCs w:val="24"/>
        </w:rPr>
        <w:t xml:space="preserve"> Jednání náměstků</w:t>
      </w:r>
      <w:r w:rsidR="000F6CD9" w:rsidRPr="00C466D8">
        <w:rPr>
          <w:b/>
          <w:sz w:val="24"/>
          <w:szCs w:val="24"/>
        </w:rPr>
        <w:t xml:space="preserve"> ministrů</w:t>
      </w:r>
      <w:r w:rsidRPr="00C466D8">
        <w:rPr>
          <w:b/>
          <w:sz w:val="24"/>
          <w:szCs w:val="24"/>
        </w:rPr>
        <w:t xml:space="preserve"> implementujících IOP</w:t>
      </w:r>
      <w:r w:rsidRPr="00C050FF">
        <w:rPr>
          <w:b/>
          <w:sz w:val="24"/>
          <w:szCs w:val="24"/>
        </w:rPr>
        <w:t xml:space="preserve"> </w:t>
      </w:r>
    </w:p>
    <w:p w:rsidR="00737F85" w:rsidRPr="00217D50" w:rsidRDefault="00737F85" w:rsidP="00737F85">
      <w:pPr>
        <w:jc w:val="both"/>
        <w:rPr>
          <w:color w:val="000000"/>
          <w:sz w:val="22"/>
          <w:szCs w:val="22"/>
        </w:rPr>
      </w:pPr>
    </w:p>
    <w:p w:rsidR="004B74C4" w:rsidRPr="00E23835" w:rsidRDefault="004B74C4" w:rsidP="004B74C4">
      <w:pPr>
        <w:jc w:val="both"/>
        <w:rPr>
          <w:color w:val="000000"/>
          <w:sz w:val="22"/>
          <w:szCs w:val="22"/>
        </w:rPr>
      </w:pPr>
      <w:r w:rsidRPr="00E23835">
        <w:rPr>
          <w:color w:val="000000"/>
          <w:sz w:val="22"/>
          <w:szCs w:val="22"/>
        </w:rPr>
        <w:t xml:space="preserve">S ohledem na stav realizace programu a řešené problémy, které mnohdy překračovaly kompetence jednotlivých ředitelů ZS IOP, rozhodlo vedení </w:t>
      </w:r>
      <w:r w:rsidR="005E2ED3">
        <w:rPr>
          <w:color w:val="000000"/>
          <w:sz w:val="22"/>
          <w:szCs w:val="22"/>
        </w:rPr>
        <w:t>MMR ČR</w:t>
      </w:r>
      <w:r w:rsidRPr="00E23835">
        <w:rPr>
          <w:color w:val="000000"/>
          <w:sz w:val="22"/>
          <w:szCs w:val="22"/>
        </w:rPr>
        <w:t xml:space="preserve"> o jednání na úrovni ministrů a náměstků resortů, zapojených do implementace IOP. Na základě jednání ministrů 29.6.2010 došlo k ustavení Meziresortní komise na úrovni náměstků ministrů implementujících IOP. </w:t>
      </w:r>
    </w:p>
    <w:p w:rsidR="004B74C4" w:rsidRPr="006739D8" w:rsidRDefault="004B74C4" w:rsidP="004B74C4">
      <w:pPr>
        <w:jc w:val="both"/>
        <w:rPr>
          <w:color w:val="000000"/>
          <w:sz w:val="22"/>
          <w:szCs w:val="22"/>
          <w:highlight w:val="yellow"/>
        </w:rPr>
      </w:pPr>
    </w:p>
    <w:p w:rsidR="004B74C4" w:rsidRPr="00F60ED7" w:rsidRDefault="004B74C4" w:rsidP="004B74C4">
      <w:pPr>
        <w:jc w:val="both"/>
        <w:rPr>
          <w:color w:val="000000"/>
          <w:sz w:val="22"/>
          <w:szCs w:val="22"/>
        </w:rPr>
      </w:pPr>
      <w:r w:rsidRPr="00893CAE">
        <w:rPr>
          <w:rFonts w:eastAsia="Calibri"/>
          <w:color w:val="000000"/>
          <w:sz w:val="22"/>
          <w:szCs w:val="22"/>
        </w:rPr>
        <w:t xml:space="preserve">Ve sledovaném období se uskutečnilo jednání </w:t>
      </w:r>
      <w:r w:rsidRPr="00893CAE">
        <w:rPr>
          <w:color w:val="000000"/>
          <w:sz w:val="22"/>
          <w:szCs w:val="22"/>
        </w:rPr>
        <w:t>náměstků ministrů</w:t>
      </w:r>
      <w:r w:rsidRPr="00893CAE">
        <w:rPr>
          <w:rFonts w:eastAsia="Calibri"/>
          <w:color w:val="000000"/>
          <w:sz w:val="22"/>
          <w:szCs w:val="22"/>
        </w:rPr>
        <w:t xml:space="preserve"> d</w:t>
      </w:r>
      <w:r w:rsidRPr="00893CAE">
        <w:rPr>
          <w:color w:val="000000"/>
          <w:sz w:val="22"/>
          <w:szCs w:val="22"/>
        </w:rPr>
        <w:t>ne 31.1.2014 na ministerstvu pro místní rozvoj.</w:t>
      </w:r>
      <w:r w:rsidRPr="00F60ED7">
        <w:rPr>
          <w:color w:val="000000"/>
          <w:sz w:val="22"/>
          <w:szCs w:val="22"/>
        </w:rPr>
        <w:t xml:space="preserve"> </w:t>
      </w:r>
    </w:p>
    <w:p w:rsidR="004B74C4" w:rsidRPr="00F60ED7" w:rsidRDefault="004B74C4" w:rsidP="004B74C4">
      <w:pPr>
        <w:jc w:val="both"/>
        <w:rPr>
          <w:i/>
          <w:color w:val="000000"/>
          <w:sz w:val="22"/>
          <w:szCs w:val="22"/>
          <w:highlight w:val="yellow"/>
        </w:rPr>
      </w:pPr>
    </w:p>
    <w:p w:rsidR="004B74C4" w:rsidRPr="00F60ED7" w:rsidRDefault="004B74C4" w:rsidP="004B74C4">
      <w:pPr>
        <w:jc w:val="both"/>
        <w:rPr>
          <w:i/>
          <w:color w:val="000000"/>
          <w:sz w:val="22"/>
          <w:szCs w:val="22"/>
        </w:rPr>
      </w:pPr>
      <w:r w:rsidRPr="00F60ED7">
        <w:rPr>
          <w:i/>
          <w:color w:val="000000"/>
          <w:sz w:val="22"/>
          <w:szCs w:val="22"/>
        </w:rPr>
        <w:t>Závěry z meziresortní komise náměstků implementujících IOP:</w:t>
      </w:r>
    </w:p>
    <w:p w:rsidR="004B74C4" w:rsidRPr="00F60ED7" w:rsidRDefault="004B74C4" w:rsidP="004B74C4">
      <w:pPr>
        <w:jc w:val="both"/>
        <w:rPr>
          <w:i/>
          <w:color w:val="000000"/>
          <w:sz w:val="22"/>
          <w:szCs w:val="22"/>
          <w:highlight w:val="yellow"/>
        </w:rPr>
      </w:pPr>
    </w:p>
    <w:p w:rsidR="004B74C4" w:rsidRPr="00F60ED7" w:rsidRDefault="004B74C4" w:rsidP="004B74C4">
      <w:pPr>
        <w:pStyle w:val="Odstavecseseznamem"/>
        <w:numPr>
          <w:ilvl w:val="0"/>
          <w:numId w:val="88"/>
        </w:numPr>
        <w:spacing w:after="120"/>
        <w:ind w:left="709" w:hanging="425"/>
        <w:jc w:val="both"/>
        <w:rPr>
          <w:rFonts w:ascii="Times New Roman" w:hAnsi="Times New Roman"/>
        </w:rPr>
      </w:pPr>
      <w:r w:rsidRPr="00F60ED7">
        <w:rPr>
          <w:rFonts w:ascii="Times New Roman" w:hAnsi="Times New Roman"/>
        </w:rPr>
        <w:t>ZS provedou kontrolu předpokládaných hodnot predikcí pro jednotlivé měsíce v letech 2014 a 2015 a do 21. 2. 2014 zašlou ŘO IOP stanovisko k naplnění predikcí</w:t>
      </w:r>
      <w:r w:rsidR="00B93CDF">
        <w:rPr>
          <w:rFonts w:ascii="Times New Roman" w:hAnsi="Times New Roman"/>
        </w:rPr>
        <w:t>,</w:t>
      </w:r>
      <w:r w:rsidRPr="00F60ED7">
        <w:rPr>
          <w:rFonts w:ascii="Times New Roman" w:hAnsi="Times New Roman"/>
        </w:rPr>
        <w:t xml:space="preserve"> </w:t>
      </w:r>
    </w:p>
    <w:p w:rsidR="004B74C4" w:rsidRPr="00F60ED7" w:rsidRDefault="004B74C4" w:rsidP="004B74C4">
      <w:pPr>
        <w:pStyle w:val="Odstavecseseznamem"/>
        <w:numPr>
          <w:ilvl w:val="0"/>
          <w:numId w:val="88"/>
        </w:numPr>
        <w:ind w:left="709" w:hanging="425"/>
        <w:jc w:val="both"/>
        <w:rPr>
          <w:rFonts w:ascii="Times New Roman" w:hAnsi="Times New Roman"/>
          <w:i/>
          <w:sz w:val="24"/>
          <w:szCs w:val="24"/>
        </w:rPr>
      </w:pPr>
      <w:r w:rsidRPr="00F60ED7">
        <w:rPr>
          <w:rFonts w:ascii="Times New Roman" w:hAnsi="Times New Roman"/>
        </w:rPr>
        <w:t>ŘO IOP připraví analýzu dosavadní praxe při provádění auditů a kontrol v IOP. ŘO IOP zašle ZS podklad pro doplnění jejich zkušeností a postřehů z realizovaných auditů a kontrol jak na projektech tak při programování.</w:t>
      </w:r>
    </w:p>
    <w:p w:rsidR="00F3533C" w:rsidRPr="00737F85" w:rsidRDefault="00F3533C" w:rsidP="00737F85">
      <w:pPr>
        <w:rPr>
          <w:b/>
          <w:sz w:val="24"/>
          <w:szCs w:val="24"/>
        </w:rPr>
      </w:pPr>
      <w:r w:rsidRPr="00C466D8">
        <w:rPr>
          <w:b/>
          <w:sz w:val="24"/>
          <w:szCs w:val="24"/>
        </w:rPr>
        <w:t>4.</w:t>
      </w:r>
      <w:r w:rsidR="00C050FF" w:rsidRPr="00C466D8">
        <w:rPr>
          <w:b/>
          <w:sz w:val="24"/>
          <w:szCs w:val="24"/>
        </w:rPr>
        <w:t>4</w:t>
      </w:r>
      <w:r w:rsidRPr="00C466D8">
        <w:rPr>
          <w:b/>
          <w:sz w:val="24"/>
          <w:szCs w:val="24"/>
        </w:rPr>
        <w:t>.1.</w:t>
      </w:r>
      <w:r w:rsidR="00944435">
        <w:rPr>
          <w:b/>
          <w:sz w:val="24"/>
          <w:szCs w:val="24"/>
        </w:rPr>
        <w:t>3</w:t>
      </w:r>
      <w:r w:rsidRPr="00C466D8">
        <w:rPr>
          <w:b/>
          <w:sz w:val="24"/>
          <w:szCs w:val="24"/>
        </w:rPr>
        <w:t xml:space="preserve">   Bilaterální jednání mezi ŘO IOP a ZS IOP</w:t>
      </w:r>
    </w:p>
    <w:p w:rsidR="00F3533C" w:rsidRPr="00265EDF" w:rsidRDefault="00F3533C" w:rsidP="00737F85">
      <w:pPr>
        <w:jc w:val="both"/>
      </w:pPr>
    </w:p>
    <w:p w:rsidR="008918D7" w:rsidRDefault="008918D7" w:rsidP="006A6DF9">
      <w:pPr>
        <w:rPr>
          <w:sz w:val="22"/>
          <w:szCs w:val="22"/>
        </w:rPr>
      </w:pPr>
      <w:r w:rsidRPr="008918D7">
        <w:rPr>
          <w:sz w:val="22"/>
          <w:szCs w:val="22"/>
        </w:rPr>
        <w:t>V období od 1.10.2013 do 31.3.2014 se uskutečnil</w:t>
      </w:r>
      <w:r w:rsidR="00FB167C">
        <w:rPr>
          <w:sz w:val="22"/>
          <w:szCs w:val="22"/>
        </w:rPr>
        <w:t xml:space="preserve">a </w:t>
      </w:r>
      <w:r w:rsidRPr="008918D7">
        <w:rPr>
          <w:sz w:val="22"/>
          <w:szCs w:val="22"/>
        </w:rPr>
        <w:t xml:space="preserve">bilaterální jednání: </w:t>
      </w:r>
    </w:p>
    <w:p w:rsidR="008918D7" w:rsidRPr="00E50867" w:rsidRDefault="008918D7" w:rsidP="008918D7">
      <w:pPr>
        <w:numPr>
          <w:ilvl w:val="0"/>
          <w:numId w:val="141"/>
        </w:numPr>
        <w:jc w:val="both"/>
        <w:rPr>
          <w:sz w:val="22"/>
          <w:szCs w:val="22"/>
        </w:rPr>
      </w:pPr>
      <w:r w:rsidRPr="00E50867">
        <w:rPr>
          <w:sz w:val="22"/>
          <w:szCs w:val="22"/>
        </w:rPr>
        <w:t>5x s Centrem pro regionální rozvoj ČR k projektům Agentury CzechTourism v oblasti intervence 4.1,</w:t>
      </w:r>
    </w:p>
    <w:p w:rsidR="008918D7" w:rsidRPr="00E50867" w:rsidRDefault="008918D7" w:rsidP="008918D7">
      <w:pPr>
        <w:numPr>
          <w:ilvl w:val="0"/>
          <w:numId w:val="141"/>
        </w:numPr>
        <w:jc w:val="both"/>
        <w:rPr>
          <w:sz w:val="22"/>
          <w:szCs w:val="22"/>
        </w:rPr>
      </w:pPr>
      <w:r w:rsidRPr="00E50867">
        <w:rPr>
          <w:sz w:val="22"/>
          <w:szCs w:val="22"/>
        </w:rPr>
        <w:t>5x s Centrem pro regionální rozvoj ČR k projektů</w:t>
      </w:r>
      <w:r w:rsidR="00FB167C" w:rsidRPr="00E50867">
        <w:rPr>
          <w:sz w:val="22"/>
          <w:szCs w:val="22"/>
        </w:rPr>
        <w:t>m</w:t>
      </w:r>
      <w:r w:rsidRPr="00E50867">
        <w:rPr>
          <w:sz w:val="22"/>
          <w:szCs w:val="22"/>
        </w:rPr>
        <w:t xml:space="preserve"> odboru cestovního ruchu </w:t>
      </w:r>
      <w:r w:rsidR="005E2ED3">
        <w:rPr>
          <w:sz w:val="22"/>
          <w:szCs w:val="22"/>
        </w:rPr>
        <w:t>MMR ČR</w:t>
      </w:r>
      <w:r w:rsidRPr="00E50867">
        <w:rPr>
          <w:sz w:val="22"/>
          <w:szCs w:val="22"/>
        </w:rPr>
        <w:t xml:space="preserve"> v oblasti intervence 4.1,</w:t>
      </w:r>
    </w:p>
    <w:p w:rsidR="008918D7" w:rsidRPr="00E50867" w:rsidRDefault="008918D7" w:rsidP="008918D7">
      <w:pPr>
        <w:numPr>
          <w:ilvl w:val="0"/>
          <w:numId w:val="141"/>
        </w:numPr>
        <w:jc w:val="both"/>
        <w:rPr>
          <w:sz w:val="22"/>
          <w:szCs w:val="22"/>
        </w:rPr>
      </w:pPr>
      <w:r w:rsidRPr="00E50867">
        <w:rPr>
          <w:sz w:val="22"/>
          <w:szCs w:val="22"/>
        </w:rPr>
        <w:t>6x s Ministerstvem práce a sociálních věcí ČR,</w:t>
      </w:r>
    </w:p>
    <w:p w:rsidR="008918D7" w:rsidRPr="00E50867" w:rsidRDefault="006A6DF9" w:rsidP="008918D7">
      <w:pPr>
        <w:numPr>
          <w:ilvl w:val="0"/>
          <w:numId w:val="141"/>
        </w:numPr>
        <w:jc w:val="both"/>
        <w:rPr>
          <w:sz w:val="22"/>
          <w:szCs w:val="22"/>
        </w:rPr>
      </w:pPr>
      <w:r w:rsidRPr="00E50867">
        <w:rPr>
          <w:sz w:val="22"/>
          <w:szCs w:val="22"/>
        </w:rPr>
        <w:t>3x s Ministerstvem vnitra ČR.</w:t>
      </w:r>
    </w:p>
    <w:p w:rsidR="008918D7" w:rsidRDefault="008918D7" w:rsidP="0004190B">
      <w:pPr>
        <w:jc w:val="both"/>
        <w:rPr>
          <w:sz w:val="22"/>
          <w:szCs w:val="22"/>
        </w:rPr>
      </w:pPr>
    </w:p>
    <w:p w:rsidR="00EB77F7" w:rsidRDefault="008918D7" w:rsidP="004B74C4">
      <w:pPr>
        <w:jc w:val="both"/>
        <w:rPr>
          <w:sz w:val="22"/>
          <w:szCs w:val="22"/>
        </w:rPr>
      </w:pPr>
      <w:r>
        <w:rPr>
          <w:sz w:val="22"/>
          <w:szCs w:val="22"/>
        </w:rPr>
        <w:t>Řešily se aktuální problémy:</w:t>
      </w:r>
    </w:p>
    <w:p w:rsidR="004B74C4" w:rsidRPr="00DB171C" w:rsidRDefault="004B74C4" w:rsidP="004B74C4">
      <w:pPr>
        <w:numPr>
          <w:ilvl w:val="0"/>
          <w:numId w:val="89"/>
        </w:numPr>
        <w:jc w:val="both"/>
        <w:rPr>
          <w:sz w:val="22"/>
          <w:szCs w:val="22"/>
        </w:rPr>
      </w:pPr>
      <w:r w:rsidRPr="00DB171C">
        <w:rPr>
          <w:sz w:val="22"/>
          <w:szCs w:val="22"/>
        </w:rPr>
        <w:t xml:space="preserve">stav čerpání v oblastech intervence příslušného ZS IOP, </w:t>
      </w:r>
    </w:p>
    <w:p w:rsidR="004B74C4" w:rsidRPr="00DB171C" w:rsidRDefault="004B74C4" w:rsidP="004B74C4">
      <w:pPr>
        <w:numPr>
          <w:ilvl w:val="0"/>
          <w:numId w:val="89"/>
        </w:numPr>
        <w:jc w:val="both"/>
        <w:rPr>
          <w:sz w:val="22"/>
          <w:szCs w:val="22"/>
        </w:rPr>
      </w:pPr>
      <w:r w:rsidRPr="00DB171C">
        <w:rPr>
          <w:sz w:val="22"/>
          <w:szCs w:val="22"/>
        </w:rPr>
        <w:t>výstupy ze setkání s příjemci,</w:t>
      </w:r>
    </w:p>
    <w:p w:rsidR="004B74C4" w:rsidRPr="00DB171C" w:rsidRDefault="004B74C4" w:rsidP="004B74C4">
      <w:pPr>
        <w:numPr>
          <w:ilvl w:val="0"/>
          <w:numId w:val="89"/>
        </w:numPr>
        <w:jc w:val="both"/>
        <w:rPr>
          <w:sz w:val="22"/>
          <w:szCs w:val="22"/>
        </w:rPr>
      </w:pPr>
      <w:r w:rsidRPr="00DB171C">
        <w:rPr>
          <w:sz w:val="22"/>
          <w:szCs w:val="22"/>
        </w:rPr>
        <w:t>revize a příprava výzev,</w:t>
      </w:r>
    </w:p>
    <w:p w:rsidR="004B74C4" w:rsidRPr="00DB171C" w:rsidRDefault="004B74C4" w:rsidP="004B74C4">
      <w:pPr>
        <w:numPr>
          <w:ilvl w:val="0"/>
          <w:numId w:val="89"/>
        </w:numPr>
        <w:jc w:val="both"/>
        <w:rPr>
          <w:sz w:val="22"/>
          <w:szCs w:val="22"/>
        </w:rPr>
      </w:pPr>
      <w:r w:rsidRPr="00DB171C">
        <w:rPr>
          <w:sz w:val="22"/>
          <w:szCs w:val="22"/>
        </w:rPr>
        <w:t>úkoly z MoV IOP,</w:t>
      </w:r>
    </w:p>
    <w:p w:rsidR="004B74C4" w:rsidRDefault="004B74C4" w:rsidP="004B74C4">
      <w:pPr>
        <w:numPr>
          <w:ilvl w:val="0"/>
          <w:numId w:val="89"/>
        </w:numPr>
        <w:rPr>
          <w:sz w:val="22"/>
          <w:szCs w:val="22"/>
        </w:rPr>
      </w:pPr>
      <w:r w:rsidRPr="00DB171C">
        <w:rPr>
          <w:sz w:val="22"/>
          <w:szCs w:val="22"/>
        </w:rPr>
        <w:t xml:space="preserve">spící a vysoce rizikové projekty,  </w:t>
      </w:r>
    </w:p>
    <w:p w:rsidR="004B74C4" w:rsidRPr="00DB171C" w:rsidRDefault="004B74C4" w:rsidP="004B74C4">
      <w:pPr>
        <w:numPr>
          <w:ilvl w:val="0"/>
          <w:numId w:val="89"/>
        </w:numPr>
        <w:rPr>
          <w:sz w:val="22"/>
          <w:szCs w:val="22"/>
        </w:rPr>
      </w:pPr>
      <w:r>
        <w:rPr>
          <w:sz w:val="22"/>
          <w:szCs w:val="22"/>
        </w:rPr>
        <w:t>z</w:t>
      </w:r>
      <w:r w:rsidRPr="00DB171C">
        <w:rPr>
          <w:sz w:val="22"/>
          <w:szCs w:val="22"/>
        </w:rPr>
        <w:t>jednodušení administrativ</w:t>
      </w:r>
      <w:r w:rsidRPr="00DB171C">
        <w:rPr>
          <w:rFonts w:eastAsia="Calibri"/>
          <w:sz w:val="22"/>
          <w:szCs w:val="22"/>
        </w:rPr>
        <w:t>n</w:t>
      </w:r>
      <w:r w:rsidRPr="00DB171C">
        <w:rPr>
          <w:sz w:val="22"/>
          <w:szCs w:val="22"/>
        </w:rPr>
        <w:t xml:space="preserve">ích postupů, </w:t>
      </w:r>
    </w:p>
    <w:p w:rsidR="004B74C4" w:rsidRPr="00DB171C" w:rsidRDefault="004B74C4" w:rsidP="004B74C4">
      <w:pPr>
        <w:numPr>
          <w:ilvl w:val="0"/>
          <w:numId w:val="89"/>
        </w:numPr>
        <w:rPr>
          <w:sz w:val="22"/>
          <w:szCs w:val="22"/>
        </w:rPr>
      </w:pPr>
      <w:r w:rsidRPr="00DB171C">
        <w:rPr>
          <w:sz w:val="22"/>
          <w:szCs w:val="22"/>
        </w:rPr>
        <w:t>etapizace projektů</w:t>
      </w:r>
      <w:r>
        <w:rPr>
          <w:sz w:val="22"/>
          <w:szCs w:val="22"/>
        </w:rPr>
        <w:t>,</w:t>
      </w:r>
    </w:p>
    <w:p w:rsidR="004B74C4" w:rsidRPr="00DB171C" w:rsidRDefault="004B74C4" w:rsidP="004B74C4">
      <w:pPr>
        <w:numPr>
          <w:ilvl w:val="0"/>
          <w:numId w:val="89"/>
        </w:numPr>
        <w:rPr>
          <w:sz w:val="22"/>
          <w:szCs w:val="22"/>
        </w:rPr>
      </w:pPr>
      <w:r w:rsidRPr="00DB171C">
        <w:rPr>
          <w:sz w:val="22"/>
          <w:szCs w:val="22"/>
        </w:rPr>
        <w:t>změna MI</w:t>
      </w:r>
      <w:r>
        <w:rPr>
          <w:sz w:val="22"/>
          <w:szCs w:val="22"/>
        </w:rPr>
        <w:t>,</w:t>
      </w:r>
    </w:p>
    <w:p w:rsidR="004B74C4" w:rsidRPr="00DB171C" w:rsidRDefault="004B74C4" w:rsidP="004B74C4">
      <w:pPr>
        <w:numPr>
          <w:ilvl w:val="0"/>
          <w:numId w:val="89"/>
        </w:numPr>
        <w:rPr>
          <w:sz w:val="22"/>
          <w:szCs w:val="22"/>
        </w:rPr>
      </w:pPr>
      <w:r w:rsidRPr="00DB171C">
        <w:rPr>
          <w:sz w:val="22"/>
          <w:szCs w:val="22"/>
        </w:rPr>
        <w:t>revize PPŽP</w:t>
      </w:r>
      <w:r>
        <w:rPr>
          <w:sz w:val="22"/>
          <w:szCs w:val="22"/>
        </w:rPr>
        <w:t>,</w:t>
      </w:r>
    </w:p>
    <w:p w:rsidR="004B74C4" w:rsidRPr="00B93CDF" w:rsidRDefault="004B74C4" w:rsidP="004B74C4">
      <w:pPr>
        <w:numPr>
          <w:ilvl w:val="0"/>
          <w:numId w:val="89"/>
        </w:numPr>
        <w:rPr>
          <w:sz w:val="22"/>
          <w:szCs w:val="22"/>
        </w:rPr>
      </w:pPr>
      <w:r w:rsidRPr="00DB171C">
        <w:rPr>
          <w:sz w:val="22"/>
          <w:szCs w:val="22"/>
        </w:rPr>
        <w:t>jednání k přesunu delegovaných činností ze ZS MKČR na MMR ČR a CRR ČR</w:t>
      </w:r>
      <w:r w:rsidR="00B93CDF">
        <w:rPr>
          <w:sz w:val="22"/>
          <w:szCs w:val="22"/>
        </w:rPr>
        <w:t>.</w:t>
      </w:r>
    </w:p>
    <w:p w:rsidR="00392DCE" w:rsidRPr="00B93CDF" w:rsidRDefault="00392DCE" w:rsidP="00CB2209">
      <w:pPr>
        <w:pStyle w:val="Odstavecseseznamem"/>
        <w:spacing w:after="0" w:line="240" w:lineRule="auto"/>
        <w:ind w:left="726"/>
        <w:jc w:val="both"/>
        <w:rPr>
          <w:rFonts w:ascii="Times New Roman" w:hAnsi="Times New Roman"/>
        </w:rPr>
      </w:pPr>
    </w:p>
    <w:p w:rsidR="00392DCE" w:rsidRPr="00B93CDF" w:rsidRDefault="00392DCE" w:rsidP="00CB2209">
      <w:pPr>
        <w:pStyle w:val="Odstavecseseznamem"/>
        <w:spacing w:after="0" w:line="240" w:lineRule="auto"/>
        <w:ind w:left="0" w:firstLine="708"/>
        <w:jc w:val="both"/>
        <w:rPr>
          <w:rFonts w:ascii="Times New Roman" w:hAnsi="Times New Roman"/>
        </w:rPr>
      </w:pPr>
    </w:p>
    <w:p w:rsidR="00D644B0" w:rsidRPr="00BE195C" w:rsidRDefault="00D644B0" w:rsidP="00B77A84">
      <w:pPr>
        <w:keepNext/>
        <w:jc w:val="both"/>
        <w:rPr>
          <w:b/>
          <w:sz w:val="22"/>
          <w:szCs w:val="22"/>
        </w:rPr>
      </w:pPr>
      <w:r w:rsidRPr="00BE195C">
        <w:rPr>
          <w:b/>
          <w:sz w:val="22"/>
          <w:szCs w:val="22"/>
        </w:rPr>
        <w:t>4.4.1.</w:t>
      </w:r>
      <w:r w:rsidR="00944435" w:rsidRPr="00BE195C">
        <w:rPr>
          <w:b/>
          <w:sz w:val="22"/>
          <w:szCs w:val="22"/>
        </w:rPr>
        <w:t>4</w:t>
      </w:r>
      <w:r w:rsidRPr="00BE195C">
        <w:rPr>
          <w:b/>
          <w:sz w:val="22"/>
          <w:szCs w:val="22"/>
        </w:rPr>
        <w:t xml:space="preserve"> Vzdělávání</w:t>
      </w:r>
    </w:p>
    <w:p w:rsidR="001616C7" w:rsidRDefault="001616C7" w:rsidP="00B77A84">
      <w:pPr>
        <w:keepNext/>
        <w:jc w:val="both"/>
        <w:rPr>
          <w:b/>
          <w:sz w:val="22"/>
          <w:szCs w:val="22"/>
        </w:rPr>
      </w:pPr>
    </w:p>
    <w:p w:rsidR="00F3533C" w:rsidRPr="00BE195C" w:rsidRDefault="00F3533C" w:rsidP="00CF79A3">
      <w:pPr>
        <w:pStyle w:val="Tabulkanzev"/>
        <w:keepNext/>
        <w:ind w:left="357" w:hanging="357"/>
        <w:jc w:val="center"/>
        <w:rPr>
          <w:rStyle w:val="Siln"/>
          <w:sz w:val="22"/>
          <w:szCs w:val="22"/>
        </w:rPr>
      </w:pPr>
      <w:bookmarkStart w:id="207" w:name="_Toc387994580"/>
      <w:r w:rsidRPr="00BE195C">
        <w:rPr>
          <w:rStyle w:val="Siln"/>
          <w:sz w:val="22"/>
          <w:szCs w:val="22"/>
        </w:rPr>
        <w:t>Přehled realizovaného vzdělávání</w:t>
      </w:r>
      <w:bookmarkEnd w:id="207"/>
    </w:p>
    <w:tbl>
      <w:tblPr>
        <w:tblW w:w="9422"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131"/>
        <w:gridCol w:w="2310"/>
        <w:gridCol w:w="4981"/>
      </w:tblGrid>
      <w:tr w:rsidR="00C01BF6" w:rsidRPr="005A3843" w:rsidTr="00E50867">
        <w:trPr>
          <w:trHeight w:val="322"/>
          <w:tblHeader/>
          <w:jc w:val="center"/>
        </w:trPr>
        <w:tc>
          <w:tcPr>
            <w:tcW w:w="2131" w:type="dxa"/>
            <w:tcBorders>
              <w:top w:val="double" w:sz="4" w:space="0" w:color="0070C0"/>
              <w:bottom w:val="single" w:sz="6" w:space="0" w:color="0070C0"/>
            </w:tcBorders>
            <w:shd w:val="clear" w:color="auto" w:fill="4F81BD" w:themeFill="accent1"/>
            <w:vAlign w:val="center"/>
          </w:tcPr>
          <w:p w:rsidR="00C01BF6" w:rsidRPr="00C01BF6" w:rsidRDefault="00C01BF6" w:rsidP="00BD088F">
            <w:pPr>
              <w:spacing w:before="60" w:after="60" w:line="240" w:lineRule="exact"/>
              <w:jc w:val="center"/>
              <w:rPr>
                <w:rFonts w:eastAsia="Calibri"/>
                <w:b/>
              </w:rPr>
            </w:pPr>
            <w:r w:rsidRPr="00BE195C">
              <w:rPr>
                <w:rFonts w:eastAsia="Calibri"/>
                <w:b/>
                <w:sz w:val="22"/>
                <w:szCs w:val="22"/>
              </w:rPr>
              <w:t>Vyhodnocení v</w:t>
            </w:r>
            <w:r w:rsidRPr="00C01BF6">
              <w:rPr>
                <w:rFonts w:eastAsia="Calibri"/>
                <w:b/>
              </w:rPr>
              <w:t>zdělávacích plánů/Aktivita</w:t>
            </w:r>
          </w:p>
        </w:tc>
        <w:tc>
          <w:tcPr>
            <w:tcW w:w="2310" w:type="dxa"/>
            <w:tcBorders>
              <w:top w:val="double" w:sz="4" w:space="0" w:color="0070C0"/>
              <w:bottom w:val="single" w:sz="6" w:space="0" w:color="0070C0"/>
            </w:tcBorders>
            <w:shd w:val="clear" w:color="auto" w:fill="4F81BD" w:themeFill="accent1"/>
            <w:vAlign w:val="center"/>
          </w:tcPr>
          <w:p w:rsidR="00C01BF6" w:rsidRPr="00C01BF6" w:rsidRDefault="00C01BF6" w:rsidP="00BD088F">
            <w:pPr>
              <w:spacing w:before="60" w:after="60" w:line="240" w:lineRule="exact"/>
              <w:jc w:val="center"/>
              <w:rPr>
                <w:rFonts w:eastAsia="Calibri"/>
                <w:b/>
              </w:rPr>
            </w:pPr>
            <w:r w:rsidRPr="00C01BF6">
              <w:rPr>
                <w:rFonts w:eastAsia="Calibri"/>
                <w:b/>
              </w:rPr>
              <w:t xml:space="preserve">Role ŘO </w:t>
            </w:r>
          </w:p>
        </w:tc>
        <w:tc>
          <w:tcPr>
            <w:tcW w:w="4981" w:type="dxa"/>
            <w:tcBorders>
              <w:top w:val="double" w:sz="4" w:space="0" w:color="0070C0"/>
              <w:bottom w:val="single" w:sz="6" w:space="0" w:color="0070C0"/>
            </w:tcBorders>
            <w:shd w:val="clear" w:color="auto" w:fill="4F81BD" w:themeFill="accent1"/>
            <w:vAlign w:val="center"/>
          </w:tcPr>
          <w:p w:rsidR="00C01BF6" w:rsidRPr="00C01BF6" w:rsidRDefault="00C01BF6" w:rsidP="00BD088F">
            <w:pPr>
              <w:spacing w:before="60" w:after="60" w:line="240" w:lineRule="exact"/>
              <w:jc w:val="center"/>
              <w:rPr>
                <w:rFonts w:eastAsia="Calibri"/>
                <w:b/>
              </w:rPr>
            </w:pPr>
            <w:r w:rsidRPr="00C01BF6">
              <w:rPr>
                <w:rFonts w:eastAsia="Calibri"/>
                <w:b/>
              </w:rPr>
              <w:t>Komentář</w:t>
            </w:r>
          </w:p>
        </w:tc>
      </w:tr>
      <w:tr w:rsidR="004B74C4" w:rsidRPr="005A3843" w:rsidTr="00E50867">
        <w:trPr>
          <w:trHeight w:val="531"/>
          <w:jc w:val="center"/>
        </w:trPr>
        <w:tc>
          <w:tcPr>
            <w:tcW w:w="2131" w:type="dxa"/>
            <w:tcBorders>
              <w:top w:val="single" w:sz="6" w:space="0" w:color="0070C0"/>
            </w:tcBorders>
            <w:vAlign w:val="center"/>
          </w:tcPr>
          <w:p w:rsidR="004B74C4" w:rsidRPr="00C01BF6" w:rsidRDefault="004B74C4" w:rsidP="00BD088F">
            <w:pPr>
              <w:spacing w:before="60" w:after="60" w:line="240" w:lineRule="exact"/>
              <w:rPr>
                <w:rFonts w:eastAsia="Calibri"/>
              </w:rPr>
            </w:pPr>
            <w:r w:rsidRPr="00C01BF6">
              <w:rPr>
                <w:rFonts w:eastAsia="Calibri"/>
              </w:rPr>
              <w:t>Realizace vzdělávání organizovaného Řídícím orgánem pro zprostředkující subjekty.</w:t>
            </w:r>
          </w:p>
        </w:tc>
        <w:tc>
          <w:tcPr>
            <w:tcW w:w="2310" w:type="dxa"/>
            <w:tcBorders>
              <w:top w:val="single" w:sz="6" w:space="0" w:color="0070C0"/>
            </w:tcBorders>
            <w:vAlign w:val="center"/>
          </w:tcPr>
          <w:p w:rsidR="004B74C4" w:rsidRPr="00C01BF6" w:rsidRDefault="004B74C4" w:rsidP="00BD088F">
            <w:pPr>
              <w:spacing w:before="60" w:after="60" w:line="240" w:lineRule="exact"/>
              <w:rPr>
                <w:rFonts w:eastAsia="Calibri"/>
              </w:rPr>
            </w:pPr>
            <w:r w:rsidRPr="00C01BF6">
              <w:rPr>
                <w:rFonts w:eastAsia="Calibri"/>
              </w:rPr>
              <w:t>Realizace vzdělávacích akcí, které vyplývají z aktuálních problémů v implementaci IOP a tematické oblasti nepokrývá nabídka externích školení na trhu.</w:t>
            </w:r>
          </w:p>
        </w:tc>
        <w:tc>
          <w:tcPr>
            <w:tcW w:w="4981" w:type="dxa"/>
            <w:tcBorders>
              <w:top w:val="single" w:sz="6" w:space="0" w:color="0070C0"/>
            </w:tcBorders>
            <w:vAlign w:val="center"/>
          </w:tcPr>
          <w:p w:rsidR="004B74C4" w:rsidRDefault="004B74C4" w:rsidP="004B74C4">
            <w:pPr>
              <w:pStyle w:val="Prosttext"/>
              <w:jc w:val="both"/>
              <w:rPr>
                <w:rFonts w:ascii="Times New Roman" w:hAnsi="Times New Roman"/>
                <w:sz w:val="20"/>
                <w:szCs w:val="20"/>
              </w:rPr>
            </w:pPr>
            <w:r w:rsidRPr="00C01BF6">
              <w:rPr>
                <w:rFonts w:ascii="Times New Roman" w:hAnsi="Times New Roman"/>
                <w:sz w:val="20"/>
                <w:szCs w:val="20"/>
              </w:rPr>
              <w:t>Od 1.</w:t>
            </w:r>
            <w:r>
              <w:rPr>
                <w:rFonts w:ascii="Times New Roman" w:hAnsi="Times New Roman"/>
                <w:sz w:val="20"/>
                <w:szCs w:val="20"/>
              </w:rPr>
              <w:t xml:space="preserve"> 10. 2013</w:t>
            </w:r>
            <w:r w:rsidRPr="00C01BF6">
              <w:rPr>
                <w:rFonts w:ascii="Times New Roman" w:hAnsi="Times New Roman"/>
                <w:sz w:val="20"/>
                <w:szCs w:val="20"/>
              </w:rPr>
              <w:t xml:space="preserve"> do 3</w:t>
            </w:r>
            <w:r>
              <w:rPr>
                <w:rFonts w:ascii="Times New Roman" w:hAnsi="Times New Roman"/>
                <w:sz w:val="20"/>
                <w:szCs w:val="20"/>
              </w:rPr>
              <w:t>1</w:t>
            </w:r>
            <w:r w:rsidRPr="00C01BF6">
              <w:rPr>
                <w:rFonts w:ascii="Times New Roman" w:hAnsi="Times New Roman"/>
                <w:sz w:val="20"/>
                <w:szCs w:val="20"/>
              </w:rPr>
              <w:t xml:space="preserve">. </w:t>
            </w:r>
            <w:r>
              <w:rPr>
                <w:rFonts w:ascii="Times New Roman" w:hAnsi="Times New Roman"/>
                <w:sz w:val="20"/>
                <w:szCs w:val="20"/>
              </w:rPr>
              <w:t>3.</w:t>
            </w:r>
            <w:r w:rsidRPr="00C01BF6">
              <w:rPr>
                <w:rFonts w:ascii="Times New Roman" w:hAnsi="Times New Roman"/>
                <w:sz w:val="20"/>
                <w:szCs w:val="20"/>
              </w:rPr>
              <w:t xml:space="preserve"> 201</w:t>
            </w:r>
            <w:r>
              <w:rPr>
                <w:rFonts w:ascii="Times New Roman" w:hAnsi="Times New Roman"/>
                <w:sz w:val="20"/>
                <w:szCs w:val="20"/>
              </w:rPr>
              <w:t>4</w:t>
            </w:r>
            <w:r w:rsidRPr="00C01BF6">
              <w:rPr>
                <w:rFonts w:ascii="Times New Roman" w:hAnsi="Times New Roman"/>
                <w:sz w:val="20"/>
                <w:szCs w:val="20"/>
              </w:rPr>
              <w:t xml:space="preserve"> uspořádal ŘO </w:t>
            </w:r>
            <w:r>
              <w:rPr>
                <w:rFonts w:ascii="Times New Roman" w:hAnsi="Times New Roman"/>
                <w:sz w:val="20"/>
                <w:szCs w:val="20"/>
              </w:rPr>
              <w:t>5</w:t>
            </w:r>
            <w:r w:rsidRPr="00C01BF6">
              <w:rPr>
                <w:rFonts w:ascii="Times New Roman" w:hAnsi="Times New Roman"/>
                <w:sz w:val="20"/>
                <w:szCs w:val="20"/>
              </w:rPr>
              <w:t xml:space="preserve"> vzdělávací</w:t>
            </w:r>
            <w:r>
              <w:rPr>
                <w:rFonts w:ascii="Times New Roman" w:hAnsi="Times New Roman"/>
                <w:sz w:val="20"/>
                <w:szCs w:val="20"/>
              </w:rPr>
              <w:t>ch</w:t>
            </w:r>
            <w:r w:rsidRPr="00C01BF6">
              <w:rPr>
                <w:rFonts w:ascii="Times New Roman" w:hAnsi="Times New Roman"/>
                <w:sz w:val="20"/>
                <w:szCs w:val="20"/>
              </w:rPr>
              <w:t xml:space="preserve"> akc</w:t>
            </w:r>
            <w:r>
              <w:rPr>
                <w:rFonts w:ascii="Times New Roman" w:hAnsi="Times New Roman"/>
                <w:sz w:val="20"/>
                <w:szCs w:val="20"/>
              </w:rPr>
              <w:t>í</w:t>
            </w:r>
            <w:r w:rsidRPr="00C01BF6">
              <w:rPr>
                <w:rFonts w:ascii="Times New Roman" w:hAnsi="Times New Roman"/>
                <w:sz w:val="20"/>
                <w:szCs w:val="20"/>
              </w:rPr>
              <w:t xml:space="preserve">, proškoleno bylo </w:t>
            </w:r>
            <w:r>
              <w:rPr>
                <w:rFonts w:ascii="Times New Roman" w:hAnsi="Times New Roman"/>
                <w:sz w:val="20"/>
                <w:szCs w:val="20"/>
              </w:rPr>
              <w:t>44</w:t>
            </w:r>
            <w:r w:rsidRPr="00C01BF6">
              <w:rPr>
                <w:rFonts w:ascii="Times New Roman" w:hAnsi="Times New Roman"/>
                <w:sz w:val="20"/>
                <w:szCs w:val="20"/>
              </w:rPr>
              <w:t xml:space="preserve"> osob. Tematicky byly vzdělávací akce zaměřené na </w:t>
            </w:r>
            <w:r>
              <w:rPr>
                <w:rFonts w:ascii="Times New Roman" w:hAnsi="Times New Roman"/>
                <w:sz w:val="20"/>
                <w:szCs w:val="20"/>
              </w:rPr>
              <w:t xml:space="preserve">legislativu IOP, </w:t>
            </w:r>
            <w:r w:rsidRPr="00C01BF6">
              <w:rPr>
                <w:rFonts w:ascii="Times New Roman" w:hAnsi="Times New Roman"/>
                <w:sz w:val="20"/>
                <w:szCs w:val="20"/>
              </w:rPr>
              <w:t>informační systémy</w:t>
            </w:r>
            <w:r>
              <w:rPr>
                <w:rFonts w:ascii="Times New Roman" w:hAnsi="Times New Roman"/>
                <w:sz w:val="20"/>
                <w:szCs w:val="20"/>
              </w:rPr>
              <w:t xml:space="preserve"> v IOP, </w:t>
            </w:r>
            <w:r w:rsidRPr="00C01BF6">
              <w:rPr>
                <w:rFonts w:ascii="Times New Roman" w:hAnsi="Times New Roman"/>
                <w:sz w:val="20"/>
                <w:szCs w:val="20"/>
              </w:rPr>
              <w:t>finanční řízení</w:t>
            </w:r>
            <w:r>
              <w:rPr>
                <w:rFonts w:ascii="Times New Roman" w:hAnsi="Times New Roman"/>
                <w:sz w:val="20"/>
                <w:szCs w:val="20"/>
              </w:rPr>
              <w:t xml:space="preserve"> a</w:t>
            </w:r>
            <w:r w:rsidRPr="00C01BF6">
              <w:rPr>
                <w:rFonts w:ascii="Times New Roman" w:hAnsi="Times New Roman"/>
                <w:sz w:val="20"/>
                <w:szCs w:val="20"/>
              </w:rPr>
              <w:t xml:space="preserve"> finanční a řídící kontrolu.     </w:t>
            </w:r>
          </w:p>
          <w:p w:rsidR="004B74C4" w:rsidRDefault="004B74C4" w:rsidP="004B74C4">
            <w:pPr>
              <w:pStyle w:val="Prosttext"/>
              <w:jc w:val="both"/>
              <w:rPr>
                <w:rFonts w:ascii="Times New Roman" w:hAnsi="Times New Roman"/>
                <w:sz w:val="20"/>
                <w:szCs w:val="20"/>
              </w:rPr>
            </w:pPr>
          </w:p>
          <w:p w:rsidR="004B74C4" w:rsidRPr="00C01BF6" w:rsidRDefault="004B74C4" w:rsidP="00AE3392">
            <w:pPr>
              <w:pStyle w:val="Prosttext"/>
              <w:jc w:val="both"/>
              <w:rPr>
                <w:rFonts w:ascii="Times New Roman" w:hAnsi="Times New Roman"/>
                <w:sz w:val="20"/>
                <w:szCs w:val="20"/>
                <w:highlight w:val="yellow"/>
              </w:rPr>
            </w:pPr>
            <w:r w:rsidRPr="00C01BF6">
              <w:rPr>
                <w:rFonts w:ascii="Times New Roman" w:hAnsi="Times New Roman"/>
                <w:sz w:val="20"/>
                <w:szCs w:val="20"/>
              </w:rPr>
              <w:t xml:space="preserve">V měsících </w:t>
            </w:r>
            <w:r>
              <w:rPr>
                <w:rFonts w:ascii="Times New Roman" w:hAnsi="Times New Roman"/>
                <w:sz w:val="20"/>
                <w:szCs w:val="20"/>
              </w:rPr>
              <w:t>říjen</w:t>
            </w:r>
            <w:r w:rsidRPr="00C01BF6">
              <w:rPr>
                <w:rFonts w:ascii="Times New Roman" w:hAnsi="Times New Roman"/>
                <w:sz w:val="20"/>
                <w:szCs w:val="20"/>
              </w:rPr>
              <w:t xml:space="preserve"> </w:t>
            </w:r>
            <w:r>
              <w:rPr>
                <w:rFonts w:ascii="Times New Roman" w:hAnsi="Times New Roman"/>
                <w:sz w:val="20"/>
                <w:szCs w:val="20"/>
              </w:rPr>
              <w:t>až prosinec 2013</w:t>
            </w:r>
            <w:r w:rsidRPr="00C01BF6">
              <w:rPr>
                <w:rFonts w:ascii="Times New Roman" w:hAnsi="Times New Roman"/>
                <w:sz w:val="20"/>
                <w:szCs w:val="20"/>
              </w:rPr>
              <w:t xml:space="preserve"> byly s ohledem na výkonovou špičku naplnění pravidla n+3</w:t>
            </w:r>
            <w:r>
              <w:rPr>
                <w:rFonts w:ascii="Times New Roman" w:hAnsi="Times New Roman"/>
                <w:sz w:val="20"/>
                <w:szCs w:val="20"/>
              </w:rPr>
              <w:t>/n+2</w:t>
            </w:r>
            <w:r w:rsidRPr="00C01BF6">
              <w:rPr>
                <w:rFonts w:ascii="Times New Roman" w:hAnsi="Times New Roman"/>
                <w:sz w:val="20"/>
                <w:szCs w:val="20"/>
              </w:rPr>
              <w:t xml:space="preserve"> vzdělávací akce omezeny. </w:t>
            </w:r>
          </w:p>
        </w:tc>
      </w:tr>
      <w:tr w:rsidR="004B74C4" w:rsidRPr="005A3843" w:rsidTr="00BD088F">
        <w:trPr>
          <w:trHeight w:val="459"/>
          <w:jc w:val="center"/>
        </w:trPr>
        <w:tc>
          <w:tcPr>
            <w:tcW w:w="2131" w:type="dxa"/>
            <w:vAlign w:val="center"/>
          </w:tcPr>
          <w:p w:rsidR="004B74C4" w:rsidRPr="00C01BF6" w:rsidRDefault="004B74C4" w:rsidP="004B74C4">
            <w:pPr>
              <w:spacing w:before="60" w:after="60" w:line="240" w:lineRule="exact"/>
              <w:rPr>
                <w:rFonts w:eastAsia="Calibri"/>
              </w:rPr>
            </w:pPr>
            <w:r w:rsidRPr="00C01BF6">
              <w:rPr>
                <w:rFonts w:eastAsia="Calibri"/>
              </w:rPr>
              <w:t>Realizace vzdělávání ŘO</w:t>
            </w:r>
          </w:p>
          <w:p w:rsidR="004B74C4" w:rsidRPr="00C01BF6" w:rsidRDefault="004B74C4" w:rsidP="00BD088F">
            <w:pPr>
              <w:spacing w:before="60" w:after="60" w:line="240" w:lineRule="exact"/>
              <w:rPr>
                <w:rFonts w:eastAsia="Calibri"/>
              </w:rPr>
            </w:pPr>
          </w:p>
        </w:tc>
        <w:tc>
          <w:tcPr>
            <w:tcW w:w="2310" w:type="dxa"/>
            <w:vAlign w:val="center"/>
          </w:tcPr>
          <w:p w:rsidR="004B74C4" w:rsidRPr="00C01BF6" w:rsidRDefault="004B74C4" w:rsidP="00BD088F">
            <w:pPr>
              <w:spacing w:before="60" w:after="60" w:line="240" w:lineRule="exact"/>
              <w:rPr>
                <w:rFonts w:eastAsia="Calibri"/>
              </w:rPr>
            </w:pPr>
            <w:r w:rsidRPr="00C01BF6">
              <w:rPr>
                <w:rFonts w:eastAsia="Calibri"/>
              </w:rPr>
              <w:t>Realizace vzdělávacích akcí, které vyplývají z individuálních vzdělávacích plánů pracovníků ŘO, resp. ročního plánu IOP.</w:t>
            </w:r>
          </w:p>
        </w:tc>
        <w:tc>
          <w:tcPr>
            <w:tcW w:w="4981" w:type="dxa"/>
            <w:vAlign w:val="center"/>
          </w:tcPr>
          <w:p w:rsidR="004B74C4" w:rsidRPr="00C01BF6" w:rsidRDefault="004B74C4" w:rsidP="00BD088F">
            <w:pPr>
              <w:spacing w:after="160" w:line="240" w:lineRule="exact"/>
              <w:jc w:val="both"/>
              <w:rPr>
                <w:rFonts w:eastAsia="Calibri"/>
              </w:rPr>
            </w:pPr>
            <w:r w:rsidRPr="00C01BF6">
              <w:rPr>
                <w:rFonts w:eastAsia="Calibri"/>
              </w:rPr>
              <w:t>Od 1.</w:t>
            </w:r>
            <w:r>
              <w:rPr>
                <w:rFonts w:eastAsia="Calibri"/>
              </w:rPr>
              <w:t xml:space="preserve"> 10.</w:t>
            </w:r>
            <w:r w:rsidRPr="00C01BF6">
              <w:rPr>
                <w:rFonts w:eastAsia="Calibri"/>
              </w:rPr>
              <w:t xml:space="preserve"> 2013 do 3</w:t>
            </w:r>
            <w:r>
              <w:rPr>
                <w:rFonts w:eastAsia="Calibri"/>
              </w:rPr>
              <w:t>1</w:t>
            </w:r>
            <w:r w:rsidRPr="00C01BF6">
              <w:rPr>
                <w:rFonts w:eastAsia="Calibri"/>
              </w:rPr>
              <w:t xml:space="preserve">. </w:t>
            </w:r>
            <w:r>
              <w:rPr>
                <w:rFonts w:eastAsia="Calibri"/>
              </w:rPr>
              <w:t>3.</w:t>
            </w:r>
            <w:r w:rsidRPr="00C01BF6">
              <w:rPr>
                <w:rFonts w:eastAsia="Calibri"/>
              </w:rPr>
              <w:t xml:space="preserve"> 201</w:t>
            </w:r>
            <w:r>
              <w:rPr>
                <w:rFonts w:eastAsia="Calibri"/>
              </w:rPr>
              <w:t>4</w:t>
            </w:r>
            <w:r w:rsidRPr="00C01BF6">
              <w:rPr>
                <w:rFonts w:eastAsia="Calibri"/>
              </w:rPr>
              <w:t xml:space="preserve"> bylo proškoleno v</w:t>
            </w:r>
            <w:r>
              <w:rPr>
                <w:rFonts w:eastAsia="Calibri"/>
              </w:rPr>
              <w:t xml:space="preserve"> 42 </w:t>
            </w:r>
            <w:r w:rsidRPr="00C01BF6">
              <w:rPr>
                <w:rFonts w:eastAsia="Calibri"/>
              </w:rPr>
              <w:t xml:space="preserve">vzdělávacích akcích </w:t>
            </w:r>
            <w:r>
              <w:rPr>
                <w:rFonts w:eastAsia="Calibri"/>
              </w:rPr>
              <w:t xml:space="preserve">168 </w:t>
            </w:r>
            <w:r w:rsidRPr="00C01BF6">
              <w:rPr>
                <w:rFonts w:eastAsia="Calibri"/>
              </w:rPr>
              <w:t>pracovníků ŘO IOP. Tematicky byly vzdělávací akce zaměřené na finanční a řídící kontrolu, finanční řízení</w:t>
            </w:r>
            <w:r>
              <w:rPr>
                <w:rFonts w:eastAsia="Calibri"/>
              </w:rPr>
              <w:t>,</w:t>
            </w:r>
            <w:r w:rsidRPr="00C01BF6">
              <w:rPr>
                <w:rFonts w:eastAsia="Calibri"/>
              </w:rPr>
              <w:t xml:space="preserve"> informační systémy v</w:t>
            </w:r>
            <w:r>
              <w:rPr>
                <w:rFonts w:eastAsia="Calibri"/>
              </w:rPr>
              <w:t> </w:t>
            </w:r>
            <w:r w:rsidRPr="00C01BF6">
              <w:rPr>
                <w:rFonts w:eastAsia="Calibri"/>
              </w:rPr>
              <w:t>IOP</w:t>
            </w:r>
            <w:r>
              <w:rPr>
                <w:rFonts w:eastAsia="Calibri"/>
              </w:rPr>
              <w:t xml:space="preserve">, </w:t>
            </w:r>
            <w:r w:rsidRPr="00C01BF6">
              <w:rPr>
                <w:rFonts w:eastAsia="Calibri"/>
              </w:rPr>
              <w:t xml:space="preserve"> </w:t>
            </w:r>
            <w:r>
              <w:rPr>
                <w:rFonts w:eastAsia="Calibri"/>
              </w:rPr>
              <w:t xml:space="preserve">komunikační a prezentační dovednosti, legislativa EU se vztahem k IOP, legislativa IOP, </w:t>
            </w:r>
            <w:r w:rsidRPr="00C01BF6">
              <w:rPr>
                <w:rFonts w:eastAsia="Calibri"/>
              </w:rPr>
              <w:t>počítačové dovednosti,</w:t>
            </w:r>
            <w:r>
              <w:rPr>
                <w:rFonts w:eastAsia="Calibri"/>
              </w:rPr>
              <w:t xml:space="preserve"> povinné školení ŘO IOP, příprava a řízení projektů, veřejná podpora, veřejné zakázky, vstupní vzdělávání MMR úvodní a vstupní vzdělávání MMR následné</w:t>
            </w:r>
            <w:r w:rsidRPr="00C01BF6">
              <w:rPr>
                <w:rFonts w:eastAsia="Calibri"/>
              </w:rPr>
              <w:t>.</w:t>
            </w:r>
          </w:p>
        </w:tc>
      </w:tr>
    </w:tbl>
    <w:p w:rsidR="00BC2C4B" w:rsidRDefault="00BC2C4B" w:rsidP="001A50D9">
      <w:pPr>
        <w:pStyle w:val="Odstavecseseznamem"/>
        <w:spacing w:after="0" w:line="240" w:lineRule="auto"/>
        <w:ind w:left="0"/>
        <w:jc w:val="both"/>
        <w:rPr>
          <w:rFonts w:ascii="Times New Roman" w:hAnsi="Times New Roman"/>
        </w:rPr>
      </w:pPr>
    </w:p>
    <w:p w:rsidR="001616C7" w:rsidRPr="00FA2FCD" w:rsidRDefault="001616C7" w:rsidP="001A50D9">
      <w:pPr>
        <w:pStyle w:val="Odstavecseseznamem"/>
        <w:spacing w:after="0" w:line="240" w:lineRule="auto"/>
        <w:ind w:left="0"/>
        <w:jc w:val="both"/>
        <w:rPr>
          <w:rFonts w:ascii="Times New Roman" w:hAnsi="Times New Roman"/>
        </w:rPr>
      </w:pPr>
    </w:p>
    <w:p w:rsidR="003D6436" w:rsidRDefault="003D6436" w:rsidP="007D2DFF">
      <w:pPr>
        <w:keepNext/>
        <w:jc w:val="both"/>
        <w:rPr>
          <w:b/>
          <w:sz w:val="24"/>
          <w:szCs w:val="24"/>
        </w:rPr>
      </w:pPr>
    </w:p>
    <w:p w:rsidR="007D2DFF" w:rsidRDefault="007D2DFF" w:rsidP="007D2DFF">
      <w:pPr>
        <w:keepNext/>
        <w:jc w:val="both"/>
        <w:rPr>
          <w:b/>
          <w:sz w:val="24"/>
          <w:szCs w:val="24"/>
        </w:rPr>
      </w:pPr>
      <w:r w:rsidRPr="00C466D8">
        <w:rPr>
          <w:b/>
          <w:sz w:val="24"/>
          <w:szCs w:val="24"/>
        </w:rPr>
        <w:t>4.4.1.</w:t>
      </w:r>
      <w:r w:rsidR="00944435">
        <w:rPr>
          <w:b/>
          <w:sz w:val="24"/>
          <w:szCs w:val="24"/>
        </w:rPr>
        <w:t>5</w:t>
      </w:r>
      <w:r w:rsidR="000F65E5">
        <w:rPr>
          <w:b/>
          <w:sz w:val="24"/>
          <w:szCs w:val="24"/>
        </w:rPr>
        <w:t xml:space="preserve"> Jednání s</w:t>
      </w:r>
      <w:r w:rsidR="00DA2BA5">
        <w:rPr>
          <w:b/>
          <w:sz w:val="24"/>
          <w:szCs w:val="24"/>
        </w:rPr>
        <w:t> </w:t>
      </w:r>
      <w:r w:rsidR="000F65E5">
        <w:rPr>
          <w:b/>
          <w:sz w:val="24"/>
          <w:szCs w:val="24"/>
        </w:rPr>
        <w:t>EK</w:t>
      </w:r>
    </w:p>
    <w:p w:rsidR="00DA2BA5" w:rsidRDefault="00DA2BA5" w:rsidP="007D2DFF">
      <w:pPr>
        <w:keepNext/>
        <w:jc w:val="both"/>
        <w:rPr>
          <w:b/>
          <w:sz w:val="24"/>
          <w:szCs w:val="24"/>
        </w:rPr>
      </w:pPr>
    </w:p>
    <w:p w:rsidR="003D6436" w:rsidRPr="00E1390C" w:rsidRDefault="00DA2BA5" w:rsidP="003D6436">
      <w:pPr>
        <w:rPr>
          <w:sz w:val="22"/>
          <w:szCs w:val="22"/>
        </w:rPr>
      </w:pPr>
      <w:r w:rsidRPr="00E1390C">
        <w:rPr>
          <w:bCs/>
          <w:sz w:val="22"/>
          <w:szCs w:val="22"/>
        </w:rPr>
        <w:t xml:space="preserve">Výroční setkání NOK a ŘO IOP s EK 2013 </w:t>
      </w:r>
      <w:r w:rsidR="003D6436" w:rsidRPr="00E1390C">
        <w:rPr>
          <w:bCs/>
          <w:sz w:val="22"/>
          <w:szCs w:val="22"/>
        </w:rPr>
        <w:t xml:space="preserve"> </w:t>
      </w:r>
      <w:r w:rsidRPr="00E1390C">
        <w:rPr>
          <w:sz w:val="22"/>
          <w:szCs w:val="22"/>
        </w:rPr>
        <w:t>proběhlo dne 11. prosince 2013</w:t>
      </w:r>
      <w:r w:rsidR="003D6436" w:rsidRPr="00E1390C">
        <w:rPr>
          <w:sz w:val="22"/>
          <w:szCs w:val="22"/>
        </w:rPr>
        <w:t xml:space="preserve">.  </w:t>
      </w:r>
      <w:r w:rsidR="00E1390C">
        <w:rPr>
          <w:sz w:val="22"/>
          <w:szCs w:val="22"/>
        </w:rPr>
        <w:t xml:space="preserve">Na programu jednání bylo </w:t>
      </w:r>
      <w:r w:rsidR="00494AEA">
        <w:rPr>
          <w:sz w:val="22"/>
          <w:szCs w:val="22"/>
        </w:rPr>
        <w:t>mimo jiné</w:t>
      </w:r>
      <w:r w:rsidR="003D6436" w:rsidRPr="00E1390C">
        <w:rPr>
          <w:sz w:val="22"/>
          <w:szCs w:val="22"/>
        </w:rPr>
        <w:t xml:space="preserve"> plnění pravidla n+3/n+2, r</w:t>
      </w:r>
      <w:r w:rsidR="003D6436" w:rsidRPr="00E1390C">
        <w:rPr>
          <w:bCs/>
          <w:sz w:val="22"/>
          <w:szCs w:val="22"/>
        </w:rPr>
        <w:t>izika a problémy v</w:t>
      </w:r>
      <w:r w:rsidR="00E1390C">
        <w:rPr>
          <w:bCs/>
          <w:sz w:val="22"/>
          <w:szCs w:val="22"/>
        </w:rPr>
        <w:t> </w:t>
      </w:r>
      <w:r w:rsidR="003D6436" w:rsidRPr="00E1390C">
        <w:rPr>
          <w:bCs/>
          <w:sz w:val="22"/>
          <w:szCs w:val="22"/>
        </w:rPr>
        <w:t xml:space="preserve">implementaci, </w:t>
      </w:r>
      <w:r w:rsidR="00E1390C">
        <w:rPr>
          <w:bCs/>
          <w:sz w:val="22"/>
          <w:szCs w:val="22"/>
        </w:rPr>
        <w:t>v</w:t>
      </w:r>
      <w:r w:rsidR="003D6436" w:rsidRPr="00E1390C">
        <w:rPr>
          <w:bCs/>
          <w:sz w:val="22"/>
          <w:szCs w:val="22"/>
        </w:rPr>
        <w:t xml:space="preserve">elké projekty </w:t>
      </w:r>
      <w:r w:rsidR="00E1390C">
        <w:rPr>
          <w:bCs/>
          <w:sz w:val="22"/>
          <w:szCs w:val="22"/>
        </w:rPr>
        <w:t>IOP</w:t>
      </w:r>
      <w:r w:rsidR="003D6436" w:rsidRPr="00E1390C">
        <w:rPr>
          <w:bCs/>
          <w:sz w:val="22"/>
          <w:szCs w:val="22"/>
        </w:rPr>
        <w:t xml:space="preserve">, </w:t>
      </w:r>
      <w:r w:rsidR="00494AEA">
        <w:rPr>
          <w:bCs/>
          <w:sz w:val="22"/>
          <w:szCs w:val="22"/>
        </w:rPr>
        <w:t>o</w:t>
      </w:r>
      <w:r w:rsidR="003D6436" w:rsidRPr="00E1390C">
        <w:rPr>
          <w:bCs/>
          <w:sz w:val="22"/>
          <w:szCs w:val="22"/>
        </w:rPr>
        <w:t xml:space="preserve">patření zaměřená na romské komunity - IOP </w:t>
      </w:r>
      <w:r w:rsidR="00E1390C" w:rsidRPr="00E1390C">
        <w:rPr>
          <w:bCs/>
          <w:sz w:val="22"/>
          <w:szCs w:val="22"/>
        </w:rPr>
        <w:t>a</w:t>
      </w:r>
      <w:r w:rsidR="00494AEA">
        <w:rPr>
          <w:bCs/>
          <w:sz w:val="22"/>
          <w:szCs w:val="22"/>
        </w:rPr>
        <w:t xml:space="preserve"> FN</w:t>
      </w:r>
      <w:r w:rsidR="00E1390C" w:rsidRPr="00E1390C">
        <w:rPr>
          <w:bCs/>
          <w:sz w:val="22"/>
          <w:szCs w:val="22"/>
        </w:rPr>
        <w:t xml:space="preserve"> J</w:t>
      </w:r>
      <w:r w:rsidR="00A72DDE">
        <w:rPr>
          <w:bCs/>
          <w:sz w:val="22"/>
          <w:szCs w:val="22"/>
        </w:rPr>
        <w:t>ESSICA</w:t>
      </w:r>
    </w:p>
    <w:p w:rsidR="003D6436" w:rsidRPr="00DA2BA5" w:rsidRDefault="003D6436" w:rsidP="003D6436">
      <w:pPr>
        <w:rPr>
          <w:sz w:val="22"/>
          <w:szCs w:val="22"/>
          <w:u w:val="single"/>
        </w:rPr>
      </w:pPr>
    </w:p>
    <w:p w:rsidR="00D644B0" w:rsidRPr="009C349A" w:rsidRDefault="00D644B0" w:rsidP="00586C9F">
      <w:pPr>
        <w:pStyle w:val="Nadpis3"/>
        <w:rPr>
          <w:rFonts w:ascii="Times New Roman" w:hAnsi="Times New Roman"/>
          <w:sz w:val="24"/>
          <w:szCs w:val="24"/>
        </w:rPr>
      </w:pPr>
      <w:bookmarkStart w:id="208" w:name="_Toc388355406"/>
      <w:r w:rsidRPr="00C466D8">
        <w:rPr>
          <w:rFonts w:ascii="Times New Roman" w:hAnsi="Times New Roman"/>
          <w:sz w:val="24"/>
          <w:szCs w:val="24"/>
        </w:rPr>
        <w:t>4.4.2 Aktivity monitorovacího výboru</w:t>
      </w:r>
      <w:bookmarkEnd w:id="208"/>
    </w:p>
    <w:p w:rsidR="00C466D8" w:rsidRDefault="00C466D8" w:rsidP="00282552">
      <w:pPr>
        <w:jc w:val="both"/>
        <w:rPr>
          <w:rFonts w:eastAsia="Calibri"/>
          <w:sz w:val="22"/>
          <w:szCs w:val="22"/>
        </w:rPr>
      </w:pPr>
    </w:p>
    <w:p w:rsidR="004B74C4" w:rsidRPr="00881D1E" w:rsidRDefault="004B74C4" w:rsidP="004B74C4">
      <w:pPr>
        <w:jc w:val="both"/>
        <w:rPr>
          <w:rFonts w:eastAsia="Calibri"/>
          <w:sz w:val="22"/>
          <w:szCs w:val="22"/>
        </w:rPr>
      </w:pPr>
      <w:r>
        <w:rPr>
          <w:rFonts w:eastAsia="Calibri"/>
          <w:sz w:val="22"/>
          <w:szCs w:val="22"/>
        </w:rPr>
        <w:t>D</w:t>
      </w:r>
      <w:r w:rsidRPr="00C01BF6">
        <w:rPr>
          <w:rFonts w:eastAsia="Calibri"/>
          <w:sz w:val="22"/>
          <w:szCs w:val="22"/>
        </w:rPr>
        <w:t xml:space="preserve">ne </w:t>
      </w:r>
      <w:r>
        <w:rPr>
          <w:rFonts w:eastAsia="Calibri"/>
          <w:sz w:val="22"/>
          <w:szCs w:val="22"/>
        </w:rPr>
        <w:t>26</w:t>
      </w:r>
      <w:r w:rsidRPr="00C01BF6">
        <w:rPr>
          <w:rFonts w:eastAsia="Calibri"/>
          <w:sz w:val="22"/>
          <w:szCs w:val="22"/>
        </w:rPr>
        <w:t>.</w:t>
      </w:r>
      <w:r>
        <w:rPr>
          <w:rFonts w:eastAsia="Calibri"/>
          <w:sz w:val="22"/>
          <w:szCs w:val="22"/>
        </w:rPr>
        <w:t>11</w:t>
      </w:r>
      <w:r w:rsidRPr="00C01BF6">
        <w:rPr>
          <w:rFonts w:eastAsia="Calibri"/>
          <w:sz w:val="22"/>
          <w:szCs w:val="22"/>
        </w:rPr>
        <w:t xml:space="preserve">.2013 se uskutečnilo </w:t>
      </w:r>
      <w:r w:rsidRPr="00C01BF6">
        <w:rPr>
          <w:rFonts w:eastAsia="Calibri"/>
          <w:b/>
          <w:sz w:val="22"/>
          <w:szCs w:val="22"/>
        </w:rPr>
        <w:t>1</w:t>
      </w:r>
      <w:r>
        <w:rPr>
          <w:rFonts w:eastAsia="Calibri"/>
          <w:b/>
          <w:sz w:val="22"/>
          <w:szCs w:val="22"/>
        </w:rPr>
        <w:t>2</w:t>
      </w:r>
      <w:r w:rsidRPr="00C01BF6">
        <w:rPr>
          <w:rFonts w:eastAsia="Calibri"/>
          <w:b/>
          <w:sz w:val="22"/>
          <w:szCs w:val="22"/>
        </w:rPr>
        <w:t>. řádné zasedání</w:t>
      </w:r>
      <w:r w:rsidRPr="00C01BF6">
        <w:rPr>
          <w:rFonts w:eastAsia="Calibri"/>
          <w:sz w:val="22"/>
          <w:szCs w:val="22"/>
        </w:rPr>
        <w:t xml:space="preserve"> Monitorovacího výboru IOP</w:t>
      </w:r>
      <w:r>
        <w:rPr>
          <w:rStyle w:val="Texttabulka"/>
          <w:rFonts w:ascii="Times New Roman" w:hAnsi="Times New Roman"/>
          <w:sz w:val="22"/>
          <w:szCs w:val="22"/>
        </w:rPr>
        <w:t>.</w:t>
      </w:r>
    </w:p>
    <w:p w:rsidR="004B74C4" w:rsidRPr="00C01BF6" w:rsidRDefault="004B74C4" w:rsidP="004B74C4">
      <w:pPr>
        <w:jc w:val="both"/>
        <w:rPr>
          <w:rFonts w:eastAsia="Calibri"/>
          <w:sz w:val="22"/>
          <w:szCs w:val="22"/>
        </w:rPr>
      </w:pPr>
    </w:p>
    <w:p w:rsidR="004B74C4" w:rsidRDefault="004B74C4" w:rsidP="004B74C4">
      <w:pPr>
        <w:pStyle w:val="Odstavecseseznamem1"/>
        <w:spacing w:after="0" w:line="240" w:lineRule="auto"/>
        <w:ind w:left="0"/>
        <w:jc w:val="both"/>
        <w:rPr>
          <w:rFonts w:ascii="Times New Roman" w:hAnsi="Times New Roman" w:cs="Times New Roman"/>
        </w:rPr>
      </w:pPr>
      <w:r w:rsidRPr="00C01BF6">
        <w:rPr>
          <w:rFonts w:ascii="Times New Roman" w:hAnsi="Times New Roman" w:cs="Times New Roman"/>
        </w:rPr>
        <w:t xml:space="preserve">Na </w:t>
      </w:r>
      <w:r>
        <w:rPr>
          <w:rFonts w:ascii="Times New Roman" w:hAnsi="Times New Roman" w:cs="Times New Roman"/>
        </w:rPr>
        <w:t xml:space="preserve">12. zasedání byl </w:t>
      </w:r>
      <w:r w:rsidRPr="00C01BF6">
        <w:rPr>
          <w:rFonts w:ascii="Times New Roman" w:hAnsi="Times New Roman" w:cs="Times New Roman"/>
        </w:rPr>
        <w:t>členům MoV IOP předložen</w:t>
      </w:r>
      <w:r>
        <w:rPr>
          <w:rFonts w:ascii="Times New Roman" w:hAnsi="Times New Roman" w:cs="Times New Roman"/>
        </w:rPr>
        <w:t xml:space="preserve"> ke schválení</w:t>
      </w:r>
      <w:r w:rsidRPr="00C01BF6">
        <w:rPr>
          <w:rFonts w:ascii="Times New Roman" w:hAnsi="Times New Roman" w:cs="Times New Roman"/>
        </w:rPr>
        <w:t xml:space="preserve"> </w:t>
      </w:r>
      <w:r>
        <w:rPr>
          <w:rFonts w:ascii="Times New Roman" w:hAnsi="Times New Roman" w:cs="Times New Roman"/>
        </w:rPr>
        <w:t xml:space="preserve">Evaluační plán na rok 2014, na vědomí byla předložena </w:t>
      </w:r>
      <w:r w:rsidRPr="00C01BF6">
        <w:rPr>
          <w:rFonts w:ascii="Times New Roman" w:hAnsi="Times New Roman" w:cs="Times New Roman"/>
        </w:rPr>
        <w:t>Zpráva o</w:t>
      </w:r>
      <w:r>
        <w:rPr>
          <w:rFonts w:ascii="Times New Roman" w:hAnsi="Times New Roman" w:cs="Times New Roman"/>
        </w:rPr>
        <w:t xml:space="preserve"> plnění závěrů 11. zasedání Monitorovacího výboru IOP</w:t>
      </w:r>
      <w:r w:rsidRPr="00C01BF6">
        <w:rPr>
          <w:rFonts w:ascii="Times New Roman" w:hAnsi="Times New Roman" w:cs="Times New Roman"/>
        </w:rPr>
        <w:t xml:space="preserve"> </w:t>
      </w:r>
      <w:r>
        <w:rPr>
          <w:rFonts w:ascii="Times New Roman" w:hAnsi="Times New Roman" w:cs="Times New Roman"/>
        </w:rPr>
        <w:t xml:space="preserve">a Zpráva o </w:t>
      </w:r>
      <w:r w:rsidRPr="00C01BF6">
        <w:rPr>
          <w:rFonts w:ascii="Times New Roman" w:hAnsi="Times New Roman" w:cs="Times New Roman"/>
        </w:rPr>
        <w:t xml:space="preserve">realizaci IOP k 30. </w:t>
      </w:r>
      <w:r>
        <w:rPr>
          <w:rFonts w:ascii="Times New Roman" w:hAnsi="Times New Roman" w:cs="Times New Roman"/>
        </w:rPr>
        <w:t>9</w:t>
      </w:r>
      <w:r w:rsidRPr="00C01BF6">
        <w:rPr>
          <w:rFonts w:ascii="Times New Roman" w:hAnsi="Times New Roman" w:cs="Times New Roman"/>
        </w:rPr>
        <w:t>. 2013.</w:t>
      </w:r>
      <w:r w:rsidRPr="00282552">
        <w:rPr>
          <w:rFonts w:ascii="Times New Roman" w:hAnsi="Times New Roman" w:cs="Times New Roman"/>
        </w:rPr>
        <w:t xml:space="preserve"> </w:t>
      </w:r>
      <w:r>
        <w:rPr>
          <w:rFonts w:ascii="Times New Roman" w:hAnsi="Times New Roman" w:cs="Times New Roman"/>
        </w:rPr>
        <w:t xml:space="preserve">MoV IOP ze zasedání uložil úkoly pro MV ČR a MPSV ČR </w:t>
      </w:r>
      <w:r w:rsidRPr="00C466D8">
        <w:rPr>
          <w:rFonts w:ascii="Times New Roman" w:hAnsi="Times New Roman" w:cs="Times New Roman"/>
        </w:rPr>
        <w:t xml:space="preserve">(podrobněji v příloze </w:t>
      </w:r>
      <w:r w:rsidRPr="00494AEA">
        <w:rPr>
          <w:rFonts w:ascii="Times New Roman" w:hAnsi="Times New Roman" w:cs="Times New Roman"/>
        </w:rPr>
        <w:t xml:space="preserve">č. </w:t>
      </w:r>
      <w:r w:rsidR="004D0CC8" w:rsidRPr="00E50867">
        <w:rPr>
          <w:rFonts w:ascii="Times New Roman" w:hAnsi="Times New Roman" w:cs="Times New Roman"/>
        </w:rPr>
        <w:t>3</w:t>
      </w:r>
      <w:r w:rsidRPr="00494AEA">
        <w:rPr>
          <w:rFonts w:ascii="Times New Roman" w:hAnsi="Times New Roman" w:cs="Times New Roman"/>
        </w:rPr>
        <w:t>).</w:t>
      </w:r>
    </w:p>
    <w:p w:rsidR="00810330" w:rsidRDefault="00810330" w:rsidP="00E50867"/>
    <w:p w:rsidR="00D644B0" w:rsidRPr="009C349A" w:rsidRDefault="00D644B0">
      <w:pPr>
        <w:pStyle w:val="Nadpis3"/>
        <w:rPr>
          <w:rFonts w:ascii="Times New Roman" w:hAnsi="Times New Roman"/>
          <w:sz w:val="24"/>
          <w:szCs w:val="24"/>
        </w:rPr>
      </w:pPr>
      <w:bookmarkStart w:id="209" w:name="_Toc388355407"/>
      <w:r w:rsidRPr="00C466D8">
        <w:rPr>
          <w:rFonts w:ascii="Times New Roman" w:hAnsi="Times New Roman"/>
          <w:sz w:val="24"/>
          <w:szCs w:val="24"/>
        </w:rPr>
        <w:t>4.4.3 Aktivity pracovních skupin</w:t>
      </w:r>
      <w:bookmarkEnd w:id="209"/>
      <w:r w:rsidRPr="009C349A">
        <w:rPr>
          <w:rFonts w:ascii="Times New Roman" w:hAnsi="Times New Roman"/>
          <w:sz w:val="24"/>
          <w:szCs w:val="24"/>
        </w:rPr>
        <w:t xml:space="preserve"> </w:t>
      </w:r>
    </w:p>
    <w:p w:rsidR="00EA6352" w:rsidRDefault="00EA6352" w:rsidP="00320C4E">
      <w:pPr>
        <w:jc w:val="both"/>
        <w:rPr>
          <w:sz w:val="22"/>
          <w:szCs w:val="22"/>
        </w:rPr>
      </w:pPr>
    </w:p>
    <w:p w:rsidR="005D7E9F" w:rsidRPr="005D7E9F" w:rsidRDefault="005D7E9F" w:rsidP="005D7E9F">
      <w:pPr>
        <w:jc w:val="both"/>
        <w:rPr>
          <w:sz w:val="22"/>
          <w:szCs w:val="22"/>
        </w:rPr>
      </w:pPr>
      <w:r w:rsidRPr="005D7E9F">
        <w:rPr>
          <w:sz w:val="22"/>
          <w:szCs w:val="22"/>
        </w:rPr>
        <w:t xml:space="preserve">Pracovní skupiny představují nástroj komunikace k aktuálním tématům či problémům. Z jednání PS se pořizuje zápis a ŘO provádí hodnocení činnosti PS. V součinnosti s členy PS se hodnotí četnost setkání v roce, účast, plnění úkolů zadaných na pracovní skupině, zapojení a aktivita členů, spokojenost členů s organizací PS a přínos pracovní skupiny.  </w:t>
      </w:r>
    </w:p>
    <w:p w:rsidR="005D7E9F" w:rsidRPr="005D7E9F" w:rsidRDefault="005D7E9F" w:rsidP="005D7E9F">
      <w:pPr>
        <w:jc w:val="both"/>
        <w:rPr>
          <w:sz w:val="22"/>
          <w:szCs w:val="22"/>
        </w:rPr>
      </w:pPr>
    </w:p>
    <w:p w:rsidR="005D7E9F" w:rsidRPr="005D7E9F" w:rsidRDefault="005D7E9F" w:rsidP="005D7E9F">
      <w:pPr>
        <w:jc w:val="both"/>
        <w:rPr>
          <w:sz w:val="22"/>
          <w:szCs w:val="22"/>
        </w:rPr>
      </w:pPr>
      <w:r w:rsidRPr="005D7E9F">
        <w:rPr>
          <w:sz w:val="22"/>
          <w:szCs w:val="22"/>
        </w:rPr>
        <w:t>Pracovní skupiny mohou pružně reagovat na aktuálně řešené problémy v implementaci IOP. Ve značné míře jsou využívány také jako nástroj vzdělávání.</w:t>
      </w:r>
    </w:p>
    <w:p w:rsidR="005D7E9F" w:rsidRDefault="005D7E9F" w:rsidP="005D7E9F">
      <w:pPr>
        <w:jc w:val="both"/>
        <w:rPr>
          <w:sz w:val="22"/>
          <w:szCs w:val="22"/>
        </w:rPr>
      </w:pPr>
    </w:p>
    <w:p w:rsidR="005D7E9F" w:rsidRPr="005D7E9F" w:rsidRDefault="005D7E9F" w:rsidP="005D7E9F">
      <w:pPr>
        <w:jc w:val="both"/>
        <w:rPr>
          <w:b/>
          <w:sz w:val="22"/>
          <w:szCs w:val="22"/>
          <w:u w:val="single"/>
        </w:rPr>
      </w:pPr>
      <w:r w:rsidRPr="005D7E9F">
        <w:rPr>
          <w:b/>
          <w:sz w:val="22"/>
          <w:szCs w:val="22"/>
          <w:u w:val="single"/>
        </w:rPr>
        <w:t>Hlavní závěry z jednání pracovních skupin</w:t>
      </w:r>
    </w:p>
    <w:p w:rsidR="005D7E9F" w:rsidRPr="005D7E9F" w:rsidRDefault="005D7E9F" w:rsidP="005D7E9F">
      <w:pPr>
        <w:jc w:val="both"/>
        <w:rPr>
          <w:sz w:val="22"/>
          <w:szCs w:val="22"/>
        </w:rPr>
      </w:pPr>
    </w:p>
    <w:p w:rsidR="005D7E9F" w:rsidRPr="005D7E9F" w:rsidRDefault="005D7E9F" w:rsidP="005D7E9F">
      <w:pPr>
        <w:jc w:val="both"/>
        <w:rPr>
          <w:b/>
          <w:sz w:val="22"/>
          <w:szCs w:val="22"/>
        </w:rPr>
      </w:pPr>
      <w:r w:rsidRPr="005D7E9F">
        <w:rPr>
          <w:b/>
          <w:sz w:val="22"/>
          <w:szCs w:val="22"/>
        </w:rPr>
        <w:t>PS pro komunikaci</w:t>
      </w:r>
    </w:p>
    <w:p w:rsidR="005D7E9F" w:rsidRPr="005D7E9F" w:rsidRDefault="005D7E9F" w:rsidP="005D7E9F">
      <w:pPr>
        <w:jc w:val="both"/>
        <w:rPr>
          <w:sz w:val="22"/>
          <w:szCs w:val="22"/>
        </w:rPr>
      </w:pPr>
    </w:p>
    <w:p w:rsidR="005D7E9F" w:rsidRPr="005D7E9F" w:rsidRDefault="00CC31AB">
      <w:pPr>
        <w:jc w:val="both"/>
        <w:rPr>
          <w:sz w:val="22"/>
          <w:szCs w:val="22"/>
        </w:rPr>
      </w:pPr>
      <w:r w:rsidRPr="004F6C9D">
        <w:rPr>
          <w:sz w:val="22"/>
          <w:szCs w:val="22"/>
        </w:rPr>
        <w:t xml:space="preserve">PS se ve sledovaném období sešla 19.11.2013. ŘO shrnul </w:t>
      </w:r>
      <w:r w:rsidRPr="00802677">
        <w:rPr>
          <w:sz w:val="22"/>
          <w:szCs w:val="22"/>
        </w:rPr>
        <w:t>plnění komunikačního plánu. Mezi aktuální probíhající aktivity patřila komunikační kampaň v Českém rozhlase</w:t>
      </w:r>
      <w:r w:rsidR="00323F9E">
        <w:rPr>
          <w:sz w:val="22"/>
          <w:szCs w:val="22"/>
        </w:rPr>
        <w:t xml:space="preserve"> a</w:t>
      </w:r>
      <w:r w:rsidRPr="00802677">
        <w:rPr>
          <w:sz w:val="22"/>
          <w:szCs w:val="22"/>
        </w:rPr>
        <w:t xml:space="preserve"> </w:t>
      </w:r>
      <w:r w:rsidR="00323F9E">
        <w:rPr>
          <w:sz w:val="22"/>
          <w:szCs w:val="22"/>
        </w:rPr>
        <w:t>c</w:t>
      </w:r>
      <w:r w:rsidRPr="00802677">
        <w:rPr>
          <w:sz w:val="22"/>
          <w:szCs w:val="22"/>
        </w:rPr>
        <w:t xml:space="preserve">ílem zviditelnit úspěšné projekty Integrovaného operačního programu prostřednictvím 27 reportáží na regionálních a celostátních stanicích Českého rozhlasu. Dne 30. listopadu byla ukončena geocachingová soutěž Pátrej a vyhraj. Výherci byli vylosováni před koncem roku 2013. Hlavní cenou byl wellness pobyt v Kramářově chatě na Suchém vrchu v Orlických horách. Průběžně byly připraveny i dvě menší soutěže... </w:t>
      </w:r>
    </w:p>
    <w:p w:rsidR="00323F9E" w:rsidRDefault="00323F9E" w:rsidP="005D7E9F">
      <w:pPr>
        <w:jc w:val="both"/>
        <w:rPr>
          <w:b/>
          <w:sz w:val="22"/>
          <w:szCs w:val="22"/>
        </w:rPr>
      </w:pPr>
    </w:p>
    <w:p w:rsidR="009F0A67" w:rsidRDefault="009F0A67" w:rsidP="005D7E9F">
      <w:pPr>
        <w:jc w:val="both"/>
        <w:rPr>
          <w:b/>
          <w:sz w:val="22"/>
          <w:szCs w:val="22"/>
        </w:rPr>
      </w:pPr>
      <w:r>
        <w:rPr>
          <w:b/>
          <w:sz w:val="22"/>
          <w:szCs w:val="22"/>
        </w:rPr>
        <w:t>PS PILOT</w:t>
      </w:r>
    </w:p>
    <w:p w:rsidR="009F0A67" w:rsidRDefault="009F0A67" w:rsidP="005D7E9F">
      <w:pPr>
        <w:jc w:val="both"/>
        <w:rPr>
          <w:b/>
          <w:sz w:val="22"/>
          <w:szCs w:val="22"/>
        </w:rPr>
      </w:pPr>
    </w:p>
    <w:p w:rsidR="009E4C38" w:rsidRPr="009026D3" w:rsidRDefault="009E4C38" w:rsidP="009E4C38">
      <w:pPr>
        <w:jc w:val="both"/>
        <w:rPr>
          <w:rFonts w:cs="Arial"/>
          <w:sz w:val="22"/>
          <w:szCs w:val="24"/>
        </w:rPr>
      </w:pPr>
      <w:r w:rsidRPr="00A26279">
        <w:rPr>
          <w:rFonts w:cs="Arial"/>
          <w:sz w:val="22"/>
          <w:szCs w:val="24"/>
        </w:rPr>
        <w:t>Vzhledem k bezproblémové realizac</w:t>
      </w:r>
      <w:r>
        <w:rPr>
          <w:rFonts w:cs="Arial"/>
          <w:sz w:val="22"/>
          <w:szCs w:val="24"/>
        </w:rPr>
        <w:t>i</w:t>
      </w:r>
      <w:r w:rsidRPr="00A26279">
        <w:rPr>
          <w:rFonts w:cs="Arial"/>
          <w:sz w:val="22"/>
          <w:szCs w:val="24"/>
        </w:rPr>
        <w:t xml:space="preserve"> pilotních projektů se v</w:t>
      </w:r>
      <w:r w:rsidR="002030DF">
        <w:rPr>
          <w:rFonts w:cs="Arial"/>
          <w:sz w:val="22"/>
          <w:szCs w:val="24"/>
        </w:rPr>
        <w:t>e</w:t>
      </w:r>
      <w:r w:rsidRPr="00A26279">
        <w:rPr>
          <w:rFonts w:cs="Arial"/>
          <w:sz w:val="22"/>
          <w:szCs w:val="24"/>
        </w:rPr>
        <w:t xml:space="preserve"> </w:t>
      </w:r>
      <w:r w:rsidR="002030DF">
        <w:rPr>
          <w:rFonts w:cs="Arial"/>
          <w:sz w:val="22"/>
          <w:szCs w:val="24"/>
        </w:rPr>
        <w:t>sledovaném období</w:t>
      </w:r>
      <w:r>
        <w:rPr>
          <w:rFonts w:cs="Arial"/>
          <w:sz w:val="22"/>
          <w:szCs w:val="24"/>
        </w:rPr>
        <w:t xml:space="preserve"> sešla PS jednou, 10.12.2013</w:t>
      </w:r>
      <w:r w:rsidRPr="009026D3">
        <w:rPr>
          <w:rFonts w:cs="Arial"/>
          <w:sz w:val="22"/>
          <w:szCs w:val="24"/>
        </w:rPr>
        <w:t>. Všechny plánované projekty jsou realizovány v souladu s plánem.</w:t>
      </w:r>
    </w:p>
    <w:p w:rsidR="009E4C38" w:rsidRDefault="009E4C38" w:rsidP="005D7E9F">
      <w:pPr>
        <w:jc w:val="both"/>
        <w:rPr>
          <w:b/>
          <w:sz w:val="22"/>
          <w:szCs w:val="22"/>
        </w:rPr>
      </w:pPr>
    </w:p>
    <w:p w:rsidR="00A97BC8" w:rsidRPr="009026D3" w:rsidRDefault="00A97BC8" w:rsidP="00A97BC8">
      <w:pPr>
        <w:jc w:val="both"/>
        <w:rPr>
          <w:b/>
          <w:sz w:val="22"/>
          <w:szCs w:val="22"/>
        </w:rPr>
      </w:pPr>
      <w:r w:rsidRPr="009026D3">
        <w:rPr>
          <w:b/>
          <w:sz w:val="22"/>
          <w:szCs w:val="22"/>
        </w:rPr>
        <w:t>PS Technická pomoc</w:t>
      </w:r>
    </w:p>
    <w:p w:rsidR="00A97BC8" w:rsidRDefault="00A97BC8" w:rsidP="00A97BC8">
      <w:pPr>
        <w:rPr>
          <w:rStyle w:val="Siln"/>
          <w:b w:val="0"/>
          <w:bCs w:val="0"/>
        </w:rPr>
      </w:pPr>
    </w:p>
    <w:p w:rsidR="00A97BC8" w:rsidRDefault="00A97BC8" w:rsidP="00A97BC8">
      <w:pPr>
        <w:rPr>
          <w:rFonts w:cs="Arial"/>
          <w:sz w:val="22"/>
          <w:szCs w:val="22"/>
        </w:rPr>
      </w:pPr>
      <w:r w:rsidRPr="00ED5A3D">
        <w:rPr>
          <w:rFonts w:cs="Arial"/>
          <w:sz w:val="22"/>
          <w:szCs w:val="22"/>
        </w:rPr>
        <w:t>Pracovní skupina k technické pomoci se ve sledovaném období nesešla</w:t>
      </w:r>
      <w:r>
        <w:rPr>
          <w:rFonts w:cs="Arial"/>
          <w:sz w:val="22"/>
          <w:szCs w:val="22"/>
        </w:rPr>
        <w:t>.</w:t>
      </w:r>
    </w:p>
    <w:p w:rsidR="00A97BC8" w:rsidRPr="009026D3" w:rsidRDefault="00A97BC8" w:rsidP="00A97BC8">
      <w:pPr>
        <w:rPr>
          <w:rStyle w:val="Siln"/>
          <w:b w:val="0"/>
          <w:bCs w:val="0"/>
          <w:sz w:val="22"/>
          <w:szCs w:val="22"/>
        </w:rPr>
      </w:pPr>
    </w:p>
    <w:p w:rsidR="00A97BC8" w:rsidRPr="005D7E9F" w:rsidRDefault="00A97BC8" w:rsidP="00A97BC8">
      <w:pPr>
        <w:jc w:val="both"/>
        <w:rPr>
          <w:b/>
          <w:sz w:val="22"/>
          <w:szCs w:val="22"/>
        </w:rPr>
      </w:pPr>
      <w:r w:rsidRPr="005D7E9F">
        <w:rPr>
          <w:b/>
          <w:sz w:val="22"/>
          <w:szCs w:val="22"/>
        </w:rPr>
        <w:t>PS Finanční řízení</w:t>
      </w:r>
    </w:p>
    <w:p w:rsidR="00A97BC8" w:rsidRPr="005D7E9F" w:rsidRDefault="00A97BC8" w:rsidP="00A97BC8">
      <w:pPr>
        <w:jc w:val="both"/>
        <w:rPr>
          <w:sz w:val="22"/>
          <w:szCs w:val="22"/>
        </w:rPr>
      </w:pPr>
    </w:p>
    <w:p w:rsidR="00A97BC8" w:rsidRDefault="00A97BC8" w:rsidP="00A97BC8">
      <w:pPr>
        <w:jc w:val="both"/>
        <w:rPr>
          <w:rFonts w:cs="Calibri"/>
          <w:sz w:val="22"/>
          <w:szCs w:val="22"/>
        </w:rPr>
      </w:pPr>
      <w:r w:rsidRPr="005D7E9F">
        <w:rPr>
          <w:sz w:val="22"/>
          <w:szCs w:val="22"/>
        </w:rPr>
        <w:t>PS finanční řízení</w:t>
      </w:r>
      <w:r>
        <w:rPr>
          <w:sz w:val="22"/>
          <w:szCs w:val="22"/>
        </w:rPr>
        <w:t xml:space="preserve"> se schází v měsíčních intervalech</w:t>
      </w:r>
      <w:r w:rsidR="00323F9E">
        <w:rPr>
          <w:sz w:val="22"/>
          <w:szCs w:val="22"/>
        </w:rPr>
        <w:t xml:space="preserve"> a </w:t>
      </w:r>
      <w:r>
        <w:rPr>
          <w:rFonts w:cs="Calibri"/>
          <w:sz w:val="22"/>
          <w:szCs w:val="22"/>
        </w:rPr>
        <w:t xml:space="preserve">ve sledovaném období </w:t>
      </w:r>
      <w:r w:rsidR="00323F9E">
        <w:rPr>
          <w:rFonts w:cs="Calibri"/>
          <w:sz w:val="22"/>
          <w:szCs w:val="22"/>
        </w:rPr>
        <w:t xml:space="preserve">se </w:t>
      </w:r>
      <w:r>
        <w:rPr>
          <w:rFonts w:cs="Calibri"/>
          <w:sz w:val="22"/>
          <w:szCs w:val="22"/>
        </w:rPr>
        <w:t xml:space="preserve">sešla </w:t>
      </w:r>
      <w:r w:rsidR="00FF536F">
        <w:rPr>
          <w:rFonts w:cs="Calibri"/>
          <w:sz w:val="22"/>
          <w:szCs w:val="22"/>
        </w:rPr>
        <w:t>pětkrát</w:t>
      </w:r>
      <w:r w:rsidR="00FF536F" w:rsidRPr="00325CCF">
        <w:rPr>
          <w:rFonts w:cs="Calibri"/>
          <w:sz w:val="22"/>
          <w:szCs w:val="22"/>
        </w:rPr>
        <w:t xml:space="preserve"> </w:t>
      </w:r>
      <w:r w:rsidRPr="00325CCF">
        <w:rPr>
          <w:rFonts w:cs="Calibri"/>
          <w:sz w:val="22"/>
          <w:szCs w:val="22"/>
        </w:rPr>
        <w:t>v termínech:</w:t>
      </w:r>
      <w:r>
        <w:rPr>
          <w:rFonts w:cs="Calibri"/>
          <w:sz w:val="22"/>
          <w:szCs w:val="22"/>
        </w:rPr>
        <w:t xml:space="preserve"> </w:t>
      </w:r>
      <w:r w:rsidRPr="00325CCF">
        <w:rPr>
          <w:rFonts w:cs="Calibri"/>
          <w:sz w:val="22"/>
          <w:szCs w:val="22"/>
        </w:rPr>
        <w:t>29.10. 2013</w:t>
      </w:r>
      <w:r w:rsidR="00FF536F">
        <w:rPr>
          <w:rFonts w:cs="Calibri"/>
          <w:sz w:val="22"/>
          <w:szCs w:val="22"/>
        </w:rPr>
        <w:t xml:space="preserve">, </w:t>
      </w:r>
      <w:r w:rsidR="00FF536F">
        <w:rPr>
          <w:sz w:val="22"/>
          <w:szCs w:val="22"/>
        </w:rPr>
        <w:t>22.1.2013,</w:t>
      </w:r>
      <w:r>
        <w:rPr>
          <w:rFonts w:cs="Calibri"/>
          <w:sz w:val="22"/>
          <w:szCs w:val="22"/>
        </w:rPr>
        <w:t xml:space="preserve"> 28.1., 28.2. a 27.3. 2014.</w:t>
      </w:r>
      <w:r w:rsidR="00FF536F">
        <w:rPr>
          <w:rFonts w:cs="Calibri"/>
          <w:sz w:val="22"/>
          <w:szCs w:val="22"/>
        </w:rPr>
        <w:t xml:space="preserve"> </w:t>
      </w:r>
    </w:p>
    <w:p w:rsidR="00FF536F" w:rsidRDefault="00FF536F" w:rsidP="00A97BC8">
      <w:pPr>
        <w:jc w:val="both"/>
        <w:rPr>
          <w:rFonts w:cs="Calibri"/>
          <w:sz w:val="22"/>
          <w:szCs w:val="22"/>
        </w:rPr>
      </w:pPr>
    </w:p>
    <w:p w:rsidR="00FF536F" w:rsidRPr="00325CCF" w:rsidRDefault="00FF536F" w:rsidP="00A97BC8">
      <w:pPr>
        <w:jc w:val="both"/>
        <w:rPr>
          <w:rFonts w:cs="Calibri"/>
          <w:sz w:val="22"/>
          <w:szCs w:val="22"/>
        </w:rPr>
      </w:pPr>
      <w:r>
        <w:rPr>
          <w:sz w:val="22"/>
          <w:szCs w:val="22"/>
        </w:rPr>
        <w:t>Setkání, které proběhlo 22.1.2013, mělo formu školení. Expertka v oblasti veřejné podpory prezentovala příklady využitelné v IOP.</w:t>
      </w:r>
    </w:p>
    <w:p w:rsidR="00A97BC8" w:rsidRPr="00325CCF" w:rsidRDefault="00A97BC8" w:rsidP="00A97BC8">
      <w:pPr>
        <w:jc w:val="both"/>
        <w:rPr>
          <w:rFonts w:cs="Calibri"/>
          <w:sz w:val="22"/>
          <w:szCs w:val="22"/>
        </w:rPr>
      </w:pPr>
    </w:p>
    <w:p w:rsidR="00A97BC8" w:rsidRPr="005A6291" w:rsidRDefault="00A97BC8" w:rsidP="00A97BC8">
      <w:pPr>
        <w:jc w:val="both"/>
        <w:rPr>
          <w:sz w:val="22"/>
          <w:szCs w:val="22"/>
        </w:rPr>
      </w:pPr>
      <w:r w:rsidRPr="005A6291">
        <w:rPr>
          <w:sz w:val="22"/>
          <w:szCs w:val="22"/>
        </w:rPr>
        <w:t xml:space="preserve">PS řešila nastavení sledování predikcí čerpání a splnění pravidla n+2 pro rok 2014 a možnosti dočerpání alokace IOP v roce 2015 a případné přezávazkování jednotlivých </w:t>
      </w:r>
      <w:r w:rsidR="00147BD3">
        <w:rPr>
          <w:sz w:val="22"/>
          <w:szCs w:val="22"/>
        </w:rPr>
        <w:t>OI</w:t>
      </w:r>
      <w:r w:rsidR="007E2A5B">
        <w:rPr>
          <w:sz w:val="22"/>
          <w:szCs w:val="22"/>
        </w:rPr>
        <w:t>.</w:t>
      </w:r>
    </w:p>
    <w:p w:rsidR="00A97BC8" w:rsidRDefault="00A97BC8" w:rsidP="00A97BC8">
      <w:pPr>
        <w:jc w:val="both"/>
        <w:rPr>
          <w:sz w:val="22"/>
          <w:szCs w:val="22"/>
        </w:rPr>
      </w:pPr>
    </w:p>
    <w:p w:rsidR="00A97BC8" w:rsidRDefault="00A97BC8" w:rsidP="00A97BC8">
      <w:pPr>
        <w:jc w:val="both"/>
        <w:rPr>
          <w:b/>
          <w:sz w:val="22"/>
          <w:szCs w:val="22"/>
        </w:rPr>
      </w:pPr>
      <w:r>
        <w:rPr>
          <w:b/>
          <w:sz w:val="22"/>
          <w:szCs w:val="22"/>
        </w:rPr>
        <w:t>PS pro evaluaci</w:t>
      </w:r>
    </w:p>
    <w:p w:rsidR="00A97BC8" w:rsidRDefault="00A97BC8" w:rsidP="00A97BC8">
      <w:pPr>
        <w:jc w:val="both"/>
        <w:rPr>
          <w:b/>
          <w:sz w:val="22"/>
          <w:szCs w:val="22"/>
        </w:rPr>
      </w:pPr>
      <w:r>
        <w:rPr>
          <w:b/>
          <w:sz w:val="22"/>
          <w:szCs w:val="22"/>
        </w:rPr>
        <w:t xml:space="preserve"> </w:t>
      </w:r>
    </w:p>
    <w:p w:rsidR="00A97BC8" w:rsidRDefault="00A97BC8" w:rsidP="00A97BC8">
      <w:pPr>
        <w:jc w:val="both"/>
        <w:rPr>
          <w:sz w:val="22"/>
          <w:szCs w:val="22"/>
        </w:rPr>
      </w:pPr>
      <w:r>
        <w:rPr>
          <w:sz w:val="22"/>
          <w:szCs w:val="22"/>
        </w:rPr>
        <w:t>Ve sledovaném období se pracovní skupina nesešla</w:t>
      </w:r>
      <w:r w:rsidRPr="0085175B">
        <w:rPr>
          <w:sz w:val="22"/>
          <w:szCs w:val="22"/>
        </w:rPr>
        <w:t>.</w:t>
      </w:r>
    </w:p>
    <w:p w:rsidR="00A97BC8" w:rsidRDefault="00A97BC8" w:rsidP="00A97BC8">
      <w:pPr>
        <w:jc w:val="both"/>
        <w:rPr>
          <w:b/>
          <w:sz w:val="22"/>
          <w:szCs w:val="22"/>
        </w:rPr>
      </w:pPr>
    </w:p>
    <w:p w:rsidR="00A97BC8" w:rsidRDefault="00A97BC8" w:rsidP="00A97BC8">
      <w:pPr>
        <w:jc w:val="both"/>
        <w:rPr>
          <w:b/>
          <w:sz w:val="22"/>
          <w:szCs w:val="22"/>
        </w:rPr>
      </w:pPr>
      <w:r>
        <w:rPr>
          <w:b/>
          <w:sz w:val="22"/>
          <w:szCs w:val="22"/>
        </w:rPr>
        <w:t>PS IS a monitorování</w:t>
      </w:r>
    </w:p>
    <w:p w:rsidR="00A97BC8" w:rsidRDefault="00A97BC8" w:rsidP="00A97BC8">
      <w:pPr>
        <w:jc w:val="both"/>
        <w:rPr>
          <w:sz w:val="22"/>
          <w:szCs w:val="22"/>
        </w:rPr>
      </w:pPr>
    </w:p>
    <w:p w:rsidR="00A97BC8" w:rsidRDefault="00A97BC8" w:rsidP="00A97BC8">
      <w:pPr>
        <w:jc w:val="both"/>
        <w:rPr>
          <w:sz w:val="22"/>
          <w:szCs w:val="22"/>
        </w:rPr>
      </w:pPr>
      <w:r w:rsidRPr="008C4750">
        <w:rPr>
          <w:sz w:val="22"/>
          <w:szCs w:val="22"/>
        </w:rPr>
        <w:t xml:space="preserve">Ve sledovaném období se </w:t>
      </w:r>
      <w:r>
        <w:rPr>
          <w:sz w:val="22"/>
          <w:szCs w:val="22"/>
        </w:rPr>
        <w:t>PS sešla dne 18.10.2013 a 8.11.2013</w:t>
      </w:r>
      <w:r w:rsidRPr="008C4750">
        <w:rPr>
          <w:sz w:val="22"/>
          <w:szCs w:val="22"/>
        </w:rPr>
        <w:t xml:space="preserve">. </w:t>
      </w:r>
      <w:r w:rsidRPr="00955C9E">
        <w:rPr>
          <w:sz w:val="22"/>
          <w:szCs w:val="22"/>
        </w:rPr>
        <w:t>Jednání byla zaměřená na proškolení uživatelů IS Monit7+ IOP v oblasti výstupních sestav a možnosti získávání dat z IS a jejich využití pro monitorování realizace programu a zjišťování potenciálních problémů a úzkých míst.</w:t>
      </w:r>
    </w:p>
    <w:p w:rsidR="00A97BC8" w:rsidRDefault="00A97BC8" w:rsidP="005D7E9F">
      <w:pPr>
        <w:jc w:val="both"/>
        <w:rPr>
          <w:b/>
          <w:sz w:val="22"/>
          <w:szCs w:val="22"/>
        </w:rPr>
      </w:pPr>
    </w:p>
    <w:p w:rsidR="00A73B58" w:rsidRDefault="00A73B58" w:rsidP="00A73B58">
      <w:pPr>
        <w:jc w:val="both"/>
        <w:rPr>
          <w:b/>
          <w:sz w:val="22"/>
          <w:szCs w:val="22"/>
        </w:rPr>
      </w:pPr>
      <w:r w:rsidRPr="009026D3">
        <w:rPr>
          <w:b/>
          <w:sz w:val="22"/>
          <w:szCs w:val="22"/>
        </w:rPr>
        <w:t>PS pro 5.2</w:t>
      </w:r>
    </w:p>
    <w:p w:rsidR="00A73B58" w:rsidRDefault="00A73B58" w:rsidP="00A73B58">
      <w:pPr>
        <w:jc w:val="both"/>
        <w:rPr>
          <w:b/>
          <w:sz w:val="22"/>
          <w:szCs w:val="22"/>
        </w:rPr>
      </w:pPr>
    </w:p>
    <w:p w:rsidR="00A73B58" w:rsidRPr="00B86CFF" w:rsidRDefault="00A73B58" w:rsidP="00A73B58">
      <w:pPr>
        <w:jc w:val="both"/>
        <w:rPr>
          <w:sz w:val="22"/>
          <w:szCs w:val="22"/>
        </w:rPr>
      </w:pPr>
      <w:r>
        <w:rPr>
          <w:sz w:val="22"/>
          <w:szCs w:val="22"/>
        </w:rPr>
        <w:t>V</w:t>
      </w:r>
      <w:r w:rsidRPr="00B86CFF">
        <w:rPr>
          <w:sz w:val="22"/>
          <w:szCs w:val="22"/>
        </w:rPr>
        <w:t> roce 2013</w:t>
      </w:r>
      <w:r w:rsidR="006C518C">
        <w:rPr>
          <w:sz w:val="22"/>
          <w:szCs w:val="22"/>
        </w:rPr>
        <w:t xml:space="preserve"> se</w:t>
      </w:r>
      <w:r w:rsidRPr="00B86CFF">
        <w:rPr>
          <w:sz w:val="22"/>
          <w:szCs w:val="22"/>
        </w:rPr>
        <w:t xml:space="preserve"> nevyskytly významnější problémy při realizaci oblasti intervence</w:t>
      </w:r>
      <w:r>
        <w:rPr>
          <w:sz w:val="22"/>
          <w:szCs w:val="22"/>
        </w:rPr>
        <w:t xml:space="preserve"> 5.2</w:t>
      </w:r>
      <w:r w:rsidRPr="00B86CFF">
        <w:rPr>
          <w:sz w:val="22"/>
          <w:szCs w:val="22"/>
        </w:rPr>
        <w:t xml:space="preserve">, </w:t>
      </w:r>
      <w:r>
        <w:rPr>
          <w:sz w:val="22"/>
          <w:szCs w:val="22"/>
        </w:rPr>
        <w:t>proto ŘO nesvolával jednání pracovní</w:t>
      </w:r>
      <w:r w:rsidRPr="00B86CFF">
        <w:rPr>
          <w:sz w:val="22"/>
          <w:szCs w:val="22"/>
        </w:rPr>
        <w:t xml:space="preserve"> skupin</w:t>
      </w:r>
      <w:r>
        <w:rPr>
          <w:sz w:val="22"/>
          <w:szCs w:val="22"/>
        </w:rPr>
        <w:t>y</w:t>
      </w:r>
      <w:r w:rsidRPr="00B86CFF">
        <w:rPr>
          <w:sz w:val="22"/>
          <w:szCs w:val="22"/>
        </w:rPr>
        <w:t xml:space="preserve">. Konaly se </w:t>
      </w:r>
      <w:r>
        <w:rPr>
          <w:sz w:val="22"/>
          <w:szCs w:val="22"/>
        </w:rPr>
        <w:t>dva</w:t>
      </w:r>
      <w:r w:rsidRPr="00B86CFF">
        <w:rPr>
          <w:sz w:val="22"/>
          <w:szCs w:val="22"/>
        </w:rPr>
        <w:t xml:space="preserve"> informační semináře pro manažery IPRM, jak je uvedeno v příloze č. 2 Aktivity</w:t>
      </w:r>
      <w:r>
        <w:rPr>
          <w:sz w:val="22"/>
          <w:szCs w:val="22"/>
        </w:rPr>
        <w:t xml:space="preserve"> v oblasti publicity za rok 2013.</w:t>
      </w:r>
    </w:p>
    <w:p w:rsidR="00FB2150" w:rsidRDefault="00FB2150" w:rsidP="00FB2150">
      <w:pPr>
        <w:jc w:val="both"/>
        <w:rPr>
          <w:sz w:val="22"/>
          <w:szCs w:val="22"/>
        </w:rPr>
      </w:pPr>
    </w:p>
    <w:p w:rsidR="00C75D84" w:rsidRDefault="00492CDF" w:rsidP="00FB2150">
      <w:pPr>
        <w:jc w:val="both"/>
        <w:rPr>
          <w:b/>
          <w:sz w:val="22"/>
          <w:szCs w:val="22"/>
        </w:rPr>
      </w:pPr>
      <w:r w:rsidRPr="00BE195C">
        <w:rPr>
          <w:b/>
          <w:sz w:val="22"/>
          <w:szCs w:val="22"/>
        </w:rPr>
        <w:t xml:space="preserve">PS pro řízení rizik </w:t>
      </w:r>
    </w:p>
    <w:p w:rsidR="00C75D84" w:rsidRPr="00BE195C" w:rsidRDefault="00C75D84" w:rsidP="00FB2150">
      <w:pPr>
        <w:jc w:val="both"/>
        <w:rPr>
          <w:b/>
          <w:sz w:val="22"/>
          <w:szCs w:val="22"/>
        </w:rPr>
      </w:pPr>
    </w:p>
    <w:p w:rsidR="00C75D84" w:rsidRPr="00BE195C" w:rsidRDefault="00492CDF" w:rsidP="00C75D84">
      <w:pPr>
        <w:jc w:val="both"/>
        <w:rPr>
          <w:sz w:val="22"/>
          <w:szCs w:val="22"/>
        </w:rPr>
      </w:pPr>
      <w:r w:rsidRPr="00BE195C">
        <w:rPr>
          <w:sz w:val="22"/>
          <w:szCs w:val="22"/>
        </w:rPr>
        <w:t xml:space="preserve">Ve sledovaném období se pracovní skupina pro řízení rizik sešla 7.10.2013. Hlavním předmětem jednání bylo </w:t>
      </w:r>
      <w:r w:rsidR="00F72A45">
        <w:rPr>
          <w:sz w:val="22"/>
          <w:szCs w:val="22"/>
        </w:rPr>
        <w:t xml:space="preserve">projednání </w:t>
      </w:r>
      <w:r w:rsidRPr="00BE195C">
        <w:rPr>
          <w:sz w:val="22"/>
          <w:szCs w:val="22"/>
        </w:rPr>
        <w:t>vyhodnocení realizovaných nápravných opatření a poskytnutí informací k dalšímu postupu v současné etapě IOP.</w:t>
      </w:r>
    </w:p>
    <w:p w:rsidR="006C518C" w:rsidRDefault="006C518C" w:rsidP="00A73B58">
      <w:pPr>
        <w:jc w:val="both"/>
        <w:rPr>
          <w:b/>
          <w:sz w:val="22"/>
          <w:szCs w:val="22"/>
        </w:rPr>
      </w:pPr>
    </w:p>
    <w:p w:rsidR="00A73B58" w:rsidRPr="005D7E9F" w:rsidRDefault="00A73B58" w:rsidP="00A73B58">
      <w:pPr>
        <w:jc w:val="both"/>
        <w:rPr>
          <w:b/>
          <w:sz w:val="22"/>
          <w:szCs w:val="22"/>
        </w:rPr>
      </w:pPr>
      <w:r w:rsidRPr="005D7E9F">
        <w:rPr>
          <w:b/>
          <w:sz w:val="22"/>
          <w:szCs w:val="22"/>
        </w:rPr>
        <w:t>PS pro veřejné zakázky</w:t>
      </w:r>
    </w:p>
    <w:p w:rsidR="00A73B58" w:rsidRPr="005D7E9F" w:rsidRDefault="00A73B58" w:rsidP="00A73B58">
      <w:pPr>
        <w:jc w:val="both"/>
        <w:rPr>
          <w:b/>
          <w:sz w:val="22"/>
          <w:szCs w:val="22"/>
        </w:rPr>
      </w:pPr>
    </w:p>
    <w:p w:rsidR="00A73B58" w:rsidRDefault="00A73B58" w:rsidP="00A73B58">
      <w:pPr>
        <w:jc w:val="both"/>
        <w:rPr>
          <w:sz w:val="22"/>
          <w:szCs w:val="22"/>
        </w:rPr>
      </w:pPr>
      <w:r w:rsidRPr="00E76B87">
        <w:rPr>
          <w:sz w:val="22"/>
          <w:szCs w:val="22"/>
        </w:rPr>
        <w:t xml:space="preserve">Pracovní skupina pro veřejné zakázky se sešla </w:t>
      </w:r>
      <w:r>
        <w:rPr>
          <w:sz w:val="22"/>
          <w:szCs w:val="22"/>
        </w:rPr>
        <w:t>29.1</w:t>
      </w:r>
      <w:r w:rsidRPr="00E76B87">
        <w:rPr>
          <w:sz w:val="22"/>
          <w:szCs w:val="22"/>
        </w:rPr>
        <w:t>.201</w:t>
      </w:r>
      <w:r>
        <w:rPr>
          <w:sz w:val="22"/>
          <w:szCs w:val="22"/>
        </w:rPr>
        <w:t>4</w:t>
      </w:r>
      <w:r w:rsidRPr="00E76B87">
        <w:rPr>
          <w:sz w:val="22"/>
          <w:szCs w:val="22"/>
        </w:rPr>
        <w:t xml:space="preserve">. </w:t>
      </w:r>
      <w:r>
        <w:rPr>
          <w:sz w:val="22"/>
          <w:szCs w:val="22"/>
        </w:rPr>
        <w:t>Hlavním předmětem jednání byl postup n</w:t>
      </w:r>
      <w:r w:rsidR="007E2A5B">
        <w:rPr>
          <w:sz w:val="22"/>
          <w:szCs w:val="22"/>
        </w:rPr>
        <w:t>a</w:t>
      </w:r>
      <w:r>
        <w:rPr>
          <w:sz w:val="22"/>
          <w:szCs w:val="22"/>
        </w:rPr>
        <w:t>vaz</w:t>
      </w:r>
      <w:r w:rsidR="007E2A5B">
        <w:rPr>
          <w:sz w:val="22"/>
          <w:szCs w:val="22"/>
        </w:rPr>
        <w:t>ující</w:t>
      </w:r>
      <w:r>
        <w:rPr>
          <w:sz w:val="22"/>
          <w:szCs w:val="22"/>
        </w:rPr>
        <w:t xml:space="preserve"> na nově vydaný pokyn</w:t>
      </w:r>
      <w:r w:rsidRPr="0005686C">
        <w:rPr>
          <w:sz w:val="22"/>
          <w:szCs w:val="22"/>
        </w:rPr>
        <w:t xml:space="preserve"> Evropské komise pro určování výše finančních oprav za nedodržování pravidel pro zadávání veřejných zakázek (dále jen „nový pokyn EK“), který je přílohou rozhodnutí Evropské komise C(2013) 9527. </w:t>
      </w:r>
      <w:r>
        <w:rPr>
          <w:sz w:val="22"/>
          <w:szCs w:val="22"/>
        </w:rPr>
        <w:t>PS se dále dohodla na zpracování „best practice“ dotazníku k průzkumu trhu za účelem stanovení předpokládané hodnoty zakázky.</w:t>
      </w:r>
    </w:p>
    <w:p w:rsidR="00A73B58" w:rsidRDefault="00A73B58" w:rsidP="00A73B58">
      <w:pPr>
        <w:jc w:val="both"/>
        <w:rPr>
          <w:b/>
          <w:sz w:val="22"/>
          <w:szCs w:val="22"/>
        </w:rPr>
      </w:pPr>
    </w:p>
    <w:p w:rsidR="00A73B58" w:rsidRPr="005D7E9F" w:rsidRDefault="00A73B58" w:rsidP="00A73B58">
      <w:pPr>
        <w:jc w:val="both"/>
        <w:rPr>
          <w:b/>
          <w:sz w:val="22"/>
          <w:szCs w:val="22"/>
        </w:rPr>
      </w:pPr>
      <w:r w:rsidRPr="005D7E9F">
        <w:rPr>
          <w:b/>
          <w:sz w:val="22"/>
          <w:szCs w:val="22"/>
        </w:rPr>
        <w:t>PS J</w:t>
      </w:r>
      <w:r w:rsidR="007E2A5B">
        <w:rPr>
          <w:b/>
          <w:sz w:val="22"/>
          <w:szCs w:val="22"/>
        </w:rPr>
        <w:t>ESSICA</w:t>
      </w:r>
    </w:p>
    <w:p w:rsidR="00A73B58" w:rsidRPr="005D7E9F" w:rsidRDefault="00A73B58" w:rsidP="00A73B58">
      <w:pPr>
        <w:jc w:val="both"/>
        <w:rPr>
          <w:sz w:val="22"/>
          <w:szCs w:val="22"/>
        </w:rPr>
      </w:pPr>
    </w:p>
    <w:p w:rsidR="00A73B58" w:rsidRPr="00DB19BE" w:rsidRDefault="00A73B58" w:rsidP="00A73B58">
      <w:pPr>
        <w:jc w:val="both"/>
        <w:rPr>
          <w:sz w:val="22"/>
          <w:szCs w:val="22"/>
        </w:rPr>
      </w:pPr>
      <w:r w:rsidRPr="00DB19BE">
        <w:rPr>
          <w:sz w:val="22"/>
          <w:szCs w:val="22"/>
        </w:rPr>
        <w:t>PS JESSICA se naposledy sešla 18. 6. 2012</w:t>
      </w:r>
      <w:r w:rsidR="007E2A5B">
        <w:rPr>
          <w:sz w:val="22"/>
          <w:szCs w:val="22"/>
        </w:rPr>
        <w:t xml:space="preserve"> a</w:t>
      </w:r>
      <w:r w:rsidRPr="00DB19BE">
        <w:rPr>
          <w:sz w:val="22"/>
          <w:szCs w:val="22"/>
        </w:rPr>
        <w:t xml:space="preserve"> vzhledem k </w:t>
      </w:r>
      <w:r w:rsidR="007E2A5B">
        <w:rPr>
          <w:sz w:val="22"/>
          <w:szCs w:val="22"/>
        </w:rPr>
        <w:t>pokračující</w:t>
      </w:r>
      <w:r w:rsidRPr="00DB19BE">
        <w:rPr>
          <w:sz w:val="22"/>
          <w:szCs w:val="22"/>
        </w:rPr>
        <w:t xml:space="preserve"> realizac</w:t>
      </w:r>
      <w:r w:rsidR="007E2A5B">
        <w:rPr>
          <w:sz w:val="22"/>
          <w:szCs w:val="22"/>
        </w:rPr>
        <w:t>i</w:t>
      </w:r>
      <w:r w:rsidRPr="00DB19BE">
        <w:rPr>
          <w:sz w:val="22"/>
          <w:szCs w:val="22"/>
        </w:rPr>
        <w:t xml:space="preserve"> finančního nástroje se neschází. </w:t>
      </w:r>
      <w:r w:rsidR="007E2A5B">
        <w:rPr>
          <w:sz w:val="22"/>
          <w:szCs w:val="22"/>
        </w:rPr>
        <w:t xml:space="preserve">Probíhají </w:t>
      </w:r>
      <w:r w:rsidRPr="00DB19BE">
        <w:rPr>
          <w:sz w:val="22"/>
          <w:szCs w:val="22"/>
        </w:rPr>
        <w:t>technická jednání mezi ŘO IOP a HF SFRB v závislosti na aktuálních potřebách. Ve sledovaném období docházelo k technickým jednáním v souvislosti se zadávacím řízením na správce Fondu rozvoje měst (FRM), Obchodním plánem FRM, Řídícím a kontrolním systémem HF, způsobilostí výdajů, publicitou a personálními změnami na SFRB.</w:t>
      </w:r>
    </w:p>
    <w:p w:rsidR="00FB2150" w:rsidRDefault="00FB2150" w:rsidP="00FB2150">
      <w:pPr>
        <w:jc w:val="both"/>
        <w:rPr>
          <w:b/>
          <w:sz w:val="22"/>
          <w:szCs w:val="22"/>
        </w:rPr>
      </w:pPr>
    </w:p>
    <w:p w:rsidR="005D7E9F" w:rsidRPr="005D7E9F" w:rsidRDefault="005D7E9F" w:rsidP="005D7E9F">
      <w:pPr>
        <w:jc w:val="both"/>
        <w:rPr>
          <w:b/>
          <w:color w:val="FF0000"/>
          <w:sz w:val="22"/>
          <w:szCs w:val="22"/>
        </w:rPr>
      </w:pPr>
      <w:r w:rsidRPr="005D7E9F">
        <w:rPr>
          <w:b/>
          <w:sz w:val="22"/>
          <w:szCs w:val="22"/>
        </w:rPr>
        <w:t>PS pro snížení rizik ve Smart Administration</w:t>
      </w:r>
    </w:p>
    <w:p w:rsidR="005D7E9F" w:rsidRPr="005D7E9F" w:rsidRDefault="005D7E9F" w:rsidP="005D7E9F">
      <w:pPr>
        <w:jc w:val="both"/>
        <w:rPr>
          <w:b/>
          <w:sz w:val="22"/>
          <w:szCs w:val="22"/>
        </w:rPr>
      </w:pPr>
    </w:p>
    <w:p w:rsidR="00CB23EA" w:rsidRPr="005D7E9F" w:rsidRDefault="009A3F00" w:rsidP="005D7E9F">
      <w:pPr>
        <w:jc w:val="both"/>
        <w:rPr>
          <w:sz w:val="22"/>
          <w:szCs w:val="22"/>
        </w:rPr>
      </w:pPr>
      <w:r w:rsidRPr="009A3F00">
        <w:rPr>
          <w:rFonts w:eastAsia="Calibri"/>
          <w:sz w:val="22"/>
          <w:szCs w:val="22"/>
          <w:lang w:eastAsia="en-US"/>
        </w:rPr>
        <w:t>PS pro snížení rizik ve Smart Administration se v současné době pravidelně neschází, jednání jsou svolávána ke konkrétní problematice dle potřeby. Dále se činnost zaměřila na práci s konkrétními příjemci, kteří realizují projekty označené jako vysoce rizikové nebo spící.</w:t>
      </w:r>
    </w:p>
    <w:p w:rsidR="009E7087" w:rsidRDefault="009E7087" w:rsidP="009E7087">
      <w:pPr>
        <w:jc w:val="both"/>
        <w:rPr>
          <w:b/>
          <w:sz w:val="22"/>
          <w:szCs w:val="22"/>
        </w:rPr>
      </w:pPr>
    </w:p>
    <w:p w:rsidR="00FE137F" w:rsidRDefault="00FE137F" w:rsidP="009E7087">
      <w:pPr>
        <w:jc w:val="both"/>
        <w:rPr>
          <w:sz w:val="22"/>
          <w:szCs w:val="22"/>
        </w:rPr>
      </w:pPr>
    </w:p>
    <w:p w:rsidR="008F1B56" w:rsidRDefault="008F1B56" w:rsidP="009E7087">
      <w:pPr>
        <w:jc w:val="both"/>
        <w:rPr>
          <w:sz w:val="22"/>
          <w:szCs w:val="22"/>
        </w:rPr>
      </w:pPr>
    </w:p>
    <w:p w:rsidR="008F1B56" w:rsidRDefault="008F1B56" w:rsidP="009E7087">
      <w:pPr>
        <w:jc w:val="both"/>
        <w:rPr>
          <w:sz w:val="22"/>
          <w:szCs w:val="22"/>
        </w:rPr>
      </w:pPr>
    </w:p>
    <w:p w:rsidR="00D644B0" w:rsidRDefault="00D644B0">
      <w:pPr>
        <w:pStyle w:val="Nadpis2"/>
        <w:rPr>
          <w:b w:val="0"/>
        </w:rPr>
      </w:pPr>
      <w:bookmarkStart w:id="210" w:name="_Toc388355408"/>
      <w:r w:rsidRPr="00C466D8">
        <w:rPr>
          <w:rFonts w:ascii="Times New Roman" w:hAnsi="Times New Roman"/>
          <w:i w:val="0"/>
        </w:rPr>
        <w:t>4.5 Administrativní kapacita subjektů implementační struktury programu</w:t>
      </w:r>
      <w:bookmarkEnd w:id="210"/>
    </w:p>
    <w:p w:rsidR="000729DE" w:rsidRDefault="000729DE" w:rsidP="000729DE">
      <w:pPr>
        <w:jc w:val="both"/>
        <w:rPr>
          <w:sz w:val="22"/>
          <w:szCs w:val="22"/>
        </w:rPr>
      </w:pPr>
    </w:p>
    <w:p w:rsidR="00D52DF4" w:rsidRPr="003A0827" w:rsidRDefault="00D52DF4" w:rsidP="00D52DF4">
      <w:pPr>
        <w:jc w:val="both"/>
        <w:rPr>
          <w:sz w:val="22"/>
          <w:szCs w:val="22"/>
        </w:rPr>
      </w:pPr>
      <w:r w:rsidRPr="003A0827">
        <w:rPr>
          <w:sz w:val="22"/>
          <w:szCs w:val="22"/>
        </w:rPr>
        <w:t>ŘO IOP sleduje a eviduje administrativní kapacitu subjektů zapojených do</w:t>
      </w:r>
      <w:r>
        <w:rPr>
          <w:sz w:val="22"/>
          <w:szCs w:val="22"/>
        </w:rPr>
        <w:t xml:space="preserve"> implementace IOP. Následující </w:t>
      </w:r>
      <w:r w:rsidRPr="003A0827">
        <w:rPr>
          <w:sz w:val="22"/>
          <w:szCs w:val="22"/>
        </w:rPr>
        <w:t xml:space="preserve">tabulky administrativní kapacity vytvořil  ŘO IOP a ZS podle pokynu NOK pro tvorbu zprávy o realizaci. </w:t>
      </w:r>
    </w:p>
    <w:p w:rsidR="00D52DF4" w:rsidRPr="003A0827" w:rsidRDefault="00D52DF4" w:rsidP="00D52DF4">
      <w:pPr>
        <w:ind w:firstLine="708"/>
        <w:jc w:val="both"/>
        <w:rPr>
          <w:sz w:val="22"/>
          <w:szCs w:val="22"/>
        </w:rPr>
      </w:pPr>
    </w:p>
    <w:p w:rsidR="00D52DF4" w:rsidRPr="003A0827" w:rsidRDefault="00D52DF4" w:rsidP="00D52DF4">
      <w:pPr>
        <w:jc w:val="both"/>
        <w:rPr>
          <w:sz w:val="22"/>
          <w:szCs w:val="22"/>
        </w:rPr>
      </w:pPr>
      <w:r w:rsidRPr="003A0827">
        <w:rPr>
          <w:sz w:val="22"/>
          <w:szCs w:val="22"/>
        </w:rPr>
        <w:t xml:space="preserve">V tabulce jsou uvedeny všechny útvary a přepočtené stavy pracovníků, kteří se podílejí na implementaci IOP. Kromě pracovníků řídícího orgánu a zprostředkujících subjektů jsou uvedeny odborné útvary </w:t>
      </w:r>
      <w:r w:rsidR="005E2ED3">
        <w:rPr>
          <w:sz w:val="22"/>
          <w:szCs w:val="22"/>
        </w:rPr>
        <w:t>MMR ČR</w:t>
      </w:r>
      <w:r w:rsidRPr="003A0827">
        <w:rPr>
          <w:sz w:val="22"/>
          <w:szCs w:val="22"/>
        </w:rPr>
        <w:t xml:space="preserve">, které spolupracují s řídícím orgánem v oblastech cestovního ruchu, územního plánovaní a podpory bydlení, dále finanční a personální útvar </w:t>
      </w:r>
      <w:r w:rsidR="005E2ED3">
        <w:rPr>
          <w:sz w:val="22"/>
          <w:szCs w:val="22"/>
        </w:rPr>
        <w:t>MMR ČR</w:t>
      </w:r>
      <w:r w:rsidRPr="003A0827">
        <w:rPr>
          <w:sz w:val="22"/>
          <w:szCs w:val="22"/>
        </w:rPr>
        <w:t>.</w:t>
      </w:r>
    </w:p>
    <w:p w:rsidR="00D52DF4" w:rsidRPr="003A0827" w:rsidRDefault="00D52DF4" w:rsidP="00D52DF4">
      <w:pPr>
        <w:jc w:val="both"/>
        <w:rPr>
          <w:sz w:val="22"/>
          <w:szCs w:val="22"/>
        </w:rPr>
      </w:pPr>
    </w:p>
    <w:p w:rsidR="00D52DF4" w:rsidRPr="003A0827" w:rsidRDefault="00D52DF4" w:rsidP="00D52DF4">
      <w:pPr>
        <w:jc w:val="both"/>
        <w:rPr>
          <w:sz w:val="22"/>
          <w:szCs w:val="22"/>
        </w:rPr>
      </w:pPr>
      <w:r w:rsidRPr="003A0827">
        <w:rPr>
          <w:sz w:val="22"/>
          <w:szCs w:val="22"/>
        </w:rPr>
        <w:t>Tabulka znázorňuje strukturu subjektů, které se podílejí na implementaci IOP. Sloupec „Počet zaměstnanců“ znamená počet pracovních úvazků podílejících se na implementaci IOP dle FTE (Full time equivalent). Zaměstnanec zapojený celým pracovním poměrem (neboli 100 % pracovní náplně), je hodnocen částkou 1.0 FTE, zaměstnanec, který se na implementaci podílí jednou čtvrtinou své pracovní náplně, je hodnocen částkou 0,25 FTE</w:t>
      </w:r>
    </w:p>
    <w:p w:rsidR="00421DB4" w:rsidRDefault="00421DB4" w:rsidP="000971BA">
      <w:pPr>
        <w:jc w:val="both"/>
        <w:rPr>
          <w:sz w:val="22"/>
          <w:szCs w:val="22"/>
        </w:rPr>
      </w:pPr>
    </w:p>
    <w:p w:rsidR="002A0D38" w:rsidRPr="000971BA" w:rsidRDefault="002A0D38" w:rsidP="000971BA">
      <w:pPr>
        <w:jc w:val="both"/>
        <w:rPr>
          <w:sz w:val="22"/>
          <w:szCs w:val="22"/>
        </w:rPr>
      </w:pPr>
    </w:p>
    <w:p w:rsidR="00421DB4" w:rsidRPr="00514131" w:rsidRDefault="00421DB4" w:rsidP="00BC4819">
      <w:pPr>
        <w:pStyle w:val="Tabulkanzev"/>
        <w:jc w:val="center"/>
        <w:rPr>
          <w:rStyle w:val="Siln"/>
        </w:rPr>
      </w:pPr>
      <w:bookmarkStart w:id="211" w:name="_Toc387994581"/>
      <w:r w:rsidRPr="00514131">
        <w:rPr>
          <w:rStyle w:val="Siln"/>
        </w:rPr>
        <w:t>Stav administrativní kapacity implementační struktury IOP</w:t>
      </w:r>
      <w:bookmarkEnd w:id="211"/>
    </w:p>
    <w:tbl>
      <w:tblPr>
        <w:tblW w:w="9061"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595"/>
        <w:gridCol w:w="2297"/>
        <w:gridCol w:w="2154"/>
        <w:gridCol w:w="1579"/>
        <w:gridCol w:w="1436"/>
      </w:tblGrid>
      <w:tr w:rsidR="00D52DF4" w:rsidRPr="00D52DF4" w:rsidTr="00E50867">
        <w:trPr>
          <w:trHeight w:val="730"/>
          <w:tblHeader/>
          <w:jc w:val="center"/>
        </w:trPr>
        <w:tc>
          <w:tcPr>
            <w:tcW w:w="1595"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Útvar</w:t>
            </w:r>
          </w:p>
        </w:tc>
        <w:tc>
          <w:tcPr>
            <w:tcW w:w="2297"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Odbor</w:t>
            </w:r>
          </w:p>
        </w:tc>
        <w:tc>
          <w:tcPr>
            <w:tcW w:w="2154"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Oddělení</w:t>
            </w:r>
          </w:p>
        </w:tc>
        <w:tc>
          <w:tcPr>
            <w:tcW w:w="1579"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Počet zaměstnanců (přepočtené pracovní úvazky)</w:t>
            </w:r>
          </w:p>
        </w:tc>
        <w:tc>
          <w:tcPr>
            <w:tcW w:w="1436"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Celkem za útvar (přepočtené pracovní úvazky)</w:t>
            </w:r>
          </w:p>
        </w:tc>
      </w:tr>
      <w:tr w:rsidR="00D52DF4" w:rsidRPr="00D52DF4" w:rsidTr="00456BA3">
        <w:trPr>
          <w:trHeight w:val="300"/>
          <w:jc w:val="center"/>
        </w:trPr>
        <w:tc>
          <w:tcPr>
            <w:tcW w:w="1595" w:type="dxa"/>
            <w:vMerge w:val="restart"/>
            <w:tcBorders>
              <w:top w:val="single" w:sz="6" w:space="0" w:color="0070C0"/>
            </w:tcBorders>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Řídící orgán</w:t>
            </w:r>
          </w:p>
        </w:tc>
        <w:tc>
          <w:tcPr>
            <w:tcW w:w="2297" w:type="dxa"/>
            <w:vMerge w:val="restart"/>
            <w:tcBorders>
              <w:top w:val="single" w:sz="6" w:space="0" w:color="0070C0"/>
            </w:tcBorders>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řízení operačních programů</w:t>
            </w:r>
          </w:p>
        </w:tc>
        <w:tc>
          <w:tcPr>
            <w:tcW w:w="2154" w:type="dxa"/>
            <w:tcBorders>
              <w:top w:val="single" w:sz="6" w:space="0" w:color="0070C0"/>
            </w:tcBorders>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Ředitelka odboru a sekretariát odboru</w:t>
            </w:r>
          </w:p>
        </w:tc>
        <w:tc>
          <w:tcPr>
            <w:tcW w:w="1579" w:type="dxa"/>
            <w:tcBorders>
              <w:top w:val="single" w:sz="6" w:space="0" w:color="0070C0"/>
            </w:tcBorders>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2,00</w:t>
            </w:r>
          </w:p>
        </w:tc>
        <w:tc>
          <w:tcPr>
            <w:tcW w:w="1436" w:type="dxa"/>
            <w:vMerge w:val="restart"/>
            <w:tcBorders>
              <w:top w:val="single" w:sz="6" w:space="0" w:color="0070C0"/>
            </w:tcBorders>
            <w:shd w:val="clear" w:color="auto" w:fill="auto"/>
            <w:noWrap/>
            <w:vAlign w:val="center"/>
          </w:tcPr>
          <w:p w:rsidR="00D52DF4" w:rsidRPr="00D52DF4" w:rsidRDefault="00D52DF4" w:rsidP="00D52DF4">
            <w:pPr>
              <w:jc w:val="center"/>
              <w:rPr>
                <w:color w:val="000000"/>
                <w:sz w:val="16"/>
                <w:szCs w:val="16"/>
              </w:rPr>
            </w:pPr>
            <w:r w:rsidRPr="00D52DF4">
              <w:rPr>
                <w:color w:val="000000"/>
                <w:sz w:val="16"/>
                <w:szCs w:val="16"/>
              </w:rPr>
              <w:t>67,90</w:t>
            </w: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řízení</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7,00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metodiky</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10,975</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monitoringu</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4,00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kontroly</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13,00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ign w:val="center"/>
          </w:tcPr>
          <w:p w:rsidR="00D52DF4" w:rsidRPr="00D52DF4" w:rsidRDefault="00D52DF4" w:rsidP="00D52DF4">
            <w:pPr>
              <w:rPr>
                <w:color w:val="000000"/>
                <w:sz w:val="16"/>
                <w:szCs w:val="16"/>
              </w:rPr>
            </w:pPr>
          </w:p>
        </w:tc>
        <w:tc>
          <w:tcPr>
            <w:tcW w:w="2297" w:type="dxa"/>
            <w:vMerge/>
            <w:vAlign w:val="center"/>
          </w:tcPr>
          <w:p w:rsidR="00D52DF4" w:rsidRPr="00D52DF4" w:rsidRDefault="00D52DF4" w:rsidP="00D52DF4">
            <w:pPr>
              <w:rPr>
                <w:color w:val="000000"/>
                <w:sz w:val="16"/>
                <w:szCs w:val="16"/>
              </w:rPr>
            </w:pPr>
          </w:p>
        </w:tc>
        <w:tc>
          <w:tcPr>
            <w:tcW w:w="2154"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Oddělení průřezových činností</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6,725</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615"/>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rozpočtu</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administrace programů EU</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16,70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615"/>
          <w:jc w:val="center"/>
        </w:trPr>
        <w:tc>
          <w:tcPr>
            <w:tcW w:w="1595" w:type="dxa"/>
            <w:vMerge/>
            <w:vAlign w:val="center"/>
          </w:tcPr>
          <w:p w:rsidR="00D52DF4" w:rsidRPr="00D52DF4" w:rsidRDefault="00D52DF4" w:rsidP="00D52DF4">
            <w:pPr>
              <w:rPr>
                <w:color w:val="000000"/>
                <w:sz w:val="16"/>
                <w:szCs w:val="16"/>
              </w:rPr>
            </w:pPr>
          </w:p>
        </w:tc>
        <w:tc>
          <w:tcPr>
            <w:tcW w:w="2297" w:type="dxa"/>
            <w:vMerge/>
            <w:shd w:val="clear" w:color="auto" w:fill="auto"/>
            <w:vAlign w:val="center"/>
          </w:tcPr>
          <w:p w:rsidR="00D52DF4" w:rsidRPr="00D52DF4" w:rsidRDefault="00D52DF4" w:rsidP="00D52DF4">
            <w:pPr>
              <w:rPr>
                <w:color w:val="000000"/>
                <w:sz w:val="16"/>
                <w:szCs w:val="16"/>
              </w:rPr>
            </w:pPr>
          </w:p>
        </w:tc>
        <w:tc>
          <w:tcPr>
            <w:tcW w:w="2154"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Oddělení financování programů</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986"/>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Gestoři odborných útvarů MMR ČR</w:t>
            </w:r>
          </w:p>
        </w:tc>
        <w:tc>
          <w:tcPr>
            <w:tcW w:w="2297"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politiky bydlení</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administrativy národních programů IOP</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2,00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900"/>
          <w:jc w:val="center"/>
        </w:trPr>
        <w:tc>
          <w:tcPr>
            <w:tcW w:w="1595" w:type="dxa"/>
            <w:vMerge/>
            <w:vAlign w:val="center"/>
            <w:hideMark/>
          </w:tcPr>
          <w:p w:rsidR="00D52DF4" w:rsidRPr="00D52DF4" w:rsidRDefault="00D52DF4" w:rsidP="00D52DF4">
            <w:pPr>
              <w:rPr>
                <w:color w:val="000000"/>
                <w:sz w:val="16"/>
                <w:szCs w:val="16"/>
              </w:rPr>
            </w:pPr>
          </w:p>
        </w:tc>
        <w:tc>
          <w:tcPr>
            <w:tcW w:w="2297"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cestovního ruchu</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integrace a konkurenceschopnosti cestovního ruchu</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615"/>
          <w:jc w:val="center"/>
        </w:trPr>
        <w:tc>
          <w:tcPr>
            <w:tcW w:w="1595" w:type="dxa"/>
            <w:vMerge/>
            <w:vAlign w:val="center"/>
          </w:tcPr>
          <w:p w:rsidR="00D52DF4" w:rsidRPr="00D52DF4" w:rsidRDefault="00D52DF4" w:rsidP="00D52DF4">
            <w:pPr>
              <w:rPr>
                <w:color w:val="000000"/>
                <w:sz w:val="16"/>
                <w:szCs w:val="16"/>
              </w:rPr>
            </w:pPr>
          </w:p>
        </w:tc>
        <w:tc>
          <w:tcPr>
            <w:tcW w:w="2297"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Odbor personální</w:t>
            </w:r>
          </w:p>
        </w:tc>
        <w:tc>
          <w:tcPr>
            <w:tcW w:w="2154"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Oddělení platů a personální evidence</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0,30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915"/>
          <w:jc w:val="center"/>
        </w:trPr>
        <w:tc>
          <w:tcPr>
            <w:tcW w:w="1595"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Finanční útvar</w:t>
            </w:r>
            <w:r w:rsidR="00DD3944">
              <w:rPr>
                <w:color w:val="000000"/>
                <w:sz w:val="16"/>
                <w:szCs w:val="16"/>
              </w:rPr>
              <w:t xml:space="preserve"> MMR</w:t>
            </w:r>
          </w:p>
        </w:tc>
        <w:tc>
          <w:tcPr>
            <w:tcW w:w="2297"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účetnictví a finančních služeb</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účtování evropských fondů a oddělení účtování kapitoly</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3,20</w:t>
            </w:r>
          </w:p>
        </w:tc>
        <w:tc>
          <w:tcPr>
            <w:tcW w:w="1436" w:type="dxa"/>
            <w:vMerge/>
            <w:shd w:val="clear" w:color="auto" w:fill="auto"/>
            <w:noWrap/>
            <w:vAlign w:val="center"/>
          </w:tcPr>
          <w:p w:rsidR="00D52DF4" w:rsidRPr="00D52DF4" w:rsidRDefault="00D52DF4" w:rsidP="00D52DF4">
            <w:pPr>
              <w:jc w:val="center"/>
              <w:rPr>
                <w:color w:val="000000"/>
                <w:sz w:val="16"/>
                <w:szCs w:val="16"/>
              </w:rPr>
            </w:pPr>
          </w:p>
        </w:tc>
      </w:tr>
      <w:tr w:rsidR="00D52DF4" w:rsidRPr="00D52DF4" w:rsidTr="00456BA3">
        <w:trPr>
          <w:trHeight w:val="300"/>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Ministerstvo zdravotnictví ČR</w:t>
            </w:r>
          </w:p>
        </w:tc>
        <w:tc>
          <w:tcPr>
            <w:tcW w:w="2297"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evropských fondů</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metodik</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5,00</w:t>
            </w:r>
          </w:p>
        </w:tc>
        <w:tc>
          <w:tcPr>
            <w:tcW w:w="1436" w:type="dxa"/>
            <w:vMerge w:val="restart"/>
            <w:shd w:val="clear" w:color="auto" w:fill="auto"/>
            <w:noWrap/>
            <w:vAlign w:val="center"/>
          </w:tcPr>
          <w:p w:rsidR="00D52DF4" w:rsidRPr="00D52DF4" w:rsidRDefault="00D52DF4" w:rsidP="00D52DF4">
            <w:pPr>
              <w:jc w:val="center"/>
              <w:rPr>
                <w:color w:val="000000"/>
                <w:sz w:val="16"/>
                <w:szCs w:val="16"/>
              </w:rPr>
            </w:pPr>
            <w:r w:rsidRPr="00D52DF4">
              <w:rPr>
                <w:color w:val="000000"/>
                <w:sz w:val="16"/>
                <w:szCs w:val="16"/>
              </w:rPr>
              <w:t>24,00</w:t>
            </w:r>
          </w:p>
        </w:tc>
      </w:tr>
      <w:tr w:rsidR="00D52DF4" w:rsidRPr="00D52DF4" w:rsidTr="00456BA3">
        <w:trPr>
          <w:trHeight w:val="6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projektového řízení</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5,00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6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financování projektů</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5,00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9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monitoringu, kontroly a technické pomoci</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5,00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915"/>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Ředitel, asistentka, administrativní pracovnice</w:t>
            </w:r>
          </w:p>
        </w:tc>
        <w:tc>
          <w:tcPr>
            <w:tcW w:w="1579" w:type="dxa"/>
            <w:shd w:val="clear" w:color="auto" w:fill="auto"/>
            <w:noWrap/>
            <w:vAlign w:val="center"/>
          </w:tcPr>
          <w:p w:rsidR="00D52DF4" w:rsidRPr="00D52DF4" w:rsidRDefault="00456BA3" w:rsidP="00D52DF4">
            <w:pPr>
              <w:jc w:val="right"/>
              <w:rPr>
                <w:color w:val="000000"/>
                <w:sz w:val="16"/>
                <w:szCs w:val="16"/>
              </w:rPr>
            </w:pPr>
            <w:r>
              <w:rPr>
                <w:color w:val="000000"/>
                <w:sz w:val="16"/>
                <w:szCs w:val="16"/>
              </w:rPr>
              <w:t>4</w:t>
            </w:r>
            <w:r w:rsidR="00D52DF4" w:rsidRPr="00D52DF4">
              <w:rPr>
                <w:color w:val="000000"/>
                <w:sz w:val="16"/>
                <w:szCs w:val="16"/>
              </w:rPr>
              <w:t>,00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Ministerstvo vnitra ČR</w:t>
            </w:r>
          </w:p>
        </w:tc>
        <w:tc>
          <w:tcPr>
            <w:tcW w:w="2297" w:type="dxa"/>
            <w:vMerge w:val="restart"/>
            <w:shd w:val="clear" w:color="auto" w:fill="auto"/>
            <w:vAlign w:val="center"/>
            <w:hideMark/>
          </w:tcPr>
          <w:p w:rsidR="00D52DF4" w:rsidRPr="00D52DF4" w:rsidRDefault="00D52DF4" w:rsidP="00D52DF4">
            <w:pPr>
              <w:rPr>
                <w:sz w:val="16"/>
                <w:szCs w:val="16"/>
              </w:rPr>
            </w:pPr>
            <w:r w:rsidRPr="00D52DF4">
              <w:rPr>
                <w:sz w:val="16"/>
                <w:szCs w:val="16"/>
              </w:rPr>
              <w:t>OSF</w:t>
            </w:r>
          </w:p>
          <w:p w:rsidR="00D52DF4" w:rsidRPr="00D52DF4" w:rsidRDefault="00D52DF4" w:rsidP="00D52DF4">
            <w:pPr>
              <w:rPr>
                <w:sz w:val="16"/>
                <w:szCs w:val="16"/>
              </w:rPr>
            </w:pPr>
          </w:p>
          <w:p w:rsidR="00D52DF4" w:rsidRPr="00D52DF4" w:rsidRDefault="00D52DF4" w:rsidP="00D52DF4">
            <w:pPr>
              <w:rPr>
                <w:sz w:val="16"/>
                <w:szCs w:val="16"/>
              </w:rPr>
            </w:pP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Publicity a TP + ředitelka</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5,41</w:t>
            </w:r>
          </w:p>
        </w:tc>
        <w:tc>
          <w:tcPr>
            <w:tcW w:w="1436" w:type="dxa"/>
            <w:vMerge w:val="restart"/>
            <w:shd w:val="clear" w:color="auto" w:fill="auto"/>
            <w:noWrap/>
            <w:vAlign w:val="center"/>
            <w:hideMark/>
          </w:tcPr>
          <w:p w:rsidR="00D52DF4" w:rsidRPr="00D52DF4" w:rsidRDefault="00D52DF4" w:rsidP="00D52DF4">
            <w:pPr>
              <w:jc w:val="center"/>
              <w:rPr>
                <w:sz w:val="16"/>
                <w:szCs w:val="16"/>
                <w:highlight w:val="yellow"/>
              </w:rPr>
            </w:pPr>
            <w:r w:rsidRPr="00D52DF4">
              <w:rPr>
                <w:sz w:val="16"/>
                <w:szCs w:val="16"/>
              </w:rPr>
              <w:t>24,27</w:t>
            </w: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shd w:val="clear" w:color="auto" w:fill="auto"/>
            <w:vAlign w:val="center"/>
            <w:hideMark/>
          </w:tcPr>
          <w:p w:rsidR="00D52DF4" w:rsidRPr="00D52DF4" w:rsidRDefault="00D52DF4" w:rsidP="00D52DF4">
            <w:pPr>
              <w:rPr>
                <w:sz w:val="16"/>
                <w:szCs w:val="16"/>
              </w:rPr>
            </w:pP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Metodik a hodnocení projektu</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2,63</w:t>
            </w:r>
          </w:p>
        </w:tc>
        <w:tc>
          <w:tcPr>
            <w:tcW w:w="1436" w:type="dxa"/>
            <w:vMerge/>
            <w:vAlign w:val="center"/>
            <w:hideMark/>
          </w:tcPr>
          <w:p w:rsidR="00D52DF4" w:rsidRPr="00D52DF4" w:rsidRDefault="00D52DF4" w:rsidP="00D52DF4">
            <w:pPr>
              <w:rPr>
                <w:sz w:val="16"/>
                <w:szCs w:val="16"/>
                <w:highlight w:val="yellow"/>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shd w:val="clear" w:color="auto" w:fill="auto"/>
            <w:vAlign w:val="center"/>
            <w:hideMark/>
          </w:tcPr>
          <w:p w:rsidR="00D52DF4" w:rsidRPr="00D52DF4" w:rsidRDefault="00D52DF4" w:rsidP="00D52DF4">
            <w:pPr>
              <w:rPr>
                <w:sz w:val="16"/>
                <w:szCs w:val="16"/>
              </w:rPr>
            </w:pP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 xml:space="preserve">Realizace IOP </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9,95</w:t>
            </w:r>
          </w:p>
        </w:tc>
        <w:tc>
          <w:tcPr>
            <w:tcW w:w="1436" w:type="dxa"/>
            <w:vMerge/>
            <w:vAlign w:val="center"/>
            <w:hideMark/>
          </w:tcPr>
          <w:p w:rsidR="00D52DF4" w:rsidRPr="00D52DF4" w:rsidRDefault="00D52DF4" w:rsidP="00D52DF4">
            <w:pPr>
              <w:rPr>
                <w:sz w:val="16"/>
                <w:szCs w:val="16"/>
                <w:highlight w:val="yellow"/>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shd w:val="clear" w:color="auto" w:fill="auto"/>
            <w:vAlign w:val="center"/>
            <w:hideMark/>
          </w:tcPr>
          <w:p w:rsidR="00D52DF4" w:rsidRPr="00D52DF4" w:rsidRDefault="00D52DF4" w:rsidP="00D52DF4">
            <w:pPr>
              <w:rPr>
                <w:sz w:val="16"/>
                <w:szCs w:val="16"/>
              </w:rPr>
            </w:pP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 xml:space="preserve">Kontroly projektů </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5,65</w:t>
            </w:r>
          </w:p>
        </w:tc>
        <w:tc>
          <w:tcPr>
            <w:tcW w:w="1436" w:type="dxa"/>
            <w:vMerge/>
            <w:vAlign w:val="center"/>
            <w:hideMark/>
          </w:tcPr>
          <w:p w:rsidR="00D52DF4" w:rsidRPr="00D52DF4" w:rsidRDefault="00D52DF4" w:rsidP="00D52DF4">
            <w:pPr>
              <w:rPr>
                <w:sz w:val="16"/>
                <w:szCs w:val="16"/>
                <w:highlight w:val="yellow"/>
              </w:rPr>
            </w:pPr>
          </w:p>
        </w:tc>
      </w:tr>
      <w:tr w:rsidR="00D52DF4" w:rsidRPr="00D52DF4" w:rsidTr="00456BA3">
        <w:trPr>
          <w:trHeight w:val="348"/>
          <w:jc w:val="center"/>
        </w:trPr>
        <w:tc>
          <w:tcPr>
            <w:tcW w:w="1595" w:type="dxa"/>
            <w:vMerge/>
            <w:vAlign w:val="center"/>
            <w:hideMark/>
          </w:tcPr>
          <w:p w:rsidR="00D52DF4" w:rsidRPr="00D52DF4" w:rsidRDefault="00D52DF4" w:rsidP="00D52DF4">
            <w:pPr>
              <w:rPr>
                <w:color w:val="000000"/>
                <w:sz w:val="16"/>
                <w:szCs w:val="16"/>
              </w:rPr>
            </w:pPr>
          </w:p>
        </w:tc>
        <w:tc>
          <w:tcPr>
            <w:tcW w:w="2297" w:type="dxa"/>
            <w:shd w:val="clear" w:color="auto" w:fill="auto"/>
            <w:vAlign w:val="center"/>
            <w:hideMark/>
          </w:tcPr>
          <w:p w:rsidR="00D52DF4" w:rsidRPr="00D52DF4" w:rsidRDefault="00D52DF4" w:rsidP="00D52DF4">
            <w:pPr>
              <w:rPr>
                <w:sz w:val="16"/>
                <w:szCs w:val="16"/>
              </w:rPr>
            </w:pPr>
            <w:r w:rsidRPr="00D52DF4">
              <w:rPr>
                <w:sz w:val="16"/>
                <w:szCs w:val="16"/>
              </w:rPr>
              <w:t>Ekonomický odbor MV ČR</w:t>
            </w: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Finančního řízení plateb</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0,63</w:t>
            </w:r>
          </w:p>
        </w:tc>
        <w:tc>
          <w:tcPr>
            <w:tcW w:w="1436" w:type="dxa"/>
            <w:vMerge/>
            <w:vAlign w:val="center"/>
            <w:hideMark/>
          </w:tcPr>
          <w:p w:rsidR="00D52DF4" w:rsidRPr="00D52DF4" w:rsidRDefault="00D52DF4" w:rsidP="00D52DF4">
            <w:pPr>
              <w:rPr>
                <w:sz w:val="16"/>
                <w:szCs w:val="16"/>
                <w:highlight w:val="yellow"/>
              </w:rPr>
            </w:pPr>
          </w:p>
        </w:tc>
      </w:tr>
      <w:tr w:rsidR="00D52DF4" w:rsidRPr="00D52DF4" w:rsidTr="00456BA3">
        <w:trPr>
          <w:trHeight w:val="900"/>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Ministerstvo práce a sociálních věcí ČR</w:t>
            </w:r>
          </w:p>
        </w:tc>
        <w:tc>
          <w:tcPr>
            <w:tcW w:w="2297"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ostatních fondů</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ERDF</w:t>
            </w:r>
          </w:p>
        </w:tc>
        <w:tc>
          <w:tcPr>
            <w:tcW w:w="1579" w:type="dxa"/>
            <w:shd w:val="clear" w:color="auto" w:fill="auto"/>
            <w:noWrap/>
            <w:vAlign w:val="center"/>
            <w:hideMark/>
          </w:tcPr>
          <w:p w:rsidR="00D52DF4" w:rsidRPr="00D52DF4" w:rsidRDefault="00D52DF4" w:rsidP="00D52DF4">
            <w:pPr>
              <w:jc w:val="right"/>
              <w:rPr>
                <w:color w:val="000000"/>
                <w:sz w:val="16"/>
                <w:szCs w:val="16"/>
              </w:rPr>
            </w:pPr>
            <w:r w:rsidRPr="00D52DF4">
              <w:rPr>
                <w:color w:val="000000"/>
                <w:sz w:val="16"/>
                <w:szCs w:val="16"/>
              </w:rPr>
              <w:t>10,18</w:t>
            </w:r>
          </w:p>
        </w:tc>
        <w:tc>
          <w:tcPr>
            <w:tcW w:w="1436" w:type="dxa"/>
            <w:vMerge w:val="restart"/>
            <w:shd w:val="clear" w:color="auto" w:fill="auto"/>
            <w:noWrap/>
            <w:vAlign w:val="center"/>
            <w:hideMark/>
          </w:tcPr>
          <w:p w:rsidR="00D52DF4" w:rsidRPr="00D52DF4" w:rsidRDefault="00D52DF4" w:rsidP="00D52DF4">
            <w:pPr>
              <w:jc w:val="center"/>
              <w:rPr>
                <w:color w:val="000000"/>
                <w:sz w:val="16"/>
                <w:szCs w:val="16"/>
              </w:rPr>
            </w:pPr>
            <w:r w:rsidRPr="00D52DF4">
              <w:rPr>
                <w:color w:val="000000"/>
                <w:sz w:val="16"/>
                <w:szCs w:val="16"/>
              </w:rPr>
              <w:t>20,68</w:t>
            </w:r>
          </w:p>
        </w:tc>
      </w:tr>
      <w:tr w:rsidR="00D52DF4" w:rsidRPr="00D52DF4" w:rsidTr="00456BA3">
        <w:trPr>
          <w:trHeight w:val="6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programového financování</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finančního řízení dotací a IOP</w:t>
            </w:r>
          </w:p>
        </w:tc>
        <w:tc>
          <w:tcPr>
            <w:tcW w:w="1579" w:type="dxa"/>
            <w:shd w:val="clear" w:color="auto" w:fill="auto"/>
            <w:noWrap/>
            <w:vAlign w:val="center"/>
            <w:hideMark/>
          </w:tcPr>
          <w:p w:rsidR="00D52DF4" w:rsidRPr="00D52DF4" w:rsidRDefault="00D52DF4" w:rsidP="00D52DF4">
            <w:pPr>
              <w:jc w:val="right"/>
              <w:rPr>
                <w:color w:val="000000"/>
                <w:sz w:val="16"/>
                <w:szCs w:val="16"/>
              </w:rPr>
            </w:pPr>
            <w:r w:rsidRPr="00D52DF4">
              <w:rPr>
                <w:color w:val="000000"/>
                <w:sz w:val="16"/>
                <w:szCs w:val="16"/>
              </w:rPr>
              <w:t>8,50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600"/>
          <w:jc w:val="center"/>
        </w:trPr>
        <w:tc>
          <w:tcPr>
            <w:tcW w:w="1595" w:type="dxa"/>
            <w:vMerge/>
            <w:vAlign w:val="center"/>
          </w:tcPr>
          <w:p w:rsidR="00D52DF4" w:rsidRPr="00D52DF4" w:rsidRDefault="00D52DF4" w:rsidP="00D52DF4">
            <w:pPr>
              <w:rPr>
                <w:color w:val="000000"/>
                <w:sz w:val="16"/>
                <w:szCs w:val="16"/>
              </w:rPr>
            </w:pPr>
          </w:p>
        </w:tc>
        <w:tc>
          <w:tcPr>
            <w:tcW w:w="2297" w:type="dxa"/>
            <w:vMerge/>
            <w:shd w:val="clear" w:color="auto" w:fill="auto"/>
            <w:vAlign w:val="center"/>
          </w:tcPr>
          <w:p w:rsidR="00D52DF4" w:rsidRPr="00D52DF4" w:rsidRDefault="00D52DF4" w:rsidP="00D52DF4">
            <w:pPr>
              <w:rPr>
                <w:color w:val="000000"/>
                <w:sz w:val="16"/>
                <w:szCs w:val="16"/>
              </w:rPr>
            </w:pPr>
          </w:p>
        </w:tc>
        <w:tc>
          <w:tcPr>
            <w:tcW w:w="2154"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Oddělení finančního řízení OSS</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1,70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711"/>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 xml:space="preserve">Ostatní oddělení MPSV, která se podílí na implementaci IOP </w:t>
            </w:r>
          </w:p>
        </w:tc>
        <w:tc>
          <w:tcPr>
            <w:tcW w:w="1579" w:type="dxa"/>
            <w:shd w:val="clear" w:color="auto" w:fill="auto"/>
            <w:noWrap/>
            <w:vAlign w:val="center"/>
            <w:hideMark/>
          </w:tcPr>
          <w:p w:rsidR="00D52DF4" w:rsidRPr="00D52DF4" w:rsidRDefault="00D52DF4" w:rsidP="00D52DF4">
            <w:pPr>
              <w:jc w:val="right"/>
              <w:rPr>
                <w:color w:val="000000"/>
                <w:sz w:val="16"/>
                <w:szCs w:val="16"/>
              </w:rPr>
            </w:pPr>
            <w:r w:rsidRPr="00D52DF4">
              <w:rPr>
                <w:color w:val="000000"/>
                <w:sz w:val="16"/>
                <w:szCs w:val="16"/>
              </w:rPr>
              <w:t>0,30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Centrum pro regionální rozvoj ČR</w:t>
            </w:r>
          </w:p>
        </w:tc>
        <w:tc>
          <w:tcPr>
            <w:tcW w:w="2297"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 </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Útvar řízení administrace programů IOP a OPTP</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15,50</w:t>
            </w:r>
          </w:p>
        </w:tc>
        <w:tc>
          <w:tcPr>
            <w:tcW w:w="1436" w:type="dxa"/>
            <w:vMerge w:val="restart"/>
            <w:shd w:val="clear" w:color="auto" w:fill="auto"/>
            <w:noWrap/>
            <w:vAlign w:val="center"/>
          </w:tcPr>
          <w:p w:rsidR="00D52DF4" w:rsidRPr="00D52DF4" w:rsidRDefault="00D52DF4" w:rsidP="00D52DF4">
            <w:pPr>
              <w:jc w:val="center"/>
              <w:rPr>
                <w:color w:val="000000"/>
                <w:sz w:val="16"/>
                <w:szCs w:val="16"/>
              </w:rPr>
            </w:pPr>
            <w:r w:rsidRPr="00D52DF4">
              <w:rPr>
                <w:color w:val="000000"/>
                <w:sz w:val="16"/>
                <w:szCs w:val="16"/>
              </w:rPr>
              <w:t>54,05</w:t>
            </w: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Útvar řízení administrace veřejných zakázek</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5,50</w:t>
            </w:r>
          </w:p>
        </w:tc>
        <w:tc>
          <w:tcPr>
            <w:tcW w:w="1436" w:type="dxa"/>
            <w:vMerge/>
            <w:vAlign w:val="center"/>
          </w:tcPr>
          <w:p w:rsidR="00D52DF4" w:rsidRPr="00D52DF4" w:rsidRDefault="00D52DF4" w:rsidP="00D52DF4">
            <w:pPr>
              <w:rPr>
                <w:color w:val="000000"/>
                <w:sz w:val="16"/>
                <w:szCs w:val="16"/>
              </w:rPr>
            </w:pPr>
          </w:p>
        </w:tc>
      </w:tr>
      <w:tr w:rsidR="00D52DF4" w:rsidRPr="00D52DF4" w:rsidTr="00E50867">
        <w:trPr>
          <w:trHeight w:val="615"/>
          <w:jc w:val="center"/>
        </w:trPr>
        <w:tc>
          <w:tcPr>
            <w:tcW w:w="1595" w:type="dxa"/>
            <w:vMerge/>
            <w:tcBorders>
              <w:bottom w:val="single" w:sz="6" w:space="0" w:color="0070C0"/>
            </w:tcBorders>
            <w:vAlign w:val="center"/>
            <w:hideMark/>
          </w:tcPr>
          <w:p w:rsidR="00D52DF4" w:rsidRPr="00D52DF4" w:rsidRDefault="00D52DF4" w:rsidP="00D52DF4">
            <w:pPr>
              <w:rPr>
                <w:color w:val="000000"/>
                <w:sz w:val="16"/>
                <w:szCs w:val="16"/>
              </w:rPr>
            </w:pPr>
          </w:p>
        </w:tc>
        <w:tc>
          <w:tcPr>
            <w:tcW w:w="2297" w:type="dxa"/>
            <w:vMerge/>
            <w:tcBorders>
              <w:bottom w:val="single" w:sz="6" w:space="0" w:color="0070C0"/>
            </w:tcBorders>
            <w:vAlign w:val="center"/>
            <w:hideMark/>
          </w:tcPr>
          <w:p w:rsidR="00D52DF4" w:rsidRPr="00D52DF4" w:rsidRDefault="00D52DF4" w:rsidP="00D52DF4">
            <w:pPr>
              <w:rPr>
                <w:color w:val="000000"/>
                <w:sz w:val="16"/>
                <w:szCs w:val="16"/>
              </w:rPr>
            </w:pPr>
          </w:p>
        </w:tc>
        <w:tc>
          <w:tcPr>
            <w:tcW w:w="2154" w:type="dxa"/>
            <w:tcBorders>
              <w:bottom w:val="single" w:sz="6" w:space="0" w:color="0070C0"/>
            </w:tcBorders>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Útvar regionálních pracovišť</w:t>
            </w:r>
          </w:p>
        </w:tc>
        <w:tc>
          <w:tcPr>
            <w:tcW w:w="1579" w:type="dxa"/>
            <w:tcBorders>
              <w:bottom w:val="single" w:sz="6" w:space="0" w:color="0070C0"/>
            </w:tcBorders>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33,05</w:t>
            </w:r>
          </w:p>
        </w:tc>
        <w:tc>
          <w:tcPr>
            <w:tcW w:w="1436" w:type="dxa"/>
            <w:vMerge/>
            <w:tcBorders>
              <w:bottom w:val="single" w:sz="6" w:space="0" w:color="0070C0"/>
            </w:tcBorders>
            <w:vAlign w:val="center"/>
          </w:tcPr>
          <w:p w:rsidR="00D52DF4" w:rsidRPr="00D52DF4" w:rsidRDefault="00D52DF4" w:rsidP="00D52DF4">
            <w:pPr>
              <w:rPr>
                <w:color w:val="000000"/>
                <w:sz w:val="16"/>
                <w:szCs w:val="16"/>
              </w:rPr>
            </w:pPr>
          </w:p>
        </w:tc>
      </w:tr>
      <w:tr w:rsidR="00D52DF4" w:rsidRPr="00D52DF4" w:rsidTr="00E50867">
        <w:trPr>
          <w:trHeight w:val="315"/>
          <w:jc w:val="center"/>
        </w:trPr>
        <w:tc>
          <w:tcPr>
            <w:tcW w:w="1595" w:type="dxa"/>
            <w:tcBorders>
              <w:top w:val="single" w:sz="6" w:space="0" w:color="0070C0"/>
              <w:bottom w:val="double" w:sz="4" w:space="0" w:color="0070C0"/>
            </w:tcBorders>
            <w:shd w:val="clear" w:color="000000" w:fill="4F81BD" w:themeFill="accent1"/>
            <w:noWrap/>
            <w:vAlign w:val="bottom"/>
            <w:hideMark/>
          </w:tcPr>
          <w:p w:rsidR="00D52DF4" w:rsidRPr="00D52DF4" w:rsidRDefault="00D52DF4" w:rsidP="00D52DF4">
            <w:pPr>
              <w:rPr>
                <w:b/>
                <w:bCs/>
                <w:color w:val="000000"/>
                <w:sz w:val="16"/>
                <w:szCs w:val="16"/>
              </w:rPr>
            </w:pPr>
            <w:r w:rsidRPr="00D52DF4">
              <w:rPr>
                <w:b/>
                <w:bCs/>
                <w:color w:val="000000"/>
                <w:sz w:val="16"/>
                <w:szCs w:val="16"/>
              </w:rPr>
              <w:t>Celkem</w:t>
            </w:r>
          </w:p>
        </w:tc>
        <w:tc>
          <w:tcPr>
            <w:tcW w:w="2297" w:type="dxa"/>
            <w:tcBorders>
              <w:top w:val="single" w:sz="6" w:space="0" w:color="0070C0"/>
              <w:bottom w:val="double" w:sz="4" w:space="0" w:color="0070C0"/>
            </w:tcBorders>
            <w:shd w:val="clear" w:color="000000" w:fill="4F81BD" w:themeFill="accent1"/>
            <w:noWrap/>
            <w:vAlign w:val="bottom"/>
            <w:hideMark/>
          </w:tcPr>
          <w:p w:rsidR="00D52DF4" w:rsidRPr="00D52DF4" w:rsidRDefault="00D52DF4" w:rsidP="00D52DF4">
            <w:pPr>
              <w:rPr>
                <w:b/>
                <w:bCs/>
                <w:color w:val="000000"/>
                <w:sz w:val="16"/>
                <w:szCs w:val="16"/>
              </w:rPr>
            </w:pPr>
            <w:r w:rsidRPr="00D52DF4">
              <w:rPr>
                <w:b/>
                <w:bCs/>
                <w:color w:val="000000"/>
                <w:sz w:val="16"/>
                <w:szCs w:val="16"/>
              </w:rPr>
              <w:t> </w:t>
            </w:r>
          </w:p>
        </w:tc>
        <w:tc>
          <w:tcPr>
            <w:tcW w:w="2154" w:type="dxa"/>
            <w:tcBorders>
              <w:top w:val="single" w:sz="6" w:space="0" w:color="0070C0"/>
              <w:bottom w:val="double" w:sz="4" w:space="0" w:color="0070C0"/>
            </w:tcBorders>
            <w:shd w:val="clear" w:color="000000" w:fill="4F81BD" w:themeFill="accent1"/>
            <w:noWrap/>
            <w:vAlign w:val="bottom"/>
            <w:hideMark/>
          </w:tcPr>
          <w:p w:rsidR="00D52DF4" w:rsidRPr="00D52DF4" w:rsidRDefault="00D52DF4" w:rsidP="00D52DF4">
            <w:pPr>
              <w:rPr>
                <w:b/>
                <w:bCs/>
                <w:color w:val="000000"/>
                <w:sz w:val="16"/>
                <w:szCs w:val="16"/>
              </w:rPr>
            </w:pPr>
            <w:r w:rsidRPr="00D52DF4">
              <w:rPr>
                <w:b/>
                <w:bCs/>
                <w:color w:val="000000"/>
                <w:sz w:val="16"/>
                <w:szCs w:val="16"/>
              </w:rPr>
              <w:t> </w:t>
            </w:r>
          </w:p>
        </w:tc>
        <w:tc>
          <w:tcPr>
            <w:tcW w:w="1579" w:type="dxa"/>
            <w:tcBorders>
              <w:top w:val="single" w:sz="6" w:space="0" w:color="0070C0"/>
              <w:bottom w:val="double" w:sz="4" w:space="0" w:color="0070C0"/>
            </w:tcBorders>
            <w:shd w:val="clear" w:color="000000" w:fill="4F81BD" w:themeFill="accent1"/>
            <w:noWrap/>
            <w:vAlign w:val="center"/>
            <w:hideMark/>
          </w:tcPr>
          <w:p w:rsidR="00D52DF4" w:rsidRPr="00D52DF4" w:rsidRDefault="00D52DF4" w:rsidP="00D52DF4">
            <w:pPr>
              <w:jc w:val="right"/>
              <w:rPr>
                <w:b/>
                <w:bCs/>
                <w:color w:val="000000"/>
                <w:sz w:val="16"/>
                <w:szCs w:val="16"/>
              </w:rPr>
            </w:pPr>
            <w:r w:rsidRPr="00D52DF4">
              <w:rPr>
                <w:b/>
                <w:bCs/>
                <w:color w:val="000000"/>
                <w:sz w:val="16"/>
                <w:szCs w:val="16"/>
              </w:rPr>
              <w:t>190,90</w:t>
            </w:r>
          </w:p>
        </w:tc>
        <w:tc>
          <w:tcPr>
            <w:tcW w:w="1436" w:type="dxa"/>
            <w:tcBorders>
              <w:top w:val="single" w:sz="6" w:space="0" w:color="0070C0"/>
              <w:bottom w:val="double" w:sz="4" w:space="0" w:color="0070C0"/>
            </w:tcBorders>
            <w:shd w:val="clear" w:color="000000" w:fill="4F81BD" w:themeFill="accent1"/>
            <w:noWrap/>
            <w:vAlign w:val="center"/>
            <w:hideMark/>
          </w:tcPr>
          <w:p w:rsidR="00D52DF4" w:rsidRPr="00D52DF4" w:rsidRDefault="00D52DF4" w:rsidP="00D52DF4">
            <w:pPr>
              <w:jc w:val="right"/>
              <w:rPr>
                <w:b/>
                <w:bCs/>
                <w:color w:val="000000"/>
                <w:sz w:val="16"/>
                <w:szCs w:val="16"/>
              </w:rPr>
            </w:pPr>
            <w:r w:rsidRPr="00D52DF4">
              <w:rPr>
                <w:b/>
                <w:bCs/>
                <w:color w:val="000000"/>
                <w:sz w:val="16"/>
                <w:szCs w:val="16"/>
              </w:rPr>
              <w:t xml:space="preserve">190,90   </w:t>
            </w:r>
            <w:r w:rsidR="004D0CC8" w:rsidRPr="00D52DF4">
              <w:rPr>
                <w:b/>
                <w:bCs/>
                <w:color w:val="000000"/>
                <w:sz w:val="16"/>
                <w:szCs w:val="16"/>
              </w:rPr>
              <w:fldChar w:fldCharType="begin"/>
            </w:r>
            <w:r w:rsidRPr="00D52DF4">
              <w:rPr>
                <w:b/>
                <w:bCs/>
                <w:color w:val="000000"/>
                <w:sz w:val="16"/>
                <w:szCs w:val="16"/>
              </w:rPr>
              <w:instrText xml:space="preserve"> =SUM(ABOVE) </w:instrText>
            </w:r>
            <w:r w:rsidR="004D0CC8" w:rsidRPr="00D52DF4">
              <w:rPr>
                <w:b/>
                <w:bCs/>
                <w:color w:val="000000"/>
                <w:sz w:val="16"/>
                <w:szCs w:val="16"/>
              </w:rPr>
              <w:fldChar w:fldCharType="end"/>
            </w:r>
          </w:p>
        </w:tc>
      </w:tr>
    </w:tbl>
    <w:p w:rsidR="00421DB4" w:rsidRDefault="00421DB4" w:rsidP="00421DB4">
      <w:pPr>
        <w:rPr>
          <w:i/>
          <w:sz w:val="18"/>
          <w:szCs w:val="18"/>
        </w:rPr>
      </w:pPr>
      <w:r w:rsidRPr="00813D31">
        <w:rPr>
          <w:i/>
          <w:sz w:val="18"/>
          <w:szCs w:val="18"/>
        </w:rPr>
        <w:t>Zdroj:</w:t>
      </w:r>
      <w:r w:rsidR="00C466D8">
        <w:rPr>
          <w:i/>
          <w:sz w:val="18"/>
          <w:szCs w:val="18"/>
        </w:rPr>
        <w:t xml:space="preserve"> </w:t>
      </w:r>
      <w:r w:rsidRPr="00813D31">
        <w:rPr>
          <w:i/>
          <w:sz w:val="18"/>
          <w:szCs w:val="18"/>
        </w:rPr>
        <w:t>ŘO  a ZS  k </w:t>
      </w:r>
      <w:r w:rsidR="00530E33">
        <w:rPr>
          <w:i/>
          <w:sz w:val="18"/>
          <w:szCs w:val="18"/>
        </w:rPr>
        <w:t>31.3.2014</w:t>
      </w:r>
    </w:p>
    <w:p w:rsidR="0023428A" w:rsidRDefault="0023428A" w:rsidP="00421DB4">
      <w:pPr>
        <w:rPr>
          <w:i/>
          <w:sz w:val="18"/>
          <w:szCs w:val="18"/>
        </w:rPr>
      </w:pPr>
    </w:p>
    <w:p w:rsidR="002A0D38" w:rsidRDefault="002A0D38" w:rsidP="00421DB4">
      <w:pPr>
        <w:jc w:val="both"/>
        <w:rPr>
          <w:sz w:val="22"/>
          <w:szCs w:val="22"/>
        </w:rPr>
      </w:pPr>
    </w:p>
    <w:p w:rsidR="001616C7" w:rsidRDefault="0023428A" w:rsidP="00421DB4">
      <w:pPr>
        <w:jc w:val="both"/>
        <w:rPr>
          <w:sz w:val="22"/>
          <w:szCs w:val="22"/>
        </w:rPr>
      </w:pPr>
      <w:r w:rsidRPr="003A0827">
        <w:rPr>
          <w:sz w:val="22"/>
          <w:szCs w:val="22"/>
        </w:rPr>
        <w:t>Následující tabulka obsahuje srovnání současné administrativní kapacity IOP se stavem k 3</w:t>
      </w:r>
      <w:r w:rsidR="00081EC6">
        <w:rPr>
          <w:sz w:val="22"/>
          <w:szCs w:val="22"/>
        </w:rPr>
        <w:t>0</w:t>
      </w:r>
      <w:r w:rsidRPr="003A0827">
        <w:rPr>
          <w:sz w:val="22"/>
          <w:szCs w:val="22"/>
        </w:rPr>
        <w:t>.</w:t>
      </w:r>
      <w:r w:rsidR="00081EC6">
        <w:rPr>
          <w:sz w:val="22"/>
          <w:szCs w:val="22"/>
        </w:rPr>
        <w:t>9</w:t>
      </w:r>
      <w:r w:rsidRPr="003A0827">
        <w:rPr>
          <w:sz w:val="22"/>
          <w:szCs w:val="22"/>
        </w:rPr>
        <w:t>.201</w:t>
      </w:r>
      <w:r w:rsidR="00081EC6">
        <w:rPr>
          <w:sz w:val="22"/>
          <w:szCs w:val="22"/>
        </w:rPr>
        <w:t>3</w:t>
      </w:r>
      <w:r w:rsidRPr="003A0827">
        <w:rPr>
          <w:sz w:val="22"/>
          <w:szCs w:val="22"/>
        </w:rPr>
        <w:t xml:space="preserve"> a plánovaný stav zaměstnanců do konce roku 2015. </w:t>
      </w:r>
    </w:p>
    <w:p w:rsidR="000065CA" w:rsidRPr="000065CA" w:rsidRDefault="00421DB4" w:rsidP="00751E5F">
      <w:pPr>
        <w:pStyle w:val="Tabulkanzev"/>
        <w:keepNext/>
        <w:keepLines/>
        <w:jc w:val="center"/>
        <w:rPr>
          <w:bCs/>
        </w:rPr>
      </w:pPr>
      <w:bookmarkStart w:id="212" w:name="_Toc387994582"/>
      <w:r w:rsidRPr="00514131">
        <w:rPr>
          <w:rStyle w:val="Siln"/>
        </w:rPr>
        <w:t xml:space="preserve">Sledování stavu administrativní kapacity v programovém období 2007 – </w:t>
      </w:r>
      <w:r w:rsidR="00AC0841" w:rsidRPr="00514131">
        <w:rPr>
          <w:rStyle w:val="Siln"/>
        </w:rPr>
        <w:t>2013</w:t>
      </w:r>
      <w:bookmarkEnd w:id="212"/>
    </w:p>
    <w:tbl>
      <w:tblPr>
        <w:tblW w:w="9061" w:type="dxa"/>
        <w:jc w:val="center"/>
        <w:tblBorders>
          <w:top w:val="single" w:sz="6"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2982"/>
        <w:gridCol w:w="1632"/>
        <w:gridCol w:w="1482"/>
        <w:gridCol w:w="1483"/>
        <w:gridCol w:w="1482"/>
      </w:tblGrid>
      <w:tr w:rsidR="0023428A" w:rsidRPr="003A0827" w:rsidTr="00E50867">
        <w:trPr>
          <w:trHeight w:val="934"/>
          <w:tblHeader/>
          <w:jc w:val="center"/>
        </w:trPr>
        <w:tc>
          <w:tcPr>
            <w:tcW w:w="2849" w:type="dxa"/>
            <w:tcBorders>
              <w:top w:val="double" w:sz="4" w:space="0" w:color="0070C0"/>
              <w:bottom w:val="single" w:sz="6" w:space="0" w:color="0070C0"/>
            </w:tcBorders>
            <w:shd w:val="clear" w:color="000000" w:fill="4F81BD" w:themeFill="accent1"/>
            <w:noWrap/>
            <w:vAlign w:val="bottom"/>
            <w:hideMark/>
          </w:tcPr>
          <w:p w:rsidR="0023428A" w:rsidRPr="003A0827" w:rsidRDefault="0023428A" w:rsidP="007435E7">
            <w:pPr>
              <w:keepNext/>
              <w:keepLines/>
              <w:rPr>
                <w:color w:val="000000"/>
                <w:sz w:val="16"/>
                <w:szCs w:val="16"/>
              </w:rPr>
            </w:pPr>
            <w:r w:rsidRPr="003A0827">
              <w:rPr>
                <w:color w:val="000000"/>
                <w:sz w:val="16"/>
                <w:szCs w:val="16"/>
              </w:rPr>
              <w:t> </w:t>
            </w:r>
          </w:p>
        </w:tc>
        <w:tc>
          <w:tcPr>
            <w:tcW w:w="1560" w:type="dxa"/>
            <w:tcBorders>
              <w:top w:val="double" w:sz="4" w:space="0" w:color="0070C0"/>
              <w:bottom w:val="single" w:sz="6" w:space="0" w:color="0070C0"/>
            </w:tcBorders>
            <w:shd w:val="clear" w:color="000000" w:fill="4F81BD" w:themeFill="accent1"/>
            <w:vAlign w:val="center"/>
            <w:hideMark/>
          </w:tcPr>
          <w:p w:rsidR="0023428A" w:rsidRPr="003A0827" w:rsidRDefault="0023428A" w:rsidP="007435E7">
            <w:pPr>
              <w:keepNext/>
              <w:keepLines/>
              <w:jc w:val="center"/>
              <w:rPr>
                <w:b/>
                <w:bCs/>
                <w:color w:val="000000"/>
                <w:sz w:val="16"/>
                <w:szCs w:val="16"/>
              </w:rPr>
            </w:pPr>
            <w:r w:rsidRPr="003A0827">
              <w:rPr>
                <w:b/>
                <w:bCs/>
                <w:color w:val="000000"/>
                <w:sz w:val="16"/>
                <w:szCs w:val="16"/>
              </w:rPr>
              <w:t>Počet pracovních úvazků uvedený k 30.9.2013</w:t>
            </w:r>
          </w:p>
        </w:tc>
        <w:tc>
          <w:tcPr>
            <w:tcW w:w="1417" w:type="dxa"/>
            <w:tcBorders>
              <w:top w:val="double" w:sz="4" w:space="0" w:color="0070C0"/>
              <w:bottom w:val="single" w:sz="6" w:space="0" w:color="0070C0"/>
            </w:tcBorders>
            <w:shd w:val="clear" w:color="000000" w:fill="4F81BD" w:themeFill="accent1"/>
            <w:vAlign w:val="center"/>
            <w:hideMark/>
          </w:tcPr>
          <w:p w:rsidR="0023428A" w:rsidRPr="003A0827" w:rsidRDefault="0023428A" w:rsidP="007435E7">
            <w:pPr>
              <w:keepNext/>
              <w:keepLines/>
              <w:jc w:val="center"/>
              <w:rPr>
                <w:b/>
                <w:bCs/>
                <w:color w:val="000000"/>
                <w:sz w:val="16"/>
                <w:szCs w:val="16"/>
              </w:rPr>
            </w:pPr>
            <w:r w:rsidRPr="003A0827">
              <w:rPr>
                <w:b/>
                <w:bCs/>
                <w:color w:val="000000"/>
                <w:sz w:val="16"/>
                <w:szCs w:val="16"/>
              </w:rPr>
              <w:t>Počet pracovních úvazků –</w:t>
            </w:r>
            <w:r w:rsidRPr="003A0827">
              <w:rPr>
                <w:b/>
                <w:bCs/>
                <w:color w:val="000000"/>
                <w:sz w:val="16"/>
                <w:szCs w:val="16"/>
                <w:u w:val="single"/>
              </w:rPr>
              <w:t xml:space="preserve"> k  31.3.2014</w:t>
            </w:r>
          </w:p>
        </w:tc>
        <w:tc>
          <w:tcPr>
            <w:tcW w:w="1418" w:type="dxa"/>
            <w:tcBorders>
              <w:top w:val="double" w:sz="4" w:space="0" w:color="0070C0"/>
              <w:bottom w:val="single" w:sz="6" w:space="0" w:color="0070C0"/>
            </w:tcBorders>
            <w:shd w:val="clear" w:color="000000" w:fill="4F81BD" w:themeFill="accent1"/>
            <w:vAlign w:val="center"/>
            <w:hideMark/>
          </w:tcPr>
          <w:p w:rsidR="0023428A" w:rsidRPr="003A0827" w:rsidRDefault="0023428A" w:rsidP="007435E7">
            <w:pPr>
              <w:keepNext/>
              <w:keepLines/>
              <w:jc w:val="center"/>
              <w:rPr>
                <w:b/>
                <w:bCs/>
                <w:color w:val="000000"/>
                <w:sz w:val="16"/>
                <w:szCs w:val="16"/>
              </w:rPr>
            </w:pPr>
            <w:r w:rsidRPr="003A0827">
              <w:rPr>
                <w:b/>
                <w:bCs/>
                <w:color w:val="000000"/>
                <w:sz w:val="16"/>
                <w:szCs w:val="16"/>
              </w:rPr>
              <w:t>Plánovaný počet r. 2014</w:t>
            </w:r>
          </w:p>
        </w:tc>
        <w:tc>
          <w:tcPr>
            <w:tcW w:w="1417" w:type="dxa"/>
            <w:tcBorders>
              <w:top w:val="double" w:sz="4" w:space="0" w:color="0070C0"/>
              <w:bottom w:val="single" w:sz="6" w:space="0" w:color="0070C0"/>
            </w:tcBorders>
            <w:shd w:val="clear" w:color="000000" w:fill="4F81BD" w:themeFill="accent1"/>
            <w:vAlign w:val="center"/>
            <w:hideMark/>
          </w:tcPr>
          <w:p w:rsidR="0023428A" w:rsidRPr="003A0827" w:rsidRDefault="0023428A" w:rsidP="007435E7">
            <w:pPr>
              <w:keepNext/>
              <w:keepLines/>
              <w:jc w:val="center"/>
              <w:rPr>
                <w:b/>
                <w:bCs/>
                <w:color w:val="000000"/>
                <w:sz w:val="16"/>
                <w:szCs w:val="16"/>
              </w:rPr>
            </w:pPr>
            <w:r w:rsidRPr="003A0827">
              <w:rPr>
                <w:b/>
                <w:bCs/>
                <w:color w:val="000000"/>
                <w:sz w:val="16"/>
                <w:szCs w:val="16"/>
              </w:rPr>
              <w:t>Plánovaný počet r. 2015</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Řídící orgán</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55,225</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61,40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62,00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62,00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5E2ED3">
            <w:pPr>
              <w:keepNext/>
              <w:keepLines/>
              <w:rPr>
                <w:color w:val="000000"/>
                <w:sz w:val="16"/>
                <w:szCs w:val="16"/>
              </w:rPr>
            </w:pPr>
            <w:r w:rsidRPr="003A0827">
              <w:rPr>
                <w:color w:val="000000"/>
                <w:sz w:val="16"/>
                <w:szCs w:val="16"/>
              </w:rPr>
              <w:t xml:space="preserve">Gestoři odborných útvarů </w:t>
            </w:r>
            <w:r w:rsidR="005E2ED3">
              <w:rPr>
                <w:color w:val="000000"/>
                <w:sz w:val="16"/>
                <w:szCs w:val="16"/>
              </w:rPr>
              <w:t>MMR ČR</w:t>
            </w:r>
            <w:r w:rsidRPr="003A0827">
              <w:rPr>
                <w:color w:val="000000"/>
                <w:sz w:val="16"/>
                <w:szCs w:val="16"/>
              </w:rPr>
              <w:t xml:space="preserve"> </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4,40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3,30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1,00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1,00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Finanční útvar</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3,20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3,20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3,20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3,20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Ministerstvo kultury ČR</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15,75</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0,00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0,00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0,00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Ministerstvo zdravotnictví ČR</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23,50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24,00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25,00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25,00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Ministerstvo vnitra ČR</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sz w:val="16"/>
                <w:szCs w:val="16"/>
              </w:rPr>
            </w:pPr>
            <w:r>
              <w:rPr>
                <w:sz w:val="16"/>
                <w:szCs w:val="16"/>
              </w:rPr>
              <w:t>23,82</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sz w:val="16"/>
                <w:szCs w:val="16"/>
              </w:rPr>
            </w:pPr>
            <w:r>
              <w:rPr>
                <w:sz w:val="16"/>
                <w:szCs w:val="16"/>
              </w:rPr>
              <w:t>24,27</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sz w:val="16"/>
                <w:szCs w:val="16"/>
              </w:rPr>
            </w:pPr>
            <w:r w:rsidRPr="003A0827">
              <w:rPr>
                <w:sz w:val="16"/>
                <w:szCs w:val="16"/>
              </w:rPr>
              <w:t>24,68</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sz w:val="16"/>
                <w:szCs w:val="16"/>
              </w:rPr>
            </w:pPr>
            <w:r w:rsidRPr="003A0827">
              <w:rPr>
                <w:sz w:val="16"/>
                <w:szCs w:val="16"/>
              </w:rPr>
              <w:t>24,68</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Ministerstvo práce a sociálních věcí ČR</w:t>
            </w:r>
          </w:p>
        </w:tc>
        <w:tc>
          <w:tcPr>
            <w:tcW w:w="1560" w:type="dxa"/>
            <w:tcBorders>
              <w:bottom w:val="single" w:sz="6" w:space="0" w:color="0070C0"/>
            </w:tcBorders>
            <w:shd w:val="clear" w:color="auto" w:fill="auto"/>
            <w:noWrap/>
            <w:vAlign w:val="center"/>
            <w:hideMark/>
          </w:tcPr>
          <w:p w:rsidR="0023428A" w:rsidRPr="003A0827" w:rsidRDefault="0023428A" w:rsidP="007435E7">
            <w:pPr>
              <w:keepNext/>
              <w:keepLines/>
              <w:jc w:val="right"/>
              <w:rPr>
                <w:color w:val="000000"/>
                <w:sz w:val="16"/>
                <w:szCs w:val="16"/>
              </w:rPr>
            </w:pPr>
            <w:r>
              <w:rPr>
                <w:color w:val="000000"/>
                <w:sz w:val="16"/>
                <w:szCs w:val="16"/>
              </w:rPr>
              <w:t>20,00</w:t>
            </w:r>
          </w:p>
        </w:tc>
        <w:tc>
          <w:tcPr>
            <w:tcW w:w="1417" w:type="dxa"/>
            <w:tcBorders>
              <w:bottom w:val="single" w:sz="6" w:space="0" w:color="0070C0"/>
            </w:tcBorders>
            <w:shd w:val="clear" w:color="auto" w:fill="auto"/>
            <w:noWrap/>
            <w:vAlign w:val="center"/>
            <w:hideMark/>
          </w:tcPr>
          <w:p w:rsidR="0023428A" w:rsidRPr="003A0827" w:rsidRDefault="0023428A" w:rsidP="007435E7">
            <w:pPr>
              <w:keepNext/>
              <w:keepLines/>
              <w:jc w:val="right"/>
              <w:rPr>
                <w:color w:val="000000"/>
                <w:sz w:val="16"/>
                <w:szCs w:val="16"/>
              </w:rPr>
            </w:pPr>
            <w:r w:rsidRPr="003A0827">
              <w:rPr>
                <w:color w:val="000000"/>
                <w:sz w:val="16"/>
                <w:szCs w:val="16"/>
              </w:rPr>
              <w:t>20,68</w:t>
            </w:r>
          </w:p>
        </w:tc>
        <w:tc>
          <w:tcPr>
            <w:tcW w:w="1418" w:type="dxa"/>
            <w:tcBorders>
              <w:bottom w:val="single" w:sz="6" w:space="0" w:color="0070C0"/>
            </w:tcBorders>
            <w:shd w:val="clear" w:color="auto" w:fill="auto"/>
            <w:noWrap/>
            <w:vAlign w:val="center"/>
            <w:hideMark/>
          </w:tcPr>
          <w:p w:rsidR="0023428A" w:rsidRPr="003A0827" w:rsidRDefault="0023428A" w:rsidP="007435E7">
            <w:pPr>
              <w:keepNext/>
              <w:keepLines/>
              <w:jc w:val="right"/>
              <w:rPr>
                <w:color w:val="000000"/>
                <w:sz w:val="16"/>
                <w:szCs w:val="16"/>
              </w:rPr>
            </w:pPr>
            <w:r w:rsidRPr="003A0827">
              <w:rPr>
                <w:color w:val="000000"/>
                <w:sz w:val="16"/>
                <w:szCs w:val="16"/>
              </w:rPr>
              <w:t>22,05</w:t>
            </w:r>
          </w:p>
        </w:tc>
        <w:tc>
          <w:tcPr>
            <w:tcW w:w="1417" w:type="dxa"/>
            <w:tcBorders>
              <w:bottom w:val="single" w:sz="6" w:space="0" w:color="0070C0"/>
            </w:tcBorders>
            <w:shd w:val="clear" w:color="auto" w:fill="auto"/>
            <w:noWrap/>
            <w:vAlign w:val="center"/>
            <w:hideMark/>
          </w:tcPr>
          <w:p w:rsidR="0023428A" w:rsidRPr="003A0827" w:rsidRDefault="0023428A" w:rsidP="007435E7">
            <w:pPr>
              <w:keepNext/>
              <w:keepLines/>
              <w:jc w:val="right"/>
              <w:rPr>
                <w:color w:val="000000"/>
                <w:sz w:val="16"/>
                <w:szCs w:val="16"/>
              </w:rPr>
            </w:pPr>
            <w:r w:rsidRPr="003A0827">
              <w:rPr>
                <w:color w:val="000000"/>
                <w:sz w:val="16"/>
                <w:szCs w:val="16"/>
              </w:rPr>
              <w:t>22,05</w:t>
            </w:r>
          </w:p>
        </w:tc>
      </w:tr>
      <w:tr w:rsidR="0023428A" w:rsidRPr="003A0827" w:rsidTr="00E50867">
        <w:trPr>
          <w:trHeight w:val="300"/>
          <w:jc w:val="center"/>
        </w:trPr>
        <w:tc>
          <w:tcPr>
            <w:tcW w:w="2849" w:type="dxa"/>
            <w:tcBorders>
              <w:bottom w:val="double" w:sz="4"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Centrum pro regionální rozvoj ČR</w:t>
            </w:r>
          </w:p>
        </w:tc>
        <w:tc>
          <w:tcPr>
            <w:tcW w:w="1560" w:type="dxa"/>
            <w:tcBorders>
              <w:bottom w:val="double" w:sz="4"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46,55</w:t>
            </w:r>
          </w:p>
        </w:tc>
        <w:tc>
          <w:tcPr>
            <w:tcW w:w="1417" w:type="dxa"/>
            <w:tcBorders>
              <w:bottom w:val="double" w:sz="4"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54,05</w:t>
            </w:r>
          </w:p>
        </w:tc>
        <w:tc>
          <w:tcPr>
            <w:tcW w:w="1418" w:type="dxa"/>
            <w:tcBorders>
              <w:bottom w:val="double" w:sz="4"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57,05</w:t>
            </w:r>
          </w:p>
        </w:tc>
        <w:tc>
          <w:tcPr>
            <w:tcW w:w="1417" w:type="dxa"/>
            <w:tcBorders>
              <w:bottom w:val="double" w:sz="4"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57,05</w:t>
            </w:r>
          </w:p>
        </w:tc>
      </w:tr>
      <w:tr w:rsidR="0023428A" w:rsidRPr="003A0827" w:rsidTr="00E50867">
        <w:trPr>
          <w:trHeight w:val="315"/>
          <w:jc w:val="center"/>
        </w:trPr>
        <w:tc>
          <w:tcPr>
            <w:tcW w:w="2849" w:type="dxa"/>
            <w:tcBorders>
              <w:top w:val="double" w:sz="4" w:space="0" w:color="0070C0"/>
              <w:bottom w:val="double" w:sz="4" w:space="0" w:color="0070C0"/>
            </w:tcBorders>
            <w:shd w:val="clear" w:color="000000" w:fill="4F81BD" w:themeFill="accent1"/>
            <w:noWrap/>
            <w:vAlign w:val="center"/>
            <w:hideMark/>
          </w:tcPr>
          <w:p w:rsidR="0023428A" w:rsidRPr="003A0827" w:rsidRDefault="0023428A" w:rsidP="007435E7">
            <w:pPr>
              <w:keepNext/>
              <w:keepLines/>
              <w:rPr>
                <w:b/>
                <w:bCs/>
                <w:color w:val="000000"/>
                <w:sz w:val="16"/>
                <w:szCs w:val="16"/>
              </w:rPr>
            </w:pPr>
            <w:r w:rsidRPr="003A0827">
              <w:rPr>
                <w:b/>
                <w:bCs/>
                <w:color w:val="000000"/>
                <w:sz w:val="16"/>
                <w:szCs w:val="16"/>
              </w:rPr>
              <w:t>Celkem</w:t>
            </w:r>
          </w:p>
        </w:tc>
        <w:tc>
          <w:tcPr>
            <w:tcW w:w="1560" w:type="dxa"/>
            <w:tcBorders>
              <w:top w:val="double" w:sz="4" w:space="0" w:color="0070C0"/>
              <w:bottom w:val="double" w:sz="4" w:space="0" w:color="0070C0"/>
            </w:tcBorders>
            <w:shd w:val="clear" w:color="000000" w:fill="4F81BD" w:themeFill="accent1"/>
            <w:noWrap/>
            <w:vAlign w:val="center"/>
          </w:tcPr>
          <w:p w:rsidR="0023428A" w:rsidRPr="003A0827" w:rsidRDefault="0023428A" w:rsidP="007435E7">
            <w:pPr>
              <w:keepNext/>
              <w:keepLines/>
              <w:jc w:val="right"/>
              <w:rPr>
                <w:b/>
                <w:bCs/>
                <w:color w:val="000000"/>
                <w:sz w:val="16"/>
                <w:szCs w:val="16"/>
              </w:rPr>
            </w:pPr>
            <w:r w:rsidRPr="003A0827">
              <w:rPr>
                <w:b/>
                <w:bCs/>
                <w:color w:val="000000"/>
                <w:sz w:val="16"/>
                <w:szCs w:val="16"/>
              </w:rPr>
              <w:t>192,445</w:t>
            </w:r>
          </w:p>
        </w:tc>
        <w:tc>
          <w:tcPr>
            <w:tcW w:w="1417" w:type="dxa"/>
            <w:tcBorders>
              <w:top w:val="double" w:sz="4" w:space="0" w:color="0070C0"/>
              <w:bottom w:val="double" w:sz="4" w:space="0" w:color="0070C0"/>
            </w:tcBorders>
            <w:shd w:val="clear" w:color="000000" w:fill="4F81BD" w:themeFill="accent1"/>
            <w:noWrap/>
            <w:vAlign w:val="center"/>
          </w:tcPr>
          <w:p w:rsidR="0023428A" w:rsidRPr="003A0827" w:rsidRDefault="0023428A" w:rsidP="007435E7">
            <w:pPr>
              <w:keepNext/>
              <w:keepLines/>
              <w:jc w:val="right"/>
              <w:rPr>
                <w:b/>
                <w:bCs/>
                <w:color w:val="000000"/>
                <w:sz w:val="16"/>
                <w:szCs w:val="16"/>
              </w:rPr>
            </w:pPr>
            <w:r>
              <w:rPr>
                <w:b/>
                <w:bCs/>
                <w:color w:val="000000"/>
                <w:sz w:val="16"/>
                <w:szCs w:val="16"/>
              </w:rPr>
              <w:t>190,90</w:t>
            </w:r>
            <w:r w:rsidRPr="003A0827">
              <w:rPr>
                <w:b/>
                <w:bCs/>
                <w:color w:val="000000"/>
                <w:sz w:val="16"/>
                <w:szCs w:val="16"/>
              </w:rPr>
              <w:t xml:space="preserve">  </w:t>
            </w:r>
          </w:p>
        </w:tc>
        <w:tc>
          <w:tcPr>
            <w:tcW w:w="1418" w:type="dxa"/>
            <w:tcBorders>
              <w:top w:val="double" w:sz="4" w:space="0" w:color="0070C0"/>
              <w:bottom w:val="double" w:sz="4" w:space="0" w:color="0070C0"/>
            </w:tcBorders>
            <w:shd w:val="clear" w:color="000000" w:fill="4F81BD" w:themeFill="accent1"/>
            <w:noWrap/>
            <w:vAlign w:val="center"/>
          </w:tcPr>
          <w:p w:rsidR="0023428A" w:rsidRPr="003A0827" w:rsidRDefault="0023428A" w:rsidP="007435E7">
            <w:pPr>
              <w:keepNext/>
              <w:keepLines/>
              <w:jc w:val="right"/>
              <w:rPr>
                <w:b/>
                <w:bCs/>
                <w:color w:val="000000"/>
                <w:sz w:val="16"/>
                <w:szCs w:val="16"/>
              </w:rPr>
            </w:pPr>
            <w:r>
              <w:rPr>
                <w:b/>
                <w:bCs/>
                <w:color w:val="000000"/>
                <w:sz w:val="16"/>
                <w:szCs w:val="16"/>
              </w:rPr>
              <w:t>194,98</w:t>
            </w:r>
            <w:r w:rsidRPr="003A0827">
              <w:rPr>
                <w:b/>
                <w:bCs/>
                <w:color w:val="000000"/>
                <w:sz w:val="16"/>
                <w:szCs w:val="16"/>
              </w:rPr>
              <w:t xml:space="preserve"> </w:t>
            </w:r>
          </w:p>
        </w:tc>
        <w:tc>
          <w:tcPr>
            <w:tcW w:w="1417" w:type="dxa"/>
            <w:tcBorders>
              <w:top w:val="double" w:sz="4" w:space="0" w:color="0070C0"/>
              <w:bottom w:val="double" w:sz="4" w:space="0" w:color="0070C0"/>
            </w:tcBorders>
            <w:shd w:val="clear" w:color="000000" w:fill="4F81BD" w:themeFill="accent1"/>
            <w:noWrap/>
            <w:vAlign w:val="center"/>
          </w:tcPr>
          <w:p w:rsidR="0023428A" w:rsidRPr="003A0827" w:rsidRDefault="0023428A" w:rsidP="007435E7">
            <w:pPr>
              <w:keepNext/>
              <w:keepLines/>
              <w:jc w:val="right"/>
              <w:rPr>
                <w:b/>
                <w:bCs/>
                <w:color w:val="000000"/>
                <w:sz w:val="16"/>
                <w:szCs w:val="16"/>
              </w:rPr>
            </w:pPr>
            <w:r>
              <w:rPr>
                <w:b/>
                <w:bCs/>
                <w:color w:val="000000"/>
                <w:sz w:val="16"/>
                <w:szCs w:val="16"/>
              </w:rPr>
              <w:t>194,98</w:t>
            </w:r>
            <w:r w:rsidRPr="003A0827">
              <w:rPr>
                <w:b/>
                <w:bCs/>
                <w:color w:val="000000"/>
                <w:sz w:val="16"/>
                <w:szCs w:val="16"/>
              </w:rPr>
              <w:t xml:space="preserve">  </w:t>
            </w:r>
          </w:p>
        </w:tc>
      </w:tr>
    </w:tbl>
    <w:p w:rsidR="00421DB4" w:rsidRDefault="00421DB4" w:rsidP="00751E5F">
      <w:pPr>
        <w:keepNext/>
        <w:keepLines/>
        <w:rPr>
          <w:i/>
          <w:sz w:val="18"/>
          <w:szCs w:val="18"/>
        </w:rPr>
      </w:pPr>
      <w:r w:rsidRPr="00813D31">
        <w:rPr>
          <w:i/>
          <w:sz w:val="18"/>
          <w:szCs w:val="18"/>
        </w:rPr>
        <w:t>Zdroj:</w:t>
      </w:r>
      <w:r w:rsidR="00C466D8">
        <w:rPr>
          <w:i/>
          <w:sz w:val="18"/>
          <w:szCs w:val="18"/>
        </w:rPr>
        <w:t xml:space="preserve"> </w:t>
      </w:r>
      <w:r w:rsidRPr="00813D31">
        <w:rPr>
          <w:i/>
          <w:sz w:val="18"/>
          <w:szCs w:val="18"/>
        </w:rPr>
        <w:t>ŘO  a ZS  k </w:t>
      </w:r>
      <w:r w:rsidR="00530E33">
        <w:rPr>
          <w:i/>
          <w:sz w:val="18"/>
          <w:szCs w:val="18"/>
        </w:rPr>
        <w:t>31.3.2014</w:t>
      </w:r>
    </w:p>
    <w:p w:rsidR="00F81B40" w:rsidRDefault="00F81B40" w:rsidP="00421DB4">
      <w:pPr>
        <w:jc w:val="both"/>
        <w:rPr>
          <w:sz w:val="22"/>
          <w:szCs w:val="22"/>
        </w:rPr>
      </w:pPr>
    </w:p>
    <w:p w:rsidR="002E5ED0" w:rsidRDefault="002E5ED0" w:rsidP="00421DB4">
      <w:pPr>
        <w:jc w:val="both"/>
        <w:rPr>
          <w:sz w:val="22"/>
          <w:szCs w:val="22"/>
        </w:rPr>
      </w:pPr>
    </w:p>
    <w:p w:rsidR="00421DB4" w:rsidRDefault="00421DB4" w:rsidP="00F81B40">
      <w:pPr>
        <w:keepNext/>
        <w:jc w:val="both"/>
        <w:rPr>
          <w:sz w:val="22"/>
          <w:szCs w:val="22"/>
        </w:rPr>
      </w:pPr>
      <w:r w:rsidRPr="00A0258C">
        <w:rPr>
          <w:sz w:val="22"/>
          <w:szCs w:val="22"/>
        </w:rPr>
        <w:t>Komentáře k administrativní kapacitě jednotlivých subjektů IOP jsou uvedeny v následující tabulce.</w:t>
      </w:r>
    </w:p>
    <w:p w:rsidR="002E5ED0" w:rsidRDefault="002E5ED0" w:rsidP="00F81B40">
      <w:pPr>
        <w:keepNext/>
        <w:jc w:val="both"/>
        <w:rPr>
          <w:sz w:val="22"/>
          <w:szCs w:val="22"/>
        </w:rPr>
      </w:pPr>
    </w:p>
    <w:p w:rsidR="002E5ED0" w:rsidRPr="00A0258C" w:rsidRDefault="002E5ED0" w:rsidP="00F81B40">
      <w:pPr>
        <w:keepNext/>
        <w:jc w:val="both"/>
        <w:rPr>
          <w:sz w:val="22"/>
          <w:szCs w:val="22"/>
        </w:rPr>
      </w:pPr>
    </w:p>
    <w:tbl>
      <w:tblPr>
        <w:tblW w:w="9061"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103"/>
        <w:gridCol w:w="6958"/>
      </w:tblGrid>
      <w:tr w:rsidR="00C400D1" w:rsidRPr="00D55752" w:rsidTr="00D62305">
        <w:trPr>
          <w:jc w:val="center"/>
        </w:trPr>
        <w:tc>
          <w:tcPr>
            <w:tcW w:w="2056" w:type="dxa"/>
            <w:shd w:val="clear" w:color="auto" w:fill="DBE5F1"/>
            <w:vAlign w:val="center"/>
          </w:tcPr>
          <w:p w:rsidR="00C400D1" w:rsidRPr="00D55752" w:rsidRDefault="00C400D1" w:rsidP="00CB1F9A">
            <w:pPr>
              <w:spacing w:before="60" w:after="60"/>
              <w:jc w:val="center"/>
              <w:rPr>
                <w:b/>
              </w:rPr>
            </w:pPr>
            <w:r w:rsidRPr="003A0827">
              <w:rPr>
                <w:b/>
              </w:rPr>
              <w:t>Řídící orgán</w:t>
            </w:r>
          </w:p>
        </w:tc>
        <w:tc>
          <w:tcPr>
            <w:tcW w:w="6804" w:type="dxa"/>
            <w:vAlign w:val="center"/>
          </w:tcPr>
          <w:p w:rsidR="00C400D1" w:rsidRPr="00FE0A96" w:rsidRDefault="00DD3944" w:rsidP="00C400D1">
            <w:pPr>
              <w:numPr>
                <w:ilvl w:val="0"/>
                <w:numId w:val="51"/>
              </w:numPr>
              <w:spacing w:before="60" w:after="60"/>
              <w:jc w:val="both"/>
            </w:pPr>
            <w:r>
              <w:t>Na</w:t>
            </w:r>
            <w:r w:rsidR="00C400D1" w:rsidRPr="00FE0A96">
              <w:t xml:space="preserve"> řídící</w:t>
            </w:r>
            <w:r>
              <w:t>m</w:t>
            </w:r>
            <w:r w:rsidR="00C400D1" w:rsidRPr="00FE0A96">
              <w:t xml:space="preserve"> orgánu IOP </w:t>
            </w:r>
            <w:r>
              <w:t>vz</w:t>
            </w:r>
            <w:r w:rsidR="00C400D1" w:rsidRPr="00FE0A96">
              <w:t>r</w:t>
            </w:r>
            <w:r>
              <w:t>o</w:t>
            </w:r>
            <w:r w:rsidR="00C400D1" w:rsidRPr="00FE0A96">
              <w:t>st</w:t>
            </w:r>
            <w:r>
              <w:t>l</w:t>
            </w:r>
            <w:r w:rsidR="00C400D1" w:rsidRPr="00FE0A96">
              <w:t xml:space="preserve"> </w:t>
            </w:r>
            <w:r>
              <w:t>počet pracovníků</w:t>
            </w:r>
            <w:r w:rsidR="00C400D1" w:rsidRPr="00FE0A96">
              <w:t xml:space="preserve"> z těchto důvodů: </w:t>
            </w:r>
          </w:p>
          <w:p w:rsidR="00C400D1" w:rsidRPr="00FE0A96" w:rsidRDefault="00DD3944" w:rsidP="00C400D1">
            <w:pPr>
              <w:pStyle w:val="Odstavecseseznamem"/>
              <w:numPr>
                <w:ilvl w:val="0"/>
                <w:numId w:val="80"/>
              </w:numPr>
              <w:spacing w:before="60" w:after="60" w:line="240" w:lineRule="auto"/>
              <w:jc w:val="both"/>
              <w:rPr>
                <w:rFonts w:ascii="Times New Roman" w:hAnsi="Times New Roman"/>
                <w:sz w:val="20"/>
                <w:szCs w:val="20"/>
              </w:rPr>
            </w:pPr>
            <w:r>
              <w:rPr>
                <w:rFonts w:ascii="Times New Roman" w:hAnsi="Times New Roman"/>
                <w:sz w:val="20"/>
                <w:szCs w:val="20"/>
              </w:rPr>
              <w:t xml:space="preserve"> K </w:t>
            </w:r>
            <w:r w:rsidR="00C400D1" w:rsidRPr="00FE0A96">
              <w:rPr>
                <w:rFonts w:ascii="Times New Roman" w:hAnsi="Times New Roman"/>
                <w:sz w:val="20"/>
                <w:szCs w:val="20"/>
              </w:rPr>
              <w:t xml:space="preserve">1.9.2013 </w:t>
            </w:r>
            <w:r>
              <w:rPr>
                <w:rFonts w:ascii="Times New Roman" w:hAnsi="Times New Roman"/>
                <w:sz w:val="20"/>
                <w:szCs w:val="20"/>
              </w:rPr>
              <w:t>byl z</w:t>
            </w:r>
            <w:r w:rsidR="00C400D1" w:rsidRPr="00FE0A96">
              <w:rPr>
                <w:rFonts w:ascii="Times New Roman" w:hAnsi="Times New Roman"/>
                <w:sz w:val="20"/>
                <w:szCs w:val="20"/>
              </w:rPr>
              <w:t>výšen</w:t>
            </w:r>
            <w:r>
              <w:rPr>
                <w:rFonts w:ascii="Times New Roman" w:hAnsi="Times New Roman"/>
                <w:sz w:val="20"/>
                <w:szCs w:val="20"/>
              </w:rPr>
              <w:t xml:space="preserve"> počet pracovníků</w:t>
            </w:r>
            <w:r w:rsidR="00C400D1" w:rsidRPr="00FE0A96">
              <w:rPr>
                <w:rFonts w:ascii="Times New Roman" w:hAnsi="Times New Roman"/>
                <w:sz w:val="20"/>
                <w:szCs w:val="20"/>
              </w:rPr>
              <w:t xml:space="preserve"> o 2 z důvodu posílení kapacity pro přípravu nového programovacího období</w:t>
            </w:r>
            <w:r>
              <w:rPr>
                <w:rFonts w:ascii="Times New Roman" w:hAnsi="Times New Roman"/>
                <w:sz w:val="20"/>
                <w:szCs w:val="20"/>
              </w:rPr>
              <w:t>.</w:t>
            </w:r>
            <w:r w:rsidR="00C400D1" w:rsidRPr="00FE0A96">
              <w:rPr>
                <w:rFonts w:ascii="Times New Roman" w:hAnsi="Times New Roman"/>
                <w:sz w:val="20"/>
                <w:szCs w:val="20"/>
              </w:rPr>
              <w:t xml:space="preserve"> </w:t>
            </w:r>
          </w:p>
          <w:p w:rsidR="00C400D1" w:rsidRPr="00FE0A96" w:rsidRDefault="00C400D1" w:rsidP="00C400D1">
            <w:pPr>
              <w:pStyle w:val="Odstavecseseznamem"/>
              <w:numPr>
                <w:ilvl w:val="0"/>
                <w:numId w:val="80"/>
              </w:numPr>
              <w:spacing w:before="60" w:after="60" w:line="240" w:lineRule="auto"/>
              <w:jc w:val="both"/>
              <w:rPr>
                <w:rFonts w:ascii="Times New Roman" w:hAnsi="Times New Roman"/>
                <w:sz w:val="20"/>
                <w:szCs w:val="20"/>
              </w:rPr>
            </w:pPr>
            <w:r w:rsidRPr="00FE0A96">
              <w:rPr>
                <w:rFonts w:ascii="Times New Roman" w:hAnsi="Times New Roman"/>
                <w:sz w:val="20"/>
                <w:szCs w:val="20"/>
              </w:rPr>
              <w:t xml:space="preserve">Přepočtený počet pracovníků ŘO IOP byl </w:t>
            </w:r>
            <w:r w:rsidR="00DD3944">
              <w:rPr>
                <w:rFonts w:ascii="Times New Roman" w:hAnsi="Times New Roman"/>
                <w:sz w:val="20"/>
                <w:szCs w:val="20"/>
              </w:rPr>
              <w:t>z</w:t>
            </w:r>
            <w:r w:rsidRPr="00FE0A96">
              <w:rPr>
                <w:rFonts w:ascii="Times New Roman" w:hAnsi="Times New Roman"/>
                <w:sz w:val="20"/>
                <w:szCs w:val="20"/>
              </w:rPr>
              <w:t>v</w:t>
            </w:r>
            <w:r w:rsidR="00DD3944">
              <w:rPr>
                <w:rFonts w:ascii="Times New Roman" w:hAnsi="Times New Roman"/>
                <w:sz w:val="20"/>
                <w:szCs w:val="20"/>
              </w:rPr>
              <w:t>ý</w:t>
            </w:r>
            <w:r w:rsidRPr="00FE0A96">
              <w:rPr>
                <w:rFonts w:ascii="Times New Roman" w:hAnsi="Times New Roman"/>
                <w:sz w:val="20"/>
                <w:szCs w:val="20"/>
              </w:rPr>
              <w:t>š</w:t>
            </w:r>
            <w:r w:rsidR="00DD3944">
              <w:rPr>
                <w:rFonts w:ascii="Times New Roman" w:hAnsi="Times New Roman"/>
                <w:sz w:val="20"/>
                <w:szCs w:val="20"/>
              </w:rPr>
              <w:t>e</w:t>
            </w:r>
            <w:r w:rsidRPr="00FE0A96">
              <w:rPr>
                <w:rFonts w:ascii="Times New Roman" w:hAnsi="Times New Roman"/>
                <w:sz w:val="20"/>
                <w:szCs w:val="20"/>
              </w:rPr>
              <w:t>n</w:t>
            </w:r>
            <w:r w:rsidR="00DD3944">
              <w:rPr>
                <w:rFonts w:ascii="Times New Roman" w:hAnsi="Times New Roman"/>
                <w:sz w:val="20"/>
                <w:szCs w:val="20"/>
              </w:rPr>
              <w:t xml:space="preserve"> o 6</w:t>
            </w:r>
            <w:r w:rsidRPr="00FE0A96">
              <w:rPr>
                <w:rFonts w:ascii="Times New Roman" w:hAnsi="Times New Roman"/>
                <w:sz w:val="20"/>
                <w:szCs w:val="20"/>
              </w:rPr>
              <w:t xml:space="preserve"> v souvislosti s přev</w:t>
            </w:r>
            <w:r w:rsidR="00DD3944">
              <w:rPr>
                <w:rFonts w:ascii="Times New Roman" w:hAnsi="Times New Roman"/>
                <w:sz w:val="20"/>
                <w:szCs w:val="20"/>
              </w:rPr>
              <w:t>o</w:t>
            </w:r>
            <w:r w:rsidRPr="00FE0A96">
              <w:rPr>
                <w:rFonts w:ascii="Times New Roman" w:hAnsi="Times New Roman"/>
                <w:sz w:val="20"/>
                <w:szCs w:val="20"/>
              </w:rPr>
              <w:t>de</w:t>
            </w:r>
            <w:r w:rsidR="00DD3944">
              <w:rPr>
                <w:rFonts w:ascii="Times New Roman" w:hAnsi="Times New Roman"/>
                <w:sz w:val="20"/>
                <w:szCs w:val="20"/>
              </w:rPr>
              <w:t>m delegovaných činností z </w:t>
            </w:r>
            <w:r w:rsidR="00CF2D6C">
              <w:rPr>
                <w:rFonts w:ascii="Times New Roman" w:hAnsi="Times New Roman"/>
                <w:sz w:val="20"/>
                <w:szCs w:val="20"/>
              </w:rPr>
              <w:t>MK ČR</w:t>
            </w:r>
            <w:r w:rsidR="00DD3944">
              <w:rPr>
                <w:rFonts w:ascii="Times New Roman" w:hAnsi="Times New Roman"/>
                <w:sz w:val="20"/>
                <w:szCs w:val="20"/>
              </w:rPr>
              <w:t>.</w:t>
            </w:r>
            <w:r w:rsidRPr="00FE0A96">
              <w:rPr>
                <w:rFonts w:ascii="Times New Roman" w:hAnsi="Times New Roman"/>
                <w:sz w:val="20"/>
                <w:szCs w:val="20"/>
              </w:rPr>
              <w:t xml:space="preserve">  </w:t>
            </w:r>
          </w:p>
          <w:p w:rsidR="00C400D1" w:rsidRPr="0043240E" w:rsidRDefault="00C400D1" w:rsidP="005D1A1C">
            <w:pPr>
              <w:numPr>
                <w:ilvl w:val="0"/>
                <w:numId w:val="51"/>
              </w:numPr>
              <w:spacing w:before="60" w:after="60"/>
              <w:jc w:val="both"/>
            </w:pPr>
            <w:r w:rsidRPr="00FE0A96">
              <w:t>V přepočteném stavu pracovníků ŘO IOP k 3</w:t>
            </w:r>
            <w:r>
              <w:t>1</w:t>
            </w:r>
            <w:r w:rsidRPr="00FE0A96">
              <w:t>.</w:t>
            </w:r>
            <w:r>
              <w:t>3</w:t>
            </w:r>
            <w:r w:rsidRPr="00FE0A96">
              <w:t>.201</w:t>
            </w:r>
            <w:r>
              <w:t>4</w:t>
            </w:r>
            <w:r w:rsidRPr="00FE0A96">
              <w:t xml:space="preserve"> jsou zahrnuti pracovníci pracující na DPČ (přepočtený stav – 4 pracovníci).</w:t>
            </w:r>
            <w:r w:rsidRPr="003A0827">
              <w:t xml:space="preserve">  </w:t>
            </w:r>
          </w:p>
        </w:tc>
      </w:tr>
      <w:tr w:rsidR="00C400D1" w:rsidRPr="00A604E3" w:rsidTr="00D62305">
        <w:trPr>
          <w:jc w:val="center"/>
        </w:trPr>
        <w:tc>
          <w:tcPr>
            <w:tcW w:w="2056" w:type="dxa"/>
            <w:shd w:val="clear" w:color="auto" w:fill="DBE5F1"/>
            <w:vAlign w:val="center"/>
          </w:tcPr>
          <w:p w:rsidR="00C400D1" w:rsidRPr="00D55752" w:rsidRDefault="00C400D1" w:rsidP="00CB1F9A">
            <w:pPr>
              <w:spacing w:before="60" w:after="60"/>
              <w:jc w:val="center"/>
              <w:rPr>
                <w:b/>
                <w:i/>
              </w:rPr>
            </w:pPr>
            <w:r w:rsidRPr="003A0827">
              <w:rPr>
                <w:b/>
              </w:rPr>
              <w:t>Centrum pro regionální rozvoj ČR</w:t>
            </w:r>
          </w:p>
        </w:tc>
        <w:tc>
          <w:tcPr>
            <w:tcW w:w="6804" w:type="dxa"/>
            <w:vAlign w:val="center"/>
          </w:tcPr>
          <w:p w:rsidR="00C400D1" w:rsidRPr="0043240E" w:rsidRDefault="002371E5" w:rsidP="002371E5">
            <w:pPr>
              <w:numPr>
                <w:ilvl w:val="0"/>
                <w:numId w:val="50"/>
              </w:numPr>
              <w:spacing w:before="60" w:after="60"/>
              <w:jc w:val="both"/>
            </w:pPr>
            <w:r>
              <w:t xml:space="preserve">Přepočtený počet pracovníků ZS </w:t>
            </w:r>
            <w:r w:rsidR="00C400D1" w:rsidRPr="003A0827">
              <w:t>CRR ČR odpovídá počtu pracovníků stanovených a rozpočtovaných zřizovatelem - MMR ČR. Administrativní kapacita se v průběhu září 2013 začala připravovat na převod z MK ČR na CRR ČR</w:t>
            </w:r>
            <w:r>
              <w:t>.</w:t>
            </w:r>
            <w:r w:rsidR="00C400D1" w:rsidRPr="003A0827">
              <w:t xml:space="preserve"> Na CRR ČR bylo převedeno 12 přepočtených systemizovaných míst. </w:t>
            </w:r>
          </w:p>
        </w:tc>
      </w:tr>
      <w:tr w:rsidR="00C400D1" w:rsidRPr="00D55752" w:rsidTr="00D62305">
        <w:trPr>
          <w:trHeight w:val="850"/>
          <w:jc w:val="center"/>
        </w:trPr>
        <w:tc>
          <w:tcPr>
            <w:tcW w:w="2056" w:type="dxa"/>
            <w:shd w:val="clear" w:color="auto" w:fill="DBE5F1"/>
            <w:vAlign w:val="center"/>
          </w:tcPr>
          <w:p w:rsidR="00C400D1" w:rsidRPr="00D55752" w:rsidRDefault="00C400D1" w:rsidP="00CB1F9A">
            <w:pPr>
              <w:spacing w:before="60" w:after="60"/>
              <w:jc w:val="center"/>
              <w:rPr>
                <w:b/>
                <w:i/>
              </w:rPr>
            </w:pPr>
            <w:r w:rsidRPr="003A0827">
              <w:rPr>
                <w:b/>
              </w:rPr>
              <w:t xml:space="preserve">Ministerstvo vnitra ČR </w:t>
            </w:r>
          </w:p>
        </w:tc>
        <w:tc>
          <w:tcPr>
            <w:tcW w:w="6804" w:type="dxa"/>
            <w:vAlign w:val="center"/>
          </w:tcPr>
          <w:p w:rsidR="00C400D1" w:rsidRPr="0043240E" w:rsidRDefault="00C400D1" w:rsidP="00CB78C5">
            <w:pPr>
              <w:spacing w:before="60" w:after="60"/>
              <w:ind w:left="754"/>
              <w:jc w:val="both"/>
            </w:pPr>
            <w:r w:rsidRPr="003A0827">
              <w:t>Na ZS MV ČR je dodržován limit administrativní kapacity 24,68. Ve sledovaném období byly ukončeny 2 pracovní úvazky, z toho pozice vedoucího odd</w:t>
            </w:r>
            <w:r w:rsidR="00DD3944">
              <w:t>ělení</w:t>
            </w:r>
            <w:r w:rsidRPr="003A0827">
              <w:t xml:space="preserve"> metodiky a hodnocení zůstala neobsazena. DPČ jsou používány doplňkově k hlavním pracovním poměrům a jejich počet </w:t>
            </w:r>
            <w:r w:rsidR="00CB78C5">
              <w:t>se nezvyšuje.</w:t>
            </w:r>
          </w:p>
        </w:tc>
      </w:tr>
      <w:tr w:rsidR="00C400D1" w:rsidRPr="00D55752" w:rsidTr="00D62305">
        <w:trPr>
          <w:trHeight w:val="2247"/>
          <w:jc w:val="center"/>
        </w:trPr>
        <w:tc>
          <w:tcPr>
            <w:tcW w:w="2056" w:type="dxa"/>
            <w:shd w:val="clear" w:color="auto" w:fill="DBE5F1"/>
            <w:vAlign w:val="center"/>
          </w:tcPr>
          <w:p w:rsidR="00C400D1" w:rsidRPr="00D55752" w:rsidRDefault="00C400D1" w:rsidP="00CB1F9A">
            <w:pPr>
              <w:spacing w:before="60" w:after="60"/>
              <w:jc w:val="center"/>
              <w:rPr>
                <w:b/>
                <w:i/>
              </w:rPr>
            </w:pPr>
            <w:r w:rsidRPr="003A0827">
              <w:rPr>
                <w:b/>
              </w:rPr>
              <w:t>Ministerstvo kultury ČR</w:t>
            </w:r>
          </w:p>
        </w:tc>
        <w:tc>
          <w:tcPr>
            <w:tcW w:w="6804" w:type="dxa"/>
            <w:vAlign w:val="center"/>
          </w:tcPr>
          <w:p w:rsidR="00C400D1" w:rsidRPr="0043240E" w:rsidRDefault="00C400D1" w:rsidP="00CB78C5">
            <w:pPr>
              <w:numPr>
                <w:ilvl w:val="0"/>
                <w:numId w:val="53"/>
              </w:numPr>
              <w:spacing w:before="60" w:after="60"/>
              <w:jc w:val="both"/>
            </w:pPr>
            <w:r w:rsidRPr="00000046">
              <w:rPr>
                <w:noProof/>
              </w:rPr>
              <w:t xml:space="preserve">Na základě usnesení Vlády ČR č.567/2013 a podpisem Dodatku č.1 k Dohodě o delegování úkolů ŘO IOP na MK </w:t>
            </w:r>
            <w:r w:rsidR="00CF2D6C">
              <w:rPr>
                <w:noProof/>
              </w:rPr>
              <w:t xml:space="preserve">ČR </w:t>
            </w:r>
            <w:r w:rsidRPr="00000046">
              <w:rPr>
                <w:noProof/>
              </w:rPr>
              <w:t>jako Zp</w:t>
            </w:r>
            <w:r>
              <w:rPr>
                <w:noProof/>
              </w:rPr>
              <w:t>ro</w:t>
            </w:r>
            <w:r w:rsidRPr="00000046">
              <w:rPr>
                <w:noProof/>
              </w:rPr>
              <w:t xml:space="preserve">středkujícího subjektu v rámci implementace IOP pro období 2007-2013 dne 25.9.2013 s účinností dne 31.10.2013 byla převedena </w:t>
            </w:r>
            <w:r>
              <w:rPr>
                <w:noProof/>
              </w:rPr>
              <w:t>a</w:t>
            </w:r>
            <w:r w:rsidRPr="00000046">
              <w:rPr>
                <w:noProof/>
              </w:rPr>
              <w:t xml:space="preserve">genda z MK ČR na MMR ČR a CRR ČR a </w:t>
            </w:r>
            <w:r w:rsidR="00CB78C5">
              <w:rPr>
                <w:noProof/>
              </w:rPr>
              <w:t xml:space="preserve">ZS </w:t>
            </w:r>
            <w:r w:rsidRPr="00000046">
              <w:rPr>
                <w:noProof/>
              </w:rPr>
              <w:t xml:space="preserve">MK ČR zanikl. </w:t>
            </w:r>
          </w:p>
        </w:tc>
      </w:tr>
      <w:tr w:rsidR="00C400D1" w:rsidRPr="00D55752" w:rsidTr="00D62305">
        <w:trPr>
          <w:trHeight w:val="949"/>
          <w:jc w:val="center"/>
        </w:trPr>
        <w:tc>
          <w:tcPr>
            <w:tcW w:w="2056" w:type="dxa"/>
            <w:shd w:val="clear" w:color="auto" w:fill="DBE5F1"/>
            <w:vAlign w:val="center"/>
          </w:tcPr>
          <w:p w:rsidR="00C400D1" w:rsidRPr="003A0827" w:rsidRDefault="00C400D1" w:rsidP="007435E7">
            <w:pPr>
              <w:spacing w:before="60" w:after="60"/>
              <w:jc w:val="center"/>
              <w:rPr>
                <w:b/>
              </w:rPr>
            </w:pPr>
            <w:r w:rsidRPr="003A0827">
              <w:rPr>
                <w:b/>
              </w:rPr>
              <w:t>Ministerstvo práce a sociálních věcí ČR</w:t>
            </w:r>
          </w:p>
          <w:p w:rsidR="00C400D1" w:rsidRPr="00D55752" w:rsidRDefault="00C400D1" w:rsidP="00CB1F9A">
            <w:pPr>
              <w:spacing w:before="60" w:after="60"/>
              <w:jc w:val="center"/>
              <w:rPr>
                <w:b/>
                <w:i/>
              </w:rPr>
            </w:pPr>
          </w:p>
        </w:tc>
        <w:tc>
          <w:tcPr>
            <w:tcW w:w="6804" w:type="dxa"/>
            <w:vAlign w:val="center"/>
          </w:tcPr>
          <w:p w:rsidR="00C400D1" w:rsidRPr="00000046" w:rsidRDefault="00C400D1" w:rsidP="00C400D1">
            <w:pPr>
              <w:numPr>
                <w:ilvl w:val="0"/>
                <w:numId w:val="53"/>
              </w:numPr>
              <w:spacing w:before="60" w:after="60"/>
              <w:jc w:val="both"/>
            </w:pPr>
            <w:r w:rsidRPr="00000046">
              <w:t xml:space="preserve">Pokles počtu pracovních úvazků na ZS MPSV ČR k 31. 3. 2014 je zejména způsoben odchodem projektového manažera k 31. 12. 2013 (tato pozice dosud nebyla obsazena), ke stejnému datu skončil pracovní poměr administrativní pracovnici a pozice zůstala neobsazena. Vlivem organizačních změn byly z implementační struktury IOP na </w:t>
            </w:r>
            <w:r w:rsidR="005E2ED3">
              <w:t>MPSV ČR</w:t>
            </w:r>
            <w:r w:rsidRPr="00000046">
              <w:t xml:space="preserve"> od 1. 3. 2014 vyřazeny tři pozice řídících pracovníků.</w:t>
            </w:r>
          </w:p>
          <w:p w:rsidR="00C400D1" w:rsidRPr="0043240E" w:rsidRDefault="00C400D1" w:rsidP="00CB78C5">
            <w:pPr>
              <w:numPr>
                <w:ilvl w:val="0"/>
                <w:numId w:val="53"/>
              </w:numPr>
              <w:spacing w:before="60" w:after="60"/>
              <w:jc w:val="both"/>
            </w:pPr>
            <w:r w:rsidRPr="00000046">
              <w:t>V průběhu sledovaného období nastoupily dvě pracovnice na pozic</w:t>
            </w:r>
            <w:r w:rsidR="00CB78C5">
              <w:t>e</w:t>
            </w:r>
            <w:r w:rsidRPr="00000046">
              <w:t xml:space="preserve"> projektov</w:t>
            </w:r>
            <w:r w:rsidR="00CB78C5">
              <w:t>ýc</w:t>
            </w:r>
            <w:r w:rsidRPr="00000046">
              <w:t>h manažer</w:t>
            </w:r>
            <w:r w:rsidR="00CB78C5">
              <w:t>ů</w:t>
            </w:r>
            <w:r w:rsidRPr="00000046">
              <w:t>.</w:t>
            </w:r>
          </w:p>
        </w:tc>
      </w:tr>
      <w:tr w:rsidR="00C400D1" w:rsidRPr="00D55752" w:rsidTr="00D62305">
        <w:trPr>
          <w:trHeight w:val="992"/>
          <w:jc w:val="center"/>
        </w:trPr>
        <w:tc>
          <w:tcPr>
            <w:tcW w:w="2056" w:type="dxa"/>
            <w:shd w:val="clear" w:color="auto" w:fill="DBE5F1"/>
            <w:vAlign w:val="center"/>
          </w:tcPr>
          <w:p w:rsidR="00C400D1" w:rsidRPr="00D55752" w:rsidRDefault="00C400D1" w:rsidP="00CB1F9A">
            <w:pPr>
              <w:spacing w:before="60" w:after="60"/>
              <w:jc w:val="center"/>
              <w:rPr>
                <w:b/>
                <w:i/>
              </w:rPr>
            </w:pPr>
            <w:r w:rsidRPr="003A0827">
              <w:rPr>
                <w:b/>
              </w:rPr>
              <w:t>Ministerstvo zdravotnictví ČR</w:t>
            </w:r>
          </w:p>
        </w:tc>
        <w:tc>
          <w:tcPr>
            <w:tcW w:w="6804" w:type="dxa"/>
            <w:vAlign w:val="center"/>
          </w:tcPr>
          <w:p w:rsidR="00C400D1" w:rsidRPr="0043240E" w:rsidRDefault="00C400D1" w:rsidP="005D1A1C">
            <w:pPr>
              <w:numPr>
                <w:ilvl w:val="0"/>
                <w:numId w:val="53"/>
              </w:numPr>
              <w:spacing w:before="60" w:after="60"/>
              <w:jc w:val="both"/>
            </w:pPr>
            <w:r w:rsidRPr="003A0827">
              <w:t>Ve sledovaném období se zvýšil počet pracovníků z 23,5 na 24. V průběhu sledovaného období dvě pracovnice odešly (jedna na MD, druhá ukončila pracovní poměr), nově byly přijaty dvě pracovnice na HPP a jedna externí pracovnice na DPČ na poloviční úvazek.</w:t>
            </w:r>
          </w:p>
        </w:tc>
      </w:tr>
    </w:tbl>
    <w:p w:rsidR="00421DB4" w:rsidRDefault="00421DB4" w:rsidP="00421DB4">
      <w:pPr>
        <w:jc w:val="both"/>
        <w:rPr>
          <w:sz w:val="22"/>
          <w:szCs w:val="22"/>
        </w:rPr>
      </w:pPr>
    </w:p>
    <w:p w:rsidR="007C4F73" w:rsidRDefault="007C4F73" w:rsidP="00F81B40">
      <w:pPr>
        <w:keepNext/>
        <w:keepLines/>
        <w:jc w:val="both"/>
        <w:rPr>
          <w:sz w:val="22"/>
          <w:szCs w:val="22"/>
        </w:rPr>
      </w:pPr>
    </w:p>
    <w:p w:rsidR="00421DB4" w:rsidRPr="00A0258C" w:rsidRDefault="00421DB4" w:rsidP="00F81B40">
      <w:pPr>
        <w:keepNext/>
        <w:keepLines/>
        <w:jc w:val="both"/>
        <w:rPr>
          <w:sz w:val="22"/>
          <w:szCs w:val="22"/>
        </w:rPr>
      </w:pPr>
      <w:r w:rsidRPr="00A0258C">
        <w:rPr>
          <w:sz w:val="22"/>
          <w:szCs w:val="22"/>
        </w:rPr>
        <w:t>Následující tabulka sleduje míru fluktuace podle jedn</w:t>
      </w:r>
      <w:r w:rsidR="00BC4819">
        <w:rPr>
          <w:sz w:val="22"/>
          <w:szCs w:val="22"/>
        </w:rPr>
        <w:t>otlivých typových pozic</w:t>
      </w:r>
      <w:r w:rsidR="00925938" w:rsidRPr="00A0258C">
        <w:rPr>
          <w:sz w:val="22"/>
          <w:szCs w:val="22"/>
        </w:rPr>
        <w:t>.</w:t>
      </w:r>
    </w:p>
    <w:p w:rsidR="00DC03A8" w:rsidRDefault="00DC03A8" w:rsidP="00F81B40">
      <w:pPr>
        <w:keepLines/>
        <w:jc w:val="both"/>
        <w:rPr>
          <w:sz w:val="22"/>
          <w:szCs w:val="22"/>
        </w:rPr>
      </w:pPr>
    </w:p>
    <w:p w:rsidR="007C4F73" w:rsidRDefault="007C4F73" w:rsidP="00F81B40">
      <w:pPr>
        <w:keepLines/>
        <w:jc w:val="both"/>
        <w:rPr>
          <w:sz w:val="22"/>
          <w:szCs w:val="22"/>
        </w:rPr>
      </w:pPr>
    </w:p>
    <w:p w:rsidR="00421DB4" w:rsidRPr="00514131" w:rsidRDefault="00421DB4" w:rsidP="00BC4819">
      <w:pPr>
        <w:pStyle w:val="Tabulkanzev"/>
        <w:keepNext/>
        <w:keepLines/>
        <w:jc w:val="center"/>
        <w:rPr>
          <w:rStyle w:val="Siln"/>
        </w:rPr>
      </w:pPr>
      <w:bookmarkStart w:id="213" w:name="_Toc387994583"/>
      <w:r w:rsidRPr="00514131">
        <w:rPr>
          <w:rStyle w:val="Siln"/>
        </w:rPr>
        <w:t>Sledování stavu fluktuace podle jednotlivých typových pozic a subjektů implementace</w:t>
      </w:r>
      <w:bookmarkEnd w:id="213"/>
    </w:p>
    <w:tbl>
      <w:tblPr>
        <w:tblW w:w="8946"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370"/>
        <w:gridCol w:w="666"/>
        <w:gridCol w:w="602"/>
        <w:gridCol w:w="645"/>
        <w:gridCol w:w="623"/>
        <w:gridCol w:w="787"/>
        <w:gridCol w:w="709"/>
        <w:gridCol w:w="850"/>
        <w:gridCol w:w="851"/>
        <w:gridCol w:w="850"/>
        <w:gridCol w:w="993"/>
      </w:tblGrid>
      <w:tr w:rsidR="007435E7" w:rsidRPr="007435E7" w:rsidTr="00E50867">
        <w:trPr>
          <w:trHeight w:val="1745"/>
          <w:tblHeader/>
        </w:trPr>
        <w:tc>
          <w:tcPr>
            <w:tcW w:w="1370" w:type="dxa"/>
            <w:vMerge w:val="restart"/>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Fluktuace zaměstnanců implementační struktury OP dle typových pozic</w:t>
            </w:r>
          </w:p>
        </w:tc>
        <w:tc>
          <w:tcPr>
            <w:tcW w:w="1268"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Počet zaměstnanců na dané pozici dle poměru jejich zapojení do implementace k  30.9.2013</w:t>
            </w:r>
          </w:p>
        </w:tc>
        <w:tc>
          <w:tcPr>
            <w:tcW w:w="1268"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Počet zaměstnanců na dané pozici dle poměru jejich zapojení do implementace k 31.3.2014</w:t>
            </w:r>
          </w:p>
        </w:tc>
        <w:tc>
          <w:tcPr>
            <w:tcW w:w="1496"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 xml:space="preserve">Počet ukončených/změněných pracovních úvazků na dané typové pozici dle poměru* zapojení do implementace OP </w:t>
            </w:r>
          </w:p>
        </w:tc>
        <w:tc>
          <w:tcPr>
            <w:tcW w:w="1701"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Počet ukončených/změněných pracovních úvazků na dané typové pozici dle poměru* zapojení do implementace OP (pouze RD, důchod, úmrtí apod.)</w:t>
            </w:r>
          </w:p>
        </w:tc>
        <w:tc>
          <w:tcPr>
            <w:tcW w:w="1843"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Počet zahájených pracovních úvazků na dané typové pozici dle poměru* zapojení do implementace OP</w:t>
            </w:r>
          </w:p>
        </w:tc>
      </w:tr>
      <w:tr w:rsidR="007435E7" w:rsidRPr="007435E7" w:rsidTr="00E50867">
        <w:trPr>
          <w:trHeight w:val="552"/>
          <w:tblHeader/>
        </w:trPr>
        <w:tc>
          <w:tcPr>
            <w:tcW w:w="1370" w:type="dxa"/>
            <w:vMerge/>
            <w:tcBorders>
              <w:top w:val="single" w:sz="6" w:space="0" w:color="0070C0"/>
              <w:bottom w:val="single" w:sz="6" w:space="0" w:color="0070C0"/>
            </w:tcBorders>
            <w:shd w:val="clear" w:color="auto" w:fill="4F81BD" w:themeFill="accent1"/>
            <w:vAlign w:val="center"/>
            <w:hideMark/>
          </w:tcPr>
          <w:p w:rsidR="007435E7" w:rsidRPr="007435E7" w:rsidRDefault="007435E7" w:rsidP="007435E7">
            <w:pPr>
              <w:rPr>
                <w:b/>
                <w:bCs/>
                <w:color w:val="000000"/>
                <w:sz w:val="16"/>
                <w:szCs w:val="16"/>
              </w:rPr>
            </w:pPr>
          </w:p>
        </w:tc>
        <w:tc>
          <w:tcPr>
            <w:tcW w:w="666"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602"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c>
          <w:tcPr>
            <w:tcW w:w="645"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623"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c>
          <w:tcPr>
            <w:tcW w:w="787"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709"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c>
          <w:tcPr>
            <w:tcW w:w="850"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851"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c>
          <w:tcPr>
            <w:tcW w:w="850"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993"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r>
      <w:tr w:rsidR="00552F11" w:rsidRPr="007435E7" w:rsidTr="00E96BCB">
        <w:trPr>
          <w:trHeight w:val="56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Administrátor monitorovacího systému</w:t>
            </w:r>
          </w:p>
        </w:tc>
        <w:tc>
          <w:tcPr>
            <w:tcW w:w="666" w:type="dxa"/>
            <w:tcBorders>
              <w:top w:val="single" w:sz="6" w:space="0" w:color="0070C0"/>
            </w:tcBorders>
            <w:shd w:val="clear" w:color="auto" w:fill="auto"/>
            <w:noWrap/>
            <w:vAlign w:val="center"/>
          </w:tcPr>
          <w:p w:rsidR="00552F11" w:rsidRPr="007435E7" w:rsidRDefault="00552F11" w:rsidP="00E96BCB">
            <w:pPr>
              <w:jc w:val="center"/>
              <w:rPr>
                <w:sz w:val="16"/>
                <w:szCs w:val="16"/>
              </w:rPr>
            </w:pPr>
            <w:r w:rsidRPr="007435E7">
              <w:rPr>
                <w:sz w:val="16"/>
                <w:szCs w:val="16"/>
              </w:rPr>
              <w:t>4,00</w:t>
            </w:r>
          </w:p>
        </w:tc>
        <w:tc>
          <w:tcPr>
            <w:tcW w:w="602" w:type="dxa"/>
            <w:tcBorders>
              <w:top w:val="single" w:sz="6" w:space="0" w:color="0070C0"/>
            </w:tcBorders>
            <w:shd w:val="clear" w:color="auto" w:fill="auto"/>
            <w:noWrap/>
            <w:vAlign w:val="center"/>
          </w:tcPr>
          <w:p w:rsidR="00552F11" w:rsidRPr="007435E7" w:rsidRDefault="00552F11" w:rsidP="00E96BCB">
            <w:pPr>
              <w:jc w:val="center"/>
              <w:rPr>
                <w:color w:val="000000"/>
                <w:sz w:val="16"/>
                <w:szCs w:val="16"/>
                <w:highlight w:val="yellow"/>
              </w:rPr>
            </w:pPr>
          </w:p>
        </w:tc>
        <w:tc>
          <w:tcPr>
            <w:tcW w:w="645" w:type="dxa"/>
            <w:tcBorders>
              <w:top w:val="single" w:sz="6" w:space="0" w:color="0070C0"/>
            </w:tcBorders>
            <w:shd w:val="clear" w:color="auto" w:fill="auto"/>
            <w:noWrap/>
            <w:vAlign w:val="center"/>
          </w:tcPr>
          <w:p w:rsidR="00552F11" w:rsidRPr="007435E7" w:rsidRDefault="00552F11" w:rsidP="00E96BCB">
            <w:pPr>
              <w:jc w:val="center"/>
              <w:rPr>
                <w:sz w:val="16"/>
                <w:szCs w:val="16"/>
              </w:rPr>
            </w:pPr>
            <w:r w:rsidRPr="007435E7">
              <w:rPr>
                <w:sz w:val="16"/>
                <w:szCs w:val="16"/>
              </w:rPr>
              <w:t>3,00</w:t>
            </w:r>
          </w:p>
        </w:tc>
        <w:tc>
          <w:tcPr>
            <w:tcW w:w="623"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highlight w:val="yellow"/>
              </w:rPr>
            </w:pPr>
          </w:p>
        </w:tc>
        <w:tc>
          <w:tcPr>
            <w:tcW w:w="787"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1,00</w:t>
            </w:r>
          </w:p>
        </w:tc>
        <w:tc>
          <w:tcPr>
            <w:tcW w:w="709"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rPr>
            </w:pPr>
          </w:p>
        </w:tc>
        <w:tc>
          <w:tcPr>
            <w:tcW w:w="850" w:type="dxa"/>
            <w:tcBorders>
              <w:top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851"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rPr>
            </w:pPr>
          </w:p>
        </w:tc>
        <w:tc>
          <w:tcPr>
            <w:tcW w:w="850" w:type="dxa"/>
            <w:tcBorders>
              <w:top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993"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highlight w:val="yellow"/>
              </w:rPr>
            </w:pPr>
          </w:p>
        </w:tc>
      </w:tr>
      <w:tr w:rsidR="00552F11" w:rsidRPr="007435E7" w:rsidTr="00E96BCB">
        <w:trPr>
          <w:trHeight w:val="412"/>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Administrativní pracovník</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4,50</w:t>
            </w:r>
          </w:p>
        </w:tc>
        <w:tc>
          <w:tcPr>
            <w:tcW w:w="602"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4,66</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4,50</w:t>
            </w:r>
          </w:p>
        </w:tc>
        <w:tc>
          <w:tcPr>
            <w:tcW w:w="623" w:type="dxa"/>
            <w:shd w:val="clear" w:color="auto" w:fill="auto"/>
            <w:noWrap/>
            <w:vAlign w:val="center"/>
            <w:hideMark/>
          </w:tcPr>
          <w:p w:rsidR="00552F11" w:rsidRPr="007435E7" w:rsidRDefault="00552F11" w:rsidP="00E96BCB">
            <w:pPr>
              <w:jc w:val="center"/>
              <w:rPr>
                <w:color w:val="000000"/>
                <w:sz w:val="16"/>
                <w:szCs w:val="16"/>
              </w:rPr>
            </w:pPr>
            <w:r>
              <w:rPr>
                <w:color w:val="000000"/>
                <w:sz w:val="16"/>
                <w:szCs w:val="16"/>
              </w:rPr>
              <w:t>4,56</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0,20</w:t>
            </w: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Analytik OP</w:t>
            </w:r>
          </w:p>
        </w:tc>
        <w:tc>
          <w:tcPr>
            <w:tcW w:w="666" w:type="dxa"/>
            <w:shd w:val="clear" w:color="auto" w:fill="auto"/>
            <w:noWrap/>
            <w:vAlign w:val="center"/>
          </w:tcPr>
          <w:p w:rsidR="00552F11" w:rsidRPr="007435E7" w:rsidRDefault="00552F11" w:rsidP="00E96BCB">
            <w:pPr>
              <w:jc w:val="center"/>
              <w:rPr>
                <w:sz w:val="16"/>
                <w:szCs w:val="16"/>
              </w:rPr>
            </w:pP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0,50</w:t>
            </w:r>
          </w:p>
        </w:tc>
        <w:tc>
          <w:tcPr>
            <w:tcW w:w="645" w:type="dxa"/>
            <w:shd w:val="clear" w:color="auto" w:fill="auto"/>
            <w:noWrap/>
            <w:vAlign w:val="center"/>
          </w:tcPr>
          <w:p w:rsidR="00552F11" w:rsidRPr="007435E7" w:rsidRDefault="00552F11" w:rsidP="00E96BCB">
            <w:pPr>
              <w:jc w:val="center"/>
              <w:rPr>
                <w:sz w:val="16"/>
                <w:szCs w:val="16"/>
              </w:rPr>
            </w:pP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787"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0,50</w:t>
            </w: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0,50</w:t>
            </w: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Finanční manažer</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14,20</w:t>
            </w:r>
          </w:p>
        </w:tc>
        <w:tc>
          <w:tcPr>
            <w:tcW w:w="602"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30,03</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18,50</w:t>
            </w:r>
          </w:p>
        </w:tc>
        <w:tc>
          <w:tcPr>
            <w:tcW w:w="623" w:type="dxa"/>
            <w:shd w:val="clear" w:color="auto" w:fill="auto"/>
            <w:noWrap/>
            <w:vAlign w:val="center"/>
            <w:hideMark/>
          </w:tcPr>
          <w:p w:rsidR="00552F11" w:rsidRPr="007435E7" w:rsidRDefault="00552F11" w:rsidP="00E96BCB">
            <w:pPr>
              <w:jc w:val="center"/>
              <w:rPr>
                <w:color w:val="000000"/>
                <w:sz w:val="16"/>
                <w:szCs w:val="16"/>
              </w:rPr>
            </w:pPr>
            <w:r>
              <w:rPr>
                <w:color w:val="000000"/>
                <w:sz w:val="16"/>
                <w:szCs w:val="16"/>
              </w:rPr>
              <w:t>27,05</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5,00</w:t>
            </w: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418"/>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Komunikační úředník</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1,725</w:t>
            </w: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2,39</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1,725</w:t>
            </w:r>
          </w:p>
        </w:tc>
        <w:tc>
          <w:tcPr>
            <w:tcW w:w="623" w:type="dxa"/>
            <w:shd w:val="clear" w:color="auto" w:fill="auto"/>
            <w:noWrap/>
            <w:vAlign w:val="center"/>
          </w:tcPr>
          <w:p w:rsidR="00552F11" w:rsidRPr="007435E7" w:rsidRDefault="00552F11" w:rsidP="00E96BCB">
            <w:pPr>
              <w:jc w:val="center"/>
              <w:rPr>
                <w:color w:val="000000"/>
                <w:sz w:val="16"/>
                <w:szCs w:val="16"/>
              </w:rPr>
            </w:pPr>
            <w:r>
              <w:rPr>
                <w:color w:val="000000"/>
                <w:sz w:val="16"/>
                <w:szCs w:val="16"/>
              </w:rPr>
              <w:t>4,13</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tcPr>
          <w:p w:rsidR="00552F11" w:rsidRPr="007435E7" w:rsidRDefault="00552F11" w:rsidP="00E96BCB">
            <w:pPr>
              <w:jc w:val="center"/>
              <w:rPr>
                <w:color w:val="000000"/>
                <w:sz w:val="16"/>
                <w:szCs w:val="16"/>
              </w:rPr>
            </w:pP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Kontrolor</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10,50</w:t>
            </w: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6,63</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11,00</w:t>
            </w:r>
          </w:p>
        </w:tc>
        <w:tc>
          <w:tcPr>
            <w:tcW w:w="623" w:type="dxa"/>
            <w:shd w:val="clear" w:color="auto" w:fill="auto"/>
            <w:noWrap/>
            <w:vAlign w:val="center"/>
          </w:tcPr>
          <w:p w:rsidR="00552F11" w:rsidRPr="007435E7" w:rsidRDefault="00552F11" w:rsidP="00E96BCB">
            <w:pPr>
              <w:jc w:val="center"/>
              <w:rPr>
                <w:color w:val="000000"/>
                <w:sz w:val="16"/>
                <w:szCs w:val="16"/>
              </w:rPr>
            </w:pPr>
            <w:r>
              <w:rPr>
                <w:color w:val="000000"/>
                <w:sz w:val="16"/>
                <w:szCs w:val="16"/>
              </w:rPr>
              <w:t>5,39</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993" w:type="dxa"/>
            <w:shd w:val="clear" w:color="auto" w:fill="auto"/>
            <w:noWrap/>
            <w:vAlign w:val="center"/>
          </w:tcPr>
          <w:p w:rsidR="00552F11" w:rsidRPr="007435E7" w:rsidRDefault="00552F11" w:rsidP="00E96BCB">
            <w:pPr>
              <w:jc w:val="center"/>
              <w:rPr>
                <w:color w:val="000000"/>
                <w:sz w:val="16"/>
                <w:szCs w:val="16"/>
              </w:rPr>
            </w:pPr>
          </w:p>
        </w:tc>
      </w:tr>
      <w:tr w:rsidR="00552F11" w:rsidRPr="007435E7" w:rsidTr="00E96BCB">
        <w:trPr>
          <w:trHeight w:val="372"/>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Koordinátor evaluace</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0,50</w:t>
            </w:r>
          </w:p>
        </w:tc>
        <w:tc>
          <w:tcPr>
            <w:tcW w:w="602" w:type="dxa"/>
            <w:shd w:val="clear" w:color="auto" w:fill="auto"/>
            <w:noWrap/>
            <w:vAlign w:val="center"/>
          </w:tcPr>
          <w:p w:rsidR="00552F11" w:rsidRPr="007435E7" w:rsidRDefault="00552F11" w:rsidP="00E96BCB">
            <w:pPr>
              <w:jc w:val="center"/>
              <w:rPr>
                <w:color w:val="000000"/>
                <w:sz w:val="16"/>
                <w:szCs w:val="16"/>
              </w:rPr>
            </w:pP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1,00</w:t>
            </w:r>
          </w:p>
        </w:tc>
        <w:tc>
          <w:tcPr>
            <w:tcW w:w="623" w:type="dxa"/>
            <w:shd w:val="clear" w:color="auto" w:fill="auto"/>
            <w:noWrap/>
            <w:vAlign w:val="center"/>
          </w:tcPr>
          <w:p w:rsidR="00552F11" w:rsidRPr="007435E7" w:rsidRDefault="00552F11" w:rsidP="00E96BCB">
            <w:pPr>
              <w:jc w:val="center"/>
              <w:rPr>
                <w:color w:val="000000"/>
                <w:sz w:val="16"/>
                <w:szCs w:val="16"/>
              </w:rPr>
            </w:pPr>
            <w:r>
              <w:rPr>
                <w:color w:val="000000"/>
                <w:sz w:val="16"/>
                <w:szCs w:val="16"/>
              </w:rPr>
              <w:t>3,13</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993" w:type="dxa"/>
            <w:shd w:val="clear" w:color="auto" w:fill="auto"/>
            <w:noWrap/>
            <w:vAlign w:val="center"/>
          </w:tcPr>
          <w:p w:rsidR="00552F11" w:rsidRPr="007435E7" w:rsidRDefault="00552F11" w:rsidP="00E96BCB">
            <w:pPr>
              <w:jc w:val="center"/>
              <w:rPr>
                <w:color w:val="000000"/>
                <w:sz w:val="16"/>
                <w:szCs w:val="16"/>
              </w:rPr>
            </w:pPr>
          </w:p>
        </w:tc>
      </w:tr>
      <w:tr w:rsidR="00552F11" w:rsidRPr="007435E7" w:rsidTr="00E96BCB">
        <w:trPr>
          <w:trHeight w:val="425"/>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Koordinátor kontrol a nesrovnalostí</w:t>
            </w:r>
          </w:p>
        </w:tc>
        <w:tc>
          <w:tcPr>
            <w:tcW w:w="666" w:type="dxa"/>
            <w:shd w:val="clear" w:color="auto" w:fill="auto"/>
            <w:noWrap/>
            <w:vAlign w:val="center"/>
          </w:tcPr>
          <w:p w:rsidR="00552F11" w:rsidRPr="007435E7" w:rsidRDefault="00552F11" w:rsidP="00E96BCB">
            <w:pPr>
              <w:jc w:val="center"/>
              <w:rPr>
                <w:sz w:val="16"/>
                <w:szCs w:val="16"/>
              </w:rPr>
            </w:pP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0,50</w:t>
            </w:r>
          </w:p>
        </w:tc>
        <w:tc>
          <w:tcPr>
            <w:tcW w:w="645" w:type="dxa"/>
            <w:shd w:val="clear" w:color="auto" w:fill="auto"/>
            <w:noWrap/>
            <w:vAlign w:val="center"/>
          </w:tcPr>
          <w:p w:rsidR="00552F11" w:rsidRPr="007435E7" w:rsidRDefault="00552F11" w:rsidP="00E96BCB">
            <w:pPr>
              <w:jc w:val="center"/>
              <w:rPr>
                <w:sz w:val="16"/>
                <w:szCs w:val="16"/>
              </w:rPr>
            </w:pP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0,50</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433"/>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Koordinátor technické pomoci</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2,00</w:t>
            </w: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3,00</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2,00</w:t>
            </w: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269"/>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Koordinátor vzdělávání</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1,00</w:t>
            </w:r>
          </w:p>
        </w:tc>
        <w:tc>
          <w:tcPr>
            <w:tcW w:w="602" w:type="dxa"/>
            <w:shd w:val="clear" w:color="auto" w:fill="auto"/>
            <w:noWrap/>
            <w:vAlign w:val="center"/>
          </w:tcPr>
          <w:p w:rsidR="00552F11" w:rsidRPr="007435E7" w:rsidRDefault="00552F11" w:rsidP="00E96BCB">
            <w:pPr>
              <w:jc w:val="center"/>
              <w:rPr>
                <w:color w:val="000000"/>
                <w:sz w:val="16"/>
                <w:szCs w:val="16"/>
              </w:rPr>
            </w:pP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1,00</w:t>
            </w:r>
          </w:p>
        </w:tc>
        <w:tc>
          <w:tcPr>
            <w:tcW w:w="623" w:type="dxa"/>
            <w:shd w:val="clear" w:color="auto" w:fill="auto"/>
            <w:noWrap/>
            <w:vAlign w:val="center"/>
          </w:tcPr>
          <w:p w:rsidR="00552F11" w:rsidRPr="007435E7" w:rsidRDefault="00552F11" w:rsidP="00E96BCB">
            <w:pPr>
              <w:jc w:val="center"/>
              <w:rPr>
                <w:color w:val="000000"/>
                <w:sz w:val="16"/>
                <w:szCs w:val="16"/>
              </w:rPr>
            </w:pPr>
            <w:r>
              <w:rPr>
                <w:color w:val="000000"/>
                <w:sz w:val="16"/>
                <w:szCs w:val="16"/>
              </w:rPr>
              <w:t>1,00</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316"/>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Metodik řízení OP</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7,375</w:t>
            </w: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9,50</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9,975</w:t>
            </w: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5,50</w:t>
            </w:r>
          </w:p>
        </w:tc>
        <w:tc>
          <w:tcPr>
            <w:tcW w:w="787"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709"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851"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4,00</w:t>
            </w:r>
          </w:p>
        </w:tc>
        <w:tc>
          <w:tcPr>
            <w:tcW w:w="99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2,00</w:t>
            </w: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Právník</w:t>
            </w:r>
          </w:p>
        </w:tc>
        <w:tc>
          <w:tcPr>
            <w:tcW w:w="666" w:type="dxa"/>
            <w:shd w:val="clear" w:color="auto" w:fill="auto"/>
            <w:noWrap/>
            <w:vAlign w:val="center"/>
          </w:tcPr>
          <w:p w:rsidR="00552F11" w:rsidRPr="007435E7" w:rsidRDefault="00552F11" w:rsidP="00E96BCB">
            <w:pPr>
              <w:jc w:val="center"/>
              <w:rPr>
                <w:sz w:val="16"/>
                <w:szCs w:val="16"/>
              </w:rPr>
            </w:pP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4,26</w:t>
            </w:r>
          </w:p>
        </w:tc>
        <w:tc>
          <w:tcPr>
            <w:tcW w:w="645" w:type="dxa"/>
            <w:shd w:val="clear" w:color="auto" w:fill="auto"/>
            <w:noWrap/>
            <w:vAlign w:val="center"/>
          </w:tcPr>
          <w:p w:rsidR="00552F11" w:rsidRPr="007435E7" w:rsidRDefault="00552F11" w:rsidP="00E96BCB">
            <w:pPr>
              <w:jc w:val="center"/>
              <w:rPr>
                <w:sz w:val="16"/>
                <w:szCs w:val="16"/>
              </w:rPr>
            </w:pP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787" w:type="dxa"/>
            <w:shd w:val="clear" w:color="auto" w:fill="auto"/>
            <w:noWrap/>
            <w:vAlign w:val="center"/>
          </w:tcPr>
          <w:p w:rsidR="00552F11" w:rsidRPr="007435E7" w:rsidRDefault="00552F11" w:rsidP="00E96BCB">
            <w:pPr>
              <w:jc w:val="center"/>
              <w:rPr>
                <w:color w:val="000000"/>
                <w:sz w:val="16"/>
                <w:szCs w:val="16"/>
              </w:rPr>
            </w:pPr>
          </w:p>
        </w:tc>
        <w:tc>
          <w:tcPr>
            <w:tcW w:w="709"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tcPr>
          <w:p w:rsidR="00552F11" w:rsidRPr="007435E7" w:rsidRDefault="00552F11" w:rsidP="00E96BCB">
            <w:pPr>
              <w:jc w:val="center"/>
              <w:rPr>
                <w:color w:val="000000"/>
                <w:sz w:val="16"/>
                <w:szCs w:val="16"/>
              </w:rPr>
            </w:pPr>
          </w:p>
        </w:tc>
      </w:tr>
      <w:tr w:rsidR="00552F11" w:rsidRPr="007435E7" w:rsidTr="00E96BCB">
        <w:trPr>
          <w:trHeight w:val="396"/>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Projektový manažer</w:t>
            </w:r>
          </w:p>
        </w:tc>
        <w:tc>
          <w:tcPr>
            <w:tcW w:w="666" w:type="dxa"/>
            <w:shd w:val="clear" w:color="auto" w:fill="auto"/>
            <w:noWrap/>
            <w:vAlign w:val="center"/>
          </w:tcPr>
          <w:p w:rsidR="00552F11" w:rsidRPr="007435E7" w:rsidRDefault="00552F11" w:rsidP="00E96BCB">
            <w:pPr>
              <w:jc w:val="center"/>
              <w:rPr>
                <w:sz w:val="16"/>
                <w:szCs w:val="16"/>
              </w:rPr>
            </w:pPr>
          </w:p>
        </w:tc>
        <w:tc>
          <w:tcPr>
            <w:tcW w:w="602"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48,93</w:t>
            </w:r>
          </w:p>
        </w:tc>
        <w:tc>
          <w:tcPr>
            <w:tcW w:w="645" w:type="dxa"/>
            <w:shd w:val="clear" w:color="auto" w:fill="auto"/>
            <w:noWrap/>
            <w:vAlign w:val="center"/>
          </w:tcPr>
          <w:p w:rsidR="00552F11" w:rsidRPr="007435E7" w:rsidRDefault="00552F11" w:rsidP="00E96BCB">
            <w:pPr>
              <w:jc w:val="center"/>
              <w:rPr>
                <w:sz w:val="16"/>
                <w:szCs w:val="16"/>
              </w:rPr>
            </w:pPr>
          </w:p>
        </w:tc>
        <w:tc>
          <w:tcPr>
            <w:tcW w:w="623" w:type="dxa"/>
            <w:shd w:val="clear" w:color="auto" w:fill="auto"/>
            <w:noWrap/>
            <w:vAlign w:val="center"/>
            <w:hideMark/>
          </w:tcPr>
          <w:p w:rsidR="00552F11" w:rsidRPr="007435E7" w:rsidRDefault="00552F11" w:rsidP="00E96BCB">
            <w:pPr>
              <w:jc w:val="center"/>
              <w:rPr>
                <w:color w:val="000000"/>
                <w:sz w:val="16"/>
                <w:szCs w:val="16"/>
              </w:rPr>
            </w:pPr>
            <w:r>
              <w:rPr>
                <w:color w:val="000000"/>
                <w:sz w:val="16"/>
                <w:szCs w:val="16"/>
              </w:rPr>
              <w:t>47,26</w:t>
            </w:r>
          </w:p>
        </w:tc>
        <w:tc>
          <w:tcPr>
            <w:tcW w:w="787" w:type="dxa"/>
            <w:shd w:val="clear" w:color="auto" w:fill="auto"/>
            <w:noWrap/>
            <w:vAlign w:val="center"/>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2,63</w:t>
            </w: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4,63</w:t>
            </w: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Řídící pracovník</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6,00</w:t>
            </w:r>
          </w:p>
        </w:tc>
        <w:tc>
          <w:tcPr>
            <w:tcW w:w="602"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17,72</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6,00</w:t>
            </w:r>
          </w:p>
        </w:tc>
        <w:tc>
          <w:tcPr>
            <w:tcW w:w="623" w:type="dxa"/>
            <w:shd w:val="clear" w:color="auto" w:fill="auto"/>
            <w:noWrap/>
            <w:vAlign w:val="center"/>
            <w:hideMark/>
          </w:tcPr>
          <w:p w:rsidR="00552F11" w:rsidRPr="007435E7" w:rsidRDefault="00552F11" w:rsidP="00E96BCB">
            <w:pPr>
              <w:jc w:val="center"/>
              <w:rPr>
                <w:color w:val="000000"/>
                <w:sz w:val="16"/>
                <w:szCs w:val="16"/>
              </w:rPr>
            </w:pPr>
            <w:r>
              <w:rPr>
                <w:color w:val="000000"/>
                <w:sz w:val="16"/>
                <w:szCs w:val="16"/>
              </w:rPr>
              <w:t>17,96</w:t>
            </w:r>
          </w:p>
        </w:tc>
        <w:tc>
          <w:tcPr>
            <w:tcW w:w="787" w:type="dxa"/>
            <w:shd w:val="clear" w:color="auto" w:fill="auto"/>
            <w:noWrap/>
            <w:vAlign w:val="center"/>
          </w:tcPr>
          <w:p w:rsidR="00552F11" w:rsidRPr="007435E7" w:rsidRDefault="00552F11" w:rsidP="00E96BCB">
            <w:pPr>
              <w:jc w:val="center"/>
              <w:rPr>
                <w:color w:val="000000"/>
                <w:sz w:val="16"/>
                <w:szCs w:val="16"/>
              </w:rPr>
            </w:pPr>
          </w:p>
        </w:tc>
        <w:tc>
          <w:tcPr>
            <w:tcW w:w="709"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1,33</w:t>
            </w: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50867">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Jiné pozice</w:t>
            </w:r>
          </w:p>
        </w:tc>
        <w:tc>
          <w:tcPr>
            <w:tcW w:w="666" w:type="dxa"/>
            <w:tcBorders>
              <w:bottom w:val="single" w:sz="6" w:space="0" w:color="0070C0"/>
            </w:tcBorders>
            <w:shd w:val="clear" w:color="auto" w:fill="auto"/>
            <w:noWrap/>
            <w:vAlign w:val="center"/>
          </w:tcPr>
          <w:p w:rsidR="00552F11" w:rsidRPr="007435E7" w:rsidRDefault="00552F11" w:rsidP="00E96BCB">
            <w:pPr>
              <w:jc w:val="center"/>
              <w:rPr>
                <w:sz w:val="16"/>
                <w:szCs w:val="16"/>
              </w:rPr>
            </w:pPr>
            <w:r w:rsidRPr="007435E7">
              <w:rPr>
                <w:sz w:val="16"/>
                <w:szCs w:val="16"/>
              </w:rPr>
              <w:t>11,025</w:t>
            </w:r>
          </w:p>
        </w:tc>
        <w:tc>
          <w:tcPr>
            <w:tcW w:w="602"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1,50</w:t>
            </w:r>
          </w:p>
        </w:tc>
        <w:tc>
          <w:tcPr>
            <w:tcW w:w="645" w:type="dxa"/>
            <w:tcBorders>
              <w:bottom w:val="single" w:sz="6" w:space="0" w:color="0070C0"/>
            </w:tcBorders>
            <w:shd w:val="clear" w:color="auto" w:fill="auto"/>
            <w:noWrap/>
            <w:vAlign w:val="center"/>
          </w:tcPr>
          <w:p w:rsidR="00552F11" w:rsidRPr="007435E7" w:rsidRDefault="00552F11" w:rsidP="00E96BCB">
            <w:pPr>
              <w:jc w:val="center"/>
              <w:rPr>
                <w:sz w:val="16"/>
                <w:szCs w:val="16"/>
              </w:rPr>
            </w:pPr>
            <w:r>
              <w:rPr>
                <w:sz w:val="16"/>
                <w:szCs w:val="16"/>
              </w:rPr>
              <w:t>9,20</w:t>
            </w:r>
          </w:p>
        </w:tc>
        <w:tc>
          <w:tcPr>
            <w:tcW w:w="623"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Pr>
                <w:color w:val="000000"/>
                <w:sz w:val="16"/>
                <w:szCs w:val="16"/>
              </w:rPr>
              <w:t>4,52</w:t>
            </w:r>
          </w:p>
        </w:tc>
        <w:tc>
          <w:tcPr>
            <w:tcW w:w="787"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1,50</w:t>
            </w:r>
          </w:p>
        </w:tc>
        <w:tc>
          <w:tcPr>
            <w:tcW w:w="709"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p>
        </w:tc>
        <w:tc>
          <w:tcPr>
            <w:tcW w:w="850"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851"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p>
        </w:tc>
        <w:tc>
          <w:tcPr>
            <w:tcW w:w="850"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993" w:type="dxa"/>
            <w:tcBorders>
              <w:bottom w:val="single" w:sz="6" w:space="0" w:color="0070C0"/>
            </w:tcBorders>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50867">
        <w:trPr>
          <w:trHeight w:val="600"/>
        </w:trPr>
        <w:tc>
          <w:tcPr>
            <w:tcW w:w="1370" w:type="dxa"/>
            <w:tcBorders>
              <w:top w:val="single" w:sz="6" w:space="0" w:color="0070C0"/>
              <w:bottom w:val="double" w:sz="4" w:space="0" w:color="0070C0"/>
            </w:tcBorders>
            <w:shd w:val="clear" w:color="000000" w:fill="4F81BD" w:themeFill="accent1"/>
            <w:vAlign w:val="center"/>
            <w:hideMark/>
          </w:tcPr>
          <w:p w:rsidR="00552F11" w:rsidRPr="007435E7" w:rsidRDefault="00552F11" w:rsidP="00552F11">
            <w:pPr>
              <w:rPr>
                <w:b/>
                <w:bCs/>
                <w:color w:val="000000"/>
                <w:sz w:val="16"/>
                <w:szCs w:val="16"/>
              </w:rPr>
            </w:pPr>
            <w:r w:rsidRPr="007435E7">
              <w:rPr>
                <w:b/>
                <w:bCs/>
                <w:color w:val="000000"/>
                <w:sz w:val="16"/>
                <w:szCs w:val="16"/>
              </w:rPr>
              <w:t>Celkem počet zaměstnanců</w:t>
            </w:r>
          </w:p>
        </w:tc>
        <w:tc>
          <w:tcPr>
            <w:tcW w:w="666"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sz w:val="16"/>
                <w:szCs w:val="16"/>
              </w:rPr>
            </w:pPr>
            <w:r w:rsidRPr="007435E7">
              <w:rPr>
                <w:b/>
                <w:bCs/>
                <w:sz w:val="16"/>
                <w:szCs w:val="16"/>
              </w:rPr>
              <w:t>62,825</w:t>
            </w:r>
          </w:p>
        </w:tc>
        <w:tc>
          <w:tcPr>
            <w:tcW w:w="602"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129,62</w:t>
            </w:r>
          </w:p>
        </w:tc>
        <w:tc>
          <w:tcPr>
            <w:tcW w:w="645"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sz w:val="16"/>
                <w:szCs w:val="16"/>
              </w:rPr>
            </w:pPr>
            <w:r>
              <w:rPr>
                <w:b/>
                <w:bCs/>
                <w:color w:val="000000"/>
                <w:sz w:val="16"/>
                <w:szCs w:val="16"/>
              </w:rPr>
              <w:t>67,90</w:t>
            </w:r>
          </w:p>
        </w:tc>
        <w:tc>
          <w:tcPr>
            <w:tcW w:w="623"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Pr>
                <w:b/>
                <w:bCs/>
                <w:color w:val="000000"/>
                <w:sz w:val="16"/>
                <w:szCs w:val="16"/>
              </w:rPr>
              <w:t>124,00</w:t>
            </w:r>
          </w:p>
        </w:tc>
        <w:tc>
          <w:tcPr>
            <w:tcW w:w="787"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4,00</w:t>
            </w:r>
          </w:p>
        </w:tc>
        <w:tc>
          <w:tcPr>
            <w:tcW w:w="709"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4,16</w:t>
            </w:r>
          </w:p>
        </w:tc>
        <w:tc>
          <w:tcPr>
            <w:tcW w:w="850"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3,00</w:t>
            </w:r>
          </w:p>
        </w:tc>
        <w:tc>
          <w:tcPr>
            <w:tcW w:w="851"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1,00</w:t>
            </w:r>
          </w:p>
        </w:tc>
        <w:tc>
          <w:tcPr>
            <w:tcW w:w="850"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13,00</w:t>
            </w:r>
          </w:p>
        </w:tc>
        <w:tc>
          <w:tcPr>
            <w:tcW w:w="993"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7,13</w:t>
            </w:r>
          </w:p>
        </w:tc>
      </w:tr>
    </w:tbl>
    <w:p w:rsidR="00421DB4" w:rsidRDefault="00421DB4" w:rsidP="00421DB4">
      <w:pPr>
        <w:rPr>
          <w:i/>
          <w:sz w:val="18"/>
          <w:szCs w:val="18"/>
        </w:rPr>
      </w:pPr>
      <w:r w:rsidRPr="00813D31">
        <w:rPr>
          <w:i/>
          <w:sz w:val="18"/>
          <w:szCs w:val="18"/>
        </w:rPr>
        <w:t>Zdroj:</w:t>
      </w:r>
      <w:r w:rsidR="00AB07B2">
        <w:rPr>
          <w:i/>
          <w:sz w:val="18"/>
          <w:szCs w:val="18"/>
        </w:rPr>
        <w:t xml:space="preserve"> </w:t>
      </w:r>
      <w:r w:rsidRPr="00813D31">
        <w:rPr>
          <w:i/>
          <w:sz w:val="18"/>
          <w:szCs w:val="18"/>
        </w:rPr>
        <w:t xml:space="preserve">ŘO  a </w:t>
      </w:r>
      <w:r>
        <w:rPr>
          <w:i/>
          <w:sz w:val="18"/>
          <w:szCs w:val="18"/>
        </w:rPr>
        <w:t>ostatní subjekty implementace</w:t>
      </w:r>
      <w:r w:rsidRPr="00813D31">
        <w:rPr>
          <w:i/>
          <w:sz w:val="18"/>
          <w:szCs w:val="18"/>
        </w:rPr>
        <w:t xml:space="preserve">  k </w:t>
      </w:r>
      <w:r w:rsidR="00530E33">
        <w:rPr>
          <w:i/>
          <w:sz w:val="18"/>
          <w:szCs w:val="18"/>
        </w:rPr>
        <w:t>31.3.2014</w:t>
      </w:r>
    </w:p>
    <w:p w:rsidR="00421DB4" w:rsidRPr="0054727E" w:rsidRDefault="00421DB4" w:rsidP="00421DB4">
      <w:r>
        <w:rPr>
          <w:i/>
          <w:sz w:val="18"/>
          <w:szCs w:val="18"/>
        </w:rPr>
        <w:t>*Pokud se zaměstnanec podílel svou pracovní činností na implementaci programu nižším poměrem než 100 %, uvádí se výše jeho úvazku pro program</w:t>
      </w:r>
    </w:p>
    <w:p w:rsidR="00A963C4" w:rsidRPr="00912903" w:rsidRDefault="00A963C4" w:rsidP="000729DE">
      <w:pPr>
        <w:jc w:val="both"/>
        <w:rPr>
          <w:sz w:val="22"/>
          <w:szCs w:val="22"/>
        </w:rPr>
      </w:pPr>
    </w:p>
    <w:p w:rsidR="00925938" w:rsidRDefault="002F2C3F" w:rsidP="00925938">
      <w:pPr>
        <w:pStyle w:val="Nadpis1"/>
        <w:spacing w:before="240" w:after="60"/>
        <w:jc w:val="left"/>
        <w:rPr>
          <w:smallCaps w:val="0"/>
          <w:kern w:val="32"/>
          <w:sz w:val="32"/>
          <w:szCs w:val="32"/>
        </w:rPr>
      </w:pPr>
      <w:r w:rsidRPr="00912903">
        <w:rPr>
          <w:smallCaps w:val="0"/>
          <w:kern w:val="32"/>
          <w:sz w:val="22"/>
          <w:szCs w:val="22"/>
        </w:rPr>
        <w:br w:type="page"/>
      </w:r>
      <w:bookmarkStart w:id="214" w:name="_Toc309031383"/>
      <w:bookmarkStart w:id="215" w:name="_Toc388355409"/>
      <w:r w:rsidR="00925938" w:rsidRPr="00C466D8">
        <w:rPr>
          <w:smallCaps w:val="0"/>
          <w:kern w:val="32"/>
          <w:sz w:val="32"/>
          <w:szCs w:val="32"/>
        </w:rPr>
        <w:t>5 HLAVNÍ ZÁVĚRY</w:t>
      </w:r>
      <w:bookmarkEnd w:id="214"/>
      <w:bookmarkEnd w:id="215"/>
    </w:p>
    <w:p w:rsidR="00CD30F3" w:rsidRPr="00CD30F3" w:rsidRDefault="00CD30F3" w:rsidP="00CD30F3"/>
    <w:p w:rsidR="005B71E4" w:rsidRPr="00A24E70" w:rsidRDefault="005B71E4" w:rsidP="005B71E4">
      <w:pPr>
        <w:jc w:val="both"/>
        <w:rPr>
          <w:sz w:val="22"/>
          <w:szCs w:val="22"/>
        </w:rPr>
      </w:pPr>
      <w:r w:rsidRPr="00A24E70">
        <w:rPr>
          <w:sz w:val="22"/>
          <w:szCs w:val="22"/>
        </w:rPr>
        <w:t>V období od 1.</w:t>
      </w:r>
      <w:r>
        <w:rPr>
          <w:sz w:val="22"/>
          <w:szCs w:val="22"/>
        </w:rPr>
        <w:t>10</w:t>
      </w:r>
      <w:r w:rsidRPr="00A24E70">
        <w:rPr>
          <w:sz w:val="22"/>
          <w:szCs w:val="22"/>
        </w:rPr>
        <w:t>.201</w:t>
      </w:r>
      <w:r>
        <w:rPr>
          <w:sz w:val="22"/>
          <w:szCs w:val="22"/>
        </w:rPr>
        <w:t>3</w:t>
      </w:r>
      <w:r w:rsidRPr="00A24E70">
        <w:rPr>
          <w:sz w:val="22"/>
          <w:szCs w:val="22"/>
        </w:rPr>
        <w:t xml:space="preserve"> do 3</w:t>
      </w:r>
      <w:r>
        <w:rPr>
          <w:sz w:val="22"/>
          <w:szCs w:val="22"/>
        </w:rPr>
        <w:t>1</w:t>
      </w:r>
      <w:r w:rsidRPr="00A24E70">
        <w:rPr>
          <w:sz w:val="22"/>
          <w:szCs w:val="22"/>
        </w:rPr>
        <w:t>.</w:t>
      </w:r>
      <w:r>
        <w:rPr>
          <w:sz w:val="22"/>
          <w:szCs w:val="22"/>
        </w:rPr>
        <w:t>3.2014</w:t>
      </w:r>
      <w:r w:rsidRPr="00A24E70">
        <w:rPr>
          <w:sz w:val="22"/>
          <w:szCs w:val="22"/>
        </w:rPr>
        <w:t xml:space="preserve"> byly předkládány projektové žádosti do</w:t>
      </w:r>
      <w:r w:rsidR="00992D29">
        <w:rPr>
          <w:sz w:val="22"/>
          <w:szCs w:val="22"/>
        </w:rPr>
        <w:t xml:space="preserve"> </w:t>
      </w:r>
      <w:r>
        <w:rPr>
          <w:sz w:val="22"/>
          <w:szCs w:val="22"/>
        </w:rPr>
        <w:t>12</w:t>
      </w:r>
      <w:r w:rsidRPr="00A24E70">
        <w:rPr>
          <w:sz w:val="22"/>
          <w:szCs w:val="22"/>
        </w:rPr>
        <w:t xml:space="preserve"> výzev. Celkem bylo</w:t>
      </w:r>
      <w:r>
        <w:rPr>
          <w:sz w:val="22"/>
          <w:szCs w:val="22"/>
        </w:rPr>
        <w:t xml:space="preserve"> v těchto výzvách </w:t>
      </w:r>
      <w:r w:rsidRPr="00A24E70">
        <w:rPr>
          <w:sz w:val="22"/>
          <w:szCs w:val="22"/>
        </w:rPr>
        <w:t xml:space="preserve"> předloženo 1 </w:t>
      </w:r>
      <w:r>
        <w:rPr>
          <w:sz w:val="22"/>
          <w:szCs w:val="22"/>
        </w:rPr>
        <w:t>643</w:t>
      </w:r>
      <w:r w:rsidRPr="00A24E70">
        <w:rPr>
          <w:sz w:val="22"/>
          <w:szCs w:val="22"/>
        </w:rPr>
        <w:t xml:space="preserve"> žádostí v částce </w:t>
      </w:r>
      <w:r>
        <w:rPr>
          <w:sz w:val="22"/>
          <w:szCs w:val="22"/>
        </w:rPr>
        <w:t>599</w:t>
      </w:r>
      <w:r w:rsidRPr="00A24E70">
        <w:rPr>
          <w:sz w:val="22"/>
          <w:szCs w:val="22"/>
        </w:rPr>
        <w:t>,</w:t>
      </w:r>
      <w:r>
        <w:rPr>
          <w:sz w:val="22"/>
          <w:szCs w:val="22"/>
        </w:rPr>
        <w:t>92</w:t>
      </w:r>
      <w:r w:rsidRPr="00A24E70">
        <w:rPr>
          <w:sz w:val="22"/>
          <w:szCs w:val="22"/>
        </w:rPr>
        <w:t xml:space="preserve"> mil. EUR. K 3</w:t>
      </w:r>
      <w:r>
        <w:rPr>
          <w:sz w:val="22"/>
          <w:szCs w:val="22"/>
        </w:rPr>
        <w:t>1</w:t>
      </w:r>
      <w:r w:rsidRPr="00A24E70">
        <w:rPr>
          <w:sz w:val="22"/>
          <w:szCs w:val="22"/>
        </w:rPr>
        <w:t>.</w:t>
      </w:r>
      <w:r>
        <w:rPr>
          <w:sz w:val="22"/>
          <w:szCs w:val="22"/>
        </w:rPr>
        <w:t>3</w:t>
      </w:r>
      <w:r w:rsidRPr="00A24E70">
        <w:rPr>
          <w:sz w:val="22"/>
          <w:szCs w:val="22"/>
        </w:rPr>
        <w:t>.201</w:t>
      </w:r>
      <w:r>
        <w:rPr>
          <w:sz w:val="22"/>
          <w:szCs w:val="22"/>
        </w:rPr>
        <w:t>4</w:t>
      </w:r>
      <w:r w:rsidRPr="00A24E70">
        <w:rPr>
          <w:sz w:val="22"/>
          <w:szCs w:val="22"/>
        </w:rPr>
        <w:t xml:space="preserve"> bylo schváleno </w:t>
      </w:r>
      <w:r>
        <w:rPr>
          <w:sz w:val="22"/>
          <w:szCs w:val="22"/>
        </w:rPr>
        <w:t>8 277</w:t>
      </w:r>
      <w:r w:rsidRPr="00A24E70">
        <w:rPr>
          <w:sz w:val="22"/>
          <w:szCs w:val="22"/>
        </w:rPr>
        <w:t xml:space="preserve"> projektů za </w:t>
      </w:r>
      <w:r>
        <w:rPr>
          <w:sz w:val="22"/>
          <w:szCs w:val="22"/>
        </w:rPr>
        <w:t xml:space="preserve">1 696,81 </w:t>
      </w:r>
      <w:r w:rsidRPr="00A24E70">
        <w:rPr>
          <w:sz w:val="22"/>
          <w:szCs w:val="22"/>
        </w:rPr>
        <w:t xml:space="preserve">mil. EUR, tj. </w:t>
      </w:r>
      <w:r>
        <w:rPr>
          <w:sz w:val="22"/>
          <w:szCs w:val="22"/>
        </w:rPr>
        <w:t>93</w:t>
      </w:r>
      <w:r w:rsidRPr="00A24E70">
        <w:rPr>
          <w:sz w:val="22"/>
          <w:szCs w:val="22"/>
        </w:rPr>
        <w:t xml:space="preserve"> % alokace. Příjemcům bylo proplaceno </w:t>
      </w:r>
      <w:r>
        <w:rPr>
          <w:sz w:val="22"/>
          <w:szCs w:val="22"/>
        </w:rPr>
        <w:t>968,17</w:t>
      </w:r>
      <w:r w:rsidRPr="00A24E70">
        <w:rPr>
          <w:sz w:val="22"/>
          <w:szCs w:val="22"/>
        </w:rPr>
        <w:t xml:space="preserve"> mil. EUR, představující </w:t>
      </w:r>
      <w:r>
        <w:rPr>
          <w:sz w:val="22"/>
          <w:szCs w:val="22"/>
        </w:rPr>
        <w:t>53</w:t>
      </w:r>
      <w:r w:rsidRPr="00A24E70">
        <w:rPr>
          <w:sz w:val="22"/>
          <w:szCs w:val="22"/>
        </w:rPr>
        <w:t xml:space="preserve"> % alokace programu. V souh</w:t>
      </w:r>
      <w:r>
        <w:rPr>
          <w:sz w:val="22"/>
          <w:szCs w:val="22"/>
        </w:rPr>
        <w:t>rnných žádostech zaúčtoval PCO 1 026</w:t>
      </w:r>
      <w:r w:rsidRPr="00A24E70">
        <w:rPr>
          <w:sz w:val="22"/>
          <w:szCs w:val="22"/>
        </w:rPr>
        <w:t>,</w:t>
      </w:r>
      <w:r>
        <w:rPr>
          <w:sz w:val="22"/>
          <w:szCs w:val="22"/>
        </w:rPr>
        <w:t>4</w:t>
      </w:r>
      <w:r w:rsidRPr="00A24E70">
        <w:rPr>
          <w:sz w:val="22"/>
          <w:szCs w:val="22"/>
        </w:rPr>
        <w:t xml:space="preserve"> mil. EUR, tedy </w:t>
      </w:r>
      <w:r>
        <w:rPr>
          <w:sz w:val="22"/>
          <w:szCs w:val="22"/>
        </w:rPr>
        <w:t>52</w:t>
      </w:r>
      <w:r w:rsidRPr="00A24E70">
        <w:rPr>
          <w:sz w:val="22"/>
          <w:szCs w:val="22"/>
        </w:rPr>
        <w:t xml:space="preserve"> % alokace. Certifikovány byly výdaje ve výši </w:t>
      </w:r>
      <w:r>
        <w:rPr>
          <w:sz w:val="22"/>
          <w:szCs w:val="22"/>
        </w:rPr>
        <w:t>987</w:t>
      </w:r>
      <w:r w:rsidRPr="00A24E70">
        <w:rPr>
          <w:sz w:val="22"/>
          <w:szCs w:val="22"/>
        </w:rPr>
        <w:t>,</w:t>
      </w:r>
      <w:r>
        <w:rPr>
          <w:sz w:val="22"/>
          <w:szCs w:val="22"/>
        </w:rPr>
        <w:t>28</w:t>
      </w:r>
      <w:r w:rsidRPr="00A24E70">
        <w:rPr>
          <w:sz w:val="22"/>
          <w:szCs w:val="22"/>
        </w:rPr>
        <w:t xml:space="preserve"> mil. EUR, které představují </w:t>
      </w:r>
      <w:r>
        <w:rPr>
          <w:sz w:val="22"/>
          <w:szCs w:val="22"/>
        </w:rPr>
        <w:t>50</w:t>
      </w:r>
      <w:r w:rsidRPr="00A24E70">
        <w:rPr>
          <w:sz w:val="22"/>
          <w:szCs w:val="22"/>
        </w:rPr>
        <w:t xml:space="preserve"> % alokace programu.</w:t>
      </w:r>
    </w:p>
    <w:p w:rsidR="005B71E4" w:rsidRPr="00A24E70" w:rsidRDefault="005B71E4" w:rsidP="005B71E4">
      <w:pPr>
        <w:jc w:val="both"/>
        <w:rPr>
          <w:sz w:val="22"/>
          <w:szCs w:val="22"/>
        </w:rPr>
      </w:pPr>
    </w:p>
    <w:p w:rsidR="00A50E7D" w:rsidRDefault="005B71E4" w:rsidP="00A50E7D">
      <w:pPr>
        <w:jc w:val="both"/>
        <w:rPr>
          <w:sz w:val="22"/>
          <w:szCs w:val="22"/>
        </w:rPr>
      </w:pPr>
      <w:r w:rsidRPr="00A24E70">
        <w:rPr>
          <w:sz w:val="22"/>
          <w:szCs w:val="22"/>
        </w:rPr>
        <w:t>ŘO IOP řešil ve sledovaném období</w:t>
      </w:r>
      <w:r w:rsidR="00A50E7D">
        <w:rPr>
          <w:sz w:val="22"/>
          <w:szCs w:val="22"/>
        </w:rPr>
        <w:t xml:space="preserve"> naplnění pravidla n+3 a n+2 do 31.12.2013. Podařilo se díky řádě opatření minimalizovat hrozící ztrátu z nenaplnění limitu čerpání na </w:t>
      </w:r>
      <w:r w:rsidR="00A50E7D" w:rsidRPr="00A50E7D">
        <w:rPr>
          <w:sz w:val="22"/>
          <w:szCs w:val="22"/>
        </w:rPr>
        <w:t>1 až 2,17 mil. EUR v cíli Regionální konkurenceschopnost a zaměstnanost. V cíli Konvergence ke ztrátě alokace nedošlo. Výsledná ztráta bude zřejmá až po posouzení aplikace čl. 95 Obecného Nařízení Evropskou komisí.</w:t>
      </w:r>
    </w:p>
    <w:p w:rsidR="00A50E7D" w:rsidRDefault="00A50E7D" w:rsidP="00A50E7D">
      <w:pPr>
        <w:jc w:val="both"/>
        <w:rPr>
          <w:sz w:val="22"/>
          <w:szCs w:val="22"/>
        </w:rPr>
      </w:pPr>
    </w:p>
    <w:p w:rsidR="00A50E7D" w:rsidRDefault="00A50E7D" w:rsidP="00A50E7D">
      <w:pPr>
        <w:jc w:val="both"/>
        <w:rPr>
          <w:sz w:val="22"/>
          <w:szCs w:val="22"/>
        </w:rPr>
      </w:pPr>
      <w:r>
        <w:rPr>
          <w:sz w:val="22"/>
          <w:szCs w:val="22"/>
        </w:rPr>
        <w:t xml:space="preserve">Dále byla dokončena změna Programového dokumentu IOP, který schválila EK 16.12.2013. </w:t>
      </w:r>
    </w:p>
    <w:p w:rsidR="00A50E7D" w:rsidRDefault="00A50E7D" w:rsidP="00A50E7D">
      <w:pPr>
        <w:jc w:val="both"/>
        <w:rPr>
          <w:sz w:val="22"/>
          <w:szCs w:val="22"/>
        </w:rPr>
      </w:pPr>
    </w:p>
    <w:p w:rsidR="00A50E7D" w:rsidRPr="00A50E7D" w:rsidRDefault="00A50E7D" w:rsidP="00A50E7D">
      <w:pPr>
        <w:jc w:val="both"/>
        <w:rPr>
          <w:sz w:val="22"/>
          <w:szCs w:val="22"/>
        </w:rPr>
      </w:pPr>
      <w:r>
        <w:rPr>
          <w:sz w:val="22"/>
          <w:szCs w:val="22"/>
        </w:rPr>
        <w:t xml:space="preserve">ŘO IOP předložil </w:t>
      </w:r>
      <w:r w:rsidRPr="00A50E7D">
        <w:rPr>
          <w:sz w:val="22"/>
          <w:szCs w:val="22"/>
        </w:rPr>
        <w:t xml:space="preserve">EK žádosti za oba velké projekty („Připravenost Hasičského záchranného sboru České republiky k řešení povodní“ a „Zvýšení akceschopnosti Policie ČR k záchraně lidských životů </w:t>
      </w:r>
    </w:p>
    <w:p w:rsidR="00A50E7D" w:rsidRDefault="00A50E7D" w:rsidP="00A50E7D">
      <w:pPr>
        <w:jc w:val="both"/>
        <w:rPr>
          <w:sz w:val="22"/>
          <w:szCs w:val="22"/>
        </w:rPr>
      </w:pPr>
      <w:r w:rsidRPr="00A50E7D">
        <w:rPr>
          <w:sz w:val="22"/>
          <w:szCs w:val="22"/>
        </w:rPr>
        <w:t>a ochraně majetku při povodních“)</w:t>
      </w:r>
      <w:r>
        <w:rPr>
          <w:sz w:val="22"/>
          <w:szCs w:val="22"/>
        </w:rPr>
        <w:t>. Proběhla dvě kola připomínek EK k předloženým žádostem</w:t>
      </w:r>
      <w:r w:rsidR="00DE2064">
        <w:rPr>
          <w:sz w:val="22"/>
          <w:szCs w:val="22"/>
        </w:rPr>
        <w:t>, pokračuje jednání ŘO IOP s EK</w:t>
      </w:r>
      <w:r w:rsidR="00AF17EE">
        <w:rPr>
          <w:sz w:val="22"/>
          <w:szCs w:val="22"/>
        </w:rPr>
        <w:t>.</w:t>
      </w:r>
    </w:p>
    <w:p w:rsidR="00AF17EE" w:rsidRDefault="00AF17EE" w:rsidP="00A50E7D">
      <w:pPr>
        <w:jc w:val="both"/>
        <w:rPr>
          <w:sz w:val="22"/>
          <w:szCs w:val="22"/>
        </w:rPr>
      </w:pPr>
    </w:p>
    <w:p w:rsidR="00AF17EE" w:rsidRDefault="00AF17EE" w:rsidP="00A50E7D">
      <w:pPr>
        <w:jc w:val="both"/>
        <w:rPr>
          <w:sz w:val="22"/>
          <w:szCs w:val="22"/>
        </w:rPr>
      </w:pPr>
      <w:r w:rsidRPr="0070655A">
        <w:rPr>
          <w:sz w:val="22"/>
          <w:szCs w:val="22"/>
        </w:rPr>
        <w:t xml:space="preserve">Z důvodu </w:t>
      </w:r>
      <w:r>
        <w:rPr>
          <w:sz w:val="22"/>
          <w:szCs w:val="22"/>
        </w:rPr>
        <w:t>n</w:t>
      </w:r>
      <w:r w:rsidRPr="0070655A">
        <w:rPr>
          <w:sz w:val="22"/>
          <w:szCs w:val="22"/>
        </w:rPr>
        <w:t>euspokojiv</w:t>
      </w:r>
      <w:r>
        <w:rPr>
          <w:sz w:val="22"/>
          <w:szCs w:val="22"/>
        </w:rPr>
        <w:t>ého</w:t>
      </w:r>
      <w:r w:rsidRPr="0070655A">
        <w:rPr>
          <w:sz w:val="22"/>
          <w:szCs w:val="22"/>
        </w:rPr>
        <w:t xml:space="preserve"> stav</w:t>
      </w:r>
      <w:r>
        <w:rPr>
          <w:sz w:val="22"/>
          <w:szCs w:val="22"/>
        </w:rPr>
        <w:t>u</w:t>
      </w:r>
      <w:r w:rsidRPr="0070655A">
        <w:rPr>
          <w:sz w:val="22"/>
          <w:szCs w:val="22"/>
        </w:rPr>
        <w:t xml:space="preserve"> oblasti intervence 5.1, zejména nízké</w:t>
      </w:r>
      <w:r>
        <w:rPr>
          <w:sz w:val="22"/>
          <w:szCs w:val="22"/>
        </w:rPr>
        <w:t>ho</w:t>
      </w:r>
      <w:r w:rsidRPr="0070655A">
        <w:rPr>
          <w:sz w:val="22"/>
          <w:szCs w:val="22"/>
        </w:rPr>
        <w:t xml:space="preserve"> čerpání finančních prostředků</w:t>
      </w:r>
      <w:r>
        <w:rPr>
          <w:sz w:val="22"/>
          <w:szCs w:val="22"/>
        </w:rPr>
        <w:t xml:space="preserve">, </w:t>
      </w:r>
      <w:r w:rsidRPr="009026D3">
        <w:rPr>
          <w:sz w:val="22"/>
          <w:szCs w:val="22"/>
        </w:rPr>
        <w:t xml:space="preserve">byly na základě usnesení </w:t>
      </w:r>
      <w:r>
        <w:rPr>
          <w:sz w:val="22"/>
          <w:szCs w:val="22"/>
        </w:rPr>
        <w:t>Vlády</w:t>
      </w:r>
      <w:r w:rsidRPr="009026D3">
        <w:rPr>
          <w:sz w:val="22"/>
          <w:szCs w:val="22"/>
        </w:rPr>
        <w:t xml:space="preserve"> č. 567/2013 převedeny delegované činnosti ZS MK </w:t>
      </w:r>
      <w:r w:rsidR="00CF2D6C">
        <w:rPr>
          <w:sz w:val="22"/>
          <w:szCs w:val="22"/>
        </w:rPr>
        <w:t xml:space="preserve">ČR </w:t>
      </w:r>
      <w:r w:rsidRPr="009026D3">
        <w:rPr>
          <w:sz w:val="22"/>
          <w:szCs w:val="22"/>
        </w:rPr>
        <w:t>na MMR</w:t>
      </w:r>
      <w:r w:rsidR="005E2ED3">
        <w:rPr>
          <w:sz w:val="22"/>
          <w:szCs w:val="22"/>
        </w:rPr>
        <w:t xml:space="preserve"> ČR</w:t>
      </w:r>
      <w:r w:rsidRPr="009026D3">
        <w:rPr>
          <w:sz w:val="22"/>
          <w:szCs w:val="22"/>
        </w:rPr>
        <w:t xml:space="preserve"> a CRR ČR</w:t>
      </w:r>
      <w:r>
        <w:rPr>
          <w:sz w:val="22"/>
          <w:szCs w:val="22"/>
        </w:rPr>
        <w:t xml:space="preserve">. </w:t>
      </w:r>
      <w:r w:rsidRPr="001E322C">
        <w:rPr>
          <w:sz w:val="22"/>
          <w:szCs w:val="22"/>
        </w:rPr>
        <w:t xml:space="preserve">Funkci zprostředkujícího subjektu pro </w:t>
      </w:r>
      <w:r>
        <w:rPr>
          <w:sz w:val="22"/>
          <w:szCs w:val="22"/>
        </w:rPr>
        <w:t xml:space="preserve">OI </w:t>
      </w:r>
      <w:r w:rsidRPr="001E322C">
        <w:rPr>
          <w:sz w:val="22"/>
          <w:szCs w:val="22"/>
        </w:rPr>
        <w:t>5.1 od 1.11.2013 vykonává CRR</w:t>
      </w:r>
      <w:r>
        <w:rPr>
          <w:sz w:val="22"/>
          <w:szCs w:val="22"/>
        </w:rPr>
        <w:t xml:space="preserve"> ČR</w:t>
      </w:r>
      <w:r w:rsidRPr="001E322C">
        <w:rPr>
          <w:sz w:val="22"/>
          <w:szCs w:val="22"/>
        </w:rPr>
        <w:t>.</w:t>
      </w:r>
    </w:p>
    <w:p w:rsidR="00A50E7D" w:rsidRDefault="00A50E7D" w:rsidP="00A50E7D">
      <w:pPr>
        <w:jc w:val="both"/>
        <w:rPr>
          <w:sz w:val="22"/>
          <w:szCs w:val="22"/>
        </w:rPr>
      </w:pPr>
    </w:p>
    <w:p w:rsidR="00AF17EE" w:rsidRDefault="00AF17EE" w:rsidP="00A50E7D">
      <w:pPr>
        <w:jc w:val="both"/>
        <w:rPr>
          <w:sz w:val="22"/>
          <w:szCs w:val="22"/>
        </w:rPr>
      </w:pPr>
      <w:r>
        <w:rPr>
          <w:sz w:val="22"/>
          <w:szCs w:val="22"/>
        </w:rPr>
        <w:t xml:space="preserve">Podle predikcí čerpání hrozí v r. 2014 ztráta alokace ve výši 51,9 mil. EUR. </w:t>
      </w:r>
      <w:r w:rsidRPr="00E92A25">
        <w:rPr>
          <w:sz w:val="22"/>
          <w:szCs w:val="22"/>
        </w:rPr>
        <w:t>ŘO IOP aplikuje obdobná opatření k minimalizaci ztráty alokace jako v roce 2013</w:t>
      </w:r>
      <w:r>
        <w:rPr>
          <w:sz w:val="22"/>
          <w:szCs w:val="22"/>
        </w:rPr>
        <w:t>. ŘO IOP analyzuje od začátku roku 2014</w:t>
      </w:r>
      <w:r w:rsidRPr="006D52BF">
        <w:rPr>
          <w:sz w:val="22"/>
          <w:szCs w:val="22"/>
        </w:rPr>
        <w:t xml:space="preserve"> dočerpání programu, </w:t>
      </w:r>
      <w:r>
        <w:rPr>
          <w:sz w:val="22"/>
          <w:szCs w:val="22"/>
        </w:rPr>
        <w:t>bere</w:t>
      </w:r>
      <w:r w:rsidRPr="006D52BF">
        <w:rPr>
          <w:sz w:val="22"/>
          <w:szCs w:val="22"/>
        </w:rPr>
        <w:t xml:space="preserve"> v potaz disponibilní alokaci, výši potenciálních budoucích úspor v projektech, riziko oslabení kurzu CZK/EUR, hrozící ztrátu alokace v r. 2014 a možnost využití 10%ní flexibility mezi prioritními osami, kterou lze využít při uzavírání programu. Na základě těchto faktorů </w:t>
      </w:r>
      <w:r>
        <w:rPr>
          <w:sz w:val="22"/>
          <w:szCs w:val="22"/>
        </w:rPr>
        <w:t xml:space="preserve">stanovuje </w:t>
      </w:r>
      <w:r w:rsidRPr="006D52BF">
        <w:rPr>
          <w:sz w:val="22"/>
          <w:szCs w:val="22"/>
        </w:rPr>
        <w:t>míru přezávazkování programu</w:t>
      </w:r>
      <w:r>
        <w:rPr>
          <w:sz w:val="22"/>
          <w:szCs w:val="22"/>
        </w:rPr>
        <w:t xml:space="preserve"> s</w:t>
      </w:r>
      <w:r w:rsidRPr="006D52BF">
        <w:rPr>
          <w:sz w:val="22"/>
          <w:szCs w:val="22"/>
        </w:rPr>
        <w:t xml:space="preserve"> cílem dočerpat alokaci programu. V souladu se závěry analýz dočerpání a v návaznosti na rozhodnutí jednotlivých zprostředkujících subjektů o výši přezávazkování </w:t>
      </w:r>
      <w:r>
        <w:rPr>
          <w:sz w:val="22"/>
          <w:szCs w:val="22"/>
        </w:rPr>
        <w:t xml:space="preserve">vyhlašuje ŘO další </w:t>
      </w:r>
      <w:r w:rsidRPr="006D52BF">
        <w:rPr>
          <w:sz w:val="22"/>
          <w:szCs w:val="22"/>
        </w:rPr>
        <w:t xml:space="preserve">výzvy a v případě uvolnění dodatečných prostředků </w:t>
      </w:r>
      <w:r>
        <w:rPr>
          <w:sz w:val="22"/>
          <w:szCs w:val="22"/>
        </w:rPr>
        <w:t xml:space="preserve">navýší </w:t>
      </w:r>
      <w:r w:rsidRPr="006D52BF">
        <w:rPr>
          <w:sz w:val="22"/>
          <w:szCs w:val="22"/>
        </w:rPr>
        <w:t>již běžící výzvy.</w:t>
      </w:r>
    </w:p>
    <w:p w:rsidR="003B636C" w:rsidRDefault="003B636C" w:rsidP="005B71E4">
      <w:pPr>
        <w:jc w:val="both"/>
        <w:rPr>
          <w:sz w:val="22"/>
          <w:szCs w:val="22"/>
        </w:rPr>
      </w:pPr>
    </w:p>
    <w:p w:rsidR="00992B60" w:rsidRPr="00A24E70" w:rsidRDefault="00992B60" w:rsidP="00992B60">
      <w:pPr>
        <w:jc w:val="both"/>
        <w:rPr>
          <w:sz w:val="22"/>
          <w:szCs w:val="22"/>
        </w:rPr>
      </w:pPr>
    </w:p>
    <w:p w:rsidR="00B24135" w:rsidRPr="00A46971" w:rsidRDefault="00B24135" w:rsidP="00C572FE">
      <w:pPr>
        <w:spacing w:line="360" w:lineRule="auto"/>
        <w:jc w:val="both"/>
        <w:rPr>
          <w:b/>
          <w:sz w:val="16"/>
          <w:szCs w:val="16"/>
        </w:rPr>
      </w:pPr>
    </w:p>
    <w:p w:rsidR="00D644B0" w:rsidRPr="009C349A" w:rsidRDefault="00D644B0" w:rsidP="00C572FE">
      <w:pPr>
        <w:pStyle w:val="Nadpis1"/>
        <w:jc w:val="left"/>
        <w:rPr>
          <w:smallCaps w:val="0"/>
          <w:kern w:val="32"/>
          <w:sz w:val="32"/>
          <w:szCs w:val="32"/>
        </w:rPr>
      </w:pPr>
      <w:bookmarkStart w:id="216" w:name="_Toc388355410"/>
      <w:r w:rsidRPr="009C349A">
        <w:rPr>
          <w:smallCaps w:val="0"/>
          <w:kern w:val="32"/>
          <w:sz w:val="32"/>
          <w:szCs w:val="32"/>
        </w:rPr>
        <w:t>SEZNAM ZKRATEK</w:t>
      </w:r>
      <w:bookmarkEnd w:id="216"/>
    </w:p>
    <w:tbl>
      <w:tblPr>
        <w:tblW w:w="9356"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703"/>
        <w:gridCol w:w="7653"/>
      </w:tblGrid>
      <w:tr w:rsidR="00D644B0" w:rsidRPr="007417DF" w:rsidTr="00D07F07">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AO</w:t>
            </w:r>
          </w:p>
        </w:tc>
        <w:tc>
          <w:tcPr>
            <w:tcW w:w="7653" w:type="dxa"/>
            <w:vAlign w:val="center"/>
          </w:tcPr>
          <w:p w:rsidR="00D644B0" w:rsidRPr="00B45226" w:rsidRDefault="00D644B0">
            <w:pPr>
              <w:pStyle w:val="Seznam2"/>
              <w:ind w:left="0" w:firstLine="0"/>
              <w:rPr>
                <w:sz w:val="22"/>
                <w:szCs w:val="22"/>
              </w:rPr>
            </w:pPr>
            <w:r w:rsidRPr="00B45226">
              <w:rPr>
                <w:sz w:val="22"/>
                <w:szCs w:val="22"/>
              </w:rPr>
              <w:t xml:space="preserve">Auditní orgán </w:t>
            </w:r>
          </w:p>
        </w:tc>
      </w:tr>
      <w:tr w:rsidR="009272BA" w:rsidRPr="007417DF" w:rsidTr="00D07F07">
        <w:trPr>
          <w:trHeight w:hRule="exact" w:val="284"/>
          <w:jc w:val="center"/>
        </w:trPr>
        <w:tc>
          <w:tcPr>
            <w:tcW w:w="1703" w:type="dxa"/>
            <w:vAlign w:val="center"/>
          </w:tcPr>
          <w:p w:rsidR="009272BA" w:rsidRPr="00B45226" w:rsidRDefault="009272BA">
            <w:pPr>
              <w:autoSpaceDE w:val="0"/>
              <w:autoSpaceDN w:val="0"/>
              <w:adjustRightInd w:val="0"/>
              <w:jc w:val="center"/>
              <w:rPr>
                <w:sz w:val="22"/>
                <w:szCs w:val="22"/>
              </w:rPr>
            </w:pPr>
            <w:r>
              <w:rPr>
                <w:sz w:val="22"/>
                <w:szCs w:val="22"/>
              </w:rPr>
              <w:t>AP</w:t>
            </w:r>
          </w:p>
        </w:tc>
        <w:tc>
          <w:tcPr>
            <w:tcW w:w="7653" w:type="dxa"/>
            <w:vAlign w:val="center"/>
          </w:tcPr>
          <w:p w:rsidR="009272BA" w:rsidRPr="00B45226" w:rsidRDefault="009272BA">
            <w:pPr>
              <w:pStyle w:val="Seznam2"/>
              <w:ind w:left="0" w:firstLine="0"/>
              <w:rPr>
                <w:sz w:val="22"/>
                <w:szCs w:val="22"/>
              </w:rPr>
            </w:pPr>
            <w:r>
              <w:rPr>
                <w:sz w:val="22"/>
                <w:szCs w:val="22"/>
              </w:rPr>
              <w:t>Akční plán</w:t>
            </w:r>
          </w:p>
        </w:tc>
      </w:tr>
      <w:tr w:rsidR="008A1E26" w:rsidRPr="007417DF" w:rsidTr="00B814C0">
        <w:trPr>
          <w:trHeight w:hRule="exact" w:val="284"/>
          <w:jc w:val="center"/>
        </w:trPr>
        <w:tc>
          <w:tcPr>
            <w:tcW w:w="1703" w:type="dxa"/>
            <w:vAlign w:val="center"/>
          </w:tcPr>
          <w:p w:rsidR="008A1E26" w:rsidRPr="00B45226" w:rsidRDefault="008A1E26">
            <w:pPr>
              <w:autoSpaceDE w:val="0"/>
              <w:autoSpaceDN w:val="0"/>
              <w:adjustRightInd w:val="0"/>
              <w:jc w:val="center"/>
              <w:rPr>
                <w:sz w:val="22"/>
                <w:szCs w:val="22"/>
              </w:rPr>
            </w:pPr>
            <w:r>
              <w:rPr>
                <w:sz w:val="22"/>
                <w:szCs w:val="22"/>
              </w:rPr>
              <w:t>CES</w:t>
            </w:r>
          </w:p>
        </w:tc>
        <w:tc>
          <w:tcPr>
            <w:tcW w:w="7653" w:type="dxa"/>
            <w:vAlign w:val="center"/>
          </w:tcPr>
          <w:p w:rsidR="008A1E26" w:rsidRPr="00B45226" w:rsidRDefault="008A1E26">
            <w:pPr>
              <w:pStyle w:val="Seznam2"/>
              <w:ind w:left="0" w:firstLine="0"/>
              <w:rPr>
                <w:sz w:val="22"/>
                <w:szCs w:val="22"/>
              </w:rPr>
            </w:pPr>
            <w:r>
              <w:rPr>
                <w:sz w:val="22"/>
                <w:szCs w:val="22"/>
              </w:rPr>
              <w:t>Centrální evidence smluv</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CR</w:t>
            </w:r>
          </w:p>
        </w:tc>
        <w:tc>
          <w:tcPr>
            <w:tcW w:w="7653" w:type="dxa"/>
            <w:vAlign w:val="center"/>
          </w:tcPr>
          <w:p w:rsidR="00D644B0" w:rsidRPr="00B45226" w:rsidRDefault="00D644B0">
            <w:pPr>
              <w:pStyle w:val="Seznam2"/>
              <w:ind w:left="0" w:firstLine="0"/>
              <w:rPr>
                <w:sz w:val="22"/>
                <w:szCs w:val="22"/>
              </w:rPr>
            </w:pPr>
            <w:r w:rsidRPr="00B45226">
              <w:rPr>
                <w:sz w:val="22"/>
                <w:szCs w:val="22"/>
              </w:rPr>
              <w:t>Cestovní ruch</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CRR</w:t>
            </w:r>
          </w:p>
        </w:tc>
        <w:tc>
          <w:tcPr>
            <w:tcW w:w="7653" w:type="dxa"/>
            <w:vAlign w:val="center"/>
          </w:tcPr>
          <w:p w:rsidR="00D644B0" w:rsidRPr="00B45226" w:rsidRDefault="00D644B0">
            <w:pPr>
              <w:pStyle w:val="Seznam2"/>
              <w:ind w:left="0" w:firstLine="0"/>
              <w:rPr>
                <w:sz w:val="22"/>
                <w:szCs w:val="22"/>
              </w:rPr>
            </w:pPr>
            <w:r w:rsidRPr="00B45226">
              <w:rPr>
                <w:sz w:val="22"/>
                <w:szCs w:val="22"/>
              </w:rPr>
              <w:t xml:space="preserve">Centrum pro regionální rozvoj </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CZK</w:t>
            </w:r>
          </w:p>
        </w:tc>
        <w:tc>
          <w:tcPr>
            <w:tcW w:w="7653" w:type="dxa"/>
            <w:vAlign w:val="center"/>
          </w:tcPr>
          <w:p w:rsidR="00D644B0" w:rsidRPr="00B45226" w:rsidRDefault="00D644B0">
            <w:pPr>
              <w:pStyle w:val="Seznam2"/>
              <w:ind w:left="0" w:firstLine="0"/>
              <w:rPr>
                <w:sz w:val="22"/>
                <w:szCs w:val="22"/>
              </w:rPr>
            </w:pPr>
            <w:r w:rsidRPr="00B45226">
              <w:rPr>
                <w:sz w:val="22"/>
                <w:szCs w:val="22"/>
              </w:rPr>
              <w:t>Česká koruna – měnová jednotka</w:t>
            </w:r>
          </w:p>
        </w:tc>
      </w:tr>
      <w:tr w:rsidR="00157169" w:rsidRPr="007417DF" w:rsidTr="00C466D8">
        <w:trPr>
          <w:trHeight w:hRule="exact" w:val="284"/>
          <w:jc w:val="center"/>
        </w:trPr>
        <w:tc>
          <w:tcPr>
            <w:tcW w:w="1703" w:type="dxa"/>
            <w:vAlign w:val="center"/>
          </w:tcPr>
          <w:p w:rsidR="00157169" w:rsidRPr="00B45226" w:rsidRDefault="00157169">
            <w:pPr>
              <w:autoSpaceDE w:val="0"/>
              <w:autoSpaceDN w:val="0"/>
              <w:adjustRightInd w:val="0"/>
              <w:jc w:val="center"/>
              <w:rPr>
                <w:sz w:val="22"/>
                <w:szCs w:val="22"/>
              </w:rPr>
            </w:pPr>
            <w:r>
              <w:rPr>
                <w:sz w:val="22"/>
                <w:szCs w:val="22"/>
              </w:rPr>
              <w:t>CZV</w:t>
            </w:r>
          </w:p>
        </w:tc>
        <w:tc>
          <w:tcPr>
            <w:tcW w:w="7653" w:type="dxa"/>
            <w:vAlign w:val="center"/>
          </w:tcPr>
          <w:p w:rsidR="00157169" w:rsidRPr="00B45226" w:rsidRDefault="00157169">
            <w:pPr>
              <w:pStyle w:val="Seznam2"/>
              <w:ind w:left="0" w:firstLine="0"/>
              <w:rPr>
                <w:sz w:val="22"/>
                <w:szCs w:val="22"/>
              </w:rPr>
            </w:pPr>
            <w:r>
              <w:rPr>
                <w:sz w:val="22"/>
                <w:szCs w:val="22"/>
              </w:rPr>
              <w:t>Celkové způsobilé výdaje</w:t>
            </w:r>
          </w:p>
        </w:tc>
      </w:tr>
      <w:tr w:rsidR="00D62305" w:rsidRPr="007417DF" w:rsidTr="00C466D8">
        <w:trPr>
          <w:trHeight w:hRule="exact" w:val="284"/>
          <w:jc w:val="center"/>
        </w:trPr>
        <w:tc>
          <w:tcPr>
            <w:tcW w:w="1703" w:type="dxa"/>
            <w:vAlign w:val="center"/>
          </w:tcPr>
          <w:p w:rsidR="00D62305" w:rsidRDefault="00D62305">
            <w:pPr>
              <w:autoSpaceDE w:val="0"/>
              <w:autoSpaceDN w:val="0"/>
              <w:adjustRightInd w:val="0"/>
              <w:jc w:val="center"/>
              <w:rPr>
                <w:sz w:val="22"/>
                <w:szCs w:val="22"/>
              </w:rPr>
            </w:pPr>
            <w:r>
              <w:rPr>
                <w:sz w:val="22"/>
                <w:szCs w:val="22"/>
              </w:rPr>
              <w:t>ČR</w:t>
            </w:r>
          </w:p>
        </w:tc>
        <w:tc>
          <w:tcPr>
            <w:tcW w:w="7653" w:type="dxa"/>
            <w:vAlign w:val="center"/>
          </w:tcPr>
          <w:p w:rsidR="00D62305" w:rsidRDefault="00D62305">
            <w:pPr>
              <w:pStyle w:val="Seznam2"/>
              <w:ind w:left="0" w:firstLine="0"/>
              <w:rPr>
                <w:sz w:val="22"/>
                <w:szCs w:val="22"/>
              </w:rPr>
            </w:pPr>
            <w:r>
              <w:rPr>
                <w:sz w:val="22"/>
                <w:szCs w:val="22"/>
              </w:rPr>
              <w:t>Česká republika</w:t>
            </w:r>
          </w:p>
        </w:tc>
      </w:tr>
      <w:tr w:rsidR="00CD7B09" w:rsidRPr="007417DF" w:rsidTr="00C466D8">
        <w:trPr>
          <w:trHeight w:hRule="exact" w:val="284"/>
          <w:jc w:val="center"/>
        </w:trPr>
        <w:tc>
          <w:tcPr>
            <w:tcW w:w="1703" w:type="dxa"/>
            <w:vAlign w:val="center"/>
          </w:tcPr>
          <w:p w:rsidR="00CD7B09" w:rsidRPr="00B45226" w:rsidRDefault="00CD7B09">
            <w:pPr>
              <w:autoSpaceDE w:val="0"/>
              <w:autoSpaceDN w:val="0"/>
              <w:adjustRightInd w:val="0"/>
              <w:jc w:val="center"/>
              <w:rPr>
                <w:sz w:val="22"/>
                <w:szCs w:val="22"/>
              </w:rPr>
            </w:pPr>
            <w:r>
              <w:rPr>
                <w:sz w:val="22"/>
                <w:szCs w:val="22"/>
              </w:rPr>
              <w:t>ČUZAK</w:t>
            </w:r>
          </w:p>
        </w:tc>
        <w:tc>
          <w:tcPr>
            <w:tcW w:w="7653" w:type="dxa"/>
            <w:vAlign w:val="center"/>
          </w:tcPr>
          <w:p w:rsidR="00CD7B09" w:rsidRPr="00B45226" w:rsidRDefault="00CD7B09">
            <w:pPr>
              <w:pStyle w:val="Seznam2"/>
              <w:ind w:left="0" w:firstLine="0"/>
              <w:rPr>
                <w:sz w:val="22"/>
                <w:szCs w:val="22"/>
              </w:rPr>
            </w:pPr>
            <w:r>
              <w:rPr>
                <w:sz w:val="22"/>
                <w:szCs w:val="22"/>
              </w:rPr>
              <w:t>Český úřad zeměměřičský a katastrální</w:t>
            </w:r>
          </w:p>
        </w:tc>
      </w:tr>
      <w:tr w:rsidR="007417DF" w:rsidRPr="007417DF" w:rsidTr="00C466D8">
        <w:trPr>
          <w:trHeight w:hRule="exact" w:val="284"/>
          <w:jc w:val="center"/>
        </w:trPr>
        <w:tc>
          <w:tcPr>
            <w:tcW w:w="1703" w:type="dxa"/>
            <w:vAlign w:val="center"/>
          </w:tcPr>
          <w:p w:rsidR="007417DF" w:rsidRPr="00B45226" w:rsidRDefault="007417DF">
            <w:pPr>
              <w:autoSpaceDE w:val="0"/>
              <w:autoSpaceDN w:val="0"/>
              <w:adjustRightInd w:val="0"/>
              <w:jc w:val="center"/>
              <w:rPr>
                <w:sz w:val="22"/>
                <w:szCs w:val="22"/>
              </w:rPr>
            </w:pPr>
            <w:r w:rsidRPr="00B45226">
              <w:rPr>
                <w:sz w:val="22"/>
                <w:szCs w:val="22"/>
              </w:rPr>
              <w:t>DOZP</w:t>
            </w:r>
          </w:p>
        </w:tc>
        <w:tc>
          <w:tcPr>
            <w:tcW w:w="7653" w:type="dxa"/>
            <w:vAlign w:val="center"/>
          </w:tcPr>
          <w:p w:rsidR="007417DF" w:rsidRPr="00B45226" w:rsidRDefault="007417DF">
            <w:pPr>
              <w:pStyle w:val="Seznam2"/>
              <w:ind w:left="0" w:firstLine="0"/>
              <w:rPr>
                <w:sz w:val="22"/>
                <w:szCs w:val="22"/>
              </w:rPr>
            </w:pPr>
            <w:r w:rsidRPr="00B45226">
              <w:rPr>
                <w:sz w:val="22"/>
                <w:szCs w:val="22"/>
              </w:rPr>
              <w:t>Domov pro osoby se zdravotním postižením  </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DPČ</w:t>
            </w:r>
          </w:p>
        </w:tc>
        <w:tc>
          <w:tcPr>
            <w:tcW w:w="7653" w:type="dxa"/>
            <w:vAlign w:val="center"/>
          </w:tcPr>
          <w:p w:rsidR="00D644B0" w:rsidRPr="00B45226" w:rsidRDefault="00D644B0">
            <w:pPr>
              <w:pStyle w:val="Seznam2"/>
              <w:ind w:left="0" w:firstLine="0"/>
              <w:rPr>
                <w:sz w:val="22"/>
                <w:szCs w:val="22"/>
              </w:rPr>
            </w:pPr>
            <w:r w:rsidRPr="00B45226">
              <w:rPr>
                <w:sz w:val="22"/>
                <w:szCs w:val="22"/>
              </w:rPr>
              <w:t>Dohoda o pracovní činnosti</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DPP</w:t>
            </w:r>
          </w:p>
        </w:tc>
        <w:tc>
          <w:tcPr>
            <w:tcW w:w="7653" w:type="dxa"/>
            <w:vAlign w:val="center"/>
          </w:tcPr>
          <w:p w:rsidR="00D644B0" w:rsidRPr="00B45226" w:rsidRDefault="00D644B0">
            <w:pPr>
              <w:pStyle w:val="Seznam2"/>
              <w:ind w:left="0" w:firstLine="0"/>
              <w:rPr>
                <w:sz w:val="22"/>
                <w:szCs w:val="22"/>
              </w:rPr>
            </w:pPr>
            <w:r w:rsidRPr="00B45226">
              <w:rPr>
                <w:sz w:val="22"/>
                <w:szCs w:val="22"/>
              </w:rPr>
              <w:t>Dohoda o provedení práce</w:t>
            </w:r>
          </w:p>
        </w:tc>
      </w:tr>
      <w:tr w:rsidR="007417DF" w:rsidRPr="007417DF" w:rsidTr="00C466D8">
        <w:trPr>
          <w:trHeight w:hRule="exact" w:val="284"/>
          <w:jc w:val="center"/>
        </w:trPr>
        <w:tc>
          <w:tcPr>
            <w:tcW w:w="1703" w:type="dxa"/>
            <w:vAlign w:val="center"/>
          </w:tcPr>
          <w:p w:rsidR="007417DF" w:rsidRPr="00B45226" w:rsidRDefault="007417DF">
            <w:pPr>
              <w:autoSpaceDE w:val="0"/>
              <w:autoSpaceDN w:val="0"/>
              <w:adjustRightInd w:val="0"/>
              <w:jc w:val="center"/>
              <w:rPr>
                <w:sz w:val="22"/>
                <w:szCs w:val="22"/>
              </w:rPr>
            </w:pPr>
            <w:r w:rsidRPr="00B45226">
              <w:rPr>
                <w:sz w:val="22"/>
                <w:szCs w:val="22"/>
              </w:rPr>
              <w:t>DSS</w:t>
            </w:r>
          </w:p>
        </w:tc>
        <w:tc>
          <w:tcPr>
            <w:tcW w:w="7653" w:type="dxa"/>
            <w:vAlign w:val="center"/>
          </w:tcPr>
          <w:p w:rsidR="007417DF" w:rsidRPr="00B45226" w:rsidRDefault="007417DF" w:rsidP="007417DF">
            <w:pPr>
              <w:rPr>
                <w:sz w:val="22"/>
                <w:szCs w:val="22"/>
              </w:rPr>
            </w:pPr>
            <w:r w:rsidRPr="00B45226">
              <w:rPr>
                <w:sz w:val="22"/>
                <w:szCs w:val="22"/>
              </w:rPr>
              <w:t>DSS - Domov sociálních služeb</w:t>
            </w:r>
          </w:p>
          <w:p w:rsidR="007417DF" w:rsidRPr="00B45226" w:rsidRDefault="007417DF">
            <w:pPr>
              <w:pStyle w:val="Seznam2"/>
              <w:ind w:left="0" w:firstLine="0"/>
              <w:rPr>
                <w:sz w:val="22"/>
                <w:szCs w:val="22"/>
              </w:rPr>
            </w:pP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EDS</w:t>
            </w:r>
          </w:p>
        </w:tc>
        <w:tc>
          <w:tcPr>
            <w:tcW w:w="7653" w:type="dxa"/>
            <w:vAlign w:val="center"/>
          </w:tcPr>
          <w:p w:rsidR="00D644B0" w:rsidRPr="00B45226" w:rsidRDefault="00D644B0">
            <w:pPr>
              <w:pStyle w:val="Seznam2"/>
              <w:ind w:left="0" w:firstLine="0"/>
              <w:rPr>
                <w:sz w:val="22"/>
                <w:szCs w:val="22"/>
              </w:rPr>
            </w:pPr>
            <w:r w:rsidRPr="00B45226">
              <w:rPr>
                <w:sz w:val="22"/>
                <w:szCs w:val="22"/>
              </w:rPr>
              <w:t xml:space="preserve">Evidenčně dotační systém </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EK</w:t>
            </w:r>
          </w:p>
        </w:tc>
        <w:tc>
          <w:tcPr>
            <w:tcW w:w="7653" w:type="dxa"/>
            <w:vAlign w:val="center"/>
          </w:tcPr>
          <w:p w:rsidR="00D644B0" w:rsidRPr="00B45226" w:rsidRDefault="00D644B0">
            <w:pPr>
              <w:pStyle w:val="Seznam2"/>
              <w:ind w:left="0" w:firstLine="0"/>
              <w:rPr>
                <w:sz w:val="22"/>
                <w:szCs w:val="22"/>
              </w:rPr>
            </w:pPr>
            <w:r w:rsidRPr="00B45226">
              <w:rPr>
                <w:sz w:val="22"/>
                <w:szCs w:val="22"/>
              </w:rPr>
              <w:t>Evropská komise</w:t>
            </w:r>
          </w:p>
        </w:tc>
      </w:tr>
      <w:tr w:rsidR="009272BA" w:rsidRPr="007417DF" w:rsidTr="00C466D8">
        <w:trPr>
          <w:trHeight w:hRule="exact" w:val="284"/>
          <w:jc w:val="center"/>
        </w:trPr>
        <w:tc>
          <w:tcPr>
            <w:tcW w:w="1703" w:type="dxa"/>
            <w:vAlign w:val="center"/>
          </w:tcPr>
          <w:p w:rsidR="009272BA" w:rsidRPr="00B45226" w:rsidRDefault="009272BA">
            <w:pPr>
              <w:autoSpaceDE w:val="0"/>
              <w:autoSpaceDN w:val="0"/>
              <w:adjustRightInd w:val="0"/>
              <w:jc w:val="center"/>
              <w:rPr>
                <w:sz w:val="22"/>
                <w:szCs w:val="22"/>
              </w:rPr>
            </w:pPr>
            <w:r>
              <w:rPr>
                <w:sz w:val="22"/>
                <w:szCs w:val="22"/>
              </w:rPr>
              <w:t>EMZ</w:t>
            </w:r>
          </w:p>
        </w:tc>
        <w:tc>
          <w:tcPr>
            <w:tcW w:w="7653" w:type="dxa"/>
            <w:vAlign w:val="center"/>
          </w:tcPr>
          <w:p w:rsidR="009272BA" w:rsidRPr="00B45226" w:rsidRDefault="009272BA">
            <w:pPr>
              <w:pStyle w:val="Seznam2"/>
              <w:ind w:left="0" w:firstLine="0"/>
              <w:rPr>
                <w:sz w:val="22"/>
                <w:szCs w:val="22"/>
              </w:rPr>
            </w:pPr>
            <w:r>
              <w:rPr>
                <w:sz w:val="22"/>
                <w:szCs w:val="22"/>
              </w:rPr>
              <w:t>Etapová monitorovací zpráva</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ERDF</w:t>
            </w:r>
          </w:p>
        </w:tc>
        <w:tc>
          <w:tcPr>
            <w:tcW w:w="7653" w:type="dxa"/>
            <w:vAlign w:val="center"/>
          </w:tcPr>
          <w:p w:rsidR="00D644B0" w:rsidRPr="00B45226" w:rsidRDefault="00D644B0">
            <w:pPr>
              <w:autoSpaceDE w:val="0"/>
              <w:autoSpaceDN w:val="0"/>
              <w:adjustRightInd w:val="0"/>
              <w:rPr>
                <w:sz w:val="22"/>
                <w:szCs w:val="22"/>
              </w:rPr>
            </w:pPr>
            <w:r w:rsidRPr="00B45226">
              <w:rPr>
                <w:sz w:val="22"/>
                <w:szCs w:val="22"/>
              </w:rPr>
              <w:t>European Regional Development Fund (Evropský regionální rozvojový fond)</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ESF</w:t>
            </w:r>
          </w:p>
        </w:tc>
        <w:tc>
          <w:tcPr>
            <w:tcW w:w="7653" w:type="dxa"/>
            <w:vAlign w:val="center"/>
          </w:tcPr>
          <w:p w:rsidR="00D644B0" w:rsidRPr="00B45226" w:rsidRDefault="00D644B0">
            <w:pPr>
              <w:pStyle w:val="Seznam2"/>
              <w:ind w:left="0" w:firstLine="0"/>
              <w:rPr>
                <w:sz w:val="22"/>
                <w:szCs w:val="22"/>
              </w:rPr>
            </w:pPr>
            <w:r w:rsidRPr="00B45226">
              <w:rPr>
                <w:sz w:val="22"/>
                <w:szCs w:val="22"/>
              </w:rPr>
              <w:t>European Social Fund (Evropský sociální fond)</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39431F">
              <w:rPr>
                <w:sz w:val="22"/>
                <w:szCs w:val="22"/>
              </w:rPr>
              <w:t>ESS elektronická spisová služba</w:t>
            </w:r>
          </w:p>
        </w:tc>
        <w:tc>
          <w:tcPr>
            <w:tcW w:w="7653" w:type="dxa"/>
            <w:vAlign w:val="center"/>
          </w:tcPr>
          <w:p w:rsidR="00C636FA" w:rsidRPr="00B45226" w:rsidRDefault="00C636FA">
            <w:pPr>
              <w:autoSpaceDE w:val="0"/>
              <w:autoSpaceDN w:val="0"/>
              <w:adjustRightInd w:val="0"/>
              <w:rPr>
                <w:sz w:val="22"/>
                <w:szCs w:val="22"/>
              </w:rPr>
            </w:pPr>
            <w:r w:rsidRPr="0039431F">
              <w:rPr>
                <w:sz w:val="22"/>
                <w:szCs w:val="22"/>
              </w:rPr>
              <w:t>Elektronická spisová služba</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EU</w:t>
            </w:r>
          </w:p>
        </w:tc>
        <w:tc>
          <w:tcPr>
            <w:tcW w:w="7653" w:type="dxa"/>
            <w:vAlign w:val="center"/>
          </w:tcPr>
          <w:p w:rsidR="00C636FA" w:rsidRPr="00B45226" w:rsidRDefault="00C636FA">
            <w:pPr>
              <w:autoSpaceDE w:val="0"/>
              <w:autoSpaceDN w:val="0"/>
              <w:adjustRightInd w:val="0"/>
              <w:rPr>
                <w:b/>
                <w:bCs/>
                <w:sz w:val="22"/>
                <w:szCs w:val="22"/>
              </w:rPr>
            </w:pPr>
            <w:r w:rsidRPr="00B45226">
              <w:rPr>
                <w:sz w:val="22"/>
                <w:szCs w:val="22"/>
              </w:rPr>
              <w:t>Evropská unie</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EUR</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Euro – měnová jednotka</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FN</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Finanční nástroj</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FRM</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Fond rozvoje měst</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FÚ</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Finanční úřad</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GFŘ</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Generální finanční ředitelství</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GŘ HZS</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Generální ředitelství Hasičského záchranného sboru</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HF</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Holdingový fond</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Pr>
                <w:sz w:val="22"/>
                <w:szCs w:val="22"/>
              </w:rPr>
              <w:t>HQ</w:t>
            </w:r>
          </w:p>
        </w:tc>
        <w:tc>
          <w:tcPr>
            <w:tcW w:w="7653" w:type="dxa"/>
            <w:vAlign w:val="center"/>
          </w:tcPr>
          <w:p w:rsidR="00C636FA" w:rsidRPr="00B45226" w:rsidRDefault="00C636FA">
            <w:pPr>
              <w:autoSpaceDE w:val="0"/>
              <w:autoSpaceDN w:val="0"/>
              <w:adjustRightInd w:val="0"/>
              <w:rPr>
                <w:sz w:val="22"/>
                <w:szCs w:val="22"/>
              </w:rPr>
            </w:pPr>
            <w:r>
              <w:rPr>
                <w:sz w:val="22"/>
                <w:szCs w:val="22"/>
              </w:rPr>
              <w:t>Hlavní kancelář</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IOP</w:t>
            </w:r>
          </w:p>
        </w:tc>
        <w:tc>
          <w:tcPr>
            <w:tcW w:w="7653" w:type="dxa"/>
            <w:vAlign w:val="center"/>
          </w:tcPr>
          <w:p w:rsidR="00C636FA" w:rsidRPr="00B45226" w:rsidRDefault="00C636FA">
            <w:pPr>
              <w:autoSpaceDE w:val="0"/>
              <w:autoSpaceDN w:val="0"/>
              <w:adjustRightInd w:val="0"/>
              <w:rPr>
                <w:b/>
                <w:bCs/>
                <w:sz w:val="22"/>
                <w:szCs w:val="22"/>
              </w:rPr>
            </w:pPr>
            <w:r w:rsidRPr="00B45226">
              <w:rPr>
                <w:sz w:val="22"/>
                <w:szCs w:val="22"/>
              </w:rPr>
              <w:t>Integrovaný operační program</w:t>
            </w:r>
          </w:p>
        </w:tc>
      </w:tr>
      <w:tr w:rsidR="00C636FA" w:rsidRPr="007417DF" w:rsidTr="00C466D8">
        <w:trPr>
          <w:trHeight w:hRule="exact" w:val="275"/>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ICT</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Information and communication technologies (Informační a komunikační technologie)</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IPRM</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Integrovaný plán rozvoje měst</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Pr>
                <w:sz w:val="22"/>
                <w:szCs w:val="22"/>
              </w:rPr>
              <w:t>IS IZS</w:t>
            </w:r>
          </w:p>
        </w:tc>
        <w:tc>
          <w:tcPr>
            <w:tcW w:w="7653" w:type="dxa"/>
            <w:vAlign w:val="center"/>
          </w:tcPr>
          <w:p w:rsidR="00C636FA" w:rsidRPr="00B45226" w:rsidRDefault="00C636FA">
            <w:pPr>
              <w:autoSpaceDE w:val="0"/>
              <w:autoSpaceDN w:val="0"/>
              <w:adjustRightInd w:val="0"/>
              <w:rPr>
                <w:sz w:val="22"/>
                <w:szCs w:val="22"/>
              </w:rPr>
            </w:pPr>
            <w:r>
              <w:rPr>
                <w:sz w:val="22"/>
                <w:szCs w:val="22"/>
              </w:rPr>
              <w:t>Informační systém integrovaného záchranného systému</w:t>
            </w:r>
          </w:p>
        </w:tc>
      </w:tr>
      <w:tr w:rsidR="00AC10E5" w:rsidRPr="007417DF" w:rsidTr="00C466D8">
        <w:trPr>
          <w:trHeight w:hRule="exact" w:val="284"/>
          <w:jc w:val="center"/>
        </w:trPr>
        <w:tc>
          <w:tcPr>
            <w:tcW w:w="1703" w:type="dxa"/>
            <w:vAlign w:val="center"/>
          </w:tcPr>
          <w:p w:rsidR="00AC10E5" w:rsidRDefault="00AC10E5" w:rsidP="001332F4">
            <w:pPr>
              <w:autoSpaceDE w:val="0"/>
              <w:autoSpaceDN w:val="0"/>
              <w:adjustRightInd w:val="0"/>
              <w:jc w:val="center"/>
              <w:rPr>
                <w:sz w:val="22"/>
                <w:szCs w:val="22"/>
              </w:rPr>
            </w:pPr>
            <w:r w:rsidRPr="0039431F">
              <w:rPr>
                <w:sz w:val="22"/>
                <w:szCs w:val="22"/>
              </w:rPr>
              <w:t>ISVS</w:t>
            </w:r>
          </w:p>
        </w:tc>
        <w:tc>
          <w:tcPr>
            <w:tcW w:w="7653" w:type="dxa"/>
            <w:vAlign w:val="center"/>
          </w:tcPr>
          <w:p w:rsidR="00AC10E5" w:rsidRDefault="00AC10E5" w:rsidP="001332F4">
            <w:pPr>
              <w:autoSpaceDE w:val="0"/>
              <w:autoSpaceDN w:val="0"/>
              <w:adjustRightInd w:val="0"/>
              <w:rPr>
                <w:sz w:val="22"/>
                <w:szCs w:val="22"/>
              </w:rPr>
            </w:pPr>
            <w:r w:rsidRPr="0039431F">
              <w:rPr>
                <w:sz w:val="22"/>
                <w:szCs w:val="22"/>
              </w:rPr>
              <w:t>Informační systémy veřejné správy</w:t>
            </w:r>
          </w:p>
        </w:tc>
      </w:tr>
      <w:tr w:rsidR="00AC10E5" w:rsidRPr="007417DF" w:rsidTr="00C466D8">
        <w:trPr>
          <w:trHeight w:hRule="exact" w:val="284"/>
          <w:jc w:val="center"/>
        </w:trPr>
        <w:tc>
          <w:tcPr>
            <w:tcW w:w="1703" w:type="dxa"/>
            <w:vAlign w:val="center"/>
          </w:tcPr>
          <w:p w:rsidR="00AC10E5" w:rsidRPr="00B45226" w:rsidRDefault="00AC10E5" w:rsidP="001332F4">
            <w:pPr>
              <w:autoSpaceDE w:val="0"/>
              <w:autoSpaceDN w:val="0"/>
              <w:adjustRightInd w:val="0"/>
              <w:jc w:val="center"/>
              <w:rPr>
                <w:sz w:val="22"/>
                <w:szCs w:val="22"/>
              </w:rPr>
            </w:pPr>
            <w:r>
              <w:rPr>
                <w:sz w:val="22"/>
                <w:szCs w:val="22"/>
              </w:rPr>
              <w:t>ISZR</w:t>
            </w:r>
          </w:p>
        </w:tc>
        <w:tc>
          <w:tcPr>
            <w:tcW w:w="7653" w:type="dxa"/>
            <w:vAlign w:val="center"/>
          </w:tcPr>
          <w:p w:rsidR="00AC10E5" w:rsidRPr="00B45226" w:rsidRDefault="00AC10E5" w:rsidP="001332F4">
            <w:pPr>
              <w:autoSpaceDE w:val="0"/>
              <w:autoSpaceDN w:val="0"/>
              <w:adjustRightInd w:val="0"/>
              <w:rPr>
                <w:sz w:val="22"/>
                <w:szCs w:val="22"/>
              </w:rPr>
            </w:pPr>
            <w:r>
              <w:rPr>
                <w:sz w:val="22"/>
                <w:szCs w:val="22"/>
              </w:rPr>
              <w:t>Informační systém základních registrů</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IZS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Integrovaný záchranný systém</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KoP</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Komunikační plán</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Konv.</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Cíl Konvergence</w:t>
            </w:r>
          </w:p>
        </w:tc>
      </w:tr>
      <w:tr w:rsidR="00AC10E5" w:rsidRPr="007417DF" w:rsidTr="00C466D8">
        <w:trPr>
          <w:trHeight w:hRule="exact" w:val="284"/>
          <w:jc w:val="center"/>
        </w:trPr>
        <w:tc>
          <w:tcPr>
            <w:tcW w:w="1703" w:type="dxa"/>
            <w:vAlign w:val="center"/>
          </w:tcPr>
          <w:p w:rsidR="00AC10E5" w:rsidRPr="00F81B40" w:rsidRDefault="00AC10E5" w:rsidP="0017054B">
            <w:pPr>
              <w:autoSpaceDE w:val="0"/>
              <w:autoSpaceDN w:val="0"/>
              <w:adjustRightInd w:val="0"/>
              <w:jc w:val="center"/>
              <w:rPr>
                <w:sz w:val="22"/>
                <w:szCs w:val="22"/>
              </w:rPr>
            </w:pPr>
            <w:r w:rsidRPr="00F81B40">
              <w:rPr>
                <w:sz w:val="22"/>
                <w:szCs w:val="22"/>
              </w:rPr>
              <w:t>KP</w:t>
            </w:r>
          </w:p>
        </w:tc>
        <w:tc>
          <w:tcPr>
            <w:tcW w:w="7653" w:type="dxa"/>
            <w:vAlign w:val="center"/>
          </w:tcPr>
          <w:p w:rsidR="00AC10E5" w:rsidRPr="00F81B40" w:rsidRDefault="00AC10E5" w:rsidP="0017054B">
            <w:pPr>
              <w:pStyle w:val="Seznam2"/>
              <w:ind w:left="0" w:firstLine="0"/>
              <w:rPr>
                <w:sz w:val="22"/>
                <w:szCs w:val="22"/>
              </w:rPr>
            </w:pPr>
            <w:r w:rsidRPr="00F81B40">
              <w:rPr>
                <w:sz w:val="22"/>
                <w:szCs w:val="22"/>
              </w:rPr>
              <w:t>Klasifikace platby</w:t>
            </w:r>
          </w:p>
        </w:tc>
      </w:tr>
      <w:tr w:rsidR="00AC10E5" w:rsidRPr="007417DF" w:rsidTr="00C466D8">
        <w:trPr>
          <w:trHeight w:hRule="exact" w:val="284"/>
          <w:jc w:val="center"/>
        </w:trPr>
        <w:tc>
          <w:tcPr>
            <w:tcW w:w="1703" w:type="dxa"/>
            <w:vAlign w:val="center"/>
          </w:tcPr>
          <w:p w:rsidR="00AC10E5" w:rsidRPr="00B45226" w:rsidRDefault="00AC10E5" w:rsidP="0017054B">
            <w:pPr>
              <w:autoSpaceDE w:val="0"/>
              <w:autoSpaceDN w:val="0"/>
              <w:adjustRightInd w:val="0"/>
              <w:jc w:val="center"/>
              <w:rPr>
                <w:sz w:val="22"/>
                <w:szCs w:val="22"/>
              </w:rPr>
            </w:pPr>
            <w:r>
              <w:rPr>
                <w:sz w:val="22"/>
                <w:szCs w:val="22"/>
              </w:rPr>
              <w:t>KSS</w:t>
            </w:r>
          </w:p>
        </w:tc>
        <w:tc>
          <w:tcPr>
            <w:tcW w:w="7653" w:type="dxa"/>
            <w:vAlign w:val="center"/>
          </w:tcPr>
          <w:p w:rsidR="00AC10E5" w:rsidRPr="00B45226" w:rsidRDefault="00AC10E5" w:rsidP="0017054B">
            <w:pPr>
              <w:pStyle w:val="Seznam2"/>
              <w:ind w:left="0" w:firstLine="0"/>
              <w:rPr>
                <w:sz w:val="22"/>
                <w:szCs w:val="22"/>
              </w:rPr>
            </w:pPr>
            <w:r>
              <w:rPr>
                <w:sz w:val="22"/>
                <w:szCs w:val="22"/>
              </w:rPr>
              <w:t>Krajský správní soud</w:t>
            </w:r>
          </w:p>
        </w:tc>
      </w:tr>
      <w:tr w:rsidR="00AC10E5" w:rsidRPr="007417DF" w:rsidTr="00C466D8">
        <w:trPr>
          <w:trHeight w:hRule="exact" w:val="284"/>
          <w:jc w:val="center"/>
        </w:trPr>
        <w:tc>
          <w:tcPr>
            <w:tcW w:w="1703" w:type="dxa"/>
            <w:vAlign w:val="center"/>
          </w:tcPr>
          <w:p w:rsidR="00AC10E5" w:rsidRPr="00B45226" w:rsidRDefault="00AC10E5" w:rsidP="0017054B">
            <w:pPr>
              <w:autoSpaceDE w:val="0"/>
              <w:autoSpaceDN w:val="0"/>
              <w:adjustRightInd w:val="0"/>
              <w:jc w:val="center"/>
              <w:rPr>
                <w:sz w:val="22"/>
                <w:szCs w:val="22"/>
              </w:rPr>
            </w:pPr>
            <w:r w:rsidRPr="00B45226">
              <w:rPr>
                <w:sz w:val="22"/>
                <w:szCs w:val="22"/>
              </w:rPr>
              <w:t>MIP</w:t>
            </w:r>
          </w:p>
        </w:tc>
        <w:tc>
          <w:tcPr>
            <w:tcW w:w="7653" w:type="dxa"/>
            <w:vAlign w:val="center"/>
          </w:tcPr>
          <w:p w:rsidR="00AC10E5" w:rsidRPr="00B45226" w:rsidRDefault="00AC10E5" w:rsidP="0017054B">
            <w:pPr>
              <w:pStyle w:val="Seznam2"/>
              <w:ind w:left="0" w:firstLine="0"/>
              <w:rPr>
                <w:sz w:val="22"/>
                <w:szCs w:val="22"/>
              </w:rPr>
            </w:pPr>
            <w:r w:rsidRPr="00B45226">
              <w:rPr>
                <w:sz w:val="22"/>
                <w:szCs w:val="22"/>
              </w:rPr>
              <w:t>Manuál interních postupů</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MK</w:t>
            </w:r>
          </w:p>
        </w:tc>
        <w:tc>
          <w:tcPr>
            <w:tcW w:w="7653" w:type="dxa"/>
            <w:vAlign w:val="center"/>
          </w:tcPr>
          <w:p w:rsidR="00AC10E5" w:rsidRPr="00B45226" w:rsidRDefault="00AC10E5">
            <w:pPr>
              <w:pStyle w:val="Seznam2"/>
              <w:ind w:left="0" w:firstLine="0"/>
              <w:rPr>
                <w:sz w:val="22"/>
                <w:szCs w:val="22"/>
              </w:rPr>
            </w:pPr>
            <w:r w:rsidRPr="00B45226">
              <w:rPr>
                <w:sz w:val="22"/>
                <w:szCs w:val="22"/>
              </w:rPr>
              <w:t>Ministerstvo kultury</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MMR</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Ministerstvo pro místní rozvoj</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MMZ</w:t>
            </w:r>
          </w:p>
        </w:tc>
        <w:tc>
          <w:tcPr>
            <w:tcW w:w="7653" w:type="dxa"/>
            <w:vAlign w:val="center"/>
          </w:tcPr>
          <w:p w:rsidR="00AC10E5" w:rsidRPr="00B45226" w:rsidRDefault="00AC10E5">
            <w:pPr>
              <w:pStyle w:val="Seznam2"/>
              <w:ind w:left="0" w:firstLine="0"/>
              <w:rPr>
                <w:sz w:val="22"/>
                <w:szCs w:val="22"/>
              </w:rPr>
            </w:pPr>
            <w:r>
              <w:rPr>
                <w:sz w:val="22"/>
                <w:szCs w:val="22"/>
              </w:rPr>
              <w:t>Měsíční monitorovací zpráva</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MoV IOP</w:t>
            </w:r>
          </w:p>
        </w:tc>
        <w:tc>
          <w:tcPr>
            <w:tcW w:w="7653" w:type="dxa"/>
            <w:vAlign w:val="center"/>
          </w:tcPr>
          <w:p w:rsidR="00AC10E5" w:rsidRPr="00B45226" w:rsidRDefault="00AC10E5">
            <w:pPr>
              <w:pStyle w:val="Seznam2"/>
              <w:ind w:left="0" w:firstLine="0"/>
              <w:rPr>
                <w:sz w:val="22"/>
                <w:szCs w:val="22"/>
              </w:rPr>
            </w:pPr>
            <w:r w:rsidRPr="00B45226">
              <w:rPr>
                <w:sz w:val="22"/>
                <w:szCs w:val="22"/>
              </w:rPr>
              <w:t>Monitorovací výbor IOP</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MPSV</w:t>
            </w:r>
          </w:p>
        </w:tc>
        <w:tc>
          <w:tcPr>
            <w:tcW w:w="7653" w:type="dxa"/>
            <w:vAlign w:val="center"/>
          </w:tcPr>
          <w:p w:rsidR="00AC10E5" w:rsidRPr="00B45226" w:rsidRDefault="00AC10E5">
            <w:pPr>
              <w:pStyle w:val="Seznam2"/>
              <w:ind w:left="0" w:firstLine="0"/>
              <w:rPr>
                <w:sz w:val="22"/>
                <w:szCs w:val="22"/>
              </w:rPr>
            </w:pPr>
            <w:r w:rsidRPr="00B45226">
              <w:rPr>
                <w:sz w:val="22"/>
                <w:szCs w:val="22"/>
              </w:rPr>
              <w:t xml:space="preserve">Ministerstvo práce a sociálních věcí </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MV</w:t>
            </w:r>
          </w:p>
        </w:tc>
        <w:tc>
          <w:tcPr>
            <w:tcW w:w="7653" w:type="dxa"/>
            <w:vAlign w:val="center"/>
          </w:tcPr>
          <w:p w:rsidR="00AC10E5" w:rsidRPr="00B45226" w:rsidRDefault="00AC10E5">
            <w:pPr>
              <w:pStyle w:val="Seznam2"/>
              <w:ind w:left="0" w:firstLine="0"/>
              <w:rPr>
                <w:sz w:val="22"/>
                <w:szCs w:val="22"/>
              </w:rPr>
            </w:pPr>
            <w:r w:rsidRPr="00B45226">
              <w:rPr>
                <w:sz w:val="22"/>
                <w:szCs w:val="22"/>
              </w:rPr>
              <w:t xml:space="preserve">Ministerstvo vnitra </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MZ</w:t>
            </w:r>
          </w:p>
        </w:tc>
        <w:tc>
          <w:tcPr>
            <w:tcW w:w="7653" w:type="dxa"/>
            <w:vAlign w:val="center"/>
          </w:tcPr>
          <w:p w:rsidR="00AC10E5" w:rsidRPr="00B45226" w:rsidRDefault="00AC10E5">
            <w:pPr>
              <w:pStyle w:val="Seznam2"/>
              <w:ind w:left="0" w:firstLine="0"/>
              <w:rPr>
                <w:sz w:val="22"/>
                <w:szCs w:val="22"/>
              </w:rPr>
            </w:pPr>
            <w:r w:rsidRPr="00B45226">
              <w:rPr>
                <w:sz w:val="22"/>
                <w:szCs w:val="22"/>
              </w:rPr>
              <w:t>Monitorovací zpráva</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MZd</w:t>
            </w:r>
          </w:p>
        </w:tc>
        <w:tc>
          <w:tcPr>
            <w:tcW w:w="7653" w:type="dxa"/>
            <w:vAlign w:val="center"/>
          </w:tcPr>
          <w:p w:rsidR="00AC10E5" w:rsidRPr="00B45226" w:rsidRDefault="00AC10E5">
            <w:pPr>
              <w:pStyle w:val="Seznam2"/>
              <w:ind w:left="0" w:firstLine="0"/>
              <w:rPr>
                <w:sz w:val="22"/>
                <w:szCs w:val="22"/>
              </w:rPr>
            </w:pPr>
            <w:r w:rsidRPr="00B45226">
              <w:rPr>
                <w:sz w:val="22"/>
                <w:szCs w:val="22"/>
              </w:rPr>
              <w:t xml:space="preserve">Ministerstvo zdravotnictví </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NCT</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Národní centrum podpory transformace sociálních služeb</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NIS IZS</w:t>
            </w:r>
          </w:p>
        </w:tc>
        <w:tc>
          <w:tcPr>
            <w:tcW w:w="7653" w:type="dxa"/>
            <w:vAlign w:val="center"/>
          </w:tcPr>
          <w:p w:rsidR="00AC10E5" w:rsidRDefault="00AC10E5" w:rsidP="008A1167">
            <w:pPr>
              <w:autoSpaceDE w:val="0"/>
              <w:autoSpaceDN w:val="0"/>
              <w:adjustRightInd w:val="0"/>
              <w:rPr>
                <w:sz w:val="22"/>
                <w:szCs w:val="22"/>
              </w:rPr>
            </w:pPr>
            <w:r>
              <w:rPr>
                <w:sz w:val="22"/>
                <w:szCs w:val="22"/>
              </w:rPr>
              <w:t>Národní informační systém integrovaného záchranného systému</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NKÚ</w:t>
            </w:r>
          </w:p>
        </w:tc>
        <w:tc>
          <w:tcPr>
            <w:tcW w:w="7653" w:type="dxa"/>
            <w:vAlign w:val="center"/>
          </w:tcPr>
          <w:p w:rsidR="00AC10E5" w:rsidRPr="00B45226" w:rsidRDefault="00AC10E5">
            <w:pPr>
              <w:autoSpaceDE w:val="0"/>
              <w:autoSpaceDN w:val="0"/>
              <w:adjustRightInd w:val="0"/>
              <w:rPr>
                <w:sz w:val="22"/>
                <w:szCs w:val="22"/>
              </w:rPr>
            </w:pPr>
            <w:r>
              <w:rPr>
                <w:sz w:val="22"/>
                <w:szCs w:val="22"/>
              </w:rPr>
              <w:t>Nejvyšší kontrolní úřad</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NOK</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Národní orgán pro koordinaci</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NSRR</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Národní strategický referenční rámec</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NSS</w:t>
            </w:r>
          </w:p>
        </w:tc>
        <w:tc>
          <w:tcPr>
            <w:tcW w:w="7653" w:type="dxa"/>
            <w:vAlign w:val="center"/>
          </w:tcPr>
          <w:p w:rsidR="00AC10E5" w:rsidRPr="00B45226" w:rsidRDefault="00AC10E5">
            <w:pPr>
              <w:autoSpaceDE w:val="0"/>
              <w:autoSpaceDN w:val="0"/>
              <w:adjustRightInd w:val="0"/>
              <w:rPr>
                <w:sz w:val="22"/>
                <w:szCs w:val="22"/>
              </w:rPr>
            </w:pPr>
            <w:r>
              <w:rPr>
                <w:sz w:val="22"/>
                <w:szCs w:val="22"/>
              </w:rPr>
              <w:t>Nejvyšší správní soud</w:t>
            </w:r>
          </w:p>
        </w:tc>
      </w:tr>
      <w:tr w:rsidR="00AC10E5" w:rsidRPr="007417DF" w:rsidTr="00C466D8">
        <w:trPr>
          <w:trHeight w:hRule="exact" w:val="56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OKAPITK MV</w:t>
            </w:r>
          </w:p>
        </w:tc>
        <w:tc>
          <w:tcPr>
            <w:tcW w:w="7653" w:type="dxa"/>
            <w:vAlign w:val="center"/>
          </w:tcPr>
          <w:p w:rsidR="00AC10E5" w:rsidRPr="00B45226" w:rsidRDefault="00AC10E5">
            <w:pPr>
              <w:autoSpaceDE w:val="0"/>
              <w:autoSpaceDN w:val="0"/>
              <w:adjustRightInd w:val="0"/>
              <w:rPr>
                <w:sz w:val="22"/>
                <w:szCs w:val="22"/>
              </w:rPr>
            </w:pPr>
            <w:r>
              <w:rPr>
                <w:sz w:val="22"/>
                <w:szCs w:val="22"/>
              </w:rPr>
              <w:t>Odbor koncepce, architektury a projektů informačních a komunikačních technologií MV</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OM IOP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Operační manuál IOP</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OP</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Operační program</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OP LZZ</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Operační program Lidské zdroje a zaměstnanost</w:t>
            </w:r>
          </w:p>
        </w:tc>
      </w:tr>
      <w:tr w:rsidR="00AC10E5" w:rsidRPr="007417DF" w:rsidTr="00C466D8">
        <w:trPr>
          <w:trHeight w:hRule="exact" w:val="284"/>
          <w:jc w:val="center"/>
        </w:trPr>
        <w:tc>
          <w:tcPr>
            <w:tcW w:w="1703" w:type="dxa"/>
            <w:vAlign w:val="center"/>
          </w:tcPr>
          <w:p w:rsidR="00AC10E5" w:rsidRPr="00B45226" w:rsidRDefault="00AC10E5" w:rsidP="002B0E5F">
            <w:pPr>
              <w:autoSpaceDE w:val="0"/>
              <w:autoSpaceDN w:val="0"/>
              <w:adjustRightInd w:val="0"/>
              <w:jc w:val="center"/>
              <w:rPr>
                <w:sz w:val="22"/>
                <w:szCs w:val="22"/>
              </w:rPr>
            </w:pPr>
            <w:r w:rsidRPr="00B45226">
              <w:rPr>
                <w:sz w:val="22"/>
                <w:szCs w:val="22"/>
              </w:rPr>
              <w:t>OPŘ MV</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Odbor programového řízení ministerstva vnitra</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OPTP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Operační program Technická pomoc</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OSDP MK</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Odbor strategie a dotační politiky ministerstva kultury</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OSF</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Odbor strukturálních fondů</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OSS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Organizační složka státu</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PCO</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Platební a certifikační orgán  - Národní fond</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PO</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Prioritní osa / prioritní oblast</w:t>
            </w:r>
          </w:p>
        </w:tc>
      </w:tr>
      <w:tr w:rsidR="00AC10E5" w:rsidRPr="007417DF" w:rsidTr="00C466D8">
        <w:trPr>
          <w:trHeight w:hRule="exact" w:val="284"/>
          <w:jc w:val="center"/>
        </w:trPr>
        <w:tc>
          <w:tcPr>
            <w:tcW w:w="1703" w:type="dxa"/>
            <w:vAlign w:val="center"/>
          </w:tcPr>
          <w:p w:rsidR="00AC10E5" w:rsidRPr="00B45226" w:rsidRDefault="00C02F82">
            <w:pPr>
              <w:autoSpaceDE w:val="0"/>
              <w:autoSpaceDN w:val="0"/>
              <w:adjustRightInd w:val="0"/>
              <w:jc w:val="center"/>
              <w:rPr>
                <w:sz w:val="22"/>
                <w:szCs w:val="22"/>
              </w:rPr>
            </w:pPr>
            <w:r>
              <w:rPr>
                <w:sz w:val="22"/>
                <w:szCs w:val="22"/>
              </w:rPr>
              <w:t>PPŽP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Příručka pro žadatele a příjemce</w:t>
            </w:r>
          </w:p>
        </w:tc>
      </w:tr>
      <w:tr w:rsidR="00AC10E5" w:rsidRPr="007417DF" w:rsidTr="00C466D8">
        <w:trPr>
          <w:trHeight w:hRule="exact" w:val="284"/>
          <w:jc w:val="center"/>
        </w:trPr>
        <w:tc>
          <w:tcPr>
            <w:tcW w:w="1703" w:type="dxa"/>
            <w:vAlign w:val="center"/>
          </w:tcPr>
          <w:p w:rsidR="00AC10E5" w:rsidRPr="00B45226" w:rsidRDefault="00AC10E5" w:rsidP="00CB5F47">
            <w:pPr>
              <w:autoSpaceDE w:val="0"/>
              <w:autoSpaceDN w:val="0"/>
              <w:adjustRightInd w:val="0"/>
              <w:jc w:val="center"/>
              <w:rPr>
                <w:sz w:val="22"/>
                <w:szCs w:val="22"/>
              </w:rPr>
            </w:pPr>
            <w:r>
              <w:rPr>
                <w:sz w:val="22"/>
                <w:szCs w:val="22"/>
              </w:rPr>
              <w:t xml:space="preserve">PPP </w:t>
            </w:r>
          </w:p>
        </w:tc>
        <w:tc>
          <w:tcPr>
            <w:tcW w:w="7653" w:type="dxa"/>
            <w:vAlign w:val="center"/>
          </w:tcPr>
          <w:p w:rsidR="00AC10E5" w:rsidRPr="00B45226" w:rsidRDefault="00AC10E5">
            <w:pPr>
              <w:autoSpaceDE w:val="0"/>
              <w:autoSpaceDN w:val="0"/>
              <w:adjustRightInd w:val="0"/>
              <w:rPr>
                <w:sz w:val="22"/>
                <w:szCs w:val="22"/>
              </w:rPr>
            </w:pPr>
            <w:r>
              <w:rPr>
                <w:sz w:val="22"/>
                <w:szCs w:val="22"/>
              </w:rPr>
              <w:t>Příručka pracovních postupů</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PS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Pracovní skupina</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RA</w:t>
            </w:r>
          </w:p>
        </w:tc>
        <w:tc>
          <w:tcPr>
            <w:tcW w:w="7653" w:type="dxa"/>
            <w:vAlign w:val="center"/>
          </w:tcPr>
          <w:p w:rsidR="00AC10E5" w:rsidRPr="00B45226" w:rsidRDefault="00AC10E5">
            <w:pPr>
              <w:autoSpaceDE w:val="0"/>
              <w:autoSpaceDN w:val="0"/>
              <w:adjustRightInd w:val="0"/>
              <w:rPr>
                <w:sz w:val="22"/>
                <w:szCs w:val="22"/>
              </w:rPr>
            </w:pPr>
            <w:r>
              <w:rPr>
                <w:sz w:val="22"/>
                <w:szCs w:val="22"/>
              </w:rPr>
              <w:t>Registrace akce</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RKaZ</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Cíl Regionální konkurenceschopnost a zaměstnanost</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RoD</w:t>
            </w:r>
          </w:p>
        </w:tc>
        <w:tc>
          <w:tcPr>
            <w:tcW w:w="7653" w:type="dxa"/>
            <w:vAlign w:val="center"/>
          </w:tcPr>
          <w:p w:rsidR="00AC10E5" w:rsidRPr="00B45226" w:rsidRDefault="00AC10E5" w:rsidP="004E5939">
            <w:pPr>
              <w:autoSpaceDE w:val="0"/>
              <w:autoSpaceDN w:val="0"/>
              <w:adjustRightInd w:val="0"/>
              <w:rPr>
                <w:sz w:val="22"/>
                <w:szCs w:val="22"/>
              </w:rPr>
            </w:pPr>
            <w:r>
              <w:rPr>
                <w:sz w:val="22"/>
                <w:szCs w:val="22"/>
              </w:rPr>
              <w:t>Rozhodnutí o poskytnutí dotace</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ROP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Regionální operační program</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RVKIS</w:t>
            </w:r>
          </w:p>
        </w:tc>
        <w:tc>
          <w:tcPr>
            <w:tcW w:w="7653" w:type="dxa"/>
            <w:vAlign w:val="center"/>
          </w:tcPr>
          <w:p w:rsidR="00AC10E5" w:rsidRPr="00B45226" w:rsidRDefault="00AC10E5">
            <w:pPr>
              <w:autoSpaceDE w:val="0"/>
              <w:autoSpaceDN w:val="0"/>
              <w:adjustRightInd w:val="0"/>
              <w:rPr>
                <w:sz w:val="22"/>
                <w:szCs w:val="22"/>
              </w:rPr>
            </w:pPr>
            <w:r>
              <w:rPr>
                <w:color w:val="000000"/>
                <w:sz w:val="22"/>
                <w:szCs w:val="22"/>
              </w:rPr>
              <w:t>Rady vlády pro konkurenceschopnost a informační společnost</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ŘO</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Řídící orgán</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SA</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Smart Administration</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b/>
                <w:bCs/>
                <w:sz w:val="22"/>
                <w:szCs w:val="22"/>
              </w:rPr>
            </w:pPr>
            <w:r w:rsidRPr="00B45226">
              <w:rPr>
                <w:sz w:val="22"/>
                <w:szCs w:val="22"/>
              </w:rPr>
              <w:t>SF</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Strukturální fondy</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SFRB</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Státní fond rozvoje bydlení</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SMVS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Správa majetku ve vlastnictví státu</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SR</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Státní rozpočet</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TP</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Technická pomoc</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ÚFO</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Územní finanční úřad</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ÚOHS</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Úřad pro ochranu hospodářské soutěže</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ÚSP</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Ústav sociální péče </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sidRPr="0039431F">
              <w:rPr>
                <w:sz w:val="22"/>
                <w:szCs w:val="22"/>
              </w:rPr>
              <w:t>VIÚ</w:t>
            </w:r>
          </w:p>
        </w:tc>
        <w:tc>
          <w:tcPr>
            <w:tcW w:w="7653" w:type="dxa"/>
            <w:vAlign w:val="center"/>
          </w:tcPr>
          <w:p w:rsidR="00AC10E5" w:rsidRDefault="00AC10E5">
            <w:pPr>
              <w:autoSpaceDE w:val="0"/>
              <w:autoSpaceDN w:val="0"/>
              <w:adjustRightInd w:val="0"/>
              <w:rPr>
                <w:sz w:val="22"/>
                <w:szCs w:val="22"/>
              </w:rPr>
            </w:pPr>
            <w:r w:rsidRPr="0039431F">
              <w:rPr>
                <w:sz w:val="22"/>
                <w:szCs w:val="22"/>
              </w:rPr>
              <w:t>Vnitřní integrace úřadu a integrace s ISVS</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Pr>
                <w:sz w:val="22"/>
                <w:szCs w:val="22"/>
              </w:rPr>
              <w:t>VKZ</w:t>
            </w:r>
          </w:p>
        </w:tc>
        <w:tc>
          <w:tcPr>
            <w:tcW w:w="7653" w:type="dxa"/>
            <w:vAlign w:val="center"/>
          </w:tcPr>
          <w:p w:rsidR="00AC10E5" w:rsidRPr="000B5204" w:rsidRDefault="00AC10E5">
            <w:pPr>
              <w:autoSpaceDE w:val="0"/>
              <w:autoSpaceDN w:val="0"/>
              <w:adjustRightInd w:val="0"/>
              <w:rPr>
                <w:sz w:val="22"/>
                <w:szCs w:val="22"/>
              </w:rPr>
            </w:pPr>
            <w:r>
              <w:rPr>
                <w:sz w:val="22"/>
                <w:szCs w:val="22"/>
              </w:rPr>
              <w:t>Výroční kontrolní zpráva</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VP</w:t>
            </w:r>
          </w:p>
        </w:tc>
        <w:tc>
          <w:tcPr>
            <w:tcW w:w="7653" w:type="dxa"/>
            <w:vAlign w:val="center"/>
          </w:tcPr>
          <w:p w:rsidR="00AC10E5" w:rsidRDefault="00AC10E5">
            <w:pPr>
              <w:autoSpaceDE w:val="0"/>
              <w:autoSpaceDN w:val="0"/>
              <w:adjustRightInd w:val="0"/>
              <w:rPr>
                <w:sz w:val="22"/>
                <w:szCs w:val="22"/>
              </w:rPr>
            </w:pPr>
            <w:r>
              <w:rPr>
                <w:sz w:val="22"/>
                <w:szCs w:val="22"/>
              </w:rPr>
              <w:t>Veřejná podpora</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VŘ</w:t>
            </w:r>
          </w:p>
        </w:tc>
        <w:tc>
          <w:tcPr>
            <w:tcW w:w="7653" w:type="dxa"/>
            <w:vAlign w:val="center"/>
          </w:tcPr>
          <w:p w:rsidR="00AC10E5" w:rsidRDefault="00AC10E5">
            <w:pPr>
              <w:autoSpaceDE w:val="0"/>
              <w:autoSpaceDN w:val="0"/>
              <w:adjustRightInd w:val="0"/>
              <w:rPr>
                <w:sz w:val="22"/>
                <w:szCs w:val="22"/>
              </w:rPr>
            </w:pPr>
            <w:r>
              <w:rPr>
                <w:sz w:val="22"/>
                <w:szCs w:val="22"/>
              </w:rPr>
              <w:t>Výběrové řízení</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ZD</w:t>
            </w:r>
          </w:p>
        </w:tc>
        <w:tc>
          <w:tcPr>
            <w:tcW w:w="7653" w:type="dxa"/>
            <w:vAlign w:val="center"/>
          </w:tcPr>
          <w:p w:rsidR="00AC10E5" w:rsidRDefault="00AC10E5" w:rsidP="00CB5F47">
            <w:pPr>
              <w:autoSpaceDE w:val="0"/>
              <w:autoSpaceDN w:val="0"/>
              <w:adjustRightInd w:val="0"/>
              <w:rPr>
                <w:sz w:val="22"/>
                <w:szCs w:val="22"/>
              </w:rPr>
            </w:pPr>
            <w:r>
              <w:rPr>
                <w:sz w:val="22"/>
                <w:szCs w:val="22"/>
              </w:rPr>
              <w:t>Zadávací dokumentace</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ZS</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Zprostředkující subjekt</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Pr>
                <w:sz w:val="22"/>
                <w:szCs w:val="22"/>
              </w:rPr>
              <w:t>ZVA</w:t>
            </w:r>
          </w:p>
        </w:tc>
        <w:tc>
          <w:tcPr>
            <w:tcW w:w="7653" w:type="dxa"/>
            <w:vAlign w:val="center"/>
          </w:tcPr>
          <w:p w:rsidR="00AC10E5" w:rsidRPr="000B5204" w:rsidRDefault="00AC10E5">
            <w:pPr>
              <w:autoSpaceDE w:val="0"/>
              <w:autoSpaceDN w:val="0"/>
              <w:adjustRightInd w:val="0"/>
              <w:rPr>
                <w:sz w:val="22"/>
                <w:szCs w:val="22"/>
              </w:rPr>
            </w:pPr>
            <w:r>
              <w:rPr>
                <w:sz w:val="22"/>
                <w:szCs w:val="22"/>
              </w:rPr>
              <w:t>Závěrečné vyhodnocení akce</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ŽoP</w:t>
            </w:r>
          </w:p>
        </w:tc>
        <w:tc>
          <w:tcPr>
            <w:tcW w:w="7653" w:type="dxa"/>
            <w:vAlign w:val="center"/>
          </w:tcPr>
          <w:p w:rsidR="00AC10E5" w:rsidRDefault="00AC10E5">
            <w:pPr>
              <w:autoSpaceDE w:val="0"/>
              <w:autoSpaceDN w:val="0"/>
              <w:adjustRightInd w:val="0"/>
              <w:rPr>
                <w:sz w:val="22"/>
                <w:szCs w:val="22"/>
              </w:rPr>
            </w:pPr>
            <w:r>
              <w:rPr>
                <w:sz w:val="22"/>
                <w:szCs w:val="22"/>
              </w:rPr>
              <w:t>Žádost o platbu</w:t>
            </w:r>
          </w:p>
        </w:tc>
      </w:tr>
    </w:tbl>
    <w:p w:rsidR="005F3D2E" w:rsidRDefault="005F3D2E" w:rsidP="006C05C4"/>
    <w:p w:rsidR="006C05C4" w:rsidRDefault="006C05C4" w:rsidP="00447E06"/>
    <w:p w:rsidR="00D644B0" w:rsidRPr="009C349A" w:rsidRDefault="00D644B0">
      <w:pPr>
        <w:pStyle w:val="Nadpis1"/>
        <w:spacing w:before="240" w:after="60"/>
        <w:jc w:val="left"/>
        <w:rPr>
          <w:smallCaps w:val="0"/>
          <w:kern w:val="32"/>
          <w:sz w:val="32"/>
          <w:szCs w:val="32"/>
        </w:rPr>
      </w:pPr>
      <w:bookmarkStart w:id="217" w:name="_Toc388355411"/>
      <w:r w:rsidRPr="009C349A">
        <w:rPr>
          <w:smallCaps w:val="0"/>
          <w:kern w:val="32"/>
          <w:sz w:val="32"/>
          <w:szCs w:val="32"/>
        </w:rPr>
        <w:t>PŘÍLOHY</w:t>
      </w:r>
      <w:bookmarkEnd w:id="217"/>
    </w:p>
    <w:p w:rsidR="00D644B0" w:rsidRPr="005D1A1C" w:rsidRDefault="00D644B0">
      <w:pPr>
        <w:jc w:val="both"/>
        <w:rPr>
          <w:b/>
        </w:rPr>
      </w:pPr>
    </w:p>
    <w:p w:rsidR="00D644B0" w:rsidRPr="00265FD7" w:rsidRDefault="00D644B0" w:rsidP="003304F0">
      <w:pPr>
        <w:spacing w:before="120"/>
        <w:rPr>
          <w:b/>
          <w:sz w:val="24"/>
          <w:szCs w:val="24"/>
        </w:rPr>
      </w:pPr>
      <w:r w:rsidRPr="00265FD7">
        <w:rPr>
          <w:b/>
          <w:sz w:val="24"/>
          <w:szCs w:val="24"/>
        </w:rPr>
        <w:t xml:space="preserve">Příloha č. 1 – Aktivity v oblasti publicity za období </w:t>
      </w:r>
      <w:r w:rsidR="00530E33">
        <w:rPr>
          <w:b/>
          <w:sz w:val="24"/>
          <w:szCs w:val="24"/>
        </w:rPr>
        <w:t>1.10.2013</w:t>
      </w:r>
      <w:r w:rsidRPr="00265FD7">
        <w:rPr>
          <w:b/>
          <w:sz w:val="24"/>
          <w:szCs w:val="24"/>
        </w:rPr>
        <w:t xml:space="preserve"> – </w:t>
      </w:r>
      <w:r w:rsidR="00530E33">
        <w:rPr>
          <w:b/>
          <w:sz w:val="24"/>
          <w:szCs w:val="24"/>
        </w:rPr>
        <w:t>31.3.2014</w:t>
      </w:r>
    </w:p>
    <w:p w:rsidR="00030E14" w:rsidRPr="00265FD7" w:rsidRDefault="00030E14" w:rsidP="003304F0">
      <w:pPr>
        <w:spacing w:before="120"/>
        <w:rPr>
          <w:b/>
          <w:sz w:val="24"/>
          <w:szCs w:val="24"/>
        </w:rPr>
      </w:pPr>
      <w:r w:rsidRPr="00265FD7">
        <w:rPr>
          <w:b/>
          <w:sz w:val="24"/>
          <w:szCs w:val="24"/>
        </w:rPr>
        <w:t xml:space="preserve">Příloha č. 2 </w:t>
      </w:r>
      <w:r w:rsidR="00083476" w:rsidRPr="00265FD7">
        <w:rPr>
          <w:b/>
          <w:sz w:val="24"/>
          <w:szCs w:val="24"/>
        </w:rPr>
        <w:t>–</w:t>
      </w:r>
      <w:r w:rsidRPr="00265FD7">
        <w:rPr>
          <w:b/>
          <w:sz w:val="24"/>
          <w:szCs w:val="24"/>
        </w:rPr>
        <w:t xml:space="preserve"> </w:t>
      </w:r>
      <w:r w:rsidR="00D41C85" w:rsidRPr="00265FD7">
        <w:rPr>
          <w:b/>
          <w:sz w:val="24"/>
          <w:szCs w:val="24"/>
        </w:rPr>
        <w:t>Akční plány</w:t>
      </w:r>
    </w:p>
    <w:p w:rsidR="007135AA" w:rsidRPr="008D1029" w:rsidRDefault="007135AA" w:rsidP="003304F0">
      <w:pPr>
        <w:spacing w:before="120"/>
        <w:rPr>
          <w:color w:val="FF0000"/>
          <w:sz w:val="22"/>
          <w:szCs w:val="22"/>
        </w:rPr>
        <w:sectPr w:rsidR="007135AA" w:rsidRPr="008D1029" w:rsidSect="00356E21">
          <w:footerReference w:type="default" r:id="rId72"/>
          <w:pgSz w:w="11907" w:h="16840" w:code="9"/>
          <w:pgMar w:top="1418" w:right="1418" w:bottom="1418" w:left="1418" w:header="680" w:footer="709" w:gutter="0"/>
          <w:cols w:space="708"/>
          <w:docGrid w:linePitch="272"/>
        </w:sectPr>
      </w:pPr>
      <w:r w:rsidRPr="00304865">
        <w:rPr>
          <w:b/>
          <w:sz w:val="24"/>
          <w:szCs w:val="24"/>
        </w:rPr>
        <w:t>Přílo</w:t>
      </w:r>
      <w:r w:rsidR="003304F0">
        <w:rPr>
          <w:b/>
          <w:sz w:val="24"/>
          <w:szCs w:val="24"/>
        </w:rPr>
        <w:t xml:space="preserve">ha č. </w:t>
      </w:r>
      <w:r w:rsidR="00ED3B9D" w:rsidRPr="00304865">
        <w:rPr>
          <w:b/>
          <w:sz w:val="24"/>
          <w:szCs w:val="24"/>
        </w:rPr>
        <w:t>3</w:t>
      </w:r>
      <w:r w:rsidRPr="00304865">
        <w:rPr>
          <w:b/>
          <w:sz w:val="24"/>
          <w:szCs w:val="24"/>
        </w:rPr>
        <w:t xml:space="preserve"> – Přehled </w:t>
      </w:r>
      <w:r w:rsidR="0043743F" w:rsidRPr="00304865">
        <w:rPr>
          <w:b/>
          <w:sz w:val="24"/>
          <w:szCs w:val="24"/>
        </w:rPr>
        <w:t>opatření přijatých k závěrům z</w:t>
      </w:r>
      <w:r w:rsidR="00DC6E40">
        <w:rPr>
          <w:b/>
          <w:sz w:val="24"/>
          <w:szCs w:val="24"/>
        </w:rPr>
        <w:t> 1</w:t>
      </w:r>
      <w:r w:rsidR="00D36BA8">
        <w:rPr>
          <w:b/>
          <w:sz w:val="24"/>
          <w:szCs w:val="24"/>
        </w:rPr>
        <w:t>2</w:t>
      </w:r>
      <w:r w:rsidR="0016365D" w:rsidRPr="00304865">
        <w:rPr>
          <w:b/>
          <w:sz w:val="24"/>
          <w:szCs w:val="24"/>
        </w:rPr>
        <w:t>.</w:t>
      </w:r>
      <w:r w:rsidR="0043743F" w:rsidRPr="00304865">
        <w:rPr>
          <w:b/>
          <w:sz w:val="24"/>
          <w:szCs w:val="24"/>
        </w:rPr>
        <w:t xml:space="preserve"> jednání MoV IOP</w:t>
      </w:r>
      <w:r w:rsidRPr="00304865">
        <w:rPr>
          <w:b/>
          <w:sz w:val="24"/>
          <w:szCs w:val="24"/>
        </w:rPr>
        <w:t xml:space="preserve"> </w:t>
      </w:r>
    </w:p>
    <w:p w:rsidR="008E4D1A" w:rsidRPr="008E4D1A" w:rsidRDefault="008E4D1A" w:rsidP="00DB19BE">
      <w:pPr>
        <w:pStyle w:val="Nadpis2"/>
      </w:pPr>
      <w:bookmarkStart w:id="218" w:name="_Toc388355412"/>
      <w:r w:rsidRPr="00DB19BE">
        <w:rPr>
          <w:rFonts w:ascii="Times New Roman" w:hAnsi="Times New Roman"/>
          <w:i w:val="0"/>
        </w:rPr>
        <w:t>Příloha č. 1 – Aktivity v oblasti publicity za období 1. 10. 2013 – 31. 3. 2014</w:t>
      </w:r>
      <w:bookmarkEnd w:id="218"/>
    </w:p>
    <w:tbl>
      <w:tblPr>
        <w:tblW w:w="13609" w:type="dxa"/>
        <w:tblInd w:w="-34"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1E0" w:firstRow="1" w:lastRow="1" w:firstColumn="1" w:lastColumn="1" w:noHBand="0" w:noVBand="0"/>
      </w:tblPr>
      <w:tblGrid>
        <w:gridCol w:w="1291"/>
        <w:gridCol w:w="2537"/>
        <w:gridCol w:w="10"/>
        <w:gridCol w:w="2200"/>
        <w:gridCol w:w="2704"/>
        <w:gridCol w:w="2032"/>
        <w:gridCol w:w="2835"/>
      </w:tblGrid>
      <w:tr w:rsidR="008D5BF7" w:rsidRPr="008E4D1A" w:rsidTr="00E50867">
        <w:trPr>
          <w:tblHeader/>
        </w:trPr>
        <w:tc>
          <w:tcPr>
            <w:tcW w:w="1291"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ŘO/ZS</w:t>
            </w:r>
          </w:p>
        </w:tc>
        <w:tc>
          <w:tcPr>
            <w:tcW w:w="2547" w:type="dxa"/>
            <w:gridSpan w:val="2"/>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Název</w:t>
            </w:r>
          </w:p>
        </w:tc>
        <w:tc>
          <w:tcPr>
            <w:tcW w:w="2200"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Téma</w:t>
            </w:r>
          </w:p>
        </w:tc>
        <w:tc>
          <w:tcPr>
            <w:tcW w:w="2704"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Cílová skupina</w:t>
            </w:r>
          </w:p>
        </w:tc>
        <w:tc>
          <w:tcPr>
            <w:tcW w:w="2032"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Finanční náklady z TP IOP (</w:t>
            </w:r>
            <w:r>
              <w:rPr>
                <w:b/>
              </w:rPr>
              <w:t>EUR</w:t>
            </w:r>
            <w:r w:rsidRPr="00713BBE">
              <w:rPr>
                <w:b/>
              </w:rPr>
              <w:t>)</w:t>
            </w:r>
          </w:p>
        </w:tc>
        <w:tc>
          <w:tcPr>
            <w:tcW w:w="2835"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Další informace</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r w:rsidRPr="008E4D1A">
              <w:t>Webové stránky</w:t>
            </w:r>
          </w:p>
          <w:p w:rsidR="008E4D1A" w:rsidRPr="008E4D1A" w:rsidRDefault="00F6002C" w:rsidP="008E4D1A">
            <w:pPr>
              <w:rPr>
                <w:highlight w:val="yellow"/>
              </w:rPr>
            </w:pPr>
            <w:hyperlink r:id="rId73" w:history="1">
              <w:r w:rsidR="008E4D1A" w:rsidRPr="008E4D1A">
                <w:rPr>
                  <w:color w:val="0000FF"/>
                  <w:u w:val="single"/>
                </w:rPr>
                <w:t>www.strukturalni-fondy.cz/iop</w:t>
              </w:r>
            </w:hyperlink>
            <w:r w:rsidR="008E4D1A" w:rsidRPr="008E4D1A">
              <w:t xml:space="preserve"> a </w:t>
            </w:r>
            <w:hyperlink r:id="rId74" w:history="1">
              <w:r w:rsidR="008E4D1A" w:rsidRPr="008E4D1A">
                <w:rPr>
                  <w:color w:val="0000FF"/>
                  <w:u w:val="single"/>
                </w:rPr>
                <w:t>www.kvalitazivota.eu</w:t>
              </w:r>
            </w:hyperlink>
            <w:r w:rsidR="008E4D1A" w:rsidRPr="008E4D1A">
              <w:t xml:space="preserve">  </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Průběžné uveřejňování informací a aktualizace stránek, spuštění nových stránek</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žadatelé a příjemci,</w:t>
            </w:r>
          </w:p>
          <w:p w:rsidR="008E4D1A" w:rsidRPr="008E4D1A" w:rsidRDefault="008E4D1A" w:rsidP="008E4D1A">
            <w:r w:rsidRPr="008E4D1A">
              <w:t>veřejnost, hodnotitelé,</w:t>
            </w:r>
          </w:p>
          <w:p w:rsidR="008E4D1A" w:rsidRPr="008E4D1A" w:rsidRDefault="008E4D1A" w:rsidP="008E4D1A">
            <w:r w:rsidRPr="008E4D1A">
              <w:t>subjekty implementace,</w:t>
            </w:r>
          </w:p>
          <w:p w:rsidR="008E4D1A" w:rsidRPr="008E4D1A" w:rsidRDefault="008E4D1A" w:rsidP="008E4D1A">
            <w:r w:rsidRPr="008E4D1A">
              <w:t>sdělovací prostředky</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pPr>
            <w:r w:rsidRPr="008E4D1A">
              <w:t>0</w:t>
            </w:r>
          </w:p>
        </w:tc>
        <w:tc>
          <w:tcPr>
            <w:tcW w:w="2835" w:type="dxa"/>
            <w:tcBorders>
              <w:top w:val="single" w:sz="6" w:space="0" w:color="0070C0"/>
              <w:bottom w:val="single" w:sz="6" w:space="0" w:color="0070C0"/>
            </w:tcBorders>
            <w:shd w:val="clear" w:color="auto" w:fill="auto"/>
          </w:tcPr>
          <w:p w:rsidR="008E4D1A" w:rsidRPr="008E4D1A" w:rsidRDefault="008E4D1A" w:rsidP="008E4D1A">
            <w:r w:rsidRPr="008E4D1A">
              <w:t xml:space="preserve">Aktualizace stránek probíhá po celé období. </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r w:rsidRPr="008E4D1A">
              <w:t>Newsletter</w:t>
            </w:r>
            <w:r w:rsidRPr="008E4D1A">
              <w:br/>
            </w:r>
            <w:r w:rsidRPr="008E4D1A">
              <w:rPr>
                <w:i/>
              </w:rPr>
              <w:t>IOP pod lupou</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 xml:space="preserve">Aktuální informace o IOP, úspěšné projekty, výzvy, FAQ atd. </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žadatelé a příjemci,</w:t>
            </w:r>
          </w:p>
          <w:p w:rsidR="008E4D1A" w:rsidRPr="008E4D1A" w:rsidRDefault="008E4D1A" w:rsidP="008E4D1A">
            <w:r w:rsidRPr="008E4D1A">
              <w:t>veřejnost, subjekty implementace,</w:t>
            </w:r>
          </w:p>
          <w:p w:rsidR="008E4D1A" w:rsidRPr="008E4D1A" w:rsidRDefault="008E4D1A" w:rsidP="008E4D1A">
            <w:r w:rsidRPr="008E4D1A">
              <w:t>sdělovací prostředky</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rPr>
                <w:highlight w:val="yellow"/>
              </w:rPr>
            </w:pPr>
            <w:r w:rsidRPr="008E4D1A">
              <w:t>64 117,- Kč vč. DPH</w:t>
            </w:r>
          </w:p>
        </w:tc>
        <w:tc>
          <w:tcPr>
            <w:tcW w:w="2835" w:type="dxa"/>
            <w:tcBorders>
              <w:top w:val="single" w:sz="6" w:space="0" w:color="0070C0"/>
              <w:bottom w:val="single" w:sz="6" w:space="0" w:color="0070C0"/>
            </w:tcBorders>
            <w:shd w:val="clear" w:color="auto" w:fill="auto"/>
          </w:tcPr>
          <w:p w:rsidR="008E4D1A" w:rsidRPr="008E4D1A" w:rsidRDefault="008E4D1A" w:rsidP="008E4D1A">
            <w:r w:rsidRPr="008E4D1A">
              <w:t xml:space="preserve">V daném období vyšla 2 čísla newsletteru zaměřená na aktuální dění v IOP.  </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 ve spolupráci se ZS</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r w:rsidRPr="008E4D1A">
              <w:t>Microsites kvalitazivota.eu</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Průběžné uveřejňování informací o projektech IOP</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veřejnost</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pPr>
            <w:r w:rsidRPr="008E4D1A">
              <w:t xml:space="preserve">8 005,- Kč vč. DPH </w:t>
            </w:r>
          </w:p>
        </w:tc>
        <w:tc>
          <w:tcPr>
            <w:tcW w:w="2835" w:type="dxa"/>
            <w:tcBorders>
              <w:top w:val="single" w:sz="6" w:space="0" w:color="0070C0"/>
              <w:bottom w:val="single" w:sz="6" w:space="0" w:color="0070C0"/>
            </w:tcBorders>
            <w:shd w:val="clear" w:color="auto" w:fill="auto"/>
          </w:tcPr>
          <w:p w:rsidR="008E4D1A" w:rsidRPr="008E4D1A" w:rsidRDefault="008E4D1A" w:rsidP="008E4D1A">
            <w:r w:rsidRPr="008E4D1A">
              <w:t xml:space="preserve">Microsites informují o realizovaných projektech IOP. Na jejich aktualizaci se podílí ŘO se ZS. </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r w:rsidRPr="008E4D1A">
              <w:t>Geocachingová soutěž „Objev evropské projekty a vyhraj“ probíhající od 1.6. do 30.11.2013</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Soutěž probíhající v místech projektů podpořených z IOP.</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veřejnost</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pPr>
            <w:r w:rsidRPr="008E4D1A">
              <w:t>178 000,- Kč</w:t>
            </w:r>
          </w:p>
        </w:tc>
        <w:tc>
          <w:tcPr>
            <w:tcW w:w="2835" w:type="dxa"/>
            <w:tcBorders>
              <w:top w:val="single" w:sz="6" w:space="0" w:color="0070C0"/>
              <w:bottom w:val="single" w:sz="6" w:space="0" w:color="0070C0"/>
            </w:tcBorders>
            <w:shd w:val="clear" w:color="auto" w:fill="auto"/>
          </w:tcPr>
          <w:p w:rsidR="00CB78C5" w:rsidRDefault="008E4D1A" w:rsidP="00CB78C5">
            <w:pPr>
              <w:rPr>
                <w:rFonts w:eastAsia="Calibri"/>
                <w:bCs/>
              </w:rPr>
            </w:pPr>
            <w:r w:rsidRPr="008E4D1A">
              <w:rPr>
                <w:rFonts w:eastAsia="Calibri"/>
              </w:rPr>
              <w:t>Soutěž probíhala od </w:t>
            </w:r>
            <w:r w:rsidRPr="008E4D1A">
              <w:rPr>
                <w:rFonts w:eastAsia="Calibri"/>
                <w:bCs/>
              </w:rPr>
              <w:t>3. 6. 2013 do 30. 11. 2013. Kešky byly schované na deseti místech v Čechách a na Moravě a soutěžící si mohli vybrat pět míst, kter</w:t>
            </w:r>
            <w:r w:rsidR="00CB78C5">
              <w:rPr>
                <w:rFonts w:eastAsia="Calibri"/>
                <w:bCs/>
              </w:rPr>
              <w:t>á</w:t>
            </w:r>
            <w:r w:rsidRPr="008E4D1A">
              <w:rPr>
                <w:rFonts w:eastAsia="Calibri"/>
                <w:bCs/>
              </w:rPr>
              <w:t xml:space="preserve"> navštíví. </w:t>
            </w:r>
          </w:p>
          <w:p w:rsidR="008E4D1A" w:rsidRPr="008E4D1A" w:rsidRDefault="008E4D1A" w:rsidP="00CB78C5">
            <w:r w:rsidRPr="008E4D1A">
              <w:rPr>
                <w:rFonts w:eastAsia="Calibri"/>
                <w:bCs/>
              </w:rPr>
              <w:t>Počet účastníků: 21</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r w:rsidRPr="008E4D1A">
              <w:t>Kampaň na propagaci microsite Kvalita života</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Úprava textů a vizuální podoby microsite Kvalita života.</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veřejnost</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pPr>
            <w:r w:rsidRPr="008E4D1A">
              <w:t>181 500,- Kč</w:t>
            </w:r>
            <w:r w:rsidRPr="008E4D1A" w:rsidDel="00067E19">
              <w:rPr>
                <w:color w:val="000000"/>
              </w:rPr>
              <w:t xml:space="preserve"> </w:t>
            </w:r>
          </w:p>
        </w:tc>
        <w:tc>
          <w:tcPr>
            <w:tcW w:w="2835" w:type="dxa"/>
            <w:tcBorders>
              <w:top w:val="single" w:sz="6" w:space="0" w:color="0070C0"/>
              <w:bottom w:val="single" w:sz="6" w:space="0" w:color="0070C0"/>
            </w:tcBorders>
            <w:shd w:val="clear" w:color="auto" w:fill="auto"/>
          </w:tcPr>
          <w:p w:rsidR="008E4D1A" w:rsidRPr="008E4D1A" w:rsidRDefault="008E4D1A" w:rsidP="008E4D1A">
            <w:r w:rsidRPr="008E4D1A">
              <w:t>Kampaň probíhala od května do listopadu 2013 formou SEO optimalizace textů, vytvořením bannerů, aktualizací facebooku. Výstupem byla úvodní analytická zpráva, měsíční reporty a závěrečná zpráva.</w:t>
            </w:r>
          </w:p>
        </w:tc>
      </w:tr>
      <w:tr w:rsidR="008E4D1A" w:rsidRPr="008E4D1A" w:rsidTr="00E50867">
        <w:tc>
          <w:tcPr>
            <w:tcW w:w="1291" w:type="dxa"/>
            <w:tcBorders>
              <w:top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tcBorders>
            <w:shd w:val="clear" w:color="auto" w:fill="auto"/>
          </w:tcPr>
          <w:p w:rsidR="008E4D1A" w:rsidRPr="008E4D1A" w:rsidRDefault="008E4D1A" w:rsidP="008E4D1A">
            <w:r w:rsidRPr="008E4D1A">
              <w:rPr>
                <w:rFonts w:cs="Arial"/>
              </w:rPr>
              <w:t>Vytvoření fotografií projektů Integrovaného operačního programu</w:t>
            </w:r>
          </w:p>
        </w:tc>
        <w:tc>
          <w:tcPr>
            <w:tcW w:w="2200" w:type="dxa"/>
            <w:tcBorders>
              <w:top w:val="single" w:sz="6" w:space="0" w:color="0070C0"/>
            </w:tcBorders>
            <w:shd w:val="clear" w:color="auto" w:fill="auto"/>
          </w:tcPr>
          <w:p w:rsidR="008E4D1A" w:rsidRPr="008E4D1A" w:rsidRDefault="008E4D1A" w:rsidP="008E4D1A">
            <w:r w:rsidRPr="008E4D1A">
              <w:rPr>
                <w:rFonts w:cs="Arial"/>
              </w:rPr>
              <w:t>Fotografie budou přizpůsobeny účelu použití (publikace, výstava).</w:t>
            </w:r>
          </w:p>
        </w:tc>
        <w:tc>
          <w:tcPr>
            <w:tcW w:w="2704" w:type="dxa"/>
            <w:tcBorders>
              <w:top w:val="single" w:sz="6" w:space="0" w:color="0070C0"/>
            </w:tcBorders>
            <w:shd w:val="clear" w:color="auto" w:fill="auto"/>
          </w:tcPr>
          <w:p w:rsidR="008E4D1A" w:rsidRPr="008E4D1A" w:rsidRDefault="008E4D1A" w:rsidP="008E4D1A">
            <w:r w:rsidRPr="008E4D1A">
              <w:t>veřejnost, příjemci, žadatelé</w:t>
            </w:r>
          </w:p>
        </w:tc>
        <w:tc>
          <w:tcPr>
            <w:tcW w:w="2032" w:type="dxa"/>
            <w:tcBorders>
              <w:top w:val="single" w:sz="6" w:space="0" w:color="0070C0"/>
            </w:tcBorders>
            <w:shd w:val="clear" w:color="auto" w:fill="auto"/>
          </w:tcPr>
          <w:p w:rsidR="008E4D1A" w:rsidRPr="008E4D1A" w:rsidRDefault="008E4D1A" w:rsidP="008E4D1A">
            <w:pPr>
              <w:jc w:val="right"/>
              <w:rPr>
                <w:color w:val="000000"/>
              </w:rPr>
            </w:pPr>
            <w:r w:rsidRPr="008E4D1A">
              <w:rPr>
                <w:color w:val="000000"/>
              </w:rPr>
              <w:t>192 000,- Kč</w:t>
            </w:r>
          </w:p>
        </w:tc>
        <w:tc>
          <w:tcPr>
            <w:tcW w:w="2835" w:type="dxa"/>
            <w:tcBorders>
              <w:top w:val="single" w:sz="6" w:space="0" w:color="0070C0"/>
            </w:tcBorders>
            <w:shd w:val="clear" w:color="auto" w:fill="auto"/>
          </w:tcPr>
          <w:p w:rsidR="008E4D1A" w:rsidRPr="008E4D1A" w:rsidRDefault="00CB78C5" w:rsidP="00CB78C5">
            <w:r>
              <w:rPr>
                <w:rFonts w:cs="Arial"/>
              </w:rPr>
              <w:t>B</w:t>
            </w:r>
            <w:r w:rsidR="008E4D1A" w:rsidRPr="008E4D1A">
              <w:rPr>
                <w:rFonts w:cs="Arial"/>
              </w:rPr>
              <w:t xml:space="preserve">yly pořízeny </w:t>
            </w:r>
            <w:r>
              <w:rPr>
                <w:rFonts w:cs="Arial"/>
              </w:rPr>
              <w:t>f</w:t>
            </w:r>
            <w:r w:rsidRPr="008E4D1A">
              <w:rPr>
                <w:rFonts w:cs="Arial"/>
              </w:rPr>
              <w:t xml:space="preserve">otografie </w:t>
            </w:r>
            <w:r w:rsidR="008E4D1A" w:rsidRPr="008E4D1A">
              <w:rPr>
                <w:rFonts w:cs="Arial"/>
              </w:rPr>
              <w:t>25 projektů. Ke každému projektu fotograf vytvořil  5a více různých fotografií vhodných pro velkoformátový tisk.</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vAlign w:val="center"/>
          </w:tcPr>
          <w:p w:rsidR="008E4D1A" w:rsidRPr="008E4D1A" w:rsidRDefault="008E4D1A" w:rsidP="008E4D1A">
            <w:pPr>
              <w:rPr>
                <w:rFonts w:eastAsia="Calibri"/>
              </w:rPr>
            </w:pPr>
            <w:r w:rsidRPr="008E4D1A">
              <w:rPr>
                <w:rFonts w:eastAsia="Calibri"/>
              </w:rPr>
              <w:t>Výroční konference programu IOP</w:t>
            </w:r>
          </w:p>
        </w:tc>
        <w:tc>
          <w:tcPr>
            <w:tcW w:w="2200" w:type="dxa"/>
            <w:shd w:val="clear" w:color="auto" w:fill="auto"/>
            <w:vAlign w:val="center"/>
          </w:tcPr>
          <w:p w:rsidR="008E4D1A" w:rsidRPr="008E4D1A" w:rsidRDefault="008E4D1A" w:rsidP="008E4D1A">
            <w:pPr>
              <w:rPr>
                <w:rFonts w:eastAsia="Calibri"/>
              </w:rPr>
            </w:pPr>
            <w:r w:rsidRPr="008E4D1A">
              <w:rPr>
                <w:rFonts w:cs="Arial"/>
              </w:rPr>
              <w:t>IOP 2013: Zkušenosti a perspektivy</w:t>
            </w:r>
          </w:p>
        </w:tc>
        <w:tc>
          <w:tcPr>
            <w:tcW w:w="2704" w:type="dxa"/>
            <w:shd w:val="clear" w:color="auto" w:fill="auto"/>
            <w:vAlign w:val="center"/>
          </w:tcPr>
          <w:p w:rsidR="008E4D1A" w:rsidRPr="008E4D1A" w:rsidRDefault="008E4D1A" w:rsidP="008E4D1A">
            <w:pPr>
              <w:rPr>
                <w:rFonts w:eastAsia="Calibri"/>
              </w:rPr>
            </w:pPr>
            <w:r w:rsidRPr="008E4D1A">
              <w:t>odborná veřejnost, sdělovací prostředky, veřejnost</w:t>
            </w:r>
          </w:p>
        </w:tc>
        <w:tc>
          <w:tcPr>
            <w:tcW w:w="2032" w:type="dxa"/>
            <w:shd w:val="clear" w:color="auto" w:fill="auto"/>
          </w:tcPr>
          <w:p w:rsidR="008E4D1A" w:rsidRPr="008E4D1A" w:rsidRDefault="008E4D1A" w:rsidP="008E4D1A">
            <w:pPr>
              <w:jc w:val="right"/>
            </w:pPr>
            <w:r w:rsidRPr="008E4D1A">
              <w:t>242 000,- Kč</w:t>
            </w:r>
          </w:p>
        </w:tc>
        <w:tc>
          <w:tcPr>
            <w:tcW w:w="2835" w:type="dxa"/>
            <w:shd w:val="clear" w:color="auto" w:fill="auto"/>
            <w:vAlign w:val="center"/>
          </w:tcPr>
          <w:p w:rsidR="00CB78C5" w:rsidRDefault="008E4D1A" w:rsidP="008E4D1A">
            <w:pPr>
              <w:rPr>
                <w:rFonts w:cs="Arial"/>
              </w:rPr>
            </w:pPr>
            <w:r w:rsidRPr="008E4D1A">
              <w:rPr>
                <w:rFonts w:cs="Arial"/>
              </w:rPr>
              <w:t xml:space="preserve">10. října 2013, Jindřichův Hradec. </w:t>
            </w:r>
          </w:p>
          <w:p w:rsidR="008E4D1A" w:rsidRPr="008E4D1A" w:rsidRDefault="008E4D1A" w:rsidP="00CB78C5">
            <w:pPr>
              <w:rPr>
                <w:rFonts w:eastAsia="Calibri"/>
              </w:rPr>
            </w:pPr>
            <w:r w:rsidRPr="008E4D1A">
              <w:rPr>
                <w:rFonts w:cs="Arial"/>
              </w:rPr>
              <w:t xml:space="preserve">Počet </w:t>
            </w:r>
            <w:r w:rsidR="00CB78C5">
              <w:rPr>
                <w:rFonts w:cs="Arial"/>
              </w:rPr>
              <w:t>účastník</w:t>
            </w:r>
            <w:r w:rsidRPr="008E4D1A">
              <w:rPr>
                <w:rFonts w:cs="Arial"/>
              </w:rPr>
              <w:t>ů</w:t>
            </w:r>
            <w:r w:rsidR="00CB78C5">
              <w:rPr>
                <w:rFonts w:cs="Arial"/>
              </w:rPr>
              <w:t>:</w:t>
            </w:r>
            <w:r w:rsidRPr="008E4D1A">
              <w:rPr>
                <w:rFonts w:cs="Arial"/>
              </w:rPr>
              <w:t xml:space="preserve"> 60  </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vAlign w:val="center"/>
          </w:tcPr>
          <w:p w:rsidR="008E4D1A" w:rsidRPr="008E4D1A" w:rsidRDefault="008E4D1A" w:rsidP="008E4D1A">
            <w:pPr>
              <w:rPr>
                <w:rFonts w:eastAsia="Calibri"/>
              </w:rPr>
            </w:pPr>
            <w:r w:rsidRPr="008E4D1A">
              <w:t>Inzerce v časopise Všudybyl</w:t>
            </w:r>
          </w:p>
        </w:tc>
        <w:tc>
          <w:tcPr>
            <w:tcW w:w="2200" w:type="dxa"/>
            <w:shd w:val="clear" w:color="auto" w:fill="auto"/>
            <w:vAlign w:val="center"/>
          </w:tcPr>
          <w:p w:rsidR="008E4D1A" w:rsidRPr="008E4D1A" w:rsidRDefault="008E4D1A" w:rsidP="008E4D1A">
            <w:pPr>
              <w:rPr>
                <w:rFonts w:eastAsia="Calibri"/>
              </w:rPr>
            </w:pPr>
            <w:r w:rsidRPr="008E4D1A">
              <w:rPr>
                <w:rFonts w:eastAsia="Calibri"/>
              </w:rPr>
              <w:t>Rozhlasová kampaň IOP</w:t>
            </w:r>
          </w:p>
        </w:tc>
        <w:tc>
          <w:tcPr>
            <w:tcW w:w="2704" w:type="dxa"/>
            <w:shd w:val="clear" w:color="auto" w:fill="auto"/>
            <w:vAlign w:val="center"/>
          </w:tcPr>
          <w:p w:rsidR="008E4D1A" w:rsidRPr="008E4D1A" w:rsidRDefault="008E4D1A" w:rsidP="008E4D1A">
            <w:pPr>
              <w:rPr>
                <w:rFonts w:eastAsia="Calibri"/>
              </w:rPr>
            </w:pPr>
            <w:r w:rsidRPr="008E4D1A">
              <w:t>veřejnost</w:t>
            </w:r>
          </w:p>
        </w:tc>
        <w:tc>
          <w:tcPr>
            <w:tcW w:w="2032" w:type="dxa"/>
            <w:shd w:val="clear" w:color="auto" w:fill="auto"/>
          </w:tcPr>
          <w:p w:rsidR="008E4D1A" w:rsidRPr="008E4D1A" w:rsidRDefault="008E4D1A" w:rsidP="008E4D1A">
            <w:pPr>
              <w:jc w:val="right"/>
            </w:pPr>
            <w:r w:rsidRPr="008E4D1A">
              <w:t>87 846,- Kč</w:t>
            </w:r>
          </w:p>
        </w:tc>
        <w:tc>
          <w:tcPr>
            <w:tcW w:w="2835" w:type="dxa"/>
            <w:shd w:val="clear" w:color="auto" w:fill="auto"/>
          </w:tcPr>
          <w:p w:rsidR="008E4D1A" w:rsidRPr="008E4D1A" w:rsidRDefault="008E4D1A" w:rsidP="008E4D1A">
            <w:r w:rsidRPr="008E4D1A">
              <w:t>Celostránkový inzerát na druhé straně obálky 8. vydání 2013.</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tcPr>
          <w:p w:rsidR="008E4D1A" w:rsidRPr="008E4D1A" w:rsidRDefault="008E4D1A" w:rsidP="008E4D1A">
            <w:pPr>
              <w:rPr>
                <w:highlight w:val="yellow"/>
              </w:rPr>
            </w:pPr>
            <w:r w:rsidRPr="008E4D1A">
              <w:t xml:space="preserve">Dotazy prostřednictvím iop@mmr.cz </w:t>
            </w:r>
          </w:p>
        </w:tc>
        <w:tc>
          <w:tcPr>
            <w:tcW w:w="2200" w:type="dxa"/>
            <w:shd w:val="clear" w:color="auto" w:fill="auto"/>
          </w:tcPr>
          <w:p w:rsidR="008E4D1A" w:rsidRPr="008E4D1A" w:rsidRDefault="008E4D1A" w:rsidP="008E4D1A">
            <w:r w:rsidRPr="008E4D1A">
              <w:t xml:space="preserve">Dotazy IOP </w:t>
            </w:r>
          </w:p>
        </w:tc>
        <w:tc>
          <w:tcPr>
            <w:tcW w:w="2704" w:type="dxa"/>
            <w:shd w:val="clear" w:color="auto" w:fill="auto"/>
          </w:tcPr>
          <w:p w:rsidR="008E4D1A" w:rsidRPr="008E4D1A" w:rsidRDefault="008E4D1A" w:rsidP="008E4D1A">
            <w:r w:rsidRPr="008E4D1A">
              <w:t>veřejnost, příjemci, žadatelé</w:t>
            </w:r>
          </w:p>
        </w:tc>
        <w:tc>
          <w:tcPr>
            <w:tcW w:w="2032" w:type="dxa"/>
            <w:shd w:val="clear" w:color="auto" w:fill="auto"/>
          </w:tcPr>
          <w:p w:rsidR="008E4D1A" w:rsidRPr="008E4D1A" w:rsidRDefault="008E4D1A" w:rsidP="008E4D1A">
            <w:pPr>
              <w:jc w:val="right"/>
            </w:pPr>
            <w:r w:rsidRPr="008E4D1A">
              <w:t>0</w:t>
            </w:r>
          </w:p>
        </w:tc>
        <w:tc>
          <w:tcPr>
            <w:tcW w:w="2835" w:type="dxa"/>
            <w:shd w:val="clear" w:color="auto" w:fill="auto"/>
          </w:tcPr>
          <w:p w:rsidR="008E4D1A" w:rsidRPr="008E4D1A" w:rsidRDefault="008E4D1A" w:rsidP="008E4D1A">
            <w:r w:rsidRPr="008E4D1A">
              <w:t>Počet zodpovězených dotazů: 14</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vAlign w:val="center"/>
          </w:tcPr>
          <w:p w:rsidR="008E4D1A" w:rsidRPr="008E4D1A" w:rsidRDefault="008E4D1A" w:rsidP="008E4D1A">
            <w:r w:rsidRPr="008E4D1A">
              <w:rPr>
                <w:rFonts w:eastAsia="Calibri"/>
              </w:rPr>
              <w:t>Informační kampaň IOP v Českém rozhlase</w:t>
            </w:r>
          </w:p>
        </w:tc>
        <w:tc>
          <w:tcPr>
            <w:tcW w:w="2200" w:type="dxa"/>
            <w:shd w:val="clear" w:color="auto" w:fill="auto"/>
          </w:tcPr>
          <w:p w:rsidR="008E4D1A" w:rsidRPr="008E4D1A" w:rsidRDefault="008E4D1A" w:rsidP="008E4D1A">
            <w:r w:rsidRPr="008E4D1A">
              <w:t>Zviditelnění úspěšných projektů a pozitivních dopadů Integrovaného operačního programu v České republice</w:t>
            </w:r>
          </w:p>
        </w:tc>
        <w:tc>
          <w:tcPr>
            <w:tcW w:w="2704" w:type="dxa"/>
            <w:shd w:val="clear" w:color="auto" w:fill="auto"/>
          </w:tcPr>
          <w:p w:rsidR="008E4D1A" w:rsidRPr="008E4D1A" w:rsidRDefault="008E4D1A" w:rsidP="008E4D1A">
            <w:r w:rsidRPr="008E4D1A">
              <w:rPr>
                <w:rFonts w:eastAsia="Calibri"/>
              </w:rPr>
              <w:t>veřejnost</w:t>
            </w:r>
          </w:p>
        </w:tc>
        <w:tc>
          <w:tcPr>
            <w:tcW w:w="2032" w:type="dxa"/>
            <w:shd w:val="clear" w:color="auto" w:fill="auto"/>
          </w:tcPr>
          <w:p w:rsidR="008E4D1A" w:rsidRPr="008E4D1A" w:rsidRDefault="008E4D1A" w:rsidP="008E4D1A">
            <w:pPr>
              <w:jc w:val="right"/>
            </w:pPr>
            <w:r w:rsidRPr="008E4D1A">
              <w:t>3 024 431,- Kč</w:t>
            </w:r>
          </w:p>
        </w:tc>
        <w:tc>
          <w:tcPr>
            <w:tcW w:w="2835" w:type="dxa"/>
            <w:shd w:val="clear" w:color="auto" w:fill="auto"/>
          </w:tcPr>
          <w:p w:rsidR="008E4D1A" w:rsidRPr="008E4D1A" w:rsidRDefault="008E4D1A" w:rsidP="008E4D1A">
            <w:r w:rsidRPr="008E4D1A">
              <w:t>Předmětem smlouvy byla realizace informační kampaně na zviditelnění úspěšných projektů a pozitivních dopadů Integrovaného operačního programu na stanicích Českého rozhlasu. Výběr dodavatele byl proveden v souladu s výjimkou, uvedenou v § 18 odst. 2 písm. d) zákona č. 137/2006 Sb., o veřejných zakázkách, ve znění pozdějších předpisů. Smlouva je uzavírána na základě schváleného záměru č.j. 26298/2013-26. Reportáže byly vysílány v listopadu a prosinci 2013 a celkem šlo o 27 reportáží. Reportáže byly vysílány na regionálních i celostátních stanicích ČRo.</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tcPr>
          <w:p w:rsidR="008E4D1A" w:rsidRPr="008E4D1A" w:rsidRDefault="008E4D1A" w:rsidP="008E4D1A">
            <w:r w:rsidRPr="008E4D1A">
              <w:t>Semináře pro manažery IPRM</w:t>
            </w:r>
          </w:p>
        </w:tc>
        <w:tc>
          <w:tcPr>
            <w:tcW w:w="2200" w:type="dxa"/>
            <w:shd w:val="clear" w:color="auto" w:fill="auto"/>
          </w:tcPr>
          <w:p w:rsidR="008E4D1A" w:rsidRPr="008E4D1A" w:rsidRDefault="008E4D1A" w:rsidP="008E4D1A">
            <w:r w:rsidRPr="008E4D1A">
              <w:t>Informace pro manažery projektů v rámci IPRM</w:t>
            </w:r>
          </w:p>
        </w:tc>
        <w:tc>
          <w:tcPr>
            <w:tcW w:w="2704" w:type="dxa"/>
            <w:shd w:val="clear" w:color="auto" w:fill="auto"/>
          </w:tcPr>
          <w:p w:rsidR="008E4D1A" w:rsidRPr="008E4D1A" w:rsidRDefault="008E4D1A" w:rsidP="008E4D1A">
            <w:r w:rsidRPr="008E4D1A">
              <w:t>příjemci</w:t>
            </w:r>
          </w:p>
          <w:p w:rsidR="008E4D1A" w:rsidRPr="008E4D1A" w:rsidRDefault="008E4D1A" w:rsidP="008E4D1A"/>
        </w:tc>
        <w:tc>
          <w:tcPr>
            <w:tcW w:w="2032" w:type="dxa"/>
            <w:shd w:val="clear" w:color="auto" w:fill="auto"/>
          </w:tcPr>
          <w:p w:rsidR="008E4D1A" w:rsidRPr="008E4D1A" w:rsidRDefault="008E4D1A" w:rsidP="008E4D1A">
            <w:pPr>
              <w:jc w:val="right"/>
            </w:pPr>
            <w:r w:rsidRPr="008E4D1A">
              <w:t>13 705,67 Kč</w:t>
            </w:r>
          </w:p>
        </w:tc>
        <w:tc>
          <w:tcPr>
            <w:tcW w:w="2835" w:type="dxa"/>
            <w:shd w:val="clear" w:color="auto" w:fill="auto"/>
          </w:tcPr>
          <w:p w:rsidR="008E4D1A" w:rsidRPr="008E4D1A" w:rsidRDefault="008E4D1A" w:rsidP="008E4D1A">
            <w:pPr>
              <w:rPr>
                <w:rFonts w:eastAsia="Calibri"/>
              </w:rPr>
            </w:pPr>
            <w:r w:rsidRPr="008E4D1A">
              <w:t xml:space="preserve">7.11.2013 Praha. </w:t>
            </w:r>
          </w:p>
          <w:p w:rsidR="008E4D1A" w:rsidRPr="008E4D1A" w:rsidRDefault="008E4D1A" w:rsidP="008E4D1A">
            <w:r w:rsidRPr="008E4D1A">
              <w:t>13.11.2013 Olomouc</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tcPr>
          <w:p w:rsidR="008E4D1A" w:rsidRPr="008E4D1A" w:rsidRDefault="008E4D1A" w:rsidP="008E4D1A">
            <w:r w:rsidRPr="008E4D1A">
              <w:t>Propagační předměty</w:t>
            </w:r>
          </w:p>
        </w:tc>
        <w:tc>
          <w:tcPr>
            <w:tcW w:w="2200" w:type="dxa"/>
            <w:shd w:val="clear" w:color="auto" w:fill="auto"/>
          </w:tcPr>
          <w:p w:rsidR="008E4D1A" w:rsidRPr="008E4D1A" w:rsidRDefault="008E4D1A" w:rsidP="008E4D1A">
            <w:r w:rsidRPr="008E4D1A">
              <w:t>Propagační a prezentační předměty</w:t>
            </w:r>
          </w:p>
        </w:tc>
        <w:tc>
          <w:tcPr>
            <w:tcW w:w="2704" w:type="dxa"/>
            <w:shd w:val="clear" w:color="auto" w:fill="auto"/>
          </w:tcPr>
          <w:p w:rsidR="008E4D1A" w:rsidRPr="008E4D1A" w:rsidRDefault="008E4D1A" w:rsidP="008E4D1A">
            <w:r w:rsidRPr="008E4D1A">
              <w:t>účastníci seminářů,</w:t>
            </w:r>
          </w:p>
          <w:p w:rsidR="008E4D1A" w:rsidRPr="008E4D1A" w:rsidRDefault="008E4D1A" w:rsidP="008E4D1A">
            <w:r w:rsidRPr="008E4D1A">
              <w:t>veřejnost,</w:t>
            </w:r>
          </w:p>
          <w:p w:rsidR="008E4D1A" w:rsidRPr="008E4D1A" w:rsidRDefault="008E4D1A" w:rsidP="008E4D1A">
            <w:r w:rsidRPr="008E4D1A">
              <w:t>monitorovací výbor,</w:t>
            </w:r>
          </w:p>
          <w:p w:rsidR="008E4D1A" w:rsidRPr="008E4D1A" w:rsidRDefault="008E4D1A" w:rsidP="008E4D1A">
            <w:r w:rsidRPr="008E4D1A">
              <w:t>subjekty implementace</w:t>
            </w:r>
          </w:p>
        </w:tc>
        <w:tc>
          <w:tcPr>
            <w:tcW w:w="2032" w:type="dxa"/>
            <w:shd w:val="clear" w:color="auto" w:fill="auto"/>
          </w:tcPr>
          <w:p w:rsidR="008E4D1A" w:rsidRPr="008E4D1A" w:rsidRDefault="008E4D1A" w:rsidP="008E4D1A">
            <w:pPr>
              <w:jc w:val="right"/>
            </w:pPr>
            <w:r w:rsidRPr="008E4D1A">
              <w:t>1. část: 354 819,- Kč</w:t>
            </w:r>
          </w:p>
          <w:p w:rsidR="008E4D1A" w:rsidRPr="008E4D1A" w:rsidRDefault="008E4D1A" w:rsidP="008E4D1A">
            <w:pPr>
              <w:jc w:val="right"/>
            </w:pPr>
            <w:r w:rsidRPr="008E4D1A">
              <w:t>2. část: 239 169,- Kč (dosud nefakturováno)</w:t>
            </w:r>
          </w:p>
          <w:p w:rsidR="008E4D1A" w:rsidRPr="008E4D1A" w:rsidRDefault="008E4D1A" w:rsidP="008E4D1A">
            <w:pPr>
              <w:jc w:val="right"/>
            </w:pPr>
            <w:r w:rsidRPr="008E4D1A">
              <w:t>3. část: 35 356,- Kč</w:t>
            </w:r>
          </w:p>
        </w:tc>
        <w:tc>
          <w:tcPr>
            <w:tcW w:w="2835" w:type="dxa"/>
            <w:shd w:val="clear" w:color="auto" w:fill="auto"/>
          </w:tcPr>
          <w:p w:rsidR="008E4D1A" w:rsidRPr="008E4D1A" w:rsidRDefault="008E4D1A" w:rsidP="00CB78C5">
            <w:r w:rsidRPr="008E4D1A">
              <w:t>Zakázka se třemi částmi byla soutěžena ve zjednodušeném podlimitním řízení. Kupní smlouva na první část byla uzavřena 4.12 2013,</w:t>
            </w:r>
            <w:r w:rsidR="00CB78C5">
              <w:t xml:space="preserve"> </w:t>
            </w:r>
            <w:r w:rsidRPr="008E4D1A">
              <w:t xml:space="preserve"> na třetí část 25.11.2013 a na druhou část byla uzavřena v únoru 2014.</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Odborný PR článek</w:t>
            </w:r>
          </w:p>
        </w:tc>
        <w:tc>
          <w:tcPr>
            <w:tcW w:w="2200" w:type="dxa"/>
            <w:shd w:val="clear" w:color="auto" w:fill="DBE5F1" w:themeFill="accent1" w:themeFillTint="33"/>
          </w:tcPr>
          <w:p w:rsidR="008E4D1A" w:rsidRPr="008E4D1A" w:rsidRDefault="008E4D1A" w:rsidP="008E4D1A">
            <w:r w:rsidRPr="008E4D1A">
              <w:t>Dotační možnosti z IOP 5.2 (Integrované plány rozvoje měst)</w:t>
            </w:r>
          </w:p>
          <w:p w:rsidR="008E4D1A" w:rsidRPr="008E4D1A" w:rsidRDefault="008E4D1A" w:rsidP="008E4D1A">
            <w:r w:rsidRPr="008E4D1A">
              <w:t>Téma: „Evropské dotace pomáhají zlepšit prostředí českých sídlišť“</w:t>
            </w:r>
          </w:p>
        </w:tc>
        <w:tc>
          <w:tcPr>
            <w:tcW w:w="2704" w:type="dxa"/>
            <w:shd w:val="clear" w:color="auto" w:fill="DBE5F1" w:themeFill="accent1" w:themeFillTint="33"/>
          </w:tcPr>
          <w:p w:rsidR="008E4D1A" w:rsidRPr="008E4D1A" w:rsidRDefault="008E4D1A" w:rsidP="008E4D1A">
            <w:r w:rsidRPr="008E4D1A">
              <w:t>Příjemci a žadatelé, odborná veřejnost, veřejnost</w:t>
            </w:r>
          </w:p>
        </w:tc>
        <w:tc>
          <w:tcPr>
            <w:tcW w:w="2032" w:type="dxa"/>
            <w:shd w:val="clear" w:color="auto" w:fill="DBE5F1" w:themeFill="accent1" w:themeFillTint="33"/>
          </w:tcPr>
          <w:p w:rsidR="008E4D1A" w:rsidRPr="008E4D1A" w:rsidRDefault="008E4D1A" w:rsidP="008E4D1A">
            <w:pPr>
              <w:jc w:val="right"/>
            </w:pPr>
            <w:r w:rsidRPr="008E4D1A">
              <w:t xml:space="preserve">0 </w:t>
            </w:r>
          </w:p>
        </w:tc>
        <w:tc>
          <w:tcPr>
            <w:tcW w:w="2835" w:type="dxa"/>
            <w:shd w:val="clear" w:color="auto" w:fill="DBE5F1" w:themeFill="accent1" w:themeFillTint="33"/>
          </w:tcPr>
          <w:p w:rsidR="008E4D1A" w:rsidRPr="008E4D1A" w:rsidRDefault="008E4D1A" w:rsidP="008E4D1A">
            <w:r w:rsidRPr="008E4D1A">
              <w:t>Článek „Evropské dotace pomáhají zlepšit prostředí českých sídlišť“ – časopis Panelák 43 (Ostrava, Karviná, Český Těšín, únor 2014)</w:t>
            </w:r>
          </w:p>
        </w:tc>
      </w:tr>
      <w:tr w:rsidR="008E4D1A" w:rsidRPr="008E4D1A" w:rsidTr="00B72FB6">
        <w:tc>
          <w:tcPr>
            <w:tcW w:w="1291" w:type="dxa"/>
            <w:shd w:val="clear" w:color="auto" w:fill="DBE5F1" w:themeFill="accent1" w:themeFillTint="33"/>
          </w:tcPr>
          <w:p w:rsidR="008E4D1A" w:rsidRPr="008E4D1A" w:rsidRDefault="008E4D1A" w:rsidP="008E4D1A">
            <w:pPr>
              <w:rPr>
                <w:color w:val="000000"/>
              </w:rPr>
            </w:pPr>
            <w:r w:rsidRPr="008E4D1A">
              <w:rPr>
                <w:color w:val="000000"/>
              </w:rPr>
              <w:t>CRR</w:t>
            </w:r>
          </w:p>
        </w:tc>
        <w:tc>
          <w:tcPr>
            <w:tcW w:w="2547" w:type="dxa"/>
            <w:gridSpan w:val="2"/>
            <w:shd w:val="clear" w:color="auto" w:fill="DBE5F1" w:themeFill="accent1" w:themeFillTint="33"/>
          </w:tcPr>
          <w:p w:rsidR="008E4D1A" w:rsidRPr="008E4D1A" w:rsidRDefault="008E4D1A" w:rsidP="008E4D1A">
            <w:pPr>
              <w:rPr>
                <w:color w:val="000000"/>
              </w:rPr>
            </w:pPr>
            <w:r w:rsidRPr="008E4D1A">
              <w:rPr>
                <w:color w:val="000000"/>
              </w:rPr>
              <w:t>Odborný PR článek</w:t>
            </w:r>
          </w:p>
        </w:tc>
        <w:tc>
          <w:tcPr>
            <w:tcW w:w="2200" w:type="dxa"/>
            <w:shd w:val="clear" w:color="auto" w:fill="DBE5F1" w:themeFill="accent1" w:themeFillTint="33"/>
          </w:tcPr>
          <w:p w:rsidR="008E4D1A" w:rsidRPr="008E4D1A" w:rsidRDefault="008E4D1A" w:rsidP="008E4D1A">
            <w:r w:rsidRPr="008E4D1A">
              <w:t>Dotační možnosti z IOP 5.2 (Integrované plány rozvoje měst)</w:t>
            </w:r>
          </w:p>
          <w:p w:rsidR="008E4D1A" w:rsidRPr="008E4D1A" w:rsidRDefault="008E4D1A" w:rsidP="008E4D1A">
            <w:pPr>
              <w:rPr>
                <w:color w:val="000000"/>
              </w:rPr>
            </w:pPr>
            <w:r w:rsidRPr="008E4D1A">
              <w:rPr>
                <w:color w:val="000000"/>
              </w:rPr>
              <w:t>Téma: „Obnova českých sídlišť s podporou evropských strukturálních fondů“</w:t>
            </w:r>
          </w:p>
        </w:tc>
        <w:tc>
          <w:tcPr>
            <w:tcW w:w="2704" w:type="dxa"/>
            <w:shd w:val="clear" w:color="auto" w:fill="DBE5F1" w:themeFill="accent1" w:themeFillTint="33"/>
          </w:tcPr>
          <w:p w:rsidR="008E4D1A" w:rsidRPr="008E4D1A" w:rsidRDefault="008E4D1A" w:rsidP="008E4D1A">
            <w:pPr>
              <w:rPr>
                <w:color w:val="000000"/>
              </w:rPr>
            </w:pPr>
            <w:r w:rsidRPr="008E4D1A">
              <w:rPr>
                <w:color w:val="000000"/>
              </w:rPr>
              <w:t>Příjemci a žadatelé, odborná veřejnost, široká veřejnost</w:t>
            </w:r>
          </w:p>
        </w:tc>
        <w:tc>
          <w:tcPr>
            <w:tcW w:w="2032" w:type="dxa"/>
            <w:shd w:val="clear" w:color="auto" w:fill="DBE5F1" w:themeFill="accent1" w:themeFillTint="33"/>
          </w:tcPr>
          <w:p w:rsidR="008E4D1A" w:rsidRPr="008E4D1A" w:rsidRDefault="008E4D1A" w:rsidP="008E4D1A">
            <w:pPr>
              <w:jc w:val="right"/>
              <w:rPr>
                <w:color w:val="000000"/>
              </w:rPr>
            </w:pPr>
            <w:r w:rsidRPr="008E4D1A">
              <w:rPr>
                <w:color w:val="000000"/>
              </w:rPr>
              <w:t>0</w:t>
            </w:r>
          </w:p>
        </w:tc>
        <w:tc>
          <w:tcPr>
            <w:tcW w:w="2835" w:type="dxa"/>
            <w:shd w:val="clear" w:color="auto" w:fill="DBE5F1" w:themeFill="accent1" w:themeFillTint="33"/>
          </w:tcPr>
          <w:p w:rsidR="008E4D1A" w:rsidRPr="008E4D1A" w:rsidRDefault="008E4D1A" w:rsidP="008E4D1A">
            <w:pPr>
              <w:rPr>
                <w:color w:val="000000"/>
              </w:rPr>
            </w:pPr>
            <w:r w:rsidRPr="008E4D1A">
              <w:rPr>
                <w:color w:val="000000"/>
              </w:rPr>
              <w:t>Vyšlo v časopise Výstavba měst a obcí, číslo 4/2013, s. 4-5.</w:t>
            </w:r>
          </w:p>
          <w:p w:rsidR="008E4D1A" w:rsidRPr="008E4D1A" w:rsidRDefault="008E4D1A" w:rsidP="008E4D1A">
            <w:pPr>
              <w:rPr>
                <w:color w:val="000000"/>
              </w:rPr>
            </w:pPr>
          </w:p>
          <w:p w:rsidR="008E4D1A" w:rsidRPr="008E4D1A" w:rsidRDefault="008E4D1A" w:rsidP="008E4D1A"/>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Fotodokumentace projektů IPRM v IOP</w:t>
            </w:r>
          </w:p>
        </w:tc>
        <w:tc>
          <w:tcPr>
            <w:tcW w:w="2200" w:type="dxa"/>
            <w:shd w:val="clear" w:color="auto" w:fill="DBE5F1" w:themeFill="accent1" w:themeFillTint="33"/>
          </w:tcPr>
          <w:p w:rsidR="008E4D1A" w:rsidRPr="008E4D1A" w:rsidRDefault="008E4D1A" w:rsidP="008E4D1A">
            <w:r w:rsidRPr="008E4D1A">
              <w:t>Fotodokumentace projektů IPRM v IOP</w:t>
            </w:r>
          </w:p>
        </w:tc>
        <w:tc>
          <w:tcPr>
            <w:tcW w:w="2704" w:type="dxa"/>
            <w:shd w:val="clear" w:color="auto" w:fill="DBE5F1" w:themeFill="accent1" w:themeFillTint="33"/>
          </w:tcPr>
          <w:p w:rsidR="008E4D1A" w:rsidRPr="008E4D1A" w:rsidRDefault="008E4D1A" w:rsidP="00CB78C5">
            <w:r w:rsidRPr="008E4D1A">
              <w:t xml:space="preserve">Veřejnost </w:t>
            </w:r>
          </w:p>
        </w:tc>
        <w:tc>
          <w:tcPr>
            <w:tcW w:w="2032" w:type="dxa"/>
            <w:shd w:val="clear" w:color="auto" w:fill="DBE5F1" w:themeFill="accent1" w:themeFillTint="33"/>
          </w:tcPr>
          <w:p w:rsidR="008E4D1A" w:rsidRPr="008E4D1A" w:rsidRDefault="008E4D1A" w:rsidP="008E4D1A">
            <w:r w:rsidRPr="008E4D1A">
              <w:t>124.900 Kč (dodavatel není plátce DPH)</w:t>
            </w:r>
          </w:p>
          <w:p w:rsidR="008E4D1A" w:rsidRPr="008E4D1A" w:rsidRDefault="008E4D1A" w:rsidP="008E4D1A">
            <w:pPr>
              <w:rPr>
                <w:color w:val="000000"/>
              </w:rPr>
            </w:pPr>
          </w:p>
        </w:tc>
        <w:tc>
          <w:tcPr>
            <w:tcW w:w="2835" w:type="dxa"/>
            <w:shd w:val="clear" w:color="auto" w:fill="DBE5F1" w:themeFill="accent1" w:themeFillTint="33"/>
          </w:tcPr>
          <w:p w:rsidR="008E4D1A" w:rsidRPr="008E4D1A" w:rsidRDefault="008E4D1A" w:rsidP="00CB78C5">
            <w:pPr>
              <w:rPr>
                <w:color w:val="000000"/>
              </w:rPr>
            </w:pPr>
            <w:r w:rsidRPr="008E4D1A">
              <w:rPr>
                <w:color w:val="000000"/>
              </w:rPr>
              <w:t>VZMR vypsána v dubnu 2013, realizace od května do října. Plnění veřejné zakázky bylo v listopadu ukončeno, Centrum pro regionální rozvoj ČR obdrželo v souladu s podepsanou smlouvou o dílo sadu 41x5 fotografií (přesněji řečeno celkem bylo předáno 224 fotografií ve třech kopiích na nosiči DVD ve formátech JPG a TIFF.</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Webové stránky</w:t>
            </w:r>
          </w:p>
          <w:p w:rsidR="008E4D1A" w:rsidRPr="008E4D1A" w:rsidRDefault="00F6002C" w:rsidP="008E4D1A">
            <w:hyperlink r:id="rId75" w:history="1">
              <w:r w:rsidR="008E4D1A" w:rsidRPr="008E4D1A">
                <w:rPr>
                  <w:color w:val="0000FF"/>
                  <w:u w:val="single"/>
                </w:rPr>
                <w:t>www.crr.cz</w:t>
              </w:r>
            </w:hyperlink>
            <w:r w:rsidR="008E4D1A" w:rsidRPr="008E4D1A">
              <w:t xml:space="preserve"> a </w:t>
            </w:r>
            <w:hyperlink r:id="rId76" w:history="1">
              <w:r w:rsidR="008E4D1A" w:rsidRPr="008E4D1A">
                <w:rPr>
                  <w:color w:val="0000FF"/>
                  <w:u w:val="single"/>
                </w:rPr>
                <w:t>www.risy.cz</w:t>
              </w:r>
            </w:hyperlink>
            <w:r w:rsidR="008E4D1A" w:rsidRPr="008E4D1A">
              <w:t xml:space="preserve"> </w:t>
            </w:r>
          </w:p>
        </w:tc>
        <w:tc>
          <w:tcPr>
            <w:tcW w:w="2200" w:type="dxa"/>
            <w:shd w:val="clear" w:color="auto" w:fill="DBE5F1" w:themeFill="accent1" w:themeFillTint="33"/>
          </w:tcPr>
          <w:p w:rsidR="008E4D1A" w:rsidRPr="008E4D1A" w:rsidRDefault="008E4D1A" w:rsidP="008E4D1A">
            <w:r w:rsidRPr="008E4D1A">
              <w:t>Průběžné uveřejňování informací o IOP, na RIS průběžná aktualizace přehledu projektů realizovaných za podpory EU</w:t>
            </w:r>
          </w:p>
        </w:tc>
        <w:tc>
          <w:tcPr>
            <w:tcW w:w="2704" w:type="dxa"/>
            <w:shd w:val="clear" w:color="auto" w:fill="DBE5F1" w:themeFill="accent1" w:themeFillTint="33"/>
          </w:tcPr>
          <w:p w:rsidR="008E4D1A" w:rsidRPr="008E4D1A" w:rsidRDefault="008E4D1A" w:rsidP="008E4D1A">
            <w:r w:rsidRPr="008E4D1A">
              <w:t>Žadatelé a příjemci,</w:t>
            </w:r>
          </w:p>
          <w:p w:rsidR="008E4D1A" w:rsidRPr="008E4D1A" w:rsidRDefault="008E4D1A" w:rsidP="008E4D1A">
            <w:r w:rsidRPr="008E4D1A">
              <w:t>veřejnost,</w:t>
            </w:r>
          </w:p>
          <w:p w:rsidR="008E4D1A" w:rsidRPr="008E4D1A" w:rsidRDefault="008E4D1A" w:rsidP="008E4D1A">
            <w:r w:rsidRPr="008E4D1A">
              <w:t>subjekty implementace,</w:t>
            </w:r>
          </w:p>
          <w:p w:rsidR="008E4D1A" w:rsidRPr="008E4D1A" w:rsidRDefault="008E4D1A" w:rsidP="008E4D1A">
            <w:r w:rsidRPr="008E4D1A">
              <w:t>sdělovací prostředky</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r w:rsidRPr="008E4D1A">
              <w:t xml:space="preserve">Aktualizace stránek probíhá po celý rok. </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Informačně propagační tiskoviny</w:t>
            </w:r>
          </w:p>
        </w:tc>
        <w:tc>
          <w:tcPr>
            <w:tcW w:w="2200" w:type="dxa"/>
            <w:shd w:val="clear" w:color="auto" w:fill="DBE5F1" w:themeFill="accent1" w:themeFillTint="33"/>
          </w:tcPr>
          <w:p w:rsidR="008E4D1A" w:rsidRPr="008E4D1A" w:rsidRDefault="008E4D1A" w:rsidP="008E4D1A">
            <w:r w:rsidRPr="008E4D1A">
              <w:t>Propagační tiskoviny informující o pokroku v realizaci IPRM v IOP</w:t>
            </w:r>
          </w:p>
        </w:tc>
        <w:tc>
          <w:tcPr>
            <w:tcW w:w="2704" w:type="dxa"/>
            <w:shd w:val="clear" w:color="auto" w:fill="DBE5F1" w:themeFill="accent1" w:themeFillTint="33"/>
          </w:tcPr>
          <w:p w:rsidR="008E4D1A" w:rsidRPr="008E4D1A" w:rsidRDefault="00072A95" w:rsidP="00072A95">
            <w:r>
              <w:t>V</w:t>
            </w:r>
            <w:r w:rsidR="008E4D1A" w:rsidRPr="008E4D1A">
              <w:t>eřejnost</w:t>
            </w:r>
          </w:p>
        </w:tc>
        <w:tc>
          <w:tcPr>
            <w:tcW w:w="2032" w:type="dxa"/>
            <w:shd w:val="clear" w:color="auto" w:fill="DBE5F1" w:themeFill="accent1" w:themeFillTint="33"/>
          </w:tcPr>
          <w:p w:rsidR="008E4D1A" w:rsidRPr="008E4D1A" w:rsidRDefault="008E4D1A" w:rsidP="008E4D1A">
            <w:pPr>
              <w:jc w:val="right"/>
            </w:pPr>
            <w:r w:rsidRPr="008E4D1A">
              <w:t>56.751,42 Kč včetně DPH</w:t>
            </w:r>
          </w:p>
        </w:tc>
        <w:tc>
          <w:tcPr>
            <w:tcW w:w="2835" w:type="dxa"/>
            <w:shd w:val="clear" w:color="auto" w:fill="DBE5F1" w:themeFill="accent1" w:themeFillTint="33"/>
          </w:tcPr>
          <w:p w:rsidR="008E4D1A" w:rsidRPr="008E4D1A" w:rsidRDefault="008E4D1A" w:rsidP="008E4D1A">
            <w:r w:rsidRPr="008E4D1A">
              <w:t>Výroba 500 ks stolního kalendáře a 600 ks pexesa s tematikou „IPRM v IOP: Revitalizace sídlišť“. Využita nově pořízená fotografická dokumentace.</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 xml:space="preserve">Semináře v oblasti intervence 5.1 </w:t>
            </w:r>
          </w:p>
        </w:tc>
        <w:tc>
          <w:tcPr>
            <w:tcW w:w="2200" w:type="dxa"/>
            <w:shd w:val="clear" w:color="auto" w:fill="DBE5F1" w:themeFill="accent1" w:themeFillTint="33"/>
          </w:tcPr>
          <w:p w:rsidR="008E4D1A" w:rsidRPr="008E4D1A" w:rsidRDefault="008E4D1A" w:rsidP="008E4D1A">
            <w:r w:rsidRPr="008E4D1A">
              <w:t>Problematika převodu administrace z MKČR na MMR/CRR</w:t>
            </w:r>
          </w:p>
        </w:tc>
        <w:tc>
          <w:tcPr>
            <w:tcW w:w="2704" w:type="dxa"/>
            <w:shd w:val="clear" w:color="auto" w:fill="DBE5F1" w:themeFill="accent1" w:themeFillTint="33"/>
          </w:tcPr>
          <w:p w:rsidR="008E4D1A" w:rsidRPr="008E4D1A" w:rsidRDefault="008E4D1A" w:rsidP="008E4D1A">
            <w:r w:rsidRPr="008E4D1A">
              <w:t>Žadatelé a příjemci</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CB78C5" w:rsidRDefault="008E4D1A" w:rsidP="008E4D1A">
            <w:r w:rsidRPr="008E4D1A">
              <w:t xml:space="preserve">14. 11. 2013 Praha. </w:t>
            </w:r>
          </w:p>
          <w:p w:rsidR="008E4D1A" w:rsidRPr="008E4D1A" w:rsidRDefault="008E4D1A" w:rsidP="008E4D1A">
            <w:r w:rsidRPr="008E4D1A">
              <w:t>Počet účastníků: 40</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Konzultační služby</w:t>
            </w:r>
          </w:p>
        </w:tc>
        <w:tc>
          <w:tcPr>
            <w:tcW w:w="2200" w:type="dxa"/>
            <w:shd w:val="clear" w:color="auto" w:fill="DBE5F1" w:themeFill="accent1" w:themeFillTint="33"/>
          </w:tcPr>
          <w:p w:rsidR="008E4D1A" w:rsidRPr="008E4D1A" w:rsidRDefault="008E4D1A" w:rsidP="008E4D1A">
            <w:r w:rsidRPr="008E4D1A">
              <w:t xml:space="preserve">Dotazy k IOP </w:t>
            </w:r>
          </w:p>
        </w:tc>
        <w:tc>
          <w:tcPr>
            <w:tcW w:w="2704" w:type="dxa"/>
            <w:shd w:val="clear" w:color="auto" w:fill="DBE5F1" w:themeFill="accent1" w:themeFillTint="33"/>
          </w:tcPr>
          <w:p w:rsidR="008E4D1A" w:rsidRPr="008E4D1A" w:rsidRDefault="008E4D1A" w:rsidP="008E4D1A">
            <w:r w:rsidRPr="008E4D1A">
              <w:t>Veřejnost, příjemci, žadatelé</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pPr>
              <w:rPr>
                <w:i/>
                <w:highlight w:val="yellow"/>
              </w:rPr>
            </w:pPr>
            <w:r w:rsidRPr="008E4D1A">
              <w:t>Cca 1400 neevidovaných emailových a 1300 telefonických dotazů a 200 osobních konzultací</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Newsletter CRR</w:t>
            </w:r>
          </w:p>
        </w:tc>
        <w:tc>
          <w:tcPr>
            <w:tcW w:w="2200" w:type="dxa"/>
            <w:shd w:val="clear" w:color="auto" w:fill="DBE5F1" w:themeFill="accent1" w:themeFillTint="33"/>
          </w:tcPr>
          <w:p w:rsidR="008E4D1A" w:rsidRPr="008E4D1A" w:rsidRDefault="008E4D1A" w:rsidP="008E4D1A">
            <w:r w:rsidRPr="008E4D1A">
              <w:t>Příprava a realizace projektů, zajímavé projekty</w:t>
            </w:r>
          </w:p>
        </w:tc>
        <w:tc>
          <w:tcPr>
            <w:tcW w:w="2704" w:type="dxa"/>
            <w:shd w:val="clear" w:color="auto" w:fill="DBE5F1" w:themeFill="accent1" w:themeFillTint="33"/>
          </w:tcPr>
          <w:p w:rsidR="00072A95" w:rsidRDefault="008E4D1A" w:rsidP="008E4D1A">
            <w:r w:rsidRPr="008E4D1A">
              <w:t xml:space="preserve">Žadatelé a příjemci, </w:t>
            </w:r>
          </w:p>
          <w:p w:rsidR="008E4D1A" w:rsidRPr="008E4D1A" w:rsidRDefault="008E4D1A" w:rsidP="00072A95">
            <w:r w:rsidRPr="008E4D1A">
              <w:t>veřejnost</w:t>
            </w:r>
          </w:p>
        </w:tc>
        <w:tc>
          <w:tcPr>
            <w:tcW w:w="2032" w:type="dxa"/>
            <w:shd w:val="clear" w:color="auto" w:fill="DBE5F1" w:themeFill="accent1" w:themeFillTint="33"/>
          </w:tcPr>
          <w:p w:rsidR="008E4D1A" w:rsidRPr="008E4D1A" w:rsidRDefault="008E4D1A" w:rsidP="008E4D1A">
            <w:pPr>
              <w:jc w:val="right"/>
            </w:pPr>
            <w:r w:rsidRPr="008E4D1A">
              <w:t>32.645,80 Kč včetně DPH</w:t>
            </w:r>
          </w:p>
        </w:tc>
        <w:tc>
          <w:tcPr>
            <w:tcW w:w="2835" w:type="dxa"/>
            <w:shd w:val="clear" w:color="auto" w:fill="DBE5F1" w:themeFill="accent1" w:themeFillTint="33"/>
          </w:tcPr>
          <w:p w:rsidR="008E4D1A" w:rsidRPr="008E4D1A" w:rsidRDefault="008E4D1A" w:rsidP="008E4D1A">
            <w:r w:rsidRPr="008E4D1A">
              <w:t>Mimořádné číslo občasníku CRR č. 10 věnované Integrovanému operačnímu programu – tematika převzetí agendy IOP 5.1 a představení projektů v oblasti kulturního dědictví, vývoje administrace regenerace sídlišť IOP 5.2, novinek v oblasti veřejných zakázek, udržitelnosti projektů a přípravy nového programu IROP; celkový náklad 2000 ks.</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Tisková prezentace v denním tisku</w:t>
            </w:r>
          </w:p>
        </w:tc>
        <w:tc>
          <w:tcPr>
            <w:tcW w:w="2200" w:type="dxa"/>
            <w:shd w:val="clear" w:color="auto" w:fill="DBE5F1" w:themeFill="accent1" w:themeFillTint="33"/>
          </w:tcPr>
          <w:p w:rsidR="008E4D1A" w:rsidRPr="008E4D1A" w:rsidRDefault="008E4D1A" w:rsidP="008E4D1A">
            <w:r w:rsidRPr="008E4D1A">
              <w:t>Příklad realizovaných projektů z IOP 5.2</w:t>
            </w:r>
          </w:p>
        </w:tc>
        <w:tc>
          <w:tcPr>
            <w:tcW w:w="2704" w:type="dxa"/>
            <w:shd w:val="clear" w:color="auto" w:fill="DBE5F1" w:themeFill="accent1" w:themeFillTint="33"/>
          </w:tcPr>
          <w:p w:rsidR="008E4D1A" w:rsidRPr="008E4D1A" w:rsidRDefault="008E4D1A" w:rsidP="008E4D1A">
            <w:r w:rsidRPr="008E4D1A">
              <w:t>Veřejnost</w:t>
            </w:r>
          </w:p>
        </w:tc>
        <w:tc>
          <w:tcPr>
            <w:tcW w:w="2032" w:type="dxa"/>
            <w:shd w:val="clear" w:color="auto" w:fill="DBE5F1" w:themeFill="accent1" w:themeFillTint="33"/>
          </w:tcPr>
          <w:p w:rsidR="008E4D1A" w:rsidRPr="008E4D1A" w:rsidRDefault="008E4D1A" w:rsidP="008E4D1A">
            <w:pPr>
              <w:jc w:val="right"/>
            </w:pPr>
            <w:r w:rsidRPr="008E4D1A">
              <w:t xml:space="preserve">190.067 Kč včetně DPH </w:t>
            </w:r>
          </w:p>
        </w:tc>
        <w:tc>
          <w:tcPr>
            <w:tcW w:w="2835" w:type="dxa"/>
            <w:shd w:val="clear" w:color="auto" w:fill="DBE5F1" w:themeFill="accent1" w:themeFillTint="33"/>
          </w:tcPr>
          <w:p w:rsidR="008E4D1A" w:rsidRPr="008E4D1A" w:rsidRDefault="008E4D1A" w:rsidP="008E4D1A">
            <w:r w:rsidRPr="008E4D1A">
              <w:t>Zveřejnění inzerce v deníku MF DNES o projektech IPRM v IOP, využita fotografická dokumentace projektů pořízená v roce 2013. Celkem realizováno dvanáct inzerátů v regionálních mutacích MF DNES (vyjma Prahy, kde podpora IPRM není aplikována, a Plzeňského kraje, kde není IPRM realizováno v žádném městě), vyšlo v pondělí 2. 12. 2013, rozsah ¼ tiskové strany v barvě.</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rPr>
                <w:color w:val="000000"/>
              </w:rPr>
              <w:t>Účast na odborném veletrhu Pragointerier / Panelový dům a byt</w:t>
            </w:r>
          </w:p>
        </w:tc>
        <w:tc>
          <w:tcPr>
            <w:tcW w:w="2200" w:type="dxa"/>
            <w:shd w:val="clear" w:color="auto" w:fill="DBE5F1" w:themeFill="accent1" w:themeFillTint="33"/>
          </w:tcPr>
          <w:p w:rsidR="008E4D1A" w:rsidRPr="008E4D1A" w:rsidRDefault="008E4D1A" w:rsidP="008E4D1A">
            <w:r w:rsidRPr="008E4D1A">
              <w:t>Prezentace pokroku revitalizace sídlišť z IPRM/IOP</w:t>
            </w:r>
          </w:p>
        </w:tc>
        <w:tc>
          <w:tcPr>
            <w:tcW w:w="2704" w:type="dxa"/>
            <w:shd w:val="clear" w:color="auto" w:fill="DBE5F1" w:themeFill="accent1" w:themeFillTint="33"/>
          </w:tcPr>
          <w:p w:rsidR="008E4D1A" w:rsidRPr="008E4D1A" w:rsidRDefault="008E4D1A" w:rsidP="008E4D1A">
            <w:r w:rsidRPr="008E4D1A">
              <w:t>Veřejnost</w:t>
            </w:r>
          </w:p>
        </w:tc>
        <w:tc>
          <w:tcPr>
            <w:tcW w:w="2032" w:type="dxa"/>
            <w:shd w:val="clear" w:color="auto" w:fill="DBE5F1" w:themeFill="accent1" w:themeFillTint="33"/>
          </w:tcPr>
          <w:p w:rsidR="008E4D1A" w:rsidRPr="008E4D1A" w:rsidRDefault="008E4D1A" w:rsidP="008E4D1A">
            <w:pPr>
              <w:jc w:val="right"/>
            </w:pPr>
            <w:r w:rsidRPr="008E4D1A">
              <w:t>0 Kč</w:t>
            </w:r>
          </w:p>
        </w:tc>
        <w:tc>
          <w:tcPr>
            <w:tcW w:w="2835" w:type="dxa"/>
            <w:shd w:val="clear" w:color="auto" w:fill="DBE5F1" w:themeFill="accent1" w:themeFillTint="33"/>
          </w:tcPr>
          <w:p w:rsidR="008E4D1A" w:rsidRPr="008E4D1A" w:rsidRDefault="008E4D1A" w:rsidP="008E4D1A">
            <w:r w:rsidRPr="008E4D1A">
              <w:rPr>
                <w:color w:val="000000"/>
              </w:rPr>
              <w:t>Účast na odborném veletrhu Pragointerier / Panelový dům a byt, který se koná 14. – 16. 3. 2014 na Výstavišti v Holešovicích. CRR ČR zajistí stánek, kde bude poskytovat informační materiály a odborné poradenství k problematice renovace sídlišť z IOP.</w:t>
            </w:r>
          </w:p>
        </w:tc>
      </w:tr>
      <w:tr w:rsidR="008E4D1A" w:rsidRPr="008E4D1A" w:rsidTr="00B72FB6">
        <w:tc>
          <w:tcPr>
            <w:tcW w:w="1291" w:type="dxa"/>
            <w:shd w:val="clear" w:color="auto" w:fill="auto"/>
          </w:tcPr>
          <w:p w:rsidR="008E4D1A" w:rsidRPr="008E4D1A" w:rsidRDefault="008E4D1A" w:rsidP="008E4D1A">
            <w:r w:rsidRPr="008E4D1A">
              <w:t>MPSV</w:t>
            </w:r>
          </w:p>
        </w:tc>
        <w:tc>
          <w:tcPr>
            <w:tcW w:w="2537" w:type="dxa"/>
            <w:shd w:val="clear" w:color="auto" w:fill="auto"/>
          </w:tcPr>
          <w:p w:rsidR="008E4D1A" w:rsidRPr="008E4D1A" w:rsidRDefault="008E4D1A" w:rsidP="008E4D1A">
            <w:r w:rsidRPr="008E4D1A">
              <w:t>Webové stránky</w:t>
            </w:r>
          </w:p>
          <w:p w:rsidR="008E4D1A" w:rsidRPr="008E4D1A" w:rsidRDefault="008E4D1A" w:rsidP="008E4D1A">
            <w:r w:rsidRPr="008E4D1A">
              <w:t>www.mpsv.cz</w:t>
            </w:r>
          </w:p>
        </w:tc>
        <w:tc>
          <w:tcPr>
            <w:tcW w:w="2210" w:type="dxa"/>
            <w:gridSpan w:val="2"/>
            <w:shd w:val="clear" w:color="auto" w:fill="auto"/>
          </w:tcPr>
          <w:p w:rsidR="008E4D1A" w:rsidRPr="008E4D1A" w:rsidRDefault="008E4D1A" w:rsidP="008E4D1A">
            <w:r w:rsidRPr="008E4D1A">
              <w:t>Obecné informace o oblastech intervence 3.1 a 3.3</w:t>
            </w:r>
          </w:p>
        </w:tc>
        <w:tc>
          <w:tcPr>
            <w:tcW w:w="2704" w:type="dxa"/>
            <w:shd w:val="clear" w:color="auto" w:fill="auto"/>
          </w:tcPr>
          <w:p w:rsidR="008E4D1A" w:rsidRPr="008E4D1A" w:rsidRDefault="008E4D1A" w:rsidP="008E4D1A">
            <w:r w:rsidRPr="008E4D1A">
              <w:t>Žadatelé a příjemci,</w:t>
            </w:r>
          </w:p>
          <w:p w:rsidR="008E4D1A" w:rsidRPr="008E4D1A" w:rsidRDefault="008E4D1A" w:rsidP="008E4D1A">
            <w:r w:rsidRPr="008E4D1A">
              <w:t>veřejnost,</w:t>
            </w:r>
          </w:p>
          <w:p w:rsidR="008E4D1A" w:rsidRPr="008E4D1A" w:rsidRDefault="008E4D1A" w:rsidP="008E4D1A">
            <w:r w:rsidRPr="008E4D1A">
              <w:t>sdělovací prostředky</w:t>
            </w:r>
          </w:p>
        </w:tc>
        <w:tc>
          <w:tcPr>
            <w:tcW w:w="2032" w:type="dxa"/>
            <w:shd w:val="clear" w:color="auto" w:fill="auto"/>
          </w:tcPr>
          <w:p w:rsidR="008E4D1A" w:rsidRPr="008E4D1A" w:rsidRDefault="008E4D1A" w:rsidP="008E4D1A">
            <w:pPr>
              <w:jc w:val="right"/>
            </w:pPr>
            <w:r w:rsidRPr="008E4D1A">
              <w:t>0</w:t>
            </w:r>
          </w:p>
        </w:tc>
        <w:tc>
          <w:tcPr>
            <w:tcW w:w="2835" w:type="dxa"/>
            <w:shd w:val="clear" w:color="auto" w:fill="auto"/>
          </w:tcPr>
          <w:p w:rsidR="008E4D1A" w:rsidRPr="008E4D1A" w:rsidRDefault="008E4D1A" w:rsidP="008E4D1A">
            <w:r w:rsidRPr="008E4D1A">
              <w:t xml:space="preserve">Aktualizace stránek probíhá po celý rok </w:t>
            </w:r>
          </w:p>
          <w:p w:rsidR="008E4D1A" w:rsidRPr="008E4D1A" w:rsidRDefault="008E4D1A" w:rsidP="008E4D1A"/>
        </w:tc>
      </w:tr>
      <w:tr w:rsidR="008E4D1A" w:rsidRPr="008E4D1A" w:rsidTr="00B72FB6">
        <w:tc>
          <w:tcPr>
            <w:tcW w:w="1291" w:type="dxa"/>
            <w:shd w:val="clear" w:color="auto" w:fill="auto"/>
          </w:tcPr>
          <w:p w:rsidR="008E4D1A" w:rsidRPr="008E4D1A" w:rsidRDefault="008E4D1A" w:rsidP="008E4D1A">
            <w:r w:rsidRPr="008E4D1A">
              <w:t>MPSV</w:t>
            </w:r>
          </w:p>
        </w:tc>
        <w:tc>
          <w:tcPr>
            <w:tcW w:w="2537" w:type="dxa"/>
            <w:shd w:val="clear" w:color="auto" w:fill="auto"/>
          </w:tcPr>
          <w:p w:rsidR="008E4D1A" w:rsidRPr="008E4D1A" w:rsidRDefault="008E4D1A" w:rsidP="008E4D1A">
            <w:r w:rsidRPr="008E4D1A">
              <w:t>Počet zodpovězených dotazů</w:t>
            </w:r>
          </w:p>
        </w:tc>
        <w:tc>
          <w:tcPr>
            <w:tcW w:w="2210" w:type="dxa"/>
            <w:gridSpan w:val="2"/>
            <w:shd w:val="clear" w:color="auto" w:fill="auto"/>
          </w:tcPr>
          <w:p w:rsidR="008E4D1A" w:rsidRPr="008E4D1A" w:rsidRDefault="008E4D1A" w:rsidP="008E4D1A">
            <w:r w:rsidRPr="008E4D1A">
              <w:t>Dotazy IOP 3.1 a 3.3</w:t>
            </w:r>
          </w:p>
        </w:tc>
        <w:tc>
          <w:tcPr>
            <w:tcW w:w="2704" w:type="dxa"/>
            <w:shd w:val="clear" w:color="auto" w:fill="auto"/>
          </w:tcPr>
          <w:p w:rsidR="008E4D1A" w:rsidRPr="008E4D1A" w:rsidRDefault="008E4D1A" w:rsidP="008E4D1A">
            <w:r w:rsidRPr="008E4D1A">
              <w:t>Veřejnost, příjemci, žadatelé</w:t>
            </w:r>
          </w:p>
        </w:tc>
        <w:tc>
          <w:tcPr>
            <w:tcW w:w="2032" w:type="dxa"/>
            <w:shd w:val="clear" w:color="auto" w:fill="auto"/>
          </w:tcPr>
          <w:p w:rsidR="008E4D1A" w:rsidRPr="008E4D1A" w:rsidRDefault="008E4D1A" w:rsidP="008E4D1A">
            <w:pPr>
              <w:jc w:val="right"/>
            </w:pPr>
            <w:r w:rsidRPr="008E4D1A">
              <w:t xml:space="preserve">0 </w:t>
            </w:r>
          </w:p>
        </w:tc>
        <w:tc>
          <w:tcPr>
            <w:tcW w:w="2835" w:type="dxa"/>
            <w:shd w:val="clear" w:color="auto" w:fill="auto"/>
          </w:tcPr>
          <w:p w:rsidR="008E4D1A" w:rsidRPr="008E4D1A" w:rsidRDefault="008E4D1A" w:rsidP="008E4D1A">
            <w:r w:rsidRPr="008E4D1A">
              <w:t xml:space="preserve">Počet zodpovězených emailových dotazů: </w:t>
            </w:r>
          </w:p>
          <w:p w:rsidR="008E4D1A" w:rsidRPr="008E4D1A" w:rsidRDefault="008E4D1A" w:rsidP="008E4D1A">
            <w:r w:rsidRPr="008E4D1A">
              <w:t>OI 3.1 – 283</w:t>
            </w:r>
          </w:p>
          <w:p w:rsidR="008E4D1A" w:rsidRPr="008E4D1A" w:rsidRDefault="008E4D1A" w:rsidP="008E4D1A">
            <w:r w:rsidRPr="008E4D1A">
              <w:t>OI 3.3 – 260</w:t>
            </w:r>
          </w:p>
          <w:p w:rsidR="008E4D1A" w:rsidRPr="008E4D1A" w:rsidRDefault="008E4D1A" w:rsidP="008E4D1A">
            <w:r w:rsidRPr="008E4D1A">
              <w:t>Počet zodpovězených telefonických dotazů:</w:t>
            </w:r>
          </w:p>
          <w:p w:rsidR="008E4D1A" w:rsidRPr="008E4D1A" w:rsidRDefault="008E4D1A" w:rsidP="008E4D1A">
            <w:r w:rsidRPr="008E4D1A">
              <w:t>OI 3.3 – 248</w:t>
            </w:r>
          </w:p>
        </w:tc>
      </w:tr>
      <w:tr w:rsidR="008E4D1A" w:rsidRPr="008E4D1A" w:rsidTr="00B72FB6">
        <w:tc>
          <w:tcPr>
            <w:tcW w:w="1291" w:type="dxa"/>
            <w:shd w:val="clear" w:color="auto" w:fill="auto"/>
          </w:tcPr>
          <w:p w:rsidR="008E4D1A" w:rsidRPr="008E4D1A" w:rsidRDefault="008E4D1A" w:rsidP="008E4D1A">
            <w:r w:rsidRPr="008E4D1A">
              <w:t>MPSV</w:t>
            </w:r>
          </w:p>
        </w:tc>
        <w:tc>
          <w:tcPr>
            <w:tcW w:w="2537" w:type="dxa"/>
            <w:shd w:val="clear" w:color="auto" w:fill="auto"/>
          </w:tcPr>
          <w:p w:rsidR="008E4D1A" w:rsidRPr="008E4D1A" w:rsidRDefault="008E4D1A" w:rsidP="008E4D1A">
            <w:r w:rsidRPr="008E4D1A">
              <w:t>Osobní konzultace s žadateli a příjemci</w:t>
            </w:r>
          </w:p>
        </w:tc>
        <w:tc>
          <w:tcPr>
            <w:tcW w:w="2210" w:type="dxa"/>
            <w:gridSpan w:val="2"/>
            <w:shd w:val="clear" w:color="auto" w:fill="auto"/>
          </w:tcPr>
          <w:p w:rsidR="008E4D1A" w:rsidRPr="008E4D1A" w:rsidRDefault="008E4D1A" w:rsidP="008E4D1A">
            <w:r w:rsidRPr="008E4D1A">
              <w:t>Osobní konzultace IOP 3.1 a 3.3</w:t>
            </w:r>
          </w:p>
        </w:tc>
        <w:tc>
          <w:tcPr>
            <w:tcW w:w="2704" w:type="dxa"/>
            <w:shd w:val="clear" w:color="auto" w:fill="auto"/>
          </w:tcPr>
          <w:p w:rsidR="008E4D1A" w:rsidRPr="008E4D1A" w:rsidRDefault="008E4D1A" w:rsidP="008E4D1A">
            <w:r w:rsidRPr="008E4D1A">
              <w:t>Příjemci, žadatelé</w:t>
            </w:r>
          </w:p>
        </w:tc>
        <w:tc>
          <w:tcPr>
            <w:tcW w:w="2032" w:type="dxa"/>
            <w:shd w:val="clear" w:color="auto" w:fill="auto"/>
          </w:tcPr>
          <w:p w:rsidR="008E4D1A" w:rsidRPr="008E4D1A" w:rsidRDefault="008E4D1A" w:rsidP="008E4D1A">
            <w:pPr>
              <w:jc w:val="right"/>
            </w:pPr>
            <w:r w:rsidRPr="008E4D1A">
              <w:t xml:space="preserve">0 </w:t>
            </w:r>
          </w:p>
        </w:tc>
        <w:tc>
          <w:tcPr>
            <w:tcW w:w="2835" w:type="dxa"/>
            <w:shd w:val="clear" w:color="auto" w:fill="auto"/>
          </w:tcPr>
          <w:p w:rsidR="008E4D1A" w:rsidRPr="008E4D1A" w:rsidRDefault="008E4D1A" w:rsidP="008E4D1A">
            <w:r w:rsidRPr="008E4D1A">
              <w:t>Počet osobních konzultací:</w:t>
            </w:r>
          </w:p>
          <w:p w:rsidR="008E4D1A" w:rsidRPr="008E4D1A" w:rsidRDefault="008E4D1A" w:rsidP="008E4D1A">
            <w:r w:rsidRPr="008E4D1A">
              <w:t>OI 3.1 – 20</w:t>
            </w:r>
          </w:p>
          <w:p w:rsidR="008E4D1A" w:rsidRPr="008E4D1A" w:rsidRDefault="008E4D1A" w:rsidP="008E4D1A">
            <w:r w:rsidRPr="008E4D1A">
              <w:t>OI 3.3 – 24</w:t>
            </w:r>
          </w:p>
          <w:p w:rsidR="008E4D1A" w:rsidRPr="008E4D1A" w:rsidRDefault="008E4D1A" w:rsidP="008E4D1A"/>
        </w:tc>
      </w:tr>
      <w:tr w:rsidR="008E4D1A" w:rsidRPr="008E4D1A" w:rsidTr="00B72FB6">
        <w:tc>
          <w:tcPr>
            <w:tcW w:w="1291" w:type="dxa"/>
            <w:shd w:val="clear" w:color="auto" w:fill="auto"/>
          </w:tcPr>
          <w:p w:rsidR="008E4D1A" w:rsidRPr="008E4D1A" w:rsidRDefault="008E4D1A" w:rsidP="008E4D1A">
            <w:r w:rsidRPr="008E4D1A">
              <w:t>MPSV</w:t>
            </w:r>
          </w:p>
        </w:tc>
        <w:tc>
          <w:tcPr>
            <w:tcW w:w="2537" w:type="dxa"/>
            <w:shd w:val="clear" w:color="auto" w:fill="auto"/>
          </w:tcPr>
          <w:p w:rsidR="008E4D1A" w:rsidRPr="008E4D1A" w:rsidRDefault="008E4D1A" w:rsidP="008E4D1A">
            <w:r w:rsidRPr="008E4D1A">
              <w:t>Semináře pro příjemce a žadatele za 3.3</w:t>
            </w:r>
          </w:p>
        </w:tc>
        <w:tc>
          <w:tcPr>
            <w:tcW w:w="2210" w:type="dxa"/>
            <w:gridSpan w:val="2"/>
            <w:shd w:val="clear" w:color="auto" w:fill="auto"/>
          </w:tcPr>
          <w:p w:rsidR="008E4D1A" w:rsidRPr="008E4D1A" w:rsidRDefault="008E4D1A" w:rsidP="008E4D1A">
            <w:pPr>
              <w:contextualSpacing/>
            </w:pPr>
            <w:r w:rsidRPr="008E4D1A">
              <w:t>Informace o výzvách a novinkách v OI 3.3</w:t>
            </w:r>
          </w:p>
        </w:tc>
        <w:tc>
          <w:tcPr>
            <w:tcW w:w="2704" w:type="dxa"/>
            <w:shd w:val="clear" w:color="auto" w:fill="auto"/>
          </w:tcPr>
          <w:p w:rsidR="008E4D1A" w:rsidRPr="008E4D1A" w:rsidRDefault="008E4D1A" w:rsidP="008E4D1A">
            <w:pPr>
              <w:contextualSpacing/>
              <w:jc w:val="both"/>
            </w:pPr>
            <w:r w:rsidRPr="008E4D1A">
              <w:t>Příjemci, žadatelé</w:t>
            </w:r>
          </w:p>
        </w:tc>
        <w:tc>
          <w:tcPr>
            <w:tcW w:w="2032" w:type="dxa"/>
            <w:shd w:val="clear" w:color="auto" w:fill="auto"/>
          </w:tcPr>
          <w:p w:rsidR="008E4D1A" w:rsidRPr="008E4D1A" w:rsidRDefault="008E4D1A" w:rsidP="008E4D1A">
            <w:pPr>
              <w:jc w:val="right"/>
              <w:rPr>
                <w:color w:val="000000"/>
              </w:rPr>
            </w:pPr>
            <w:r w:rsidRPr="008E4D1A">
              <w:rPr>
                <w:color w:val="000000"/>
              </w:rPr>
              <w:t>750 Kč</w:t>
            </w:r>
          </w:p>
          <w:p w:rsidR="008E4D1A" w:rsidRPr="008E4D1A" w:rsidRDefault="008E4D1A" w:rsidP="008E4D1A">
            <w:pPr>
              <w:contextualSpacing/>
              <w:jc w:val="both"/>
            </w:pPr>
          </w:p>
        </w:tc>
        <w:tc>
          <w:tcPr>
            <w:tcW w:w="2835" w:type="dxa"/>
            <w:shd w:val="clear" w:color="auto" w:fill="auto"/>
          </w:tcPr>
          <w:p w:rsidR="00C1194A" w:rsidRDefault="008E4D1A" w:rsidP="008E4D1A">
            <w:pPr>
              <w:contextualSpacing/>
              <w:jc w:val="both"/>
            </w:pPr>
            <w:r w:rsidRPr="008E4D1A">
              <w:t>1 seminář pro příjemce a žadatele</w:t>
            </w:r>
          </w:p>
          <w:p w:rsidR="008E4D1A" w:rsidRPr="008E4D1A" w:rsidRDefault="00C1194A" w:rsidP="008E4D1A">
            <w:pPr>
              <w:contextualSpacing/>
              <w:jc w:val="both"/>
            </w:pPr>
            <w:r>
              <w:t>Počet účastníků</w:t>
            </w:r>
            <w:r w:rsidR="008E4D1A" w:rsidRPr="008E4D1A">
              <w:t xml:space="preserve">: 12 </w:t>
            </w:r>
          </w:p>
          <w:p w:rsidR="008E4D1A" w:rsidRPr="008E4D1A" w:rsidRDefault="008E4D1A" w:rsidP="008E4D1A">
            <w:pPr>
              <w:contextualSpacing/>
              <w:jc w:val="both"/>
            </w:pP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Webové stránky www.osf-mvcr.cz</w:t>
            </w:r>
          </w:p>
        </w:tc>
        <w:tc>
          <w:tcPr>
            <w:tcW w:w="2210" w:type="dxa"/>
            <w:gridSpan w:val="2"/>
            <w:shd w:val="clear" w:color="auto" w:fill="DBE5F1" w:themeFill="accent1" w:themeFillTint="33"/>
          </w:tcPr>
          <w:p w:rsidR="008E4D1A" w:rsidRPr="008E4D1A" w:rsidRDefault="008E4D1A" w:rsidP="008E4D1A">
            <w:r w:rsidRPr="008E4D1A">
              <w:t>Průběžné uveřejňování a aktualizace stránek</w:t>
            </w:r>
          </w:p>
        </w:tc>
        <w:tc>
          <w:tcPr>
            <w:tcW w:w="2704" w:type="dxa"/>
            <w:shd w:val="clear" w:color="auto" w:fill="DBE5F1" w:themeFill="accent1" w:themeFillTint="33"/>
          </w:tcPr>
          <w:p w:rsidR="008E4D1A" w:rsidRPr="008E4D1A" w:rsidRDefault="008E4D1A" w:rsidP="008E4D1A">
            <w:r w:rsidRPr="008E4D1A">
              <w:t>Žadatelé a příjemci,</w:t>
            </w:r>
          </w:p>
          <w:p w:rsidR="008E4D1A" w:rsidRPr="008E4D1A" w:rsidRDefault="008E4D1A" w:rsidP="008E4D1A">
            <w:r w:rsidRPr="008E4D1A">
              <w:t>veřejnost, hodnotitelé, subjekty implementace,</w:t>
            </w:r>
          </w:p>
          <w:p w:rsidR="008E4D1A" w:rsidRPr="008E4D1A" w:rsidRDefault="008E4D1A" w:rsidP="008E4D1A">
            <w:r w:rsidRPr="008E4D1A">
              <w:t>sdělovací prostředky</w:t>
            </w:r>
          </w:p>
        </w:tc>
        <w:tc>
          <w:tcPr>
            <w:tcW w:w="2032" w:type="dxa"/>
            <w:shd w:val="clear" w:color="auto" w:fill="DBE5F1" w:themeFill="accent1" w:themeFillTint="33"/>
          </w:tcPr>
          <w:p w:rsidR="008E4D1A" w:rsidRPr="008E4D1A" w:rsidRDefault="008E4D1A" w:rsidP="008E4D1A">
            <w:pPr>
              <w:jc w:val="right"/>
              <w:rPr>
                <w:color w:val="000000"/>
              </w:rPr>
            </w:pPr>
            <w:r w:rsidRPr="008E4D1A">
              <w:rPr>
                <w:color w:val="000000"/>
              </w:rPr>
              <w:t>76 840</w:t>
            </w:r>
          </w:p>
          <w:p w:rsidR="008E4D1A" w:rsidRPr="008E4D1A" w:rsidRDefault="008E4D1A" w:rsidP="008E4D1A">
            <w:pPr>
              <w:jc w:val="right"/>
            </w:pPr>
          </w:p>
        </w:tc>
        <w:tc>
          <w:tcPr>
            <w:tcW w:w="2835" w:type="dxa"/>
            <w:shd w:val="clear" w:color="auto" w:fill="DBE5F1" w:themeFill="accent1" w:themeFillTint="33"/>
          </w:tcPr>
          <w:p w:rsidR="008E4D1A" w:rsidRPr="008E4D1A" w:rsidRDefault="008E4D1A" w:rsidP="008E4D1A">
            <w:r w:rsidRPr="008E4D1A">
              <w:t>2 úpravy webu – změna grafiky titulní strany, nový modul pro videosoutěž</w:t>
            </w:r>
          </w:p>
        </w:tc>
      </w:tr>
      <w:tr w:rsidR="008E4D1A" w:rsidRPr="008E4D1A" w:rsidTr="00B72FB6">
        <w:trPr>
          <w:trHeight w:val="641"/>
        </w:trPr>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Webové stránky</w:t>
            </w:r>
          </w:p>
          <w:p w:rsidR="008E4D1A" w:rsidRPr="008E4D1A" w:rsidRDefault="008E4D1A" w:rsidP="008E4D1A">
            <w:r w:rsidRPr="008E4D1A">
              <w:t>projekty.osf-mvcr.cz</w:t>
            </w:r>
          </w:p>
        </w:tc>
        <w:tc>
          <w:tcPr>
            <w:tcW w:w="2210" w:type="dxa"/>
            <w:gridSpan w:val="2"/>
            <w:shd w:val="clear" w:color="auto" w:fill="DBE5F1" w:themeFill="accent1" w:themeFillTint="33"/>
          </w:tcPr>
          <w:p w:rsidR="008E4D1A" w:rsidRPr="008E4D1A" w:rsidRDefault="008E4D1A" w:rsidP="008E4D1A">
            <w:r w:rsidRPr="008E4D1A">
              <w:t>Databáze prezentací úspěšných projektů</w:t>
            </w:r>
          </w:p>
        </w:tc>
        <w:tc>
          <w:tcPr>
            <w:tcW w:w="2704" w:type="dxa"/>
            <w:shd w:val="clear" w:color="auto" w:fill="DBE5F1" w:themeFill="accent1" w:themeFillTint="33"/>
          </w:tcPr>
          <w:p w:rsidR="008E4D1A" w:rsidRPr="008E4D1A" w:rsidRDefault="008E4D1A" w:rsidP="008E4D1A">
            <w:r w:rsidRPr="008E4D1A">
              <w:t>Žadatelé a příjemci, veřejnost, sdělovací prostředky</w:t>
            </w:r>
          </w:p>
        </w:tc>
        <w:tc>
          <w:tcPr>
            <w:tcW w:w="2032" w:type="dxa"/>
            <w:shd w:val="clear" w:color="auto" w:fill="DBE5F1" w:themeFill="accent1" w:themeFillTint="33"/>
          </w:tcPr>
          <w:p w:rsidR="008E4D1A" w:rsidRPr="008E4D1A" w:rsidRDefault="008E4D1A" w:rsidP="008E4D1A">
            <w:pPr>
              <w:jc w:val="right"/>
            </w:pPr>
            <w:r w:rsidRPr="008E4D1A">
              <w:rPr>
                <w:color w:val="000000"/>
              </w:rPr>
              <w:t>2 058</w:t>
            </w:r>
          </w:p>
        </w:tc>
        <w:tc>
          <w:tcPr>
            <w:tcW w:w="2835" w:type="dxa"/>
            <w:shd w:val="clear" w:color="auto" w:fill="DBE5F1" w:themeFill="accent1" w:themeFillTint="33"/>
          </w:tcPr>
          <w:p w:rsidR="008E4D1A" w:rsidRPr="008E4D1A" w:rsidRDefault="008E4D1A" w:rsidP="008E4D1A">
            <w:r w:rsidRPr="008E4D1A">
              <w:t>1 úprava webu – změna grafiky na titulní straně</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Twitter</w:t>
            </w:r>
          </w:p>
        </w:tc>
        <w:tc>
          <w:tcPr>
            <w:tcW w:w="2210" w:type="dxa"/>
            <w:gridSpan w:val="2"/>
            <w:shd w:val="clear" w:color="auto" w:fill="DBE5F1" w:themeFill="accent1" w:themeFillTint="33"/>
          </w:tcPr>
          <w:p w:rsidR="008E4D1A" w:rsidRPr="008E4D1A" w:rsidRDefault="008E4D1A" w:rsidP="008E4D1A">
            <w:r w:rsidRPr="008E4D1A">
              <w:t>Průběžné zveřejňování novinek z OSF</w:t>
            </w:r>
          </w:p>
        </w:tc>
        <w:tc>
          <w:tcPr>
            <w:tcW w:w="2704" w:type="dxa"/>
            <w:shd w:val="clear" w:color="auto" w:fill="DBE5F1" w:themeFill="accent1" w:themeFillTint="33"/>
          </w:tcPr>
          <w:p w:rsidR="008E4D1A" w:rsidRPr="008E4D1A" w:rsidRDefault="008E4D1A" w:rsidP="008E4D1A">
            <w:r w:rsidRPr="008E4D1A">
              <w:t>Veřejnost,</w:t>
            </w:r>
          </w:p>
          <w:p w:rsidR="008E4D1A" w:rsidRPr="008E4D1A" w:rsidRDefault="008E4D1A" w:rsidP="008E4D1A">
            <w:r w:rsidRPr="008E4D1A">
              <w:t>sdělovací prostředky</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r w:rsidRPr="008E4D1A">
              <w:t>Účet na Twitteru spuštěn od září 2011, aktuální počet followers: 134</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Počet zodpovězených dotazů</w:t>
            </w:r>
          </w:p>
        </w:tc>
        <w:tc>
          <w:tcPr>
            <w:tcW w:w="2210" w:type="dxa"/>
            <w:gridSpan w:val="2"/>
            <w:shd w:val="clear" w:color="auto" w:fill="DBE5F1" w:themeFill="accent1" w:themeFillTint="33"/>
          </w:tcPr>
          <w:p w:rsidR="008E4D1A" w:rsidRPr="008E4D1A" w:rsidRDefault="008E4D1A" w:rsidP="008E4D1A">
            <w:r w:rsidRPr="008E4D1A">
              <w:t xml:space="preserve">Dotazy k IOP </w:t>
            </w:r>
          </w:p>
        </w:tc>
        <w:tc>
          <w:tcPr>
            <w:tcW w:w="2704" w:type="dxa"/>
            <w:shd w:val="clear" w:color="auto" w:fill="DBE5F1" w:themeFill="accent1" w:themeFillTint="33"/>
          </w:tcPr>
          <w:p w:rsidR="008E4D1A" w:rsidRPr="008E4D1A" w:rsidRDefault="008E4D1A" w:rsidP="008E4D1A">
            <w:r w:rsidRPr="008E4D1A">
              <w:t>Veřejnost, příjemci, žadatelé</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r w:rsidRPr="008E4D1A">
              <w:t>Počet zodpovězených dotazů: 4 000 (kvalifikovaný odhad) – telefonické, e-mailové, osobní konzultace, on-line poradna</w:t>
            </w:r>
          </w:p>
          <w:p w:rsidR="008E4D1A" w:rsidRPr="008E4D1A" w:rsidRDefault="008E4D1A" w:rsidP="008E4D1A"/>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Poskytování služeb PR pro veřejnost – tiskové zprávy</w:t>
            </w:r>
          </w:p>
        </w:tc>
        <w:tc>
          <w:tcPr>
            <w:tcW w:w="2210" w:type="dxa"/>
            <w:gridSpan w:val="2"/>
            <w:shd w:val="clear" w:color="auto" w:fill="DBE5F1" w:themeFill="accent1" w:themeFillTint="33"/>
          </w:tcPr>
          <w:p w:rsidR="008E4D1A" w:rsidRPr="008E4D1A" w:rsidRDefault="008E4D1A" w:rsidP="008E4D1A">
            <w:r w:rsidRPr="008E4D1A">
              <w:t xml:space="preserve">Informace k základním registrům </w:t>
            </w:r>
          </w:p>
        </w:tc>
        <w:tc>
          <w:tcPr>
            <w:tcW w:w="2704" w:type="dxa"/>
            <w:shd w:val="clear" w:color="auto" w:fill="DBE5F1" w:themeFill="accent1" w:themeFillTint="33"/>
          </w:tcPr>
          <w:p w:rsidR="008E4D1A" w:rsidRPr="008E4D1A" w:rsidRDefault="008E4D1A" w:rsidP="008E4D1A">
            <w:r w:rsidRPr="008E4D1A">
              <w:t>Veřejnost, sdělovací prostředky</w:t>
            </w:r>
          </w:p>
        </w:tc>
        <w:tc>
          <w:tcPr>
            <w:tcW w:w="2032" w:type="dxa"/>
            <w:shd w:val="clear" w:color="auto" w:fill="DBE5F1" w:themeFill="accent1" w:themeFillTint="33"/>
          </w:tcPr>
          <w:p w:rsidR="008E4D1A" w:rsidRPr="008E4D1A" w:rsidRDefault="008E4D1A" w:rsidP="008E4D1A">
            <w:pPr>
              <w:jc w:val="right"/>
            </w:pPr>
            <w:r w:rsidRPr="008E4D1A">
              <w:t>0</w:t>
            </w:r>
          </w:p>
          <w:p w:rsidR="008E4D1A" w:rsidRPr="008E4D1A" w:rsidRDefault="008E4D1A" w:rsidP="008E4D1A">
            <w:pPr>
              <w:jc w:val="right"/>
            </w:pPr>
          </w:p>
        </w:tc>
        <w:tc>
          <w:tcPr>
            <w:tcW w:w="2835" w:type="dxa"/>
            <w:shd w:val="clear" w:color="auto" w:fill="DBE5F1" w:themeFill="accent1" w:themeFillTint="33"/>
          </w:tcPr>
          <w:p w:rsidR="008E4D1A" w:rsidRPr="008E4D1A" w:rsidRDefault="008E4D1A" w:rsidP="008E4D1A">
            <w:pPr>
              <w:autoSpaceDE w:val="0"/>
              <w:autoSpaceDN w:val="0"/>
              <w:adjustRightInd w:val="0"/>
              <w:spacing w:line="276" w:lineRule="auto"/>
              <w:jc w:val="both"/>
            </w:pPr>
            <w:r w:rsidRPr="008E4D1A">
              <w:t>Tisková zpráva: 1</w:t>
            </w:r>
          </w:p>
          <w:p w:rsidR="008E4D1A" w:rsidRPr="008E4D1A" w:rsidRDefault="008E4D1A" w:rsidP="008E4D1A">
            <w:r w:rsidRPr="008E4D1A">
              <w:t xml:space="preserve">1. </w:t>
            </w:r>
            <w:r w:rsidRPr="008E4D1A">
              <w:rPr>
                <w:i/>
              </w:rPr>
              <w:t>Dalších deset strategických projektů Smart Administration má šanci získat z IOP téměř 600 milionů</w:t>
            </w:r>
            <w:r w:rsidRPr="008E4D1A">
              <w:t xml:space="preserve"> (20. 12. 2013)</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Pravidelná distribuce a tvorba newsletteru</w:t>
            </w:r>
          </w:p>
        </w:tc>
        <w:tc>
          <w:tcPr>
            <w:tcW w:w="2210" w:type="dxa"/>
            <w:gridSpan w:val="2"/>
            <w:shd w:val="clear" w:color="auto" w:fill="DBE5F1" w:themeFill="accent1" w:themeFillTint="33"/>
          </w:tcPr>
          <w:p w:rsidR="008E4D1A" w:rsidRPr="008E4D1A" w:rsidRDefault="008E4D1A" w:rsidP="008E4D1A">
            <w:r w:rsidRPr="008E4D1A">
              <w:t>Informování o činnosti OSF, úspěšných projektech, statistiky</w:t>
            </w:r>
          </w:p>
        </w:tc>
        <w:tc>
          <w:tcPr>
            <w:tcW w:w="2704" w:type="dxa"/>
            <w:shd w:val="clear" w:color="auto" w:fill="DBE5F1" w:themeFill="accent1" w:themeFillTint="33"/>
          </w:tcPr>
          <w:p w:rsidR="008E4D1A" w:rsidRPr="008E4D1A" w:rsidRDefault="008E4D1A" w:rsidP="008E4D1A">
            <w:r w:rsidRPr="008E4D1A">
              <w:t>Odborná veřejnost</w:t>
            </w:r>
          </w:p>
        </w:tc>
        <w:tc>
          <w:tcPr>
            <w:tcW w:w="2032" w:type="dxa"/>
            <w:shd w:val="clear" w:color="auto" w:fill="DBE5F1" w:themeFill="accent1" w:themeFillTint="33"/>
          </w:tcPr>
          <w:p w:rsidR="008E4D1A" w:rsidRPr="008E4D1A" w:rsidRDefault="008E4D1A" w:rsidP="008E4D1A">
            <w:pPr>
              <w:jc w:val="right"/>
            </w:pPr>
            <w:r w:rsidRPr="008E4D1A">
              <w:t>0</w:t>
            </w:r>
          </w:p>
          <w:p w:rsidR="008E4D1A" w:rsidRPr="008E4D1A" w:rsidRDefault="008E4D1A" w:rsidP="008E4D1A">
            <w:pPr>
              <w:jc w:val="right"/>
            </w:pPr>
          </w:p>
        </w:tc>
        <w:tc>
          <w:tcPr>
            <w:tcW w:w="2835" w:type="dxa"/>
            <w:shd w:val="clear" w:color="auto" w:fill="DBE5F1" w:themeFill="accent1" w:themeFillTint="33"/>
          </w:tcPr>
          <w:p w:rsidR="008E4D1A" w:rsidRPr="008E4D1A" w:rsidRDefault="008E4D1A" w:rsidP="008E4D1A">
            <w:r w:rsidRPr="008E4D1A">
              <w:t xml:space="preserve">Elektronická forma, rozesílán na cca 1 136 e-mailových adres, ke stažení na webu OSF. Čtvrtletník: č. 4/ a č. 1/2014 </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pPr>
              <w:contextualSpacing/>
              <w:jc w:val="both"/>
            </w:pPr>
            <w:r w:rsidRPr="008E4D1A">
              <w:t>PR články</w:t>
            </w:r>
          </w:p>
        </w:tc>
        <w:tc>
          <w:tcPr>
            <w:tcW w:w="2210" w:type="dxa"/>
            <w:gridSpan w:val="2"/>
            <w:shd w:val="clear" w:color="auto" w:fill="DBE5F1" w:themeFill="accent1" w:themeFillTint="33"/>
          </w:tcPr>
          <w:p w:rsidR="008E4D1A" w:rsidRPr="008E4D1A" w:rsidRDefault="008E4D1A" w:rsidP="008E4D1A">
            <w:r w:rsidRPr="008E4D1A">
              <w:t>Různá témata týkající se podpory IOP a úspěšných projektů</w:t>
            </w:r>
          </w:p>
        </w:tc>
        <w:tc>
          <w:tcPr>
            <w:tcW w:w="2704" w:type="dxa"/>
            <w:shd w:val="clear" w:color="auto" w:fill="DBE5F1" w:themeFill="accent1" w:themeFillTint="33"/>
          </w:tcPr>
          <w:p w:rsidR="008E4D1A" w:rsidRPr="008E4D1A" w:rsidRDefault="008E4D1A" w:rsidP="008E4D1A">
            <w:r w:rsidRPr="008E4D1A">
              <w:t>Veřejnost,</w:t>
            </w:r>
          </w:p>
          <w:p w:rsidR="008E4D1A" w:rsidRPr="008E4D1A" w:rsidRDefault="008E4D1A" w:rsidP="008E4D1A">
            <w:r w:rsidRPr="008E4D1A">
              <w:t>sdělovací prostředky</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pPr>
              <w:contextualSpacing/>
              <w:rPr>
                <w:i/>
              </w:rPr>
            </w:pPr>
            <w:r w:rsidRPr="008E4D1A">
              <w:t>Publikován 2 PR články na webu OSF</w:t>
            </w:r>
          </w:p>
          <w:p w:rsidR="008E4D1A" w:rsidRPr="008E4D1A" w:rsidRDefault="008E4D1A" w:rsidP="008E4D1A">
            <w:pPr>
              <w:contextualSpacing/>
              <w:rPr>
                <w:i/>
              </w:rPr>
            </w:pP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pPr>
              <w:contextualSpacing/>
              <w:jc w:val="both"/>
            </w:pPr>
            <w:r w:rsidRPr="008E4D1A">
              <w:t>Soutěž pro veřejnost</w:t>
            </w:r>
          </w:p>
        </w:tc>
        <w:tc>
          <w:tcPr>
            <w:tcW w:w="2210" w:type="dxa"/>
            <w:gridSpan w:val="2"/>
            <w:shd w:val="clear" w:color="auto" w:fill="DBE5F1" w:themeFill="accent1" w:themeFillTint="33"/>
          </w:tcPr>
          <w:p w:rsidR="008E4D1A" w:rsidRPr="008E4D1A" w:rsidRDefault="008E4D1A" w:rsidP="008E4D1A">
            <w:r w:rsidRPr="008E4D1A">
              <w:t>Videosoutěž na webu OSF pro veřejnost</w:t>
            </w:r>
          </w:p>
        </w:tc>
        <w:tc>
          <w:tcPr>
            <w:tcW w:w="2704" w:type="dxa"/>
            <w:shd w:val="clear" w:color="auto" w:fill="DBE5F1" w:themeFill="accent1" w:themeFillTint="33"/>
          </w:tcPr>
          <w:p w:rsidR="008E4D1A" w:rsidRPr="008E4D1A" w:rsidRDefault="008E4D1A" w:rsidP="008E4D1A">
            <w:r w:rsidRPr="008E4D1A">
              <w:t>Veřejnost</w:t>
            </w:r>
          </w:p>
        </w:tc>
        <w:tc>
          <w:tcPr>
            <w:tcW w:w="2032" w:type="dxa"/>
            <w:shd w:val="clear" w:color="auto" w:fill="DBE5F1" w:themeFill="accent1" w:themeFillTint="33"/>
          </w:tcPr>
          <w:p w:rsidR="008E4D1A" w:rsidRPr="008E4D1A" w:rsidRDefault="008E4D1A" w:rsidP="008E4D1A">
            <w:pPr>
              <w:jc w:val="right"/>
            </w:pPr>
            <w:r w:rsidRPr="008E4D1A">
              <w:t>8 000</w:t>
            </w:r>
          </w:p>
        </w:tc>
        <w:tc>
          <w:tcPr>
            <w:tcW w:w="2835" w:type="dxa"/>
            <w:shd w:val="clear" w:color="auto" w:fill="DBE5F1" w:themeFill="accent1" w:themeFillTint="33"/>
          </w:tcPr>
          <w:p w:rsidR="008E4D1A" w:rsidRPr="008E4D1A" w:rsidRDefault="008E4D1A" w:rsidP="00C1194A">
            <w:pPr>
              <w:contextualSpacing/>
            </w:pPr>
            <w:r w:rsidRPr="008E4D1A">
              <w:t xml:space="preserve">Videosoutěž o 3 čtečky e-knih a e-knihy; soutěžní videa vkládána na web OSF – vítěze určilo hlasování veřejnosti </w:t>
            </w:r>
            <w:r w:rsidR="00C1194A">
              <w:t xml:space="preserve"> a</w:t>
            </w:r>
            <w:r w:rsidRPr="008E4D1A">
              <w:t xml:space="preserve"> odborn</w:t>
            </w:r>
            <w:r w:rsidR="00C1194A">
              <w:t>á</w:t>
            </w:r>
            <w:r w:rsidRPr="008E4D1A">
              <w:t xml:space="preserve"> porot</w:t>
            </w:r>
            <w:r w:rsidR="00C1194A">
              <w:t>a</w:t>
            </w:r>
          </w:p>
        </w:tc>
      </w:tr>
      <w:tr w:rsidR="008E4D1A" w:rsidRPr="008E4D1A" w:rsidTr="00B72FB6">
        <w:tc>
          <w:tcPr>
            <w:tcW w:w="1291" w:type="dxa"/>
            <w:shd w:val="clear" w:color="auto" w:fill="DBE5F1" w:themeFill="accent1" w:themeFillTint="33"/>
          </w:tcPr>
          <w:p w:rsidR="008E4D1A" w:rsidRPr="008E4D1A" w:rsidDel="00442AA2" w:rsidRDefault="008E4D1A" w:rsidP="008E4D1A">
            <w:r w:rsidRPr="008E4D1A">
              <w:t>MV</w:t>
            </w:r>
          </w:p>
        </w:tc>
        <w:tc>
          <w:tcPr>
            <w:tcW w:w="2537" w:type="dxa"/>
            <w:shd w:val="clear" w:color="auto" w:fill="DBE5F1" w:themeFill="accent1" w:themeFillTint="33"/>
          </w:tcPr>
          <w:p w:rsidR="008E4D1A" w:rsidRPr="008E4D1A" w:rsidDel="00442AA2" w:rsidRDefault="008E4D1A" w:rsidP="008E4D1A">
            <w:pPr>
              <w:contextualSpacing/>
              <w:jc w:val="both"/>
            </w:pPr>
            <w:r w:rsidRPr="008E4D1A">
              <w:t>Mediální komunikace</w:t>
            </w:r>
          </w:p>
        </w:tc>
        <w:tc>
          <w:tcPr>
            <w:tcW w:w="2210" w:type="dxa"/>
            <w:gridSpan w:val="2"/>
            <w:shd w:val="clear" w:color="auto" w:fill="DBE5F1" w:themeFill="accent1" w:themeFillTint="33"/>
          </w:tcPr>
          <w:p w:rsidR="008E4D1A" w:rsidRPr="008E4D1A" w:rsidDel="00442AA2" w:rsidRDefault="008E4D1A" w:rsidP="008E4D1A">
            <w:r w:rsidRPr="008E4D1A">
              <w:t>Inzerce – tištěná, barevná – k propagaci videosoutěže</w:t>
            </w:r>
          </w:p>
        </w:tc>
        <w:tc>
          <w:tcPr>
            <w:tcW w:w="2704" w:type="dxa"/>
            <w:shd w:val="clear" w:color="auto" w:fill="DBE5F1" w:themeFill="accent1" w:themeFillTint="33"/>
          </w:tcPr>
          <w:p w:rsidR="008E4D1A" w:rsidRPr="008E4D1A" w:rsidDel="00442AA2" w:rsidRDefault="008E4D1A" w:rsidP="008E4D1A">
            <w:r w:rsidRPr="008E4D1A">
              <w:t>Veřejnost</w:t>
            </w:r>
          </w:p>
        </w:tc>
        <w:tc>
          <w:tcPr>
            <w:tcW w:w="2032" w:type="dxa"/>
            <w:shd w:val="clear" w:color="auto" w:fill="DBE5F1" w:themeFill="accent1" w:themeFillTint="33"/>
          </w:tcPr>
          <w:p w:rsidR="008E4D1A" w:rsidRPr="008E4D1A" w:rsidDel="00442AA2" w:rsidRDefault="008E4D1A" w:rsidP="008E4D1A">
            <w:pPr>
              <w:jc w:val="right"/>
              <w:rPr>
                <w:color w:val="000000"/>
              </w:rPr>
            </w:pPr>
            <w:r w:rsidRPr="008E4D1A">
              <w:rPr>
                <w:color w:val="000000"/>
              </w:rPr>
              <w:t>0</w:t>
            </w:r>
          </w:p>
        </w:tc>
        <w:tc>
          <w:tcPr>
            <w:tcW w:w="2835" w:type="dxa"/>
            <w:shd w:val="clear" w:color="auto" w:fill="DBE5F1" w:themeFill="accent1" w:themeFillTint="33"/>
          </w:tcPr>
          <w:p w:rsidR="008E4D1A" w:rsidRPr="008E4D1A" w:rsidRDefault="008E4D1A" w:rsidP="008E4D1A">
            <w:pPr>
              <w:contextualSpacing/>
            </w:pPr>
            <w:r w:rsidRPr="008E4D1A">
              <w:t>3x inzerát v časopise Veřejná správa (č. 21, 22, 23), 1x inzerát newsletter IOP pod lupou (č. 4)</w:t>
            </w:r>
          </w:p>
          <w:p w:rsidR="008E4D1A" w:rsidRPr="008E4D1A" w:rsidDel="00442AA2" w:rsidRDefault="008E4D1A" w:rsidP="008E4D1A">
            <w:pPr>
              <w:contextualSpacing/>
            </w:pPr>
          </w:p>
        </w:tc>
      </w:tr>
      <w:tr w:rsidR="008E4D1A" w:rsidRPr="008E4D1A" w:rsidTr="00B72FB6">
        <w:tc>
          <w:tcPr>
            <w:tcW w:w="1291" w:type="dxa"/>
            <w:shd w:val="clear" w:color="auto" w:fill="DBE5F1" w:themeFill="accent1" w:themeFillTint="33"/>
          </w:tcPr>
          <w:p w:rsidR="008E4D1A" w:rsidRPr="008E4D1A" w:rsidDel="00442AA2" w:rsidRDefault="008E4D1A" w:rsidP="008E4D1A">
            <w:r w:rsidRPr="008E4D1A">
              <w:t>MV</w:t>
            </w:r>
          </w:p>
        </w:tc>
        <w:tc>
          <w:tcPr>
            <w:tcW w:w="2537" w:type="dxa"/>
            <w:shd w:val="clear" w:color="auto" w:fill="DBE5F1" w:themeFill="accent1" w:themeFillTint="33"/>
          </w:tcPr>
          <w:p w:rsidR="008E4D1A" w:rsidRPr="008E4D1A" w:rsidDel="00442AA2" w:rsidRDefault="008E4D1A" w:rsidP="008E4D1A">
            <w:pPr>
              <w:contextualSpacing/>
              <w:jc w:val="both"/>
            </w:pPr>
            <w:r w:rsidRPr="008E4D1A">
              <w:t>Prezentace na odborné akci formou informačního stánku</w:t>
            </w:r>
          </w:p>
        </w:tc>
        <w:tc>
          <w:tcPr>
            <w:tcW w:w="2210" w:type="dxa"/>
            <w:gridSpan w:val="2"/>
            <w:shd w:val="clear" w:color="auto" w:fill="DBE5F1" w:themeFill="accent1" w:themeFillTint="33"/>
          </w:tcPr>
          <w:p w:rsidR="008E4D1A" w:rsidRPr="008E4D1A" w:rsidDel="00442AA2" w:rsidRDefault="008E4D1A" w:rsidP="008E4D1A">
            <w:r w:rsidRPr="008E4D1A">
              <w:t>Konference Národní konference kvality ve veřejné správě v Hradci Králové (18. 2. 2014)</w:t>
            </w:r>
          </w:p>
        </w:tc>
        <w:tc>
          <w:tcPr>
            <w:tcW w:w="2704" w:type="dxa"/>
            <w:shd w:val="clear" w:color="auto" w:fill="DBE5F1" w:themeFill="accent1" w:themeFillTint="33"/>
          </w:tcPr>
          <w:p w:rsidR="008E4D1A" w:rsidRPr="008E4D1A" w:rsidDel="00442AA2" w:rsidRDefault="008E4D1A" w:rsidP="008E4D1A">
            <w:r w:rsidRPr="008E4D1A">
              <w:t>Odborná veřejnost</w:t>
            </w:r>
          </w:p>
        </w:tc>
        <w:tc>
          <w:tcPr>
            <w:tcW w:w="2032" w:type="dxa"/>
            <w:shd w:val="clear" w:color="auto" w:fill="DBE5F1" w:themeFill="accent1" w:themeFillTint="33"/>
          </w:tcPr>
          <w:p w:rsidR="008E4D1A" w:rsidRPr="008E4D1A" w:rsidDel="00442AA2" w:rsidRDefault="008E4D1A" w:rsidP="008E4D1A">
            <w:pPr>
              <w:jc w:val="right"/>
              <w:rPr>
                <w:color w:val="000000"/>
              </w:rPr>
            </w:pPr>
            <w:r w:rsidRPr="008E4D1A">
              <w:rPr>
                <w:color w:val="000000"/>
              </w:rPr>
              <w:t>2 286</w:t>
            </w:r>
          </w:p>
        </w:tc>
        <w:tc>
          <w:tcPr>
            <w:tcW w:w="2835" w:type="dxa"/>
            <w:shd w:val="clear" w:color="auto" w:fill="DBE5F1" w:themeFill="accent1" w:themeFillTint="33"/>
          </w:tcPr>
          <w:p w:rsidR="008E4D1A" w:rsidRPr="008E4D1A" w:rsidDel="00442AA2" w:rsidRDefault="008E4D1A" w:rsidP="008E4D1A">
            <w:pPr>
              <w:contextualSpacing/>
            </w:pPr>
            <w:r w:rsidRPr="008E4D1A">
              <w:t>Rozdávání informačních materiálů, publikací a propagačních předmětů účastníkům akce</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Propagační předměty</w:t>
            </w:r>
          </w:p>
        </w:tc>
        <w:tc>
          <w:tcPr>
            <w:tcW w:w="2210" w:type="dxa"/>
            <w:gridSpan w:val="2"/>
            <w:shd w:val="clear" w:color="auto" w:fill="DBE5F1" w:themeFill="accent1" w:themeFillTint="33"/>
          </w:tcPr>
          <w:p w:rsidR="008E4D1A" w:rsidRPr="008E4D1A" w:rsidRDefault="008E4D1A" w:rsidP="008E4D1A">
            <w:r w:rsidRPr="008E4D1A">
              <w:t>Různé druhy propagačních předmětů, opatřené vizuální identitou IOP</w:t>
            </w:r>
          </w:p>
        </w:tc>
        <w:tc>
          <w:tcPr>
            <w:tcW w:w="2704" w:type="dxa"/>
            <w:shd w:val="clear" w:color="auto" w:fill="DBE5F1" w:themeFill="accent1" w:themeFillTint="33"/>
          </w:tcPr>
          <w:p w:rsidR="008E4D1A" w:rsidRPr="008E4D1A" w:rsidRDefault="008E4D1A" w:rsidP="008E4D1A">
            <w:r w:rsidRPr="008E4D1A">
              <w:t>Žadatelé a příjemci,</w:t>
            </w:r>
          </w:p>
          <w:p w:rsidR="008E4D1A" w:rsidRPr="008E4D1A" w:rsidRDefault="008E4D1A" w:rsidP="008E4D1A">
            <w:r w:rsidRPr="008E4D1A">
              <w:t>odborná veřejnost,</w:t>
            </w:r>
          </w:p>
          <w:p w:rsidR="008E4D1A" w:rsidRPr="008E4D1A" w:rsidRDefault="008E4D1A" w:rsidP="008E4D1A">
            <w:r w:rsidRPr="008E4D1A">
              <w:t>ZS a implementační struktura</w:t>
            </w:r>
          </w:p>
          <w:p w:rsidR="008E4D1A" w:rsidRPr="008E4D1A" w:rsidRDefault="008E4D1A" w:rsidP="008E4D1A"/>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r w:rsidRPr="008E4D1A">
              <w:t>Diář 2014 100 ks, papírové desky 1 000 ks</w:t>
            </w:r>
          </w:p>
          <w:p w:rsidR="008E4D1A" w:rsidRPr="008E4D1A" w:rsidRDefault="008E4D1A" w:rsidP="008E4D1A">
            <w:r w:rsidRPr="008E4D1A">
              <w:t>hrazeno z prostředků MV</w:t>
            </w:r>
          </w:p>
          <w:p w:rsidR="008E4D1A" w:rsidRPr="008E4D1A" w:rsidRDefault="008E4D1A" w:rsidP="008E4D1A">
            <w:r w:rsidRPr="008E4D1A">
              <w:t xml:space="preserve">distribuováno v rámci implementační struktury </w:t>
            </w:r>
          </w:p>
        </w:tc>
      </w:tr>
      <w:tr w:rsidR="008E4D1A" w:rsidRPr="008E4D1A" w:rsidTr="00B72FB6">
        <w:tc>
          <w:tcPr>
            <w:tcW w:w="1291" w:type="dxa"/>
            <w:shd w:val="clear" w:color="auto" w:fill="auto"/>
          </w:tcPr>
          <w:p w:rsidR="008E4D1A" w:rsidRPr="008E4D1A" w:rsidRDefault="008E4D1A" w:rsidP="008E4D1A">
            <w:r w:rsidRPr="008E4D1A">
              <w:t>MZd</w:t>
            </w:r>
          </w:p>
        </w:tc>
        <w:tc>
          <w:tcPr>
            <w:tcW w:w="2537" w:type="dxa"/>
            <w:shd w:val="clear" w:color="auto" w:fill="auto"/>
          </w:tcPr>
          <w:p w:rsidR="008E4D1A" w:rsidRPr="008E4D1A" w:rsidRDefault="008E4D1A" w:rsidP="008E4D1A">
            <w:r w:rsidRPr="008E4D1A">
              <w:t>Webové stránky www.mzcr.cz</w:t>
            </w:r>
          </w:p>
        </w:tc>
        <w:tc>
          <w:tcPr>
            <w:tcW w:w="2210" w:type="dxa"/>
            <w:gridSpan w:val="2"/>
            <w:shd w:val="clear" w:color="auto" w:fill="auto"/>
          </w:tcPr>
          <w:p w:rsidR="008E4D1A" w:rsidRPr="008E4D1A" w:rsidRDefault="008E4D1A" w:rsidP="008E4D1A">
            <w:r w:rsidRPr="008E4D1A">
              <w:t>Průběžné uveřejňování a aktualizace informací k oblasti intervence 3.2</w:t>
            </w:r>
          </w:p>
        </w:tc>
        <w:tc>
          <w:tcPr>
            <w:tcW w:w="2704" w:type="dxa"/>
            <w:shd w:val="clear" w:color="auto" w:fill="auto"/>
          </w:tcPr>
          <w:p w:rsidR="008E4D1A" w:rsidRPr="008E4D1A" w:rsidRDefault="008E4D1A" w:rsidP="008E4D1A">
            <w:r w:rsidRPr="008E4D1A">
              <w:rPr>
                <w:color w:val="000000"/>
              </w:rPr>
              <w:t xml:space="preserve">Žadatelé a příjemci, </w:t>
            </w:r>
            <w:r w:rsidRPr="008E4D1A">
              <w:t>veřejnost</w:t>
            </w:r>
          </w:p>
        </w:tc>
        <w:tc>
          <w:tcPr>
            <w:tcW w:w="2032" w:type="dxa"/>
            <w:shd w:val="clear" w:color="auto" w:fill="auto"/>
          </w:tcPr>
          <w:p w:rsidR="008E4D1A" w:rsidRPr="008E4D1A" w:rsidRDefault="008E4D1A" w:rsidP="008E4D1A">
            <w:pPr>
              <w:jc w:val="right"/>
            </w:pPr>
            <w:r w:rsidRPr="008E4D1A">
              <w:t>0</w:t>
            </w:r>
          </w:p>
        </w:tc>
        <w:tc>
          <w:tcPr>
            <w:tcW w:w="2835" w:type="dxa"/>
            <w:shd w:val="clear" w:color="auto" w:fill="auto"/>
          </w:tcPr>
          <w:p w:rsidR="008E4D1A" w:rsidRPr="008E4D1A" w:rsidRDefault="008E4D1A" w:rsidP="008E4D1A">
            <w:r w:rsidRPr="008E4D1A">
              <w:t>Aktualizace stránek probíhá po celý rok.</w:t>
            </w:r>
          </w:p>
        </w:tc>
      </w:tr>
      <w:tr w:rsidR="008E4D1A" w:rsidRPr="008E4D1A" w:rsidTr="00B72FB6">
        <w:tc>
          <w:tcPr>
            <w:tcW w:w="1291" w:type="dxa"/>
            <w:shd w:val="clear" w:color="auto" w:fill="auto"/>
          </w:tcPr>
          <w:p w:rsidR="008E4D1A" w:rsidRPr="008E4D1A" w:rsidRDefault="008E4D1A" w:rsidP="008E4D1A">
            <w:pPr>
              <w:rPr>
                <w:highlight w:val="yellow"/>
              </w:rPr>
            </w:pPr>
            <w:r w:rsidRPr="008E4D1A">
              <w:t>MZd</w:t>
            </w:r>
          </w:p>
        </w:tc>
        <w:tc>
          <w:tcPr>
            <w:tcW w:w="2537" w:type="dxa"/>
            <w:shd w:val="clear" w:color="auto" w:fill="auto"/>
          </w:tcPr>
          <w:p w:rsidR="008E4D1A" w:rsidRPr="008E4D1A" w:rsidRDefault="008E4D1A" w:rsidP="008E4D1A">
            <w:pPr>
              <w:rPr>
                <w:highlight w:val="yellow"/>
              </w:rPr>
            </w:pPr>
            <w:r w:rsidRPr="008E4D1A">
              <w:t xml:space="preserve">Webové stránky </w:t>
            </w:r>
            <w:hyperlink r:id="rId77" w:history="1">
              <w:r w:rsidRPr="008E4D1A">
                <w:rPr>
                  <w:color w:val="000000"/>
                </w:rPr>
                <w:t>www.kvalitazivota.eu</w:t>
              </w:r>
            </w:hyperlink>
          </w:p>
        </w:tc>
        <w:tc>
          <w:tcPr>
            <w:tcW w:w="2210" w:type="dxa"/>
            <w:gridSpan w:val="2"/>
            <w:shd w:val="clear" w:color="auto" w:fill="auto"/>
          </w:tcPr>
          <w:p w:rsidR="008E4D1A" w:rsidRPr="008E4D1A" w:rsidRDefault="008E4D1A" w:rsidP="008E4D1A">
            <w:pPr>
              <w:rPr>
                <w:highlight w:val="yellow"/>
              </w:rPr>
            </w:pPr>
            <w:r w:rsidRPr="008E4D1A">
              <w:t xml:space="preserve">Průběžné uveřejňování </w:t>
            </w:r>
            <w:r w:rsidRPr="008E4D1A">
              <w:rPr>
                <w:color w:val="000000"/>
              </w:rPr>
              <w:t>příkladů úspěšných projektů z oblasti 3.2</w:t>
            </w:r>
          </w:p>
        </w:tc>
        <w:tc>
          <w:tcPr>
            <w:tcW w:w="2704" w:type="dxa"/>
            <w:shd w:val="clear" w:color="auto" w:fill="auto"/>
          </w:tcPr>
          <w:p w:rsidR="008E4D1A" w:rsidRPr="008E4D1A" w:rsidRDefault="008E4D1A" w:rsidP="008E4D1A">
            <w:pPr>
              <w:rPr>
                <w:highlight w:val="yellow"/>
              </w:rPr>
            </w:pPr>
            <w:r w:rsidRPr="008E4D1A">
              <w:rPr>
                <w:color w:val="000000"/>
              </w:rPr>
              <w:t>Veřejnost</w:t>
            </w:r>
          </w:p>
        </w:tc>
        <w:tc>
          <w:tcPr>
            <w:tcW w:w="2032" w:type="dxa"/>
            <w:shd w:val="clear" w:color="auto" w:fill="auto"/>
          </w:tcPr>
          <w:p w:rsidR="008E4D1A" w:rsidRPr="008E4D1A" w:rsidRDefault="008E4D1A" w:rsidP="008E4D1A">
            <w:pPr>
              <w:jc w:val="right"/>
              <w:rPr>
                <w:color w:val="000000"/>
              </w:rPr>
            </w:pPr>
            <w:r w:rsidRPr="008E4D1A">
              <w:rPr>
                <w:color w:val="000000"/>
              </w:rPr>
              <w:t>0</w:t>
            </w:r>
          </w:p>
          <w:p w:rsidR="008E4D1A" w:rsidRPr="008E4D1A" w:rsidRDefault="008E4D1A" w:rsidP="008E4D1A">
            <w:pPr>
              <w:jc w:val="right"/>
              <w:rPr>
                <w:highlight w:val="yellow"/>
              </w:rPr>
            </w:pPr>
          </w:p>
        </w:tc>
        <w:tc>
          <w:tcPr>
            <w:tcW w:w="2835" w:type="dxa"/>
            <w:shd w:val="clear" w:color="auto" w:fill="auto"/>
          </w:tcPr>
          <w:p w:rsidR="008E4D1A" w:rsidRPr="008E4D1A" w:rsidRDefault="008E4D1A" w:rsidP="008E4D1A">
            <w:pPr>
              <w:rPr>
                <w:highlight w:val="yellow"/>
              </w:rPr>
            </w:pPr>
            <w:r w:rsidRPr="008E4D1A">
              <w:t>Aktualizace stránek probíhá po celý rok.</w:t>
            </w:r>
          </w:p>
        </w:tc>
      </w:tr>
      <w:tr w:rsidR="008E4D1A" w:rsidRPr="008E4D1A" w:rsidTr="00B72FB6">
        <w:tc>
          <w:tcPr>
            <w:tcW w:w="1291" w:type="dxa"/>
            <w:shd w:val="clear" w:color="auto" w:fill="auto"/>
          </w:tcPr>
          <w:p w:rsidR="008E4D1A" w:rsidRPr="008E4D1A" w:rsidRDefault="008E4D1A" w:rsidP="008E4D1A">
            <w:r w:rsidRPr="008E4D1A">
              <w:t>MZd</w:t>
            </w:r>
          </w:p>
        </w:tc>
        <w:tc>
          <w:tcPr>
            <w:tcW w:w="2537" w:type="dxa"/>
            <w:shd w:val="clear" w:color="auto" w:fill="auto"/>
          </w:tcPr>
          <w:p w:rsidR="008E4D1A" w:rsidRPr="008E4D1A" w:rsidRDefault="008E4D1A" w:rsidP="008E4D1A">
            <w:r w:rsidRPr="008E4D1A">
              <w:t>Semináře a školení pro žadatele (2x)</w:t>
            </w:r>
          </w:p>
        </w:tc>
        <w:tc>
          <w:tcPr>
            <w:tcW w:w="2210" w:type="dxa"/>
            <w:gridSpan w:val="2"/>
            <w:shd w:val="clear" w:color="auto" w:fill="auto"/>
          </w:tcPr>
          <w:p w:rsidR="008E4D1A" w:rsidRPr="008E4D1A" w:rsidRDefault="008E4D1A" w:rsidP="008E4D1A">
            <w:r w:rsidRPr="008E4D1A">
              <w:t>Poskytnutí informací pro žadatele pro 17. A 18. výzvu. (seznámení s žádostí, financování projektu, systém hodnocení aj.)</w:t>
            </w:r>
          </w:p>
        </w:tc>
        <w:tc>
          <w:tcPr>
            <w:tcW w:w="2704" w:type="dxa"/>
            <w:shd w:val="clear" w:color="auto" w:fill="auto"/>
          </w:tcPr>
          <w:p w:rsidR="008E4D1A" w:rsidRPr="008E4D1A" w:rsidRDefault="008E4D1A" w:rsidP="008E4D1A">
            <w:pPr>
              <w:tabs>
                <w:tab w:val="num" w:pos="900"/>
              </w:tabs>
              <w:rPr>
                <w:color w:val="000000"/>
              </w:rPr>
            </w:pPr>
            <w:r w:rsidRPr="008E4D1A">
              <w:rPr>
                <w:color w:val="000000"/>
              </w:rPr>
              <w:t>Žadatelé a příjemci, veřejnost,</w:t>
            </w:r>
          </w:p>
          <w:p w:rsidR="008E4D1A" w:rsidRPr="008E4D1A" w:rsidRDefault="008E4D1A" w:rsidP="008E4D1A">
            <w:r w:rsidRPr="008E4D1A">
              <w:rPr>
                <w:color w:val="000000"/>
              </w:rPr>
              <w:t>EF</w:t>
            </w:r>
            <w:r w:rsidRPr="008E4D1A">
              <w:t xml:space="preserve"> </w:t>
            </w:r>
          </w:p>
        </w:tc>
        <w:tc>
          <w:tcPr>
            <w:tcW w:w="2032" w:type="dxa"/>
            <w:shd w:val="clear" w:color="auto" w:fill="auto"/>
          </w:tcPr>
          <w:p w:rsidR="008E4D1A" w:rsidRPr="008E4D1A" w:rsidRDefault="008E4D1A" w:rsidP="008E4D1A">
            <w:pPr>
              <w:jc w:val="right"/>
              <w:rPr>
                <w:color w:val="000000"/>
              </w:rPr>
            </w:pPr>
            <w:r w:rsidRPr="008E4D1A">
              <w:rPr>
                <w:color w:val="000000"/>
              </w:rPr>
              <w:t>12 948 Kč</w:t>
            </w:r>
          </w:p>
          <w:p w:rsidR="008E4D1A" w:rsidRPr="008E4D1A" w:rsidRDefault="008E4D1A" w:rsidP="008E4D1A">
            <w:pPr>
              <w:jc w:val="right"/>
              <w:rPr>
                <w:highlight w:val="yellow"/>
              </w:rPr>
            </w:pPr>
          </w:p>
        </w:tc>
        <w:tc>
          <w:tcPr>
            <w:tcW w:w="2835" w:type="dxa"/>
            <w:shd w:val="clear" w:color="auto" w:fill="auto"/>
          </w:tcPr>
          <w:p w:rsidR="00C1194A" w:rsidRDefault="008E4D1A" w:rsidP="008E4D1A">
            <w:r w:rsidRPr="008E4D1A">
              <w:t xml:space="preserve">11.12.2013 a 13.1.2014 v Praze seminář pro žadatele – 17. a 18. výzva. </w:t>
            </w:r>
          </w:p>
          <w:p w:rsidR="008E4D1A" w:rsidRPr="008E4D1A" w:rsidRDefault="008E4D1A" w:rsidP="008E4D1A">
            <w:pPr>
              <w:rPr>
                <w:highlight w:val="yellow"/>
              </w:rPr>
            </w:pPr>
            <w:r w:rsidRPr="008E4D1A">
              <w:t>Počet účastníků</w:t>
            </w:r>
            <w:r w:rsidR="00C1194A">
              <w:t>:</w:t>
            </w:r>
            <w:r w:rsidRPr="008E4D1A">
              <w:t xml:space="preserve"> 28</w:t>
            </w:r>
          </w:p>
        </w:tc>
      </w:tr>
      <w:tr w:rsidR="008E4D1A" w:rsidRPr="008E4D1A" w:rsidTr="00B72FB6">
        <w:tc>
          <w:tcPr>
            <w:tcW w:w="1291" w:type="dxa"/>
            <w:shd w:val="clear" w:color="auto" w:fill="auto"/>
          </w:tcPr>
          <w:p w:rsidR="008E4D1A" w:rsidRPr="008E4D1A" w:rsidRDefault="008E4D1A" w:rsidP="008E4D1A">
            <w:r w:rsidRPr="008E4D1A">
              <w:t>MZd</w:t>
            </w:r>
          </w:p>
        </w:tc>
        <w:tc>
          <w:tcPr>
            <w:tcW w:w="2537" w:type="dxa"/>
            <w:shd w:val="clear" w:color="auto" w:fill="auto"/>
          </w:tcPr>
          <w:p w:rsidR="008E4D1A" w:rsidRPr="008E4D1A" w:rsidRDefault="005F6046" w:rsidP="008E4D1A">
            <w:r>
              <w:t>Školení pro hodnotitele (2</w:t>
            </w:r>
            <w:r w:rsidR="008E4D1A" w:rsidRPr="008E4D1A">
              <w:t xml:space="preserve"> x)</w:t>
            </w:r>
          </w:p>
        </w:tc>
        <w:tc>
          <w:tcPr>
            <w:tcW w:w="2210" w:type="dxa"/>
            <w:gridSpan w:val="2"/>
            <w:shd w:val="clear" w:color="auto" w:fill="auto"/>
          </w:tcPr>
          <w:p w:rsidR="008E4D1A" w:rsidRPr="008E4D1A" w:rsidRDefault="008E4D1A" w:rsidP="008E4D1A">
            <w:r w:rsidRPr="008E4D1A">
              <w:t>Informace pro hodnotitele projektů pro 18. výzvu</w:t>
            </w:r>
          </w:p>
        </w:tc>
        <w:tc>
          <w:tcPr>
            <w:tcW w:w="2704" w:type="dxa"/>
            <w:shd w:val="clear" w:color="auto" w:fill="auto"/>
          </w:tcPr>
          <w:p w:rsidR="008E4D1A" w:rsidRPr="008E4D1A" w:rsidRDefault="008E4D1A" w:rsidP="008E4D1A">
            <w:r w:rsidRPr="008E4D1A">
              <w:t>Hodnotitelé</w:t>
            </w:r>
          </w:p>
        </w:tc>
        <w:tc>
          <w:tcPr>
            <w:tcW w:w="2032" w:type="dxa"/>
            <w:shd w:val="clear" w:color="auto" w:fill="auto"/>
          </w:tcPr>
          <w:p w:rsidR="008E4D1A" w:rsidRPr="008E4D1A" w:rsidRDefault="008E4D1A" w:rsidP="008E4D1A">
            <w:pPr>
              <w:jc w:val="right"/>
            </w:pPr>
            <w:r w:rsidRPr="008E4D1A">
              <w:t>0 Kč</w:t>
            </w:r>
          </w:p>
        </w:tc>
        <w:tc>
          <w:tcPr>
            <w:tcW w:w="2835" w:type="dxa"/>
            <w:shd w:val="clear" w:color="auto" w:fill="auto"/>
          </w:tcPr>
          <w:p w:rsidR="00C1194A" w:rsidRDefault="008E4D1A" w:rsidP="008E4D1A">
            <w:r w:rsidRPr="008E4D1A">
              <w:t xml:space="preserve">25.2 a 27.2.2014 v Praze školení pro hodnotitele pro 18. Výzvu IOP. </w:t>
            </w:r>
          </w:p>
          <w:p w:rsidR="008E4D1A" w:rsidRPr="008E4D1A" w:rsidRDefault="008E4D1A" w:rsidP="008E4D1A">
            <w:pPr>
              <w:rPr>
                <w:highlight w:val="yellow"/>
              </w:rPr>
            </w:pPr>
            <w:r w:rsidRPr="008E4D1A">
              <w:t>Počet účastníků</w:t>
            </w:r>
            <w:r w:rsidR="00C1194A">
              <w:t>:</w:t>
            </w:r>
            <w:r w:rsidRPr="008E4D1A">
              <w:t xml:space="preserve"> 6</w:t>
            </w:r>
          </w:p>
        </w:tc>
      </w:tr>
      <w:tr w:rsidR="008E4D1A" w:rsidRPr="008E4D1A" w:rsidTr="00B72FB6">
        <w:tc>
          <w:tcPr>
            <w:tcW w:w="1291" w:type="dxa"/>
            <w:shd w:val="clear" w:color="auto" w:fill="auto"/>
          </w:tcPr>
          <w:p w:rsidR="008E4D1A" w:rsidRPr="008E4D1A" w:rsidRDefault="008E4D1A" w:rsidP="008E4D1A">
            <w:r w:rsidRPr="008E4D1A">
              <w:t>MZd</w:t>
            </w:r>
          </w:p>
        </w:tc>
        <w:tc>
          <w:tcPr>
            <w:tcW w:w="2537" w:type="dxa"/>
            <w:shd w:val="clear" w:color="auto" w:fill="auto"/>
          </w:tcPr>
          <w:p w:rsidR="008E4D1A" w:rsidRPr="008E4D1A" w:rsidRDefault="008E4D1A" w:rsidP="008E4D1A">
            <w:r w:rsidRPr="008E4D1A">
              <w:t>Semináře a školení pro příjemce (2x)</w:t>
            </w:r>
          </w:p>
        </w:tc>
        <w:tc>
          <w:tcPr>
            <w:tcW w:w="2210" w:type="dxa"/>
            <w:gridSpan w:val="2"/>
            <w:shd w:val="clear" w:color="auto" w:fill="auto"/>
          </w:tcPr>
          <w:p w:rsidR="008E4D1A" w:rsidRPr="008E4D1A" w:rsidRDefault="008E4D1A" w:rsidP="008E4D1A">
            <w:r w:rsidRPr="008E4D1A">
              <w:t xml:space="preserve">Poskytnutí informací pro žadatele pro 13. a 14. Výzvu a školení na téma veřejné zakázky. </w:t>
            </w:r>
          </w:p>
        </w:tc>
        <w:tc>
          <w:tcPr>
            <w:tcW w:w="2704" w:type="dxa"/>
            <w:shd w:val="clear" w:color="auto" w:fill="auto"/>
          </w:tcPr>
          <w:p w:rsidR="008E4D1A" w:rsidRPr="008E4D1A" w:rsidRDefault="008E4D1A" w:rsidP="008E4D1A">
            <w:pPr>
              <w:tabs>
                <w:tab w:val="num" w:pos="900"/>
              </w:tabs>
              <w:rPr>
                <w:color w:val="000000"/>
              </w:rPr>
            </w:pPr>
            <w:r w:rsidRPr="008E4D1A">
              <w:rPr>
                <w:color w:val="000000"/>
              </w:rPr>
              <w:t>Žadatelé a příjemci, veřejnost,</w:t>
            </w:r>
          </w:p>
          <w:p w:rsidR="008E4D1A" w:rsidRPr="008E4D1A" w:rsidRDefault="008E4D1A" w:rsidP="008E4D1A">
            <w:r w:rsidRPr="008E4D1A">
              <w:rPr>
                <w:color w:val="000000"/>
              </w:rPr>
              <w:t>EF</w:t>
            </w:r>
            <w:r w:rsidRPr="008E4D1A">
              <w:t xml:space="preserve"> </w:t>
            </w:r>
          </w:p>
        </w:tc>
        <w:tc>
          <w:tcPr>
            <w:tcW w:w="2032" w:type="dxa"/>
            <w:shd w:val="clear" w:color="auto" w:fill="auto"/>
          </w:tcPr>
          <w:p w:rsidR="008E4D1A" w:rsidRPr="008E4D1A" w:rsidRDefault="008E4D1A" w:rsidP="008E4D1A">
            <w:pPr>
              <w:jc w:val="right"/>
              <w:rPr>
                <w:color w:val="000000"/>
              </w:rPr>
            </w:pPr>
            <w:r w:rsidRPr="008E4D1A">
              <w:rPr>
                <w:color w:val="000000"/>
              </w:rPr>
              <w:t>32 060 Kč</w:t>
            </w:r>
          </w:p>
          <w:p w:rsidR="008E4D1A" w:rsidRPr="008E4D1A" w:rsidRDefault="008E4D1A" w:rsidP="008E4D1A">
            <w:pPr>
              <w:jc w:val="right"/>
              <w:rPr>
                <w:highlight w:val="yellow"/>
              </w:rPr>
            </w:pPr>
          </w:p>
        </w:tc>
        <w:tc>
          <w:tcPr>
            <w:tcW w:w="2835" w:type="dxa"/>
            <w:shd w:val="clear" w:color="auto" w:fill="auto"/>
          </w:tcPr>
          <w:p w:rsidR="00C1194A" w:rsidRDefault="008E4D1A" w:rsidP="008E4D1A">
            <w:r w:rsidRPr="008E4D1A">
              <w:t xml:space="preserve">13.1.2014 a 6.2.2014 v Praze seminář pro žadatele – 13. a 14. Výzva, seminář na téma veřejné zakázky. </w:t>
            </w:r>
          </w:p>
          <w:p w:rsidR="008E4D1A" w:rsidRPr="008E4D1A" w:rsidRDefault="008E4D1A" w:rsidP="008E4D1A">
            <w:pPr>
              <w:rPr>
                <w:highlight w:val="yellow"/>
              </w:rPr>
            </w:pPr>
            <w:r w:rsidRPr="008E4D1A">
              <w:t>Počet účastníků</w:t>
            </w:r>
            <w:r w:rsidR="00C1194A">
              <w:t>:</w:t>
            </w:r>
            <w:r w:rsidRPr="008E4D1A">
              <w:t xml:space="preserve"> 63</w:t>
            </w:r>
          </w:p>
        </w:tc>
      </w:tr>
      <w:tr w:rsidR="008E4D1A" w:rsidRPr="008E4D1A" w:rsidTr="00B72FB6">
        <w:tc>
          <w:tcPr>
            <w:tcW w:w="1291" w:type="dxa"/>
            <w:shd w:val="clear" w:color="auto" w:fill="auto"/>
          </w:tcPr>
          <w:p w:rsidR="008E4D1A" w:rsidRPr="008E4D1A" w:rsidRDefault="008E4D1A" w:rsidP="008E4D1A">
            <w:r w:rsidRPr="008E4D1A">
              <w:t>MZd</w:t>
            </w:r>
          </w:p>
        </w:tc>
        <w:tc>
          <w:tcPr>
            <w:tcW w:w="2537" w:type="dxa"/>
            <w:shd w:val="clear" w:color="auto" w:fill="auto"/>
          </w:tcPr>
          <w:p w:rsidR="008E4D1A" w:rsidRPr="008E4D1A" w:rsidRDefault="008E4D1A" w:rsidP="008E4D1A">
            <w:r w:rsidRPr="008E4D1A">
              <w:t>Školení pro pracovníky EF</w:t>
            </w:r>
          </w:p>
        </w:tc>
        <w:tc>
          <w:tcPr>
            <w:tcW w:w="2210" w:type="dxa"/>
            <w:gridSpan w:val="2"/>
            <w:shd w:val="clear" w:color="auto" w:fill="auto"/>
          </w:tcPr>
          <w:p w:rsidR="008E4D1A" w:rsidRPr="008E4D1A" w:rsidRDefault="008E4D1A" w:rsidP="008E4D1A">
            <w:r w:rsidRPr="008E4D1A">
              <w:t>Zákon o veřejných zakázkách (DNS, Technická novela), Etika pro úředníky</w:t>
            </w:r>
          </w:p>
        </w:tc>
        <w:tc>
          <w:tcPr>
            <w:tcW w:w="2704" w:type="dxa"/>
            <w:shd w:val="clear" w:color="auto" w:fill="auto"/>
          </w:tcPr>
          <w:p w:rsidR="008E4D1A" w:rsidRPr="008E4D1A" w:rsidRDefault="008E4D1A" w:rsidP="008E4D1A">
            <w:r w:rsidRPr="008E4D1A">
              <w:t>Pracovníci EF</w:t>
            </w:r>
          </w:p>
        </w:tc>
        <w:tc>
          <w:tcPr>
            <w:tcW w:w="2032" w:type="dxa"/>
            <w:shd w:val="clear" w:color="auto" w:fill="auto"/>
          </w:tcPr>
          <w:p w:rsidR="008E4D1A" w:rsidRPr="008E4D1A" w:rsidRDefault="008E4D1A" w:rsidP="008E4D1A">
            <w:pPr>
              <w:jc w:val="right"/>
            </w:pPr>
            <w:r w:rsidRPr="008E4D1A">
              <w:t>45 230 Kč</w:t>
            </w:r>
          </w:p>
        </w:tc>
        <w:tc>
          <w:tcPr>
            <w:tcW w:w="2835" w:type="dxa"/>
            <w:shd w:val="clear" w:color="auto" w:fill="auto"/>
          </w:tcPr>
          <w:p w:rsidR="00C1194A" w:rsidRDefault="008E4D1A" w:rsidP="008E4D1A">
            <w:r w:rsidRPr="008E4D1A">
              <w:t xml:space="preserve">7.11.2013 v Praze. 12.11.2013 v Liberci. </w:t>
            </w:r>
          </w:p>
          <w:p w:rsidR="008E4D1A" w:rsidRPr="008E4D1A" w:rsidRDefault="008E4D1A" w:rsidP="008E4D1A">
            <w:r w:rsidRPr="008E4D1A">
              <w:t>Počet účastníků: 34</w:t>
            </w:r>
          </w:p>
        </w:tc>
      </w:tr>
      <w:tr w:rsidR="008E4D1A" w:rsidRPr="008E4D1A" w:rsidTr="00B72FB6">
        <w:tc>
          <w:tcPr>
            <w:tcW w:w="1291" w:type="dxa"/>
            <w:shd w:val="clear" w:color="auto" w:fill="auto"/>
          </w:tcPr>
          <w:p w:rsidR="008E4D1A" w:rsidRPr="008E4D1A" w:rsidRDefault="008E4D1A" w:rsidP="008E4D1A">
            <w:r w:rsidRPr="008E4D1A">
              <w:t>MZd</w:t>
            </w:r>
          </w:p>
        </w:tc>
        <w:tc>
          <w:tcPr>
            <w:tcW w:w="2537" w:type="dxa"/>
            <w:shd w:val="clear" w:color="auto" w:fill="auto"/>
          </w:tcPr>
          <w:p w:rsidR="008E4D1A" w:rsidRPr="008E4D1A" w:rsidRDefault="008E4D1A" w:rsidP="008E4D1A">
            <w:r w:rsidRPr="008E4D1A">
              <w:t>Propagační kalendář pro rok 2014</w:t>
            </w:r>
          </w:p>
        </w:tc>
        <w:tc>
          <w:tcPr>
            <w:tcW w:w="2210" w:type="dxa"/>
            <w:gridSpan w:val="2"/>
            <w:shd w:val="clear" w:color="auto" w:fill="auto"/>
          </w:tcPr>
          <w:p w:rsidR="008E4D1A" w:rsidRPr="008E4D1A" w:rsidRDefault="008E4D1A" w:rsidP="008E4D1A">
            <w:r w:rsidRPr="008E4D1A">
              <w:t>Propagační předměty</w:t>
            </w:r>
          </w:p>
        </w:tc>
        <w:tc>
          <w:tcPr>
            <w:tcW w:w="2704" w:type="dxa"/>
            <w:shd w:val="clear" w:color="auto" w:fill="auto"/>
          </w:tcPr>
          <w:p w:rsidR="008E4D1A" w:rsidRPr="008E4D1A" w:rsidRDefault="008E4D1A" w:rsidP="008E4D1A">
            <w:pPr>
              <w:tabs>
                <w:tab w:val="num" w:pos="900"/>
              </w:tabs>
              <w:rPr>
                <w:color w:val="000000"/>
              </w:rPr>
            </w:pPr>
            <w:r w:rsidRPr="008E4D1A">
              <w:rPr>
                <w:color w:val="000000"/>
              </w:rPr>
              <w:t>Žadatelé a příjemci, veřejnost,</w:t>
            </w:r>
          </w:p>
          <w:p w:rsidR="008E4D1A" w:rsidRPr="008E4D1A" w:rsidRDefault="008E4D1A" w:rsidP="008E4D1A">
            <w:r w:rsidRPr="008E4D1A">
              <w:rPr>
                <w:color w:val="000000"/>
              </w:rPr>
              <w:t>EF</w:t>
            </w:r>
            <w:r w:rsidRPr="008E4D1A">
              <w:t xml:space="preserve"> </w:t>
            </w:r>
          </w:p>
        </w:tc>
        <w:tc>
          <w:tcPr>
            <w:tcW w:w="2032" w:type="dxa"/>
            <w:shd w:val="clear" w:color="auto" w:fill="auto"/>
          </w:tcPr>
          <w:p w:rsidR="008E4D1A" w:rsidRPr="008E4D1A" w:rsidRDefault="008E4D1A" w:rsidP="008E4D1A">
            <w:pPr>
              <w:jc w:val="right"/>
            </w:pPr>
            <w:r w:rsidRPr="008E4D1A">
              <w:rPr>
                <w:color w:val="000000"/>
              </w:rPr>
              <w:t>19 780 Kč</w:t>
            </w:r>
          </w:p>
        </w:tc>
        <w:tc>
          <w:tcPr>
            <w:tcW w:w="2835" w:type="dxa"/>
            <w:shd w:val="clear" w:color="auto" w:fill="auto"/>
          </w:tcPr>
          <w:p w:rsidR="008E4D1A" w:rsidRPr="008E4D1A" w:rsidRDefault="008E4D1A" w:rsidP="008E4D1A">
            <w:pPr>
              <w:rPr>
                <w:color w:val="000000"/>
              </w:rPr>
            </w:pPr>
            <w:r w:rsidRPr="008E4D1A">
              <w:rPr>
                <w:color w:val="000000"/>
              </w:rPr>
              <w:t xml:space="preserve">Jednalo se o grafické zpracování a vytisknutí fotografií, které si zajistit sám odbor EF. </w:t>
            </w:r>
          </w:p>
        </w:tc>
      </w:tr>
    </w:tbl>
    <w:p w:rsidR="008E4D1A" w:rsidRDefault="008E4D1A" w:rsidP="00DB19BE"/>
    <w:p w:rsidR="008E4D1A" w:rsidRDefault="008E4D1A" w:rsidP="00A73B58"/>
    <w:p w:rsidR="00714564" w:rsidRDefault="00714564">
      <w:r>
        <w:br w:type="page"/>
      </w:r>
    </w:p>
    <w:p w:rsidR="00480B90" w:rsidRDefault="00714564" w:rsidP="00912B46">
      <w:pPr>
        <w:pStyle w:val="Nadpis2"/>
        <w:rPr>
          <w:rFonts w:ascii="Times New Roman" w:hAnsi="Times New Roman"/>
          <w:i w:val="0"/>
        </w:rPr>
      </w:pPr>
      <w:bookmarkStart w:id="219" w:name="_Toc388355413"/>
      <w:r>
        <w:rPr>
          <w:rFonts w:ascii="Times New Roman" w:hAnsi="Times New Roman"/>
          <w:i w:val="0"/>
        </w:rPr>
        <w:t>P</w:t>
      </w:r>
      <w:r w:rsidR="00EA1E95" w:rsidRPr="007367D1">
        <w:rPr>
          <w:rFonts w:ascii="Times New Roman" w:hAnsi="Times New Roman"/>
          <w:i w:val="0"/>
        </w:rPr>
        <w:t>říloha č. 2 – Akční plány</w:t>
      </w:r>
      <w:bookmarkEnd w:id="219"/>
    </w:p>
    <w:p w:rsidR="008B5E1C" w:rsidRDefault="008B5E1C" w:rsidP="00EA1E95">
      <w:pPr>
        <w:rPr>
          <w:rFonts w:ascii="Arial" w:hAnsi="Arial" w:cs="Arial"/>
          <w:b/>
          <w:sz w:val="22"/>
          <w:szCs w:val="22"/>
          <w:lang w:eastAsia="en-US"/>
        </w:rPr>
      </w:pPr>
    </w:p>
    <w:p w:rsidR="00EA1E95" w:rsidRPr="008B5E1C" w:rsidRDefault="00413A20" w:rsidP="00EA1E95">
      <w:r w:rsidRPr="008B5E1C">
        <w:rPr>
          <w:b/>
          <w:sz w:val="22"/>
          <w:szCs w:val="22"/>
          <w:lang w:eastAsia="en-US"/>
        </w:rPr>
        <w:t>Krizový plán IOP stanovený usnesením vlády č. 144/2014</w:t>
      </w:r>
    </w:p>
    <w:tbl>
      <w:tblPr>
        <w:tblW w:w="14707"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85"/>
        <w:gridCol w:w="4285"/>
        <w:gridCol w:w="1816"/>
        <w:gridCol w:w="1816"/>
        <w:gridCol w:w="1745"/>
        <w:gridCol w:w="3960"/>
      </w:tblGrid>
      <w:tr w:rsidR="00F3727F" w:rsidRPr="008C2185" w:rsidTr="007E63C4">
        <w:trPr>
          <w:trHeight w:val="680"/>
          <w:tblHeader/>
        </w:trPr>
        <w:tc>
          <w:tcPr>
            <w:tcW w:w="1085" w:type="dxa"/>
            <w:tcBorders>
              <w:top w:val="double" w:sz="4" w:space="0" w:color="0070C0"/>
              <w:bottom w:val="single" w:sz="6" w:space="0" w:color="0070C0"/>
            </w:tcBorders>
            <w:shd w:val="clear" w:color="000000" w:fill="4F81BD" w:themeFill="accent1"/>
            <w:noWrap/>
            <w:vAlign w:val="center"/>
            <w:hideMark/>
          </w:tcPr>
          <w:p w:rsidR="00F3727F" w:rsidRPr="00C96AB6" w:rsidRDefault="00F3727F" w:rsidP="00FB412A">
            <w:pPr>
              <w:jc w:val="center"/>
              <w:rPr>
                <w:b/>
                <w:bCs/>
              </w:rPr>
            </w:pPr>
            <w:bookmarkStart w:id="220" w:name="RANGE!A1:F45"/>
            <w:r w:rsidRPr="00C96AB6">
              <w:rPr>
                <w:b/>
                <w:bCs/>
              </w:rPr>
              <w:t>Číslo rizika</w:t>
            </w:r>
            <w:bookmarkEnd w:id="220"/>
          </w:p>
        </w:tc>
        <w:tc>
          <w:tcPr>
            <w:tcW w:w="4285"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Opatření</w:t>
            </w:r>
          </w:p>
        </w:tc>
        <w:tc>
          <w:tcPr>
            <w:tcW w:w="1816"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Gestor</w:t>
            </w:r>
          </w:p>
        </w:tc>
        <w:tc>
          <w:tcPr>
            <w:tcW w:w="1816"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Spolupráce</w:t>
            </w:r>
          </w:p>
        </w:tc>
        <w:tc>
          <w:tcPr>
            <w:tcW w:w="1745"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Termín</w:t>
            </w:r>
          </w:p>
        </w:tc>
        <w:tc>
          <w:tcPr>
            <w:tcW w:w="3960"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Postup v plnění opatření k 31. březnu 2014</w:t>
            </w:r>
          </w:p>
        </w:tc>
      </w:tr>
      <w:tr w:rsidR="00F3727F" w:rsidRPr="008C2185" w:rsidTr="008B5E1C">
        <w:trPr>
          <w:trHeight w:val="476"/>
        </w:trPr>
        <w:tc>
          <w:tcPr>
            <w:tcW w:w="5370" w:type="dxa"/>
            <w:gridSpan w:val="2"/>
            <w:tcBorders>
              <w:top w:val="single" w:sz="6" w:space="0" w:color="0070C0"/>
            </w:tcBorders>
            <w:shd w:val="clear" w:color="000000" w:fill="4F81BD" w:themeFill="accent1"/>
            <w:noWrap/>
            <w:vAlign w:val="center"/>
            <w:hideMark/>
          </w:tcPr>
          <w:p w:rsidR="00F3727F" w:rsidRPr="00C96AB6" w:rsidRDefault="00F3727F" w:rsidP="00FB412A">
            <w:pPr>
              <w:rPr>
                <w:b/>
                <w:bCs/>
              </w:rPr>
            </w:pPr>
            <w:r w:rsidRPr="00C96AB6">
              <w:rPr>
                <w:b/>
                <w:bCs/>
              </w:rPr>
              <w:t>Průřezová rizika</w:t>
            </w:r>
          </w:p>
        </w:tc>
        <w:tc>
          <w:tcPr>
            <w:tcW w:w="1816" w:type="dxa"/>
            <w:tcBorders>
              <w:top w:val="single" w:sz="6" w:space="0" w:color="0070C0"/>
            </w:tcBorders>
            <w:shd w:val="clear" w:color="000000" w:fill="4F81BD" w:themeFill="accent1"/>
            <w:vAlign w:val="center"/>
            <w:hideMark/>
          </w:tcPr>
          <w:p w:rsidR="00F3727F" w:rsidRPr="00C96AB6" w:rsidRDefault="00F3727F" w:rsidP="00FB412A">
            <w:pPr>
              <w:rPr>
                <w:color w:val="FFFFFF"/>
              </w:rPr>
            </w:pPr>
            <w:r w:rsidRPr="00C96AB6">
              <w:rPr>
                <w:color w:val="FFFFFF"/>
              </w:rPr>
              <w:t> </w:t>
            </w:r>
          </w:p>
        </w:tc>
        <w:tc>
          <w:tcPr>
            <w:tcW w:w="1816" w:type="dxa"/>
            <w:tcBorders>
              <w:top w:val="single" w:sz="6" w:space="0" w:color="0070C0"/>
            </w:tcBorders>
            <w:shd w:val="clear" w:color="000000" w:fill="4F81BD" w:themeFill="accent1"/>
            <w:vAlign w:val="center"/>
            <w:hideMark/>
          </w:tcPr>
          <w:p w:rsidR="00F3727F" w:rsidRPr="00C96AB6" w:rsidRDefault="00F3727F" w:rsidP="00FB412A">
            <w:pPr>
              <w:rPr>
                <w:color w:val="FFFFFF"/>
              </w:rPr>
            </w:pPr>
            <w:r w:rsidRPr="00C96AB6">
              <w:rPr>
                <w:color w:val="FFFFFF"/>
              </w:rPr>
              <w:t> </w:t>
            </w:r>
          </w:p>
        </w:tc>
        <w:tc>
          <w:tcPr>
            <w:tcW w:w="1745" w:type="dxa"/>
            <w:tcBorders>
              <w:top w:val="single" w:sz="6" w:space="0" w:color="0070C0"/>
            </w:tcBorders>
            <w:shd w:val="clear" w:color="000000" w:fill="4F81BD" w:themeFill="accent1"/>
            <w:vAlign w:val="center"/>
            <w:hideMark/>
          </w:tcPr>
          <w:p w:rsidR="00F3727F" w:rsidRPr="00C96AB6" w:rsidRDefault="00F3727F" w:rsidP="00FB412A">
            <w:pPr>
              <w:rPr>
                <w:color w:val="FFFFFF"/>
              </w:rPr>
            </w:pPr>
            <w:r w:rsidRPr="00C96AB6">
              <w:rPr>
                <w:color w:val="FFFFFF"/>
              </w:rPr>
              <w:t> </w:t>
            </w:r>
          </w:p>
        </w:tc>
        <w:tc>
          <w:tcPr>
            <w:tcW w:w="3960" w:type="dxa"/>
            <w:tcBorders>
              <w:top w:val="single" w:sz="6" w:space="0" w:color="0070C0"/>
            </w:tcBorders>
            <w:shd w:val="clear" w:color="000000" w:fill="4F81BD" w:themeFill="accent1"/>
            <w:vAlign w:val="center"/>
            <w:hideMark/>
          </w:tcPr>
          <w:p w:rsidR="00F3727F" w:rsidRPr="00C96AB6" w:rsidRDefault="00F3727F" w:rsidP="00FB412A">
            <w:pPr>
              <w:rPr>
                <w:color w:val="FFFFFF"/>
              </w:rPr>
            </w:pPr>
            <w:r w:rsidRPr="00C96AB6">
              <w:rPr>
                <w:color w:val="FFFFFF"/>
              </w:rPr>
              <w:t> </w:t>
            </w:r>
          </w:p>
        </w:tc>
      </w:tr>
      <w:tr w:rsidR="00F3727F" w:rsidRPr="008C2185" w:rsidTr="00B72FB6">
        <w:trPr>
          <w:trHeight w:val="479"/>
        </w:trPr>
        <w:tc>
          <w:tcPr>
            <w:tcW w:w="5370" w:type="dxa"/>
            <w:gridSpan w:val="2"/>
            <w:shd w:val="clear" w:color="000000" w:fill="C5D9F1"/>
            <w:noWrap/>
            <w:vAlign w:val="center"/>
            <w:hideMark/>
          </w:tcPr>
          <w:p w:rsidR="00F3727F" w:rsidRPr="00C96AB6" w:rsidRDefault="00F3727F" w:rsidP="00FB412A">
            <w:pPr>
              <w:rPr>
                <w:b/>
                <w:bCs/>
                <w:color w:val="000000"/>
              </w:rPr>
            </w:pPr>
            <w:r w:rsidRPr="00C96AB6">
              <w:rPr>
                <w:b/>
                <w:bCs/>
                <w:color w:val="000000"/>
              </w:rPr>
              <w:t>1. Ztráta alokace v roce 2013</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745"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3960"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r>
      <w:tr w:rsidR="00F3727F" w:rsidRPr="008C2185" w:rsidTr="00B72FB6">
        <w:trPr>
          <w:trHeight w:val="789"/>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1.1</w:t>
            </w:r>
          </w:p>
        </w:tc>
        <w:tc>
          <w:tcPr>
            <w:tcW w:w="4285" w:type="dxa"/>
            <w:shd w:val="clear" w:color="auto" w:fill="auto"/>
            <w:vAlign w:val="center"/>
            <w:hideMark/>
          </w:tcPr>
          <w:p w:rsidR="00F3727F" w:rsidRPr="00C96AB6" w:rsidRDefault="00F3727F" w:rsidP="00FB412A">
            <w:pPr>
              <w:rPr>
                <w:color w:val="000000"/>
              </w:rPr>
            </w:pPr>
            <w:r w:rsidRPr="00C96AB6">
              <w:rPr>
                <w:color w:val="000000"/>
              </w:rPr>
              <w:t>MMR-NOK ve spolupráci s dotčenými řídícími orgány operačních programů zahájí jednání s EK o finální výši nevyčerpání prostředků na konci roku 2013.</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MMR-NOK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MŽP, MMR-IOP, MMR-OPTP, MŠMT, MPSV</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31. března 2014</w:t>
            </w:r>
          </w:p>
        </w:tc>
        <w:tc>
          <w:tcPr>
            <w:tcW w:w="3960" w:type="dxa"/>
            <w:shd w:val="clear" w:color="auto" w:fill="auto"/>
            <w:vAlign w:val="center"/>
            <w:hideMark/>
          </w:tcPr>
          <w:p w:rsidR="00F3727F" w:rsidRPr="00C96AB6" w:rsidRDefault="005C2F20" w:rsidP="00FB412A">
            <w:pPr>
              <w:jc w:val="center"/>
              <w:rPr>
                <w:color w:val="808080"/>
              </w:rPr>
            </w:pPr>
            <w:r>
              <w:rPr>
                <w:color w:val="808080"/>
              </w:rPr>
              <w:t>NERELEVANTNÍ</w:t>
            </w:r>
          </w:p>
        </w:tc>
      </w:tr>
      <w:tr w:rsidR="00F3727F" w:rsidRPr="008C2185" w:rsidTr="00B72FB6">
        <w:trPr>
          <w:trHeight w:val="789"/>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1.2</w:t>
            </w:r>
          </w:p>
        </w:tc>
        <w:tc>
          <w:tcPr>
            <w:tcW w:w="4285" w:type="dxa"/>
            <w:shd w:val="clear" w:color="auto" w:fill="auto"/>
            <w:vAlign w:val="center"/>
            <w:hideMark/>
          </w:tcPr>
          <w:p w:rsidR="00F3727F" w:rsidRPr="00C96AB6" w:rsidRDefault="00F3727F" w:rsidP="00FB412A">
            <w:pPr>
              <w:rPr>
                <w:color w:val="000000"/>
              </w:rPr>
            </w:pPr>
            <w:r w:rsidRPr="00C96AB6">
              <w:rPr>
                <w:color w:val="000000"/>
              </w:rPr>
              <w:t>Provést revizi operačních programů na základě dohody s EK o finální výši nevyčerpání prostředků na konci roku 2013.</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MŽP, MŠMT, MPSV, MMR-IOP, MMR-OPTP</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MMR-NOK</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30. září 2014</w:t>
            </w:r>
          </w:p>
        </w:tc>
        <w:tc>
          <w:tcPr>
            <w:tcW w:w="3960" w:type="dxa"/>
            <w:shd w:val="clear" w:color="auto" w:fill="auto"/>
            <w:vAlign w:val="center"/>
            <w:hideMark/>
          </w:tcPr>
          <w:p w:rsidR="00F3727F" w:rsidRPr="00C96AB6" w:rsidRDefault="00F3727F" w:rsidP="00FB412A">
            <w:pPr>
              <w:jc w:val="center"/>
              <w:rPr>
                <w:color w:val="808080"/>
              </w:rPr>
            </w:pPr>
            <w:r w:rsidRPr="00C96AB6">
              <w:rPr>
                <w:color w:val="808080"/>
              </w:rPr>
              <w:t> </w:t>
            </w:r>
          </w:p>
        </w:tc>
      </w:tr>
      <w:tr w:rsidR="00F3727F" w:rsidRPr="008C2185" w:rsidTr="00B72FB6">
        <w:trPr>
          <w:trHeight w:val="479"/>
        </w:trPr>
        <w:tc>
          <w:tcPr>
            <w:tcW w:w="5370" w:type="dxa"/>
            <w:gridSpan w:val="2"/>
            <w:shd w:val="clear" w:color="000000" w:fill="C5D9F1"/>
            <w:noWrap/>
            <w:vAlign w:val="center"/>
            <w:hideMark/>
          </w:tcPr>
          <w:p w:rsidR="00F3727F" w:rsidRPr="00C96AB6" w:rsidRDefault="00F3727F" w:rsidP="00FB412A">
            <w:pPr>
              <w:rPr>
                <w:b/>
                <w:bCs/>
                <w:color w:val="000000"/>
              </w:rPr>
            </w:pPr>
            <w:r w:rsidRPr="00C96AB6">
              <w:rPr>
                <w:b/>
                <w:bCs/>
                <w:color w:val="000000"/>
              </w:rPr>
              <w:t>2. Revize operačních programů</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745"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3960"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r>
      <w:tr w:rsidR="00F3727F" w:rsidRPr="008C2185" w:rsidTr="00B72FB6">
        <w:trPr>
          <w:trHeight w:val="1051"/>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2.1</w:t>
            </w:r>
          </w:p>
        </w:tc>
        <w:tc>
          <w:tcPr>
            <w:tcW w:w="4285" w:type="dxa"/>
            <w:shd w:val="clear" w:color="auto" w:fill="auto"/>
            <w:vAlign w:val="center"/>
            <w:hideMark/>
          </w:tcPr>
          <w:p w:rsidR="00F3727F" w:rsidRPr="00C96AB6" w:rsidRDefault="00F3727F" w:rsidP="00FB412A">
            <w:pPr>
              <w:rPr>
                <w:color w:val="000000"/>
              </w:rPr>
            </w:pPr>
            <w:r w:rsidRPr="00C96AB6">
              <w:rPr>
                <w:color w:val="000000"/>
              </w:rPr>
              <w:t>MMR-NOK ve spolupráci s řídícími orgány operačních programů připraví přehled plánovaných revizí operačních programů do konce roku 2015 a pro potřeby plánování kapacit tento přehled předloží EK.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MMR-NOK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řídící orgány OP</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30. června 2014</w:t>
            </w:r>
          </w:p>
        </w:tc>
        <w:tc>
          <w:tcPr>
            <w:tcW w:w="3960" w:type="dxa"/>
            <w:shd w:val="clear" w:color="auto" w:fill="auto"/>
            <w:vAlign w:val="center"/>
            <w:hideMark/>
          </w:tcPr>
          <w:p w:rsidR="00F3727F" w:rsidRPr="00C96AB6"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C96AB6" w:rsidRDefault="00F3727F" w:rsidP="00FB412A">
            <w:pPr>
              <w:rPr>
                <w:b/>
                <w:bCs/>
                <w:color w:val="000000"/>
              </w:rPr>
            </w:pPr>
            <w:r w:rsidRPr="00C96AB6">
              <w:rPr>
                <w:b/>
                <w:bCs/>
                <w:color w:val="000000"/>
              </w:rPr>
              <w:t>3. Schvalování velkých projektů, příp. jejich fázování</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745"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3960"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r>
      <w:tr w:rsidR="00F3727F" w:rsidRPr="008C2185" w:rsidTr="00B72FB6">
        <w:trPr>
          <w:trHeight w:val="789"/>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3.1</w:t>
            </w:r>
          </w:p>
        </w:tc>
        <w:tc>
          <w:tcPr>
            <w:tcW w:w="4285" w:type="dxa"/>
            <w:shd w:val="clear" w:color="auto" w:fill="auto"/>
            <w:vAlign w:val="center"/>
            <w:hideMark/>
          </w:tcPr>
          <w:p w:rsidR="00F3727F" w:rsidRPr="00C96AB6" w:rsidRDefault="00F3727F" w:rsidP="00FB412A">
            <w:pPr>
              <w:rPr>
                <w:color w:val="000000"/>
              </w:rPr>
            </w:pPr>
            <w:r w:rsidRPr="00C96AB6">
              <w:rPr>
                <w:color w:val="000000"/>
              </w:rPr>
              <w:t>Projednání možnosti zjednodušeného mechanismu schvalování velkých projektů s EK a zajištění větší flexibility ze strany EK.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MMR-NOK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řídící orgány OP (OPD, OPVaVpI, OPŽP, IOP)</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31. března 2014</w:t>
            </w:r>
          </w:p>
        </w:tc>
        <w:tc>
          <w:tcPr>
            <w:tcW w:w="3960" w:type="dxa"/>
            <w:shd w:val="clear" w:color="auto" w:fill="auto"/>
            <w:vAlign w:val="center"/>
            <w:hideMark/>
          </w:tcPr>
          <w:p w:rsidR="00F3727F" w:rsidRPr="00C96AB6" w:rsidRDefault="005C2F20" w:rsidP="00FB412A">
            <w:pPr>
              <w:jc w:val="center"/>
              <w:rPr>
                <w:color w:val="808080"/>
              </w:rPr>
            </w:pPr>
            <w:r>
              <w:rPr>
                <w:color w:val="808080"/>
              </w:rPr>
              <w:t>NERELEVANTNÍ</w:t>
            </w:r>
          </w:p>
        </w:tc>
      </w:tr>
      <w:tr w:rsidR="00F3727F" w:rsidRPr="008C2185" w:rsidTr="00B72FB6">
        <w:trPr>
          <w:trHeight w:val="479"/>
        </w:trPr>
        <w:tc>
          <w:tcPr>
            <w:tcW w:w="7186" w:type="dxa"/>
            <w:gridSpan w:val="3"/>
            <w:shd w:val="clear" w:color="000000" w:fill="C5D9F1"/>
            <w:noWrap/>
            <w:vAlign w:val="center"/>
            <w:hideMark/>
          </w:tcPr>
          <w:p w:rsidR="00F3727F" w:rsidRPr="00C96AB6" w:rsidRDefault="00F3727F" w:rsidP="00FB412A">
            <w:pPr>
              <w:rPr>
                <w:b/>
                <w:bCs/>
                <w:color w:val="000000"/>
              </w:rPr>
            </w:pPr>
            <w:r w:rsidRPr="00C96AB6">
              <w:rPr>
                <w:b/>
                <w:bCs/>
                <w:color w:val="000000"/>
              </w:rPr>
              <w:t xml:space="preserve">4. Využití článku 95/96 Obecného nařízení v roce 2014 a 2015 </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745"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3960"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r>
      <w:tr w:rsidR="00F3727F" w:rsidRPr="008C2185" w:rsidTr="00B72FB6">
        <w:trPr>
          <w:trHeight w:val="789"/>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4.1</w:t>
            </w:r>
          </w:p>
        </w:tc>
        <w:tc>
          <w:tcPr>
            <w:tcW w:w="4285" w:type="dxa"/>
            <w:shd w:val="clear" w:color="auto" w:fill="auto"/>
            <w:vAlign w:val="center"/>
            <w:hideMark/>
          </w:tcPr>
          <w:p w:rsidR="00F3727F" w:rsidRPr="00C96AB6" w:rsidRDefault="00F3727F" w:rsidP="00FB412A">
            <w:pPr>
              <w:rPr>
                <w:color w:val="000000"/>
              </w:rPr>
            </w:pPr>
            <w:r w:rsidRPr="00C96AB6">
              <w:rPr>
                <w:color w:val="000000"/>
              </w:rPr>
              <w:t xml:space="preserve">Připravit a zaslat MMR-NOK podklady k aplikaci článku 95, případně 96 Obecného nařízení. </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řídící orgány operačních programů</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 </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31. října 2014</w:t>
            </w:r>
          </w:p>
        </w:tc>
        <w:tc>
          <w:tcPr>
            <w:tcW w:w="3960" w:type="dxa"/>
            <w:shd w:val="clear" w:color="auto" w:fill="auto"/>
            <w:vAlign w:val="center"/>
            <w:hideMark/>
          </w:tcPr>
          <w:p w:rsidR="00F3727F" w:rsidRPr="00C96AB6" w:rsidRDefault="00F3727F" w:rsidP="00FB412A">
            <w:pPr>
              <w:jc w:val="center"/>
              <w:rPr>
                <w:color w:val="000000"/>
              </w:rPr>
            </w:pPr>
            <w:r w:rsidRPr="00C96AB6">
              <w:rPr>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4.2</w:t>
            </w:r>
          </w:p>
        </w:tc>
        <w:tc>
          <w:tcPr>
            <w:tcW w:w="4285" w:type="dxa"/>
            <w:shd w:val="clear" w:color="auto" w:fill="auto"/>
            <w:vAlign w:val="center"/>
            <w:hideMark/>
          </w:tcPr>
          <w:p w:rsidR="00F3727F" w:rsidRPr="00BE195C" w:rsidRDefault="00492CDF" w:rsidP="00FB412A">
            <w:pPr>
              <w:rPr>
                <w:color w:val="000000"/>
              </w:rPr>
            </w:pPr>
            <w:r w:rsidRPr="00BE195C">
              <w:rPr>
                <w:color w:val="000000"/>
              </w:rPr>
              <w:t>Projednat možnosti a podmínky aplikace článku 95, případně 96 Obecného nařízení u relevantních operačních programů s EK v roce 2014 a 2015.</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 řídící orgány operačních programů</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30. listopadu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 xml:space="preserve">5. Vyřešení otevřených věcí ve vztahu k auditům EK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31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5.1</w:t>
            </w:r>
          </w:p>
        </w:tc>
        <w:tc>
          <w:tcPr>
            <w:tcW w:w="4285" w:type="dxa"/>
            <w:shd w:val="clear" w:color="auto" w:fill="auto"/>
            <w:vAlign w:val="center"/>
            <w:hideMark/>
          </w:tcPr>
          <w:p w:rsidR="00F3727F" w:rsidRPr="00BE195C" w:rsidRDefault="00492CDF" w:rsidP="00FB412A">
            <w:pPr>
              <w:rPr>
                <w:color w:val="000000"/>
              </w:rPr>
            </w:pPr>
            <w:r w:rsidRPr="00BE195C">
              <w:rPr>
                <w:color w:val="000000"/>
              </w:rPr>
              <w:t>Připravit přehled otevřených auditů EK se stanovením harmonogramu zaslání reakcí a projednat jej s EK s cílem uzavřít otevřené audity v nejbližším možném termínu a snížit tak rizika nesplnění limitu čerpání v roce 2014.</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 MF-AO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30. dubna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7186" w:type="dxa"/>
            <w:gridSpan w:val="3"/>
            <w:shd w:val="clear" w:color="000000" w:fill="C5D9F1"/>
            <w:noWrap/>
            <w:vAlign w:val="center"/>
            <w:hideMark/>
          </w:tcPr>
          <w:p w:rsidR="00F3727F" w:rsidRPr="00BE195C" w:rsidRDefault="00492CDF" w:rsidP="00FB412A">
            <w:pPr>
              <w:rPr>
                <w:b/>
                <w:bCs/>
                <w:color w:val="000000"/>
              </w:rPr>
            </w:pPr>
            <w:r w:rsidRPr="00BE195C">
              <w:rPr>
                <w:b/>
                <w:bCs/>
                <w:color w:val="000000"/>
              </w:rPr>
              <w:t>6. Rozhodování Úřadu pro ochranu hospodářské soutěže</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31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6.1</w:t>
            </w:r>
          </w:p>
        </w:tc>
        <w:tc>
          <w:tcPr>
            <w:tcW w:w="4285" w:type="dxa"/>
            <w:shd w:val="clear" w:color="auto" w:fill="auto"/>
            <w:vAlign w:val="center"/>
            <w:hideMark/>
          </w:tcPr>
          <w:p w:rsidR="00F3727F" w:rsidRPr="00BE195C" w:rsidRDefault="00492CDF" w:rsidP="00FB412A">
            <w:pPr>
              <w:rPr>
                <w:color w:val="000000"/>
              </w:rPr>
            </w:pPr>
            <w:r w:rsidRPr="00BE195C">
              <w:rPr>
                <w:color w:val="000000"/>
              </w:rPr>
              <w:t>Vznik pracovního týmu k problematice ÚOHS, jehož cílem bude navrhnout opatření vedoucí ke snížení množství podnětů zasílaných na úřad a zkrácení souvisejících lhůt spojených s vyřizováním případů, včetně relevantní úpravy národní legislativy.</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MF a ÚOHS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7. Kontroly a audity</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577"/>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7.1</w:t>
            </w:r>
          </w:p>
        </w:tc>
        <w:tc>
          <w:tcPr>
            <w:tcW w:w="4285" w:type="dxa"/>
            <w:shd w:val="clear" w:color="auto" w:fill="auto"/>
            <w:vAlign w:val="center"/>
            <w:hideMark/>
          </w:tcPr>
          <w:p w:rsidR="00F3727F" w:rsidRPr="00BE195C" w:rsidRDefault="00492CDF" w:rsidP="00FB412A">
            <w:pPr>
              <w:rPr>
                <w:color w:val="000000"/>
              </w:rPr>
            </w:pPr>
            <w:r w:rsidRPr="00BE195C">
              <w:rPr>
                <w:color w:val="000000"/>
              </w:rPr>
              <w:t>Připravit koncept sdílení zkušeností mezi subjekty implementační struktury prostřednictvím Databáze auditních/kontrolních zjištění, rozhodnutí Úřadu pro ochranu hospodářské soutěže/českých soudů v oblasti veřejných zakázek a ostatní soudní judikatury</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MF</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30. dubna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131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7.2</w:t>
            </w:r>
          </w:p>
        </w:tc>
        <w:tc>
          <w:tcPr>
            <w:tcW w:w="4285" w:type="dxa"/>
            <w:shd w:val="clear" w:color="auto" w:fill="auto"/>
            <w:vAlign w:val="center"/>
            <w:hideMark/>
          </w:tcPr>
          <w:p w:rsidR="00F3727F" w:rsidRPr="00BE195C" w:rsidRDefault="00492CDF" w:rsidP="00FB412A">
            <w:pPr>
              <w:rPr>
                <w:color w:val="000000"/>
              </w:rPr>
            </w:pPr>
            <w:r w:rsidRPr="00BE195C">
              <w:rPr>
                <w:color w:val="000000"/>
              </w:rPr>
              <w:t>Zefektivnit kontroly a audity důsledným proškolováním pracovníků tak, aby bylo eliminováno riziko možného rozdílného posouzení totožných zjištění a předejito souvisejícímu následnému přehodnocování původních závěrů.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 MF</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ZS</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průběžně</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131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7.3</w:t>
            </w:r>
          </w:p>
        </w:tc>
        <w:tc>
          <w:tcPr>
            <w:tcW w:w="4285" w:type="dxa"/>
            <w:shd w:val="clear" w:color="auto" w:fill="auto"/>
            <w:vAlign w:val="center"/>
            <w:hideMark/>
          </w:tcPr>
          <w:p w:rsidR="00F3727F" w:rsidRPr="00BE195C" w:rsidRDefault="00492CDF" w:rsidP="00FB412A">
            <w:pPr>
              <w:rPr>
                <w:color w:val="000000"/>
              </w:rPr>
            </w:pPr>
            <w:r w:rsidRPr="00BE195C">
              <w:rPr>
                <w:color w:val="000000"/>
              </w:rPr>
              <w:t>Aktualizace metodiky Závazné postupy pro zadávání zakázek spolufinancovaných ze zdrojů EU, nespadajících pod aplikaci zákona č. 137/2006 Sb., o veřejných zakázkách, v programovém období 2007–2013.</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E36C0A"/>
              </w:rPr>
            </w:pPr>
            <w:r w:rsidRPr="00BE195C">
              <w:rPr>
                <w:color w:val="E36C0A"/>
              </w:rPr>
              <w:t xml:space="preserve"> </w:t>
            </w:r>
            <w:r w:rsidRPr="00BE195C">
              <w:rPr>
                <w:color w:val="000000"/>
              </w:rPr>
              <w:t>do 30. dubna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526"/>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7.4</w:t>
            </w:r>
          </w:p>
        </w:tc>
        <w:tc>
          <w:tcPr>
            <w:tcW w:w="4285" w:type="dxa"/>
            <w:shd w:val="clear" w:color="auto" w:fill="auto"/>
            <w:vAlign w:val="center"/>
            <w:hideMark/>
          </w:tcPr>
          <w:p w:rsidR="00F3727F" w:rsidRPr="00BE195C" w:rsidRDefault="00492CDF" w:rsidP="00FB412A">
            <w:pPr>
              <w:rPr>
                <w:color w:val="000000"/>
              </w:rPr>
            </w:pPr>
            <w:r w:rsidRPr="00BE195C">
              <w:rPr>
                <w:color w:val="000000"/>
              </w:rPr>
              <w:t>Předložit vládě ČR návrh zákona o řídícím a kontrolním systému ve veřejné správě.</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MF</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E36C0A"/>
              </w:rPr>
            </w:pPr>
            <w:r w:rsidRPr="00BE195C">
              <w:rPr>
                <w:color w:val="E36C0A"/>
              </w:rPr>
              <w:t xml:space="preserve"> </w:t>
            </w:r>
            <w:r w:rsidRPr="00BE195C">
              <w:rPr>
                <w:color w:val="000000"/>
              </w:rPr>
              <w:t>do 31. prosince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8. Řízení alokace a rozpočtové dopady</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315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8.1</w:t>
            </w:r>
          </w:p>
        </w:tc>
        <w:tc>
          <w:tcPr>
            <w:tcW w:w="4285" w:type="dxa"/>
            <w:shd w:val="clear" w:color="auto" w:fill="auto"/>
            <w:vAlign w:val="center"/>
            <w:hideMark/>
          </w:tcPr>
          <w:p w:rsidR="00F3727F" w:rsidRPr="00BE195C" w:rsidRDefault="00492CDF" w:rsidP="00FB412A">
            <w:pPr>
              <w:rPr>
                <w:color w:val="000000"/>
              </w:rPr>
            </w:pPr>
            <w:r w:rsidRPr="00BE195C">
              <w:rPr>
                <w:color w:val="000000"/>
              </w:rPr>
              <w:t>Provést zmapování absorpční kapacity a disponibilní alokace (včetně prověření poptávky žadatelů, etapizace projektů, vytvoření a realizace zásobníků, zmapování úspor, korekcí, prověření změny resp. navýšení Rozhodnutí / Smlouvy o poskytnutí dotace v odůvodněných případech, kurzového rizika, snížení alokace vlivem automatického zrušení závazku, fázování projektů apod.), následně vyhodnotí, jak smysluplně využít flexibilitu tak, aby vykompenzovaly pomalejší čerpání v případě problémových prioritních os a efektivně vyčerpaly svou alokaci.</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 xml:space="preserve">do 31. března 2014 </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1051"/>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8.2</w:t>
            </w:r>
          </w:p>
        </w:tc>
        <w:tc>
          <w:tcPr>
            <w:tcW w:w="4285" w:type="dxa"/>
            <w:shd w:val="clear" w:color="auto" w:fill="auto"/>
            <w:vAlign w:val="center"/>
            <w:hideMark/>
          </w:tcPr>
          <w:p w:rsidR="00F3727F" w:rsidRPr="00BE195C" w:rsidRDefault="00492CDF" w:rsidP="00FB412A">
            <w:pPr>
              <w:rPr>
                <w:color w:val="000000"/>
              </w:rPr>
            </w:pPr>
            <w:r w:rsidRPr="00BE195C">
              <w:rPr>
                <w:color w:val="000000"/>
              </w:rPr>
              <w:t>Připravit materiál s návrhem opatření k omezení dopadů kurzového rizika na zazávazkování zbytku alokace operačních programů a na státní rozpočet a předložit tento materiál vládě ČR.</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MF-PCO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 řídící orgány operačních programů</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května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1051"/>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8.3</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Navrhnout vhodnou strategii pro dočerpání prostředků operačních programů na úrovni prioritních os a po projednání s MMR-NOK a MF-PCO předložit vládě pro informaci.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května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9. Udržitelnost investic</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9.1</w:t>
            </w:r>
          </w:p>
        </w:tc>
        <w:tc>
          <w:tcPr>
            <w:tcW w:w="4285" w:type="dxa"/>
            <w:shd w:val="clear" w:color="auto" w:fill="auto"/>
            <w:vAlign w:val="center"/>
            <w:hideMark/>
          </w:tcPr>
          <w:p w:rsidR="00F3727F" w:rsidRPr="00BE195C" w:rsidRDefault="00492CDF" w:rsidP="00FB412A">
            <w:pPr>
              <w:rPr>
                <w:color w:val="000000"/>
              </w:rPr>
            </w:pPr>
            <w:r w:rsidRPr="00BE195C">
              <w:rPr>
                <w:color w:val="000000"/>
              </w:rPr>
              <w:t>Zpracovat strategii udržitelnosti projektů v rámci operačních programů a před předložením vládě projednat strategii s MMR-NOK a MF-PCO.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MD, MŠMT, MMR-IOP, MPO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479"/>
        </w:trPr>
        <w:tc>
          <w:tcPr>
            <w:tcW w:w="7186" w:type="dxa"/>
            <w:gridSpan w:val="3"/>
            <w:shd w:val="clear" w:color="000000" w:fill="C5D9F1"/>
            <w:noWrap/>
            <w:vAlign w:val="center"/>
            <w:hideMark/>
          </w:tcPr>
          <w:p w:rsidR="00F3727F" w:rsidRPr="00BE195C" w:rsidRDefault="00492CDF" w:rsidP="00FB412A">
            <w:pPr>
              <w:rPr>
                <w:b/>
                <w:bCs/>
                <w:color w:val="000000"/>
              </w:rPr>
            </w:pPr>
            <w:r w:rsidRPr="00BE195C">
              <w:rPr>
                <w:b/>
                <w:bCs/>
                <w:color w:val="000000"/>
              </w:rPr>
              <w:t>10. Vyhodnocení vlivů na životní prostředí (neboli EIA)</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051"/>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10.1</w:t>
            </w:r>
          </w:p>
        </w:tc>
        <w:tc>
          <w:tcPr>
            <w:tcW w:w="4285" w:type="dxa"/>
            <w:shd w:val="clear" w:color="auto" w:fill="auto"/>
            <w:vAlign w:val="center"/>
            <w:hideMark/>
          </w:tcPr>
          <w:p w:rsidR="00F3727F" w:rsidRPr="00BE195C" w:rsidRDefault="00492CDF" w:rsidP="00FB412A">
            <w:pPr>
              <w:rPr>
                <w:color w:val="000000"/>
              </w:rPr>
            </w:pPr>
            <w:r w:rsidRPr="00BE195C">
              <w:rPr>
                <w:color w:val="000000"/>
              </w:rPr>
              <w:t>Postupovat dle akčního plánu předběžné podmínky pro období 2014–2020. Otázka transpozice EIA je řešena v rámci předběžných podmínek programového období 2014–2020.</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MŽP</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dle akčního plánu</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11. Církevní restituce</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526"/>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11.1</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Provést screening, zda a v jakém měřítku se jich toto riziko týká.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30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11.2</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Zajistit metodický výklad k této problematice.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30. dubna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12. Lidské zdroje</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3293"/>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12.1</w:t>
            </w:r>
          </w:p>
        </w:tc>
        <w:tc>
          <w:tcPr>
            <w:tcW w:w="4285" w:type="dxa"/>
            <w:shd w:val="clear" w:color="auto" w:fill="auto"/>
            <w:vAlign w:val="center"/>
            <w:hideMark/>
          </w:tcPr>
          <w:p w:rsidR="00F3727F" w:rsidRPr="00BE195C" w:rsidRDefault="00492CDF" w:rsidP="00FB412A">
            <w:pPr>
              <w:rPr>
                <w:color w:val="000000"/>
              </w:rPr>
            </w:pPr>
            <w:r w:rsidRPr="00BE195C">
              <w:rPr>
                <w:color w:val="000000"/>
              </w:rPr>
              <w:t>Řídící orgány operačních programů musí rozvrhnout své personální kapacity tak, aby obě období dostatečně pokryly. Řídící orgány aktualizují plnění opatření č. 7.1 z "Roadmap k plynulejší implementaci programového období 2007-2013" a MMR-NOK zašlou analýzu s rozvržením personálních kapacit pro pokrytí svých činností v programovém období 2007-2013 a 2014-2020. Je potřeba zajistit koncentraci lidských zdrojů na klíčové činnosti, kontinuitu a stabilitu týmů, což je riziko, které v minulých letech negativně ovlivňovalo realizaci programu a mělo také (nemalý) dopad na včasné vyčerpání prostředků.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 xml:space="preserve">do 31. května 2014 </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13. Fázování projektů</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577"/>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13.1</w:t>
            </w:r>
          </w:p>
        </w:tc>
        <w:tc>
          <w:tcPr>
            <w:tcW w:w="4285" w:type="dxa"/>
            <w:shd w:val="clear" w:color="auto" w:fill="auto"/>
            <w:vAlign w:val="center"/>
            <w:hideMark/>
          </w:tcPr>
          <w:p w:rsidR="00F3727F" w:rsidRPr="00BE195C" w:rsidRDefault="00492CDF" w:rsidP="00FB412A">
            <w:pPr>
              <w:rPr>
                <w:color w:val="000000"/>
              </w:rPr>
            </w:pPr>
            <w:r w:rsidRPr="00BE195C">
              <w:rPr>
                <w:color w:val="000000"/>
              </w:rPr>
              <w:t>Resorty dopravy, životního prostředí, školství, mládeže a tělovýchovy a pro místní rozvoj zanalyzují stav realizace svých velkých projektů a přijmou rozhodnutí o případném fázování. Gestoři budou MMR-NOK informovat v termínu o stavu velkých projektů a případném fázování.</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MD, MŠMT, MŽP, MMR-IOP</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13.2</w:t>
            </w:r>
          </w:p>
        </w:tc>
        <w:tc>
          <w:tcPr>
            <w:tcW w:w="4285" w:type="dxa"/>
            <w:shd w:val="clear" w:color="auto" w:fill="auto"/>
            <w:vAlign w:val="center"/>
            <w:hideMark/>
          </w:tcPr>
          <w:p w:rsidR="00F3727F" w:rsidRPr="00BE195C" w:rsidRDefault="00492CDF" w:rsidP="00FB412A">
            <w:pPr>
              <w:rPr>
                <w:color w:val="000000"/>
              </w:rPr>
            </w:pPr>
            <w:r w:rsidRPr="00BE195C">
              <w:rPr>
                <w:color w:val="000000"/>
              </w:rPr>
              <w:t>Zahájit projednávání s EK o fázování velkých projektů. Pokud ministerstva nezačnou aktivně řešit fázování, hrozí riziko ztráty na konci programového období.</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MD, MŠMT, MŽP, MMR-IOP</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května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C5778D">
        <w:trPr>
          <w:trHeight w:val="789"/>
        </w:trPr>
        <w:tc>
          <w:tcPr>
            <w:tcW w:w="1085" w:type="dxa"/>
            <w:tcBorders>
              <w:bottom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13.3</w:t>
            </w:r>
          </w:p>
        </w:tc>
        <w:tc>
          <w:tcPr>
            <w:tcW w:w="4285" w:type="dxa"/>
            <w:tcBorders>
              <w:bottom w:val="single" w:sz="6" w:space="0" w:color="0070C0"/>
            </w:tcBorders>
            <w:shd w:val="clear" w:color="auto" w:fill="auto"/>
            <w:vAlign w:val="center"/>
            <w:hideMark/>
          </w:tcPr>
          <w:p w:rsidR="00F3727F" w:rsidRDefault="00492CDF" w:rsidP="00FB412A">
            <w:pPr>
              <w:rPr>
                <w:color w:val="000000"/>
              </w:rPr>
            </w:pPr>
            <w:r w:rsidRPr="00BE195C">
              <w:rPr>
                <w:color w:val="000000"/>
              </w:rPr>
              <w:t xml:space="preserve">MMR-NOK zajistí technické jednání s EK k problematice fázování velkých projektů a k projednání fázování pilotního velkého projektu OP D. </w:t>
            </w:r>
          </w:p>
          <w:p w:rsidR="007E63C4" w:rsidRDefault="007E63C4" w:rsidP="00FB412A">
            <w:pPr>
              <w:rPr>
                <w:color w:val="000000"/>
              </w:rPr>
            </w:pPr>
          </w:p>
          <w:p w:rsidR="007E63C4" w:rsidRDefault="007E63C4" w:rsidP="00FB412A">
            <w:pPr>
              <w:rPr>
                <w:color w:val="000000"/>
              </w:rPr>
            </w:pPr>
          </w:p>
          <w:p w:rsidR="007E63C4" w:rsidRPr="00BE195C" w:rsidRDefault="007E63C4" w:rsidP="00FB412A">
            <w:pPr>
              <w:rPr>
                <w:color w:val="000000"/>
              </w:rPr>
            </w:pPr>
          </w:p>
        </w:tc>
        <w:tc>
          <w:tcPr>
            <w:tcW w:w="1816" w:type="dxa"/>
            <w:tcBorders>
              <w:bottom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tcBorders>
              <w:bottom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MD</w:t>
            </w:r>
          </w:p>
        </w:tc>
        <w:tc>
          <w:tcPr>
            <w:tcW w:w="1745" w:type="dxa"/>
            <w:tcBorders>
              <w:bottom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tcBorders>
              <w:bottom w:val="single" w:sz="6" w:space="0" w:color="0070C0"/>
            </w:tcBorders>
            <w:shd w:val="clear" w:color="auto" w:fill="auto"/>
            <w:vAlign w:val="center"/>
            <w:hideMark/>
          </w:tcPr>
          <w:p w:rsidR="00F3727F" w:rsidRPr="00BE195C" w:rsidRDefault="005C2F20" w:rsidP="00FB412A">
            <w:pPr>
              <w:jc w:val="center"/>
              <w:rPr>
                <w:color w:val="808080"/>
              </w:rPr>
            </w:pPr>
            <w:r>
              <w:rPr>
                <w:color w:val="808080"/>
              </w:rPr>
              <w:t>NERELEVANTNÍ</w:t>
            </w:r>
          </w:p>
        </w:tc>
      </w:tr>
      <w:tr w:rsidR="00C5778D" w:rsidRPr="008C2185" w:rsidTr="00C5778D">
        <w:trPr>
          <w:trHeight w:val="557"/>
        </w:trPr>
        <w:tc>
          <w:tcPr>
            <w:tcW w:w="14707" w:type="dxa"/>
            <w:gridSpan w:val="6"/>
            <w:tcBorders>
              <w:top w:val="single" w:sz="6" w:space="0" w:color="0070C0"/>
              <w:bottom w:val="single" w:sz="6" w:space="0" w:color="0070C0"/>
            </w:tcBorders>
            <w:shd w:val="clear" w:color="000000" w:fill="8DB3E2" w:themeFill="text2" w:themeFillTint="66"/>
            <w:noWrap/>
            <w:vAlign w:val="center"/>
            <w:hideMark/>
          </w:tcPr>
          <w:p w:rsidR="00C5778D" w:rsidRPr="007E63C4" w:rsidRDefault="00C5778D" w:rsidP="00C5778D">
            <w:r w:rsidRPr="007E63C4">
              <w:rPr>
                <w:b/>
                <w:bCs/>
              </w:rPr>
              <w:t>Klíčová rizika</w:t>
            </w:r>
            <w:r w:rsidRPr="007E63C4">
              <w:t> </w:t>
            </w:r>
          </w:p>
        </w:tc>
      </w:tr>
      <w:tr w:rsidR="00C5778D" w:rsidRPr="008C2185" w:rsidTr="00C5778D">
        <w:trPr>
          <w:trHeight w:val="402"/>
        </w:trPr>
        <w:tc>
          <w:tcPr>
            <w:tcW w:w="14707" w:type="dxa"/>
            <w:gridSpan w:val="6"/>
            <w:tcBorders>
              <w:top w:val="single" w:sz="6" w:space="0" w:color="0070C0"/>
              <w:bottom w:val="single" w:sz="6" w:space="0" w:color="0070C0"/>
            </w:tcBorders>
            <w:shd w:val="clear" w:color="000000" w:fill="DBE5F1" w:themeFill="accent1" w:themeFillTint="33"/>
            <w:noWrap/>
            <w:vAlign w:val="center"/>
            <w:hideMark/>
          </w:tcPr>
          <w:p w:rsidR="00C5778D" w:rsidRPr="007E63C4" w:rsidRDefault="00C5778D" w:rsidP="00C5778D">
            <w:pPr>
              <w:rPr>
                <w:b/>
                <w:bCs/>
              </w:rPr>
            </w:pPr>
            <w:r w:rsidRPr="007E63C4">
              <w:rPr>
                <w:b/>
                <w:bCs/>
              </w:rPr>
              <w:t>Integrovaný operační program </w:t>
            </w:r>
          </w:p>
        </w:tc>
      </w:tr>
      <w:tr w:rsidR="00F3727F" w:rsidRPr="008C2185" w:rsidTr="00C5778D">
        <w:trPr>
          <w:trHeight w:val="1051"/>
        </w:trPr>
        <w:tc>
          <w:tcPr>
            <w:tcW w:w="1085"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OP IOP.1</w:t>
            </w:r>
          </w:p>
        </w:tc>
        <w:tc>
          <w:tcPr>
            <w:tcW w:w="4285" w:type="dxa"/>
            <w:tcBorders>
              <w:top w:val="single" w:sz="6" w:space="0" w:color="0070C0"/>
            </w:tcBorders>
            <w:shd w:val="clear" w:color="auto" w:fill="auto"/>
            <w:vAlign w:val="center"/>
            <w:hideMark/>
          </w:tcPr>
          <w:p w:rsidR="00F3727F" w:rsidRPr="00BE195C" w:rsidRDefault="00492CDF" w:rsidP="00FB412A">
            <w:pPr>
              <w:rPr>
                <w:color w:val="000000"/>
              </w:rPr>
            </w:pPr>
            <w:r w:rsidRPr="00BE195C">
              <w:rPr>
                <w:color w:val="000000"/>
              </w:rPr>
              <w:t>Provést podrobnou vnitřní analýzu dočerpání finančních prostředků programu pro roky 2014 a 2015 s opatřeními pro jednotlivé oblasti intervence. Zaslat v termínu MMR-NOK analýzu.</w:t>
            </w:r>
          </w:p>
        </w:tc>
        <w:tc>
          <w:tcPr>
            <w:tcW w:w="1816"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ŘO</w:t>
            </w:r>
          </w:p>
        </w:tc>
        <w:tc>
          <w:tcPr>
            <w:tcW w:w="1816"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do 10. března 2014</w:t>
            </w:r>
          </w:p>
        </w:tc>
        <w:tc>
          <w:tcPr>
            <w:tcW w:w="3960"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OP IOP.2</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Předložit materiál do vlády o spících a vysoce rizikových projektech IOP s cílem urychleného odstranění bariér v realizaci nebo jejich ukončení.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20. března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OP IOP.3</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Zajistit schválení dvou velkých projektů EK realizovaných v oblasti podpory 3.4 Služby v oblasti bezpečnosti, prevence a řešení rizik.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E36C0A"/>
              </w:rPr>
            </w:pPr>
            <w:r w:rsidRPr="00BE195C">
              <w:rPr>
                <w:color w:val="000000"/>
              </w:rPr>
              <w:t xml:space="preserve">do 31. května 2014 </w:t>
            </w:r>
            <w:r w:rsidRPr="00BE195C">
              <w:rPr>
                <w:color w:val="E36C0A"/>
              </w:rPr>
              <w:t xml:space="preserve"> </w:t>
            </w:r>
          </w:p>
        </w:tc>
        <w:tc>
          <w:tcPr>
            <w:tcW w:w="3960" w:type="dxa"/>
            <w:shd w:val="clear" w:color="auto" w:fill="auto"/>
            <w:vAlign w:val="center"/>
            <w:hideMark/>
          </w:tcPr>
          <w:p w:rsidR="00F3727F" w:rsidRPr="00BE195C" w:rsidRDefault="00492CDF" w:rsidP="00FB412A">
            <w:pPr>
              <w:jc w:val="center"/>
              <w:rPr>
                <w:color w:val="E36C0A"/>
              </w:rPr>
            </w:pPr>
            <w:r w:rsidRPr="00BE195C">
              <w:rPr>
                <w:color w:val="E36C0A"/>
              </w:rPr>
              <w:t> </w:t>
            </w:r>
          </w:p>
        </w:tc>
      </w:tr>
      <w:tr w:rsidR="00F3727F" w:rsidRPr="008C2185" w:rsidTr="00B72FB6">
        <w:trPr>
          <w:trHeight w:val="1051"/>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OP IOP.4</w:t>
            </w:r>
          </w:p>
        </w:tc>
        <w:tc>
          <w:tcPr>
            <w:tcW w:w="4285" w:type="dxa"/>
            <w:shd w:val="clear" w:color="auto" w:fill="auto"/>
            <w:vAlign w:val="center"/>
            <w:hideMark/>
          </w:tcPr>
          <w:p w:rsidR="00F3727F" w:rsidRPr="00BE195C" w:rsidRDefault="00492CDF" w:rsidP="00FB412A">
            <w:pPr>
              <w:rPr>
                <w:color w:val="000000"/>
              </w:rPr>
            </w:pPr>
            <w:r w:rsidRPr="00BE195C">
              <w:rPr>
                <w:color w:val="000000"/>
              </w:rPr>
              <w:t>Zajistit plnění harmonogramu realizace velkých projektů, průběžně sledovat rizika a vývoj a informovat o nich MMR-NOK. Ukončit realizaci velkých projektů v níže uvedeném termínu.</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E36C0A"/>
              </w:rPr>
            </w:pPr>
            <w:r w:rsidRPr="00BE195C">
              <w:rPr>
                <w:color w:val="000000"/>
              </w:rPr>
              <w:t>do 30. června 2015</w:t>
            </w:r>
            <w:r w:rsidRPr="00BE195C">
              <w:rPr>
                <w:color w:val="E36C0A"/>
              </w:rPr>
              <w:t xml:space="preserve"> </w:t>
            </w:r>
          </w:p>
        </w:tc>
        <w:tc>
          <w:tcPr>
            <w:tcW w:w="3960" w:type="dxa"/>
            <w:shd w:val="clear" w:color="auto" w:fill="auto"/>
            <w:vAlign w:val="center"/>
            <w:hideMark/>
          </w:tcPr>
          <w:p w:rsidR="00F3727F" w:rsidRPr="00BE195C" w:rsidRDefault="00492CDF" w:rsidP="00FB412A">
            <w:pPr>
              <w:jc w:val="center"/>
              <w:rPr>
                <w:color w:val="E36C0A"/>
              </w:rPr>
            </w:pPr>
            <w:r w:rsidRPr="00BE195C">
              <w:rPr>
                <w:color w:val="E36C0A"/>
              </w:rPr>
              <w:t> </w:t>
            </w:r>
          </w:p>
        </w:tc>
      </w:tr>
      <w:tr w:rsidR="00F3727F" w:rsidRPr="008C2185" w:rsidTr="00B72FB6">
        <w:trPr>
          <w:trHeight w:val="1314"/>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OP IOP.5</w:t>
            </w:r>
          </w:p>
        </w:tc>
        <w:tc>
          <w:tcPr>
            <w:tcW w:w="4285" w:type="dxa"/>
            <w:shd w:val="clear" w:color="auto" w:fill="auto"/>
            <w:vAlign w:val="center"/>
            <w:hideMark/>
          </w:tcPr>
          <w:p w:rsidR="00F3727F" w:rsidRPr="00C96AB6" w:rsidRDefault="00F3727F" w:rsidP="00FB412A">
            <w:pPr>
              <w:rPr>
                <w:color w:val="000000"/>
              </w:rPr>
            </w:pPr>
            <w:r w:rsidRPr="00C96AB6">
              <w:rPr>
                <w:color w:val="000000"/>
              </w:rPr>
              <w:t xml:space="preserve">Prověřit, kde hrozí tento stav. Návazně stanovit strategii a další kroky. </w:t>
            </w:r>
            <w:r w:rsidR="00345453" w:rsidRPr="00C96AB6">
              <w:rPr>
                <w:color w:val="000000"/>
              </w:rPr>
              <w:t>Zúžit</w:t>
            </w:r>
            <w:r w:rsidRPr="00C96AB6">
              <w:rPr>
                <w:color w:val="000000"/>
              </w:rPr>
              <w:t xml:space="preserve"> rozsah delegovaných činností. V případě, že stav administrativní kapacity u zprostředkujících subjektů bude nevyhovující, zúžit agendu delegovanou na subjekty. </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ŘO</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 </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31. prosince 2014</w:t>
            </w:r>
          </w:p>
        </w:tc>
        <w:tc>
          <w:tcPr>
            <w:tcW w:w="3960" w:type="dxa"/>
            <w:shd w:val="clear" w:color="auto" w:fill="auto"/>
            <w:vAlign w:val="center"/>
            <w:hideMark/>
          </w:tcPr>
          <w:p w:rsidR="00F3727F" w:rsidRPr="00C96AB6" w:rsidRDefault="00F3727F" w:rsidP="00FB412A">
            <w:pPr>
              <w:jc w:val="center"/>
              <w:rPr>
                <w:color w:val="000000"/>
              </w:rPr>
            </w:pPr>
            <w:r w:rsidRPr="00C96AB6">
              <w:rPr>
                <w:color w:val="000000"/>
              </w:rPr>
              <w:t> </w:t>
            </w:r>
          </w:p>
        </w:tc>
      </w:tr>
    </w:tbl>
    <w:p w:rsidR="00714564" w:rsidRDefault="00714564">
      <w:r>
        <w:br w:type="page"/>
      </w:r>
    </w:p>
    <w:p w:rsidR="001207C9" w:rsidRPr="00DB19BE" w:rsidRDefault="001207C9" w:rsidP="00714564">
      <w:pPr>
        <w:pStyle w:val="Nadpis2"/>
        <w:rPr>
          <w:rFonts w:ascii="Times New Roman" w:hAnsi="Times New Roman"/>
          <w:i w:val="0"/>
        </w:rPr>
      </w:pPr>
      <w:bookmarkStart w:id="221" w:name="_Toc388355414"/>
      <w:r w:rsidRPr="00DB19BE">
        <w:rPr>
          <w:rFonts w:ascii="Times New Roman" w:hAnsi="Times New Roman"/>
          <w:i w:val="0"/>
        </w:rPr>
        <w:t xml:space="preserve">Příloha č. </w:t>
      </w:r>
      <w:r w:rsidR="0053628E" w:rsidRPr="00DB19BE">
        <w:rPr>
          <w:rFonts w:ascii="Times New Roman" w:hAnsi="Times New Roman"/>
          <w:i w:val="0"/>
        </w:rPr>
        <w:t>3</w:t>
      </w:r>
      <w:r w:rsidRPr="00DB19BE">
        <w:rPr>
          <w:rFonts w:ascii="Times New Roman" w:hAnsi="Times New Roman"/>
          <w:i w:val="0"/>
        </w:rPr>
        <w:t xml:space="preserve"> – </w:t>
      </w:r>
      <w:r w:rsidR="00E64065" w:rsidRPr="00DB19BE">
        <w:rPr>
          <w:rFonts w:ascii="Times New Roman" w:hAnsi="Times New Roman"/>
          <w:i w:val="0"/>
        </w:rPr>
        <w:t>Přehled opatření přijatých k závěrům z</w:t>
      </w:r>
      <w:r w:rsidR="00DF7F46" w:rsidRPr="00DB19BE">
        <w:rPr>
          <w:rFonts w:ascii="Times New Roman" w:hAnsi="Times New Roman"/>
          <w:i w:val="0"/>
        </w:rPr>
        <w:t> 1</w:t>
      </w:r>
      <w:r w:rsidR="003732EB">
        <w:rPr>
          <w:rFonts w:ascii="Times New Roman" w:hAnsi="Times New Roman"/>
          <w:i w:val="0"/>
        </w:rPr>
        <w:t>2</w:t>
      </w:r>
      <w:r w:rsidR="00BA4A53" w:rsidRPr="00DB19BE">
        <w:rPr>
          <w:rFonts w:ascii="Times New Roman" w:hAnsi="Times New Roman"/>
          <w:i w:val="0"/>
        </w:rPr>
        <w:t>.</w:t>
      </w:r>
      <w:r w:rsidR="00E64065" w:rsidRPr="00DB19BE">
        <w:rPr>
          <w:rFonts w:ascii="Times New Roman" w:hAnsi="Times New Roman"/>
          <w:i w:val="0"/>
        </w:rPr>
        <w:t xml:space="preserve"> jednání MoV IOP</w:t>
      </w:r>
      <w:bookmarkEnd w:id="221"/>
    </w:p>
    <w:tbl>
      <w:tblPr>
        <w:tblW w:w="14283"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668"/>
        <w:gridCol w:w="6520"/>
        <w:gridCol w:w="2268"/>
        <w:gridCol w:w="3827"/>
      </w:tblGrid>
      <w:tr w:rsidR="00DF7F46" w:rsidRPr="00BC3229" w:rsidTr="00C5778D">
        <w:trPr>
          <w:trHeight w:val="666"/>
          <w:tblHeader/>
        </w:trPr>
        <w:tc>
          <w:tcPr>
            <w:tcW w:w="1668" w:type="dxa"/>
            <w:tcBorders>
              <w:top w:val="double" w:sz="4" w:space="0" w:color="0070C0"/>
              <w:bottom w:val="single" w:sz="6" w:space="0" w:color="0070C0"/>
            </w:tcBorders>
            <w:shd w:val="clear" w:color="auto" w:fill="4F81BD" w:themeFill="accent1"/>
            <w:vAlign w:val="center"/>
          </w:tcPr>
          <w:p w:rsidR="00DF7F46" w:rsidRPr="007367D1" w:rsidRDefault="00DF7F46" w:rsidP="00BD088F">
            <w:pPr>
              <w:jc w:val="center"/>
              <w:rPr>
                <w:b/>
                <w:bCs/>
                <w:sz w:val="22"/>
                <w:szCs w:val="22"/>
              </w:rPr>
            </w:pPr>
            <w:r w:rsidRPr="007367D1">
              <w:rPr>
                <w:b/>
                <w:bCs/>
                <w:sz w:val="22"/>
                <w:szCs w:val="22"/>
              </w:rPr>
              <w:t>Úkol uložen</w:t>
            </w:r>
          </w:p>
        </w:tc>
        <w:tc>
          <w:tcPr>
            <w:tcW w:w="6520" w:type="dxa"/>
            <w:tcBorders>
              <w:top w:val="double" w:sz="4" w:space="0" w:color="0070C0"/>
              <w:bottom w:val="single" w:sz="6" w:space="0" w:color="0070C0"/>
            </w:tcBorders>
            <w:shd w:val="clear" w:color="auto" w:fill="4F81BD" w:themeFill="accent1"/>
            <w:vAlign w:val="center"/>
          </w:tcPr>
          <w:p w:rsidR="00DF7F46" w:rsidRPr="007367D1" w:rsidRDefault="00DF7F46" w:rsidP="00BD088F">
            <w:pPr>
              <w:jc w:val="center"/>
              <w:rPr>
                <w:b/>
                <w:bCs/>
                <w:sz w:val="22"/>
                <w:szCs w:val="22"/>
              </w:rPr>
            </w:pPr>
            <w:r w:rsidRPr="007367D1">
              <w:rPr>
                <w:b/>
                <w:bCs/>
                <w:sz w:val="22"/>
                <w:szCs w:val="22"/>
              </w:rPr>
              <w:t>Číslo závěrů / úkolu</w:t>
            </w:r>
          </w:p>
        </w:tc>
        <w:tc>
          <w:tcPr>
            <w:tcW w:w="2268" w:type="dxa"/>
            <w:tcBorders>
              <w:top w:val="double" w:sz="4" w:space="0" w:color="0070C0"/>
              <w:bottom w:val="single" w:sz="6" w:space="0" w:color="0070C0"/>
            </w:tcBorders>
            <w:shd w:val="clear" w:color="auto" w:fill="4F81BD" w:themeFill="accent1"/>
            <w:vAlign w:val="center"/>
          </w:tcPr>
          <w:p w:rsidR="00DF7F46" w:rsidRPr="007367D1" w:rsidRDefault="00DF7F46" w:rsidP="00BD088F">
            <w:pPr>
              <w:jc w:val="center"/>
              <w:rPr>
                <w:b/>
                <w:bCs/>
                <w:sz w:val="22"/>
                <w:szCs w:val="22"/>
              </w:rPr>
            </w:pPr>
            <w:r w:rsidRPr="007367D1">
              <w:rPr>
                <w:b/>
                <w:bCs/>
                <w:sz w:val="22"/>
                <w:szCs w:val="22"/>
              </w:rPr>
              <w:t>Termín splnění</w:t>
            </w:r>
          </w:p>
        </w:tc>
        <w:tc>
          <w:tcPr>
            <w:tcW w:w="3827" w:type="dxa"/>
            <w:tcBorders>
              <w:top w:val="double" w:sz="4" w:space="0" w:color="0070C0"/>
              <w:bottom w:val="single" w:sz="6" w:space="0" w:color="0070C0"/>
            </w:tcBorders>
            <w:shd w:val="clear" w:color="auto" w:fill="4F81BD" w:themeFill="accent1"/>
            <w:vAlign w:val="center"/>
          </w:tcPr>
          <w:p w:rsidR="00DF7F46" w:rsidRPr="00BC3229" w:rsidRDefault="00DF7F46" w:rsidP="00BD088F">
            <w:pPr>
              <w:jc w:val="center"/>
              <w:rPr>
                <w:b/>
                <w:bCs/>
                <w:sz w:val="22"/>
                <w:szCs w:val="22"/>
              </w:rPr>
            </w:pPr>
            <w:r w:rsidRPr="007367D1">
              <w:rPr>
                <w:b/>
                <w:bCs/>
                <w:sz w:val="22"/>
                <w:szCs w:val="22"/>
              </w:rPr>
              <w:t>Způsob splnění úkolu</w:t>
            </w:r>
          </w:p>
        </w:tc>
      </w:tr>
      <w:tr w:rsidR="009122E3" w:rsidRPr="00BC3229" w:rsidTr="00C5778D">
        <w:trPr>
          <w:trHeight w:val="839"/>
        </w:trPr>
        <w:tc>
          <w:tcPr>
            <w:tcW w:w="1668" w:type="dxa"/>
            <w:tcBorders>
              <w:top w:val="single" w:sz="6" w:space="0" w:color="0070C0"/>
            </w:tcBorders>
            <w:vAlign w:val="center"/>
          </w:tcPr>
          <w:p w:rsidR="009122E3" w:rsidRPr="00702141" w:rsidRDefault="009122E3" w:rsidP="00BD088F">
            <w:pPr>
              <w:jc w:val="center"/>
              <w:rPr>
                <w:b/>
                <w:bCs/>
                <w:sz w:val="22"/>
                <w:szCs w:val="22"/>
              </w:rPr>
            </w:pPr>
            <w:r w:rsidRPr="00702141">
              <w:rPr>
                <w:b/>
                <w:bCs/>
                <w:sz w:val="22"/>
                <w:szCs w:val="22"/>
              </w:rPr>
              <w:t>MV ČR</w:t>
            </w:r>
          </w:p>
        </w:tc>
        <w:tc>
          <w:tcPr>
            <w:tcW w:w="6520" w:type="dxa"/>
            <w:tcBorders>
              <w:top w:val="single" w:sz="6" w:space="0" w:color="0070C0"/>
            </w:tcBorders>
          </w:tcPr>
          <w:p w:rsidR="009122E3" w:rsidRPr="00702141" w:rsidRDefault="009122E3" w:rsidP="00A5082A">
            <w:pPr>
              <w:pStyle w:val="Odstavecseseznamem1"/>
              <w:spacing w:before="360" w:after="0" w:line="240" w:lineRule="auto"/>
              <w:ind w:left="0"/>
              <w:jc w:val="both"/>
              <w:rPr>
                <w:rFonts w:ascii="Times New Roman" w:hAnsi="Times New Roman" w:cs="Times New Roman"/>
              </w:rPr>
            </w:pPr>
            <w:r w:rsidRPr="00702141">
              <w:rPr>
                <w:rFonts w:ascii="Times New Roman" w:hAnsi="Times New Roman" w:cs="Times New Roman"/>
              </w:rPr>
              <w:t xml:space="preserve">C/1 Urychleně dokončit přípravu výběrových řízení u velkých projektů a odstranit případné administrativní bariéry na MV ČR, které by vyhlášení výběrových řízení mohly zpozdit. </w:t>
            </w:r>
            <w:r w:rsidRPr="00702141">
              <w:rPr>
                <w:rFonts w:ascii="Times New Roman" w:hAnsi="Times New Roman" w:cs="Times New Roman"/>
                <w:i/>
              </w:rPr>
              <w:t>MV ČR bude informovat ŘO IOP do 16. 12. 2013.</w:t>
            </w:r>
          </w:p>
          <w:p w:rsidR="009122E3" w:rsidRPr="00702141" w:rsidRDefault="009122E3" w:rsidP="00BD088F">
            <w:pPr>
              <w:pStyle w:val="Odstavecseseznamem1"/>
              <w:spacing w:after="0" w:line="240" w:lineRule="auto"/>
              <w:ind w:left="0"/>
              <w:jc w:val="both"/>
              <w:rPr>
                <w:rFonts w:ascii="Times New Roman" w:hAnsi="Times New Roman" w:cs="Times New Roman"/>
              </w:rPr>
            </w:pPr>
          </w:p>
        </w:tc>
        <w:tc>
          <w:tcPr>
            <w:tcW w:w="2268" w:type="dxa"/>
            <w:tcBorders>
              <w:top w:val="single" w:sz="6" w:space="0" w:color="0070C0"/>
            </w:tcBorders>
          </w:tcPr>
          <w:p w:rsidR="009122E3" w:rsidRPr="00702141" w:rsidRDefault="009122E3" w:rsidP="00A5082A">
            <w:pPr>
              <w:spacing w:before="100" w:beforeAutospacing="1" w:after="100" w:afterAutospacing="1"/>
              <w:rPr>
                <w:bCs/>
                <w:sz w:val="22"/>
                <w:szCs w:val="22"/>
              </w:rPr>
            </w:pPr>
            <w:r w:rsidRPr="00702141">
              <w:rPr>
                <w:bCs/>
                <w:sz w:val="22"/>
                <w:szCs w:val="22"/>
              </w:rPr>
              <w:t xml:space="preserve">  </w:t>
            </w:r>
          </w:p>
          <w:p w:rsidR="009122E3" w:rsidRPr="00702141" w:rsidRDefault="009122E3" w:rsidP="00BD088F">
            <w:pPr>
              <w:rPr>
                <w:bCs/>
                <w:sz w:val="22"/>
                <w:szCs w:val="22"/>
              </w:rPr>
            </w:pPr>
            <w:r w:rsidRPr="00702141">
              <w:rPr>
                <w:bCs/>
                <w:sz w:val="22"/>
                <w:szCs w:val="22"/>
              </w:rPr>
              <w:t>Do 16.12.2013</w:t>
            </w:r>
          </w:p>
        </w:tc>
        <w:tc>
          <w:tcPr>
            <w:tcW w:w="3827" w:type="dxa"/>
            <w:tcBorders>
              <w:top w:val="single" w:sz="6" w:space="0" w:color="0070C0"/>
            </w:tcBorders>
            <w:vAlign w:val="center"/>
          </w:tcPr>
          <w:p w:rsidR="009122E3" w:rsidRPr="00702141" w:rsidRDefault="009122E3" w:rsidP="00BD088F">
            <w:pPr>
              <w:rPr>
                <w:sz w:val="22"/>
                <w:szCs w:val="22"/>
              </w:rPr>
            </w:pPr>
            <w:r w:rsidRPr="00702141">
              <w:rPr>
                <w:bCs/>
                <w:sz w:val="22"/>
                <w:szCs w:val="22"/>
              </w:rPr>
              <w:t>Splněno 28.1.2014</w:t>
            </w:r>
          </w:p>
        </w:tc>
      </w:tr>
      <w:tr w:rsidR="009122E3" w:rsidRPr="00BC3229" w:rsidTr="005A6291">
        <w:trPr>
          <w:trHeight w:val="839"/>
        </w:trPr>
        <w:tc>
          <w:tcPr>
            <w:tcW w:w="1668" w:type="dxa"/>
            <w:vAlign w:val="center"/>
          </w:tcPr>
          <w:p w:rsidR="009122E3" w:rsidRPr="00702141" w:rsidRDefault="009122E3" w:rsidP="00BD088F">
            <w:pPr>
              <w:jc w:val="center"/>
              <w:rPr>
                <w:b/>
                <w:bCs/>
                <w:sz w:val="22"/>
                <w:szCs w:val="22"/>
              </w:rPr>
            </w:pPr>
            <w:r w:rsidRPr="00702141">
              <w:rPr>
                <w:b/>
                <w:bCs/>
                <w:sz w:val="22"/>
                <w:szCs w:val="22"/>
              </w:rPr>
              <w:t>MPSV ČR</w:t>
            </w:r>
          </w:p>
        </w:tc>
        <w:tc>
          <w:tcPr>
            <w:tcW w:w="6520" w:type="dxa"/>
          </w:tcPr>
          <w:p w:rsidR="009122E3" w:rsidRPr="00702141" w:rsidRDefault="009122E3" w:rsidP="00A5082A">
            <w:pPr>
              <w:pStyle w:val="Odstavecseseznamem1"/>
              <w:spacing w:before="360" w:after="0" w:line="240" w:lineRule="auto"/>
              <w:ind w:left="0"/>
              <w:jc w:val="both"/>
              <w:rPr>
                <w:rFonts w:ascii="Times New Roman" w:hAnsi="Times New Roman" w:cs="Times New Roman"/>
              </w:rPr>
            </w:pPr>
            <w:r w:rsidRPr="00702141">
              <w:rPr>
                <w:rFonts w:ascii="Times New Roman" w:hAnsi="Times New Roman" w:cs="Times New Roman"/>
              </w:rPr>
              <w:t>C/2 Bezodkladně dokončit přípravu zásobníku projektů v 3.1a).</w:t>
            </w:r>
          </w:p>
          <w:p w:rsidR="009122E3" w:rsidRPr="00702141" w:rsidRDefault="009122E3" w:rsidP="00BD088F">
            <w:pPr>
              <w:pStyle w:val="Odstavecseseznamem1"/>
              <w:spacing w:after="0" w:line="240" w:lineRule="auto"/>
              <w:ind w:left="0"/>
              <w:jc w:val="both"/>
              <w:rPr>
                <w:rFonts w:ascii="Times New Roman" w:hAnsi="Times New Roman" w:cs="Times New Roman"/>
                <w:bCs/>
                <w:u w:val="single"/>
              </w:rPr>
            </w:pPr>
          </w:p>
        </w:tc>
        <w:tc>
          <w:tcPr>
            <w:tcW w:w="2268" w:type="dxa"/>
          </w:tcPr>
          <w:p w:rsidR="009122E3" w:rsidRPr="00702141" w:rsidRDefault="009122E3" w:rsidP="00BD088F">
            <w:pPr>
              <w:rPr>
                <w:bCs/>
                <w:sz w:val="22"/>
                <w:szCs w:val="22"/>
              </w:rPr>
            </w:pPr>
          </w:p>
        </w:tc>
        <w:tc>
          <w:tcPr>
            <w:tcW w:w="3827" w:type="dxa"/>
            <w:vAlign w:val="center"/>
          </w:tcPr>
          <w:p w:rsidR="009122E3" w:rsidRPr="00702141" w:rsidRDefault="009122E3" w:rsidP="006C12E7">
            <w:pPr>
              <w:pStyle w:val="Prosttext"/>
              <w:jc w:val="both"/>
              <w:rPr>
                <w:rFonts w:ascii="Times New Roman" w:hAnsi="Times New Roman"/>
                <w:sz w:val="22"/>
                <w:szCs w:val="22"/>
              </w:rPr>
            </w:pPr>
            <w:r w:rsidRPr="00702141">
              <w:rPr>
                <w:rFonts w:ascii="Times New Roman" w:hAnsi="Times New Roman"/>
                <w:bCs/>
                <w:sz w:val="22"/>
                <w:szCs w:val="22"/>
              </w:rPr>
              <w:t>Splněno 28.1.2014. MPSV zaslalo na ŘO IOP zásobník projektů.</w:t>
            </w:r>
          </w:p>
        </w:tc>
      </w:tr>
    </w:tbl>
    <w:p w:rsidR="00E64065" w:rsidRPr="00E64065" w:rsidRDefault="00E64065" w:rsidP="00265FD7"/>
    <w:sectPr w:rsidR="00E64065" w:rsidRPr="00E64065" w:rsidSect="006C1BAC">
      <w:pgSz w:w="16840"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3E4" w:rsidRDefault="004063E4">
      <w:r>
        <w:separator/>
      </w:r>
    </w:p>
  </w:endnote>
  <w:endnote w:type="continuationSeparator" w:id="0">
    <w:p w:rsidR="004063E4" w:rsidRDefault="0040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roman"/>
    <w:pitch w:val="default"/>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4063E4" w:rsidRDefault="004063E4">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Pr="00604E60" w:rsidRDefault="004063E4">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159</w:t>
    </w:r>
    <w:r w:rsidRPr="00604E60">
      <w:rPr>
        <w:rStyle w:val="slostrnky"/>
        <w:rFonts w:ascii="Calibri" w:hAnsi="Calibri"/>
        <w:b/>
        <w:color w:val="0070C0"/>
        <w:sz w:val="18"/>
        <w:szCs w:val="18"/>
      </w:rPr>
      <w:fldChar w:fldCharType="end"/>
    </w:r>
  </w:p>
  <w:p w:rsidR="004063E4" w:rsidRPr="00604E60" w:rsidRDefault="004063E4">
    <w:pPr>
      <w:pStyle w:val="Zpat"/>
      <w:rPr>
        <w:rFonts w:ascii="Calibri" w:hAnsi="Calibri"/>
        <w:b/>
        <w:color w:val="0070C0"/>
        <w:sz w:val="18"/>
        <w:szCs w:val="18"/>
      </w:rPr>
    </w:pPr>
    <w:r w:rsidRPr="00604E60">
      <w:rPr>
        <w:rFonts w:ascii="Calibri" w:hAnsi="Calibri"/>
        <w:b/>
        <w:color w:val="0070C0"/>
        <w:sz w:val="18"/>
        <w:szCs w:val="18"/>
      </w:rPr>
      <w:t xml:space="preserve">Zpráva o realizaci IOP k 30.9.2012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Pr="00604E60" w:rsidRDefault="004063E4" w:rsidP="007D6357">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Pr="00604E60" w:rsidRDefault="004063E4">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F6002C">
      <w:rPr>
        <w:rStyle w:val="slostrnky"/>
        <w:rFonts w:ascii="Calibri" w:hAnsi="Calibri"/>
        <w:b/>
        <w:noProof/>
        <w:color w:val="0070C0"/>
        <w:sz w:val="18"/>
        <w:szCs w:val="18"/>
      </w:rPr>
      <w:t>7</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F6002C">
      <w:rPr>
        <w:rStyle w:val="slostrnky"/>
        <w:rFonts w:ascii="Calibri" w:hAnsi="Calibri"/>
        <w:b/>
        <w:noProof/>
        <w:color w:val="0070C0"/>
        <w:sz w:val="18"/>
        <w:szCs w:val="18"/>
      </w:rPr>
      <w:t>158</w:t>
    </w:r>
    <w:r w:rsidRPr="00604E60">
      <w:rPr>
        <w:rStyle w:val="slostrnky"/>
        <w:rFonts w:ascii="Calibri" w:hAnsi="Calibri"/>
        <w:b/>
        <w:color w:val="0070C0"/>
        <w:sz w:val="18"/>
        <w:szCs w:val="18"/>
      </w:rPr>
      <w:fldChar w:fldCharType="end"/>
    </w:r>
  </w:p>
  <w:p w:rsidR="004063E4" w:rsidRPr="00604E60" w:rsidRDefault="004063E4">
    <w:pPr>
      <w:pStyle w:val="Zpat"/>
      <w:rPr>
        <w:rFonts w:ascii="Calibri" w:hAnsi="Calibri"/>
        <w:b/>
        <w:color w:val="0070C0"/>
        <w:sz w:val="18"/>
        <w:szCs w:val="18"/>
      </w:rPr>
    </w:pPr>
    <w:r>
      <w:rPr>
        <w:rFonts w:ascii="Calibri" w:hAnsi="Calibri"/>
        <w:b/>
        <w:color w:val="0070C0"/>
        <w:sz w:val="18"/>
        <w:szCs w:val="18"/>
      </w:rPr>
      <w:t>Zpráva o realizaci IOP k 31</w:t>
    </w:r>
    <w:r w:rsidRPr="00604E60">
      <w:rPr>
        <w:rFonts w:ascii="Calibri" w:hAnsi="Calibri"/>
        <w:b/>
        <w:color w:val="0070C0"/>
        <w:sz w:val="18"/>
        <w:szCs w:val="18"/>
      </w:rPr>
      <w:t>.</w:t>
    </w:r>
    <w:r>
      <w:rPr>
        <w:rFonts w:ascii="Calibri" w:hAnsi="Calibri"/>
        <w:b/>
        <w:color w:val="0070C0"/>
        <w:sz w:val="18"/>
        <w:szCs w:val="18"/>
      </w:rPr>
      <w:t>3</w:t>
    </w:r>
    <w:r w:rsidRPr="00604E60">
      <w:rPr>
        <w:rFonts w:ascii="Calibri" w:hAnsi="Calibri"/>
        <w:b/>
        <w:color w:val="0070C0"/>
        <w:sz w:val="18"/>
        <w:szCs w:val="18"/>
      </w:rPr>
      <w:t>.201</w:t>
    </w:r>
    <w:r>
      <w:rPr>
        <w:rFonts w:ascii="Calibri" w:hAnsi="Calibri"/>
        <w:b/>
        <w:color w:val="0070C0"/>
        <w:sz w:val="18"/>
        <w:szCs w:val="18"/>
      </w:rPr>
      <w:t>4</w:t>
    </w:r>
    <w:r w:rsidRPr="00604E60">
      <w:rPr>
        <w:rFonts w:ascii="Calibri" w:hAnsi="Calibri"/>
        <w:b/>
        <w:color w:val="0070C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Pr="00604E60" w:rsidRDefault="004063E4">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F6002C">
      <w:rPr>
        <w:rStyle w:val="slostrnky"/>
        <w:rFonts w:ascii="Calibri" w:hAnsi="Calibri"/>
        <w:b/>
        <w:noProof/>
        <w:color w:val="0070C0"/>
        <w:sz w:val="18"/>
        <w:szCs w:val="18"/>
      </w:rPr>
      <w:t>122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F6002C">
      <w:rPr>
        <w:rStyle w:val="slostrnky"/>
        <w:rFonts w:ascii="Calibri" w:hAnsi="Calibri"/>
        <w:b/>
        <w:noProof/>
        <w:color w:val="0070C0"/>
        <w:sz w:val="18"/>
        <w:szCs w:val="18"/>
      </w:rPr>
      <w:t>158</w:t>
    </w:r>
    <w:r w:rsidRPr="00604E60">
      <w:rPr>
        <w:rStyle w:val="slostrnky"/>
        <w:rFonts w:ascii="Calibri" w:hAnsi="Calibri"/>
        <w:b/>
        <w:color w:val="0070C0"/>
        <w:sz w:val="18"/>
        <w:szCs w:val="18"/>
      </w:rPr>
      <w:fldChar w:fldCharType="end"/>
    </w:r>
  </w:p>
  <w:p w:rsidR="004063E4" w:rsidRPr="00604E60" w:rsidRDefault="004063E4">
    <w:pPr>
      <w:pStyle w:val="Zpat"/>
      <w:rPr>
        <w:rFonts w:ascii="Calibri" w:hAnsi="Calibri"/>
        <w:b/>
        <w:color w:val="0070C0"/>
        <w:sz w:val="18"/>
        <w:szCs w:val="18"/>
      </w:rPr>
    </w:pPr>
    <w:r w:rsidRPr="00604E60">
      <w:rPr>
        <w:rFonts w:ascii="Calibri" w:hAnsi="Calibri"/>
        <w:b/>
        <w:color w:val="0070C0"/>
        <w:sz w:val="18"/>
        <w:szCs w:val="18"/>
      </w:rPr>
      <w:t>Zpráva o realizaci IOP k 3</w:t>
    </w:r>
    <w:r>
      <w:rPr>
        <w:rFonts w:ascii="Calibri" w:hAnsi="Calibri"/>
        <w:b/>
        <w:color w:val="0070C0"/>
        <w:sz w:val="18"/>
        <w:szCs w:val="18"/>
      </w:rPr>
      <w:t>1.3.2014</w:t>
    </w:r>
    <w:r w:rsidRPr="00604E60">
      <w:rPr>
        <w:rFonts w:ascii="Calibri" w:hAnsi="Calibri"/>
        <w:b/>
        <w:color w:val="0070C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3E4" w:rsidRDefault="004063E4">
      <w:r>
        <w:separator/>
      </w:r>
    </w:p>
  </w:footnote>
  <w:footnote w:type="continuationSeparator" w:id="0">
    <w:p w:rsidR="004063E4" w:rsidRDefault="004063E4">
      <w:r>
        <w:continuationSeparator/>
      </w:r>
    </w:p>
  </w:footnote>
  <w:footnote w:id="1">
    <w:p w:rsidR="004063E4" w:rsidRPr="00993E87" w:rsidRDefault="004063E4" w:rsidP="001F6DD4">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 a Projektů s vydaným Rozhodnutím/podepsanou smlouvou </w:t>
      </w:r>
      <w:r w:rsidRPr="00993E87">
        <w:rPr>
          <w:sz w:val="18"/>
          <w:szCs w:val="18"/>
        </w:rPr>
        <w:t>je u vícecílových prioritních os uveden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(kromě 4. prioritní osy). </w:t>
      </w:r>
    </w:p>
  </w:footnote>
  <w:footnote w:id="2">
    <w:p w:rsidR="004063E4" w:rsidRPr="008477ED" w:rsidRDefault="004063E4" w:rsidP="001F6DD4">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8477ED">
        <w:rPr>
          <w:sz w:val="18"/>
          <w:szCs w:val="18"/>
        </w:rPr>
        <w:t xml:space="preserve">Počet podaných žádostí  a Projektů s vydaným Rozhodnutím/podepsanou smlouvou je u vícecílových prioritních os uveden pouze u oblastí podpory vztahující se k cíli Konvergence (a). V oblastech podpory, které spadají pod cíl Regionální konkurenceschopnost a zaměstnanost (b) je počet nulový (kromě 4. prioritní osy). </w:t>
      </w:r>
    </w:p>
  </w:footnote>
  <w:footnote w:id="3">
    <w:p w:rsidR="004063E4" w:rsidRPr="00373A13" w:rsidRDefault="004063E4" w:rsidP="002E37F8">
      <w:pPr>
        <w:pStyle w:val="Textpoznpodarou"/>
        <w:jc w:val="both"/>
      </w:pPr>
      <w:r>
        <w:rPr>
          <w:rStyle w:val="Znakapoznpodarou"/>
        </w:rPr>
        <w:footnoteRef/>
      </w:r>
      <w:r>
        <w:t xml:space="preserve"> </w:t>
      </w:r>
      <w:r w:rsidRPr="00373A13">
        <w:rPr>
          <w:sz w:val="18"/>
          <w:szCs w:val="18"/>
        </w:rPr>
        <w:t xml:space="preserve">Na základě Usnesení Vlády č. 567 ze dne 31. 7. 2013 byl výkon funkce zprostředkujícího subjektu a poskytovatele dotace pro oblast intervence 5.1 IOP převeden s účinností od 1.11.2013 z Ministerstva kultury na Ministerstvo </w:t>
      </w:r>
      <w:r w:rsidRPr="00373A13">
        <w:rPr>
          <w:sz w:val="18"/>
          <w:szCs w:val="18"/>
        </w:rPr>
        <w:br/>
        <w:t>pro místní rozvoj.</w:t>
      </w:r>
    </w:p>
  </w:footnote>
  <w:footnote w:id="4">
    <w:p w:rsidR="004063E4" w:rsidRPr="00C61147" w:rsidRDefault="004063E4" w:rsidP="002E37F8">
      <w:pPr>
        <w:rPr>
          <w:i/>
          <w:sz w:val="18"/>
          <w:szCs w:val="18"/>
        </w:rPr>
      </w:pPr>
      <w:r>
        <w:rPr>
          <w:rStyle w:val="Znakapoznpodarou"/>
        </w:rPr>
        <w:footnoteRef/>
      </w:r>
      <w:r>
        <w:rPr>
          <w:sz w:val="18"/>
          <w:szCs w:val="18"/>
        </w:rPr>
        <w:t xml:space="preserve"> </w:t>
      </w:r>
      <w:r w:rsidRPr="00373A13">
        <w:rPr>
          <w:sz w:val="18"/>
          <w:szCs w:val="18"/>
        </w:rPr>
        <w:t xml:space="preserve">Korekce vztaženy k poskytovateli dotace Ministerstvu pro místní rozvoj, ačkoliv role  zprostředkujícího subjektu, a tedy i realizace kontrol, je </w:t>
      </w:r>
      <w:r w:rsidRPr="00A56F1E">
        <w:rPr>
          <w:sz w:val="18"/>
          <w:szCs w:val="18"/>
        </w:rPr>
        <w:t>v</w:t>
      </w:r>
      <w:r>
        <w:rPr>
          <w:sz w:val="18"/>
          <w:szCs w:val="18"/>
        </w:rPr>
        <w:t> </w:t>
      </w:r>
      <w:r w:rsidRPr="00A56F1E">
        <w:rPr>
          <w:sz w:val="18"/>
          <w:szCs w:val="18"/>
        </w:rPr>
        <w:t>působnosti</w:t>
      </w:r>
      <w:r>
        <w:rPr>
          <w:sz w:val="18"/>
          <w:szCs w:val="18"/>
        </w:rPr>
        <w:t xml:space="preserve"> CRR.</w:t>
      </w:r>
    </w:p>
    <w:p w:rsidR="004063E4" w:rsidRDefault="004063E4" w:rsidP="002E37F8">
      <w:pPr>
        <w:pStyle w:val="Textpoznpodarou"/>
      </w:pPr>
    </w:p>
  </w:footnote>
  <w:footnote w:id="5">
    <w:p w:rsidR="004063E4" w:rsidRPr="00582802" w:rsidRDefault="004063E4">
      <w:pPr>
        <w:pStyle w:val="Textpoznpodarou"/>
        <w:jc w:val="both"/>
        <w:rPr>
          <w:sz w:val="18"/>
          <w:szCs w:val="18"/>
        </w:rPr>
      </w:pPr>
      <w:r w:rsidRPr="00582802">
        <w:rPr>
          <w:rStyle w:val="Znakapoznpodarou"/>
          <w:sz w:val="18"/>
          <w:szCs w:val="18"/>
        </w:rPr>
        <w:footnoteRef/>
      </w:r>
      <w:r w:rsidRPr="00582802">
        <w:rPr>
          <w:sz w:val="18"/>
          <w:szCs w:val="18"/>
        </w:rPr>
        <w:t xml:space="preserve"> Pro účely sledování statistiky vyřazených projektů je důležité rozliš</w:t>
      </w:r>
      <w:r>
        <w:rPr>
          <w:sz w:val="18"/>
          <w:szCs w:val="18"/>
        </w:rPr>
        <w:t>ovat</w:t>
      </w:r>
      <w:r w:rsidRPr="00582802">
        <w:rPr>
          <w:sz w:val="18"/>
          <w:szCs w:val="18"/>
        </w:rPr>
        <w:t xml:space="preserve"> mezi vyřazenými a zamítnutými projekty. </w:t>
      </w:r>
      <w:r w:rsidRPr="00582802">
        <w:rPr>
          <w:b/>
          <w:sz w:val="18"/>
          <w:szCs w:val="18"/>
        </w:rPr>
        <w:t>Vyřazené projekty</w:t>
      </w:r>
      <w:r w:rsidRPr="00582802">
        <w:rPr>
          <w:sz w:val="18"/>
          <w:szCs w:val="18"/>
        </w:rPr>
        <w:t xml:space="preserve"> = všechny projekty v negativních stavech. </w:t>
      </w:r>
      <w:r w:rsidRPr="00582802">
        <w:rPr>
          <w:b/>
          <w:sz w:val="18"/>
          <w:szCs w:val="18"/>
        </w:rPr>
        <w:t>Zamítnuté projekty</w:t>
      </w:r>
      <w:r w:rsidRPr="00582802">
        <w:rPr>
          <w:sz w:val="18"/>
          <w:szCs w:val="18"/>
        </w:rPr>
        <w:t xml:space="preserve"> = všechny projekty</w:t>
      </w:r>
      <w:r>
        <w:rPr>
          <w:sz w:val="18"/>
          <w:szCs w:val="18"/>
        </w:rPr>
        <w:t xml:space="preserve"> v negativních stavech</w:t>
      </w:r>
      <w:r w:rsidRPr="00582802">
        <w:rPr>
          <w:sz w:val="18"/>
          <w:szCs w:val="18"/>
        </w:rPr>
        <w:t xml:space="preserve"> kromě stavů N5 Projektová žádost stažena žadatelem a stavu N7 Projekt nedokončen/stažen.</w:t>
      </w:r>
      <w:r w:rsidRPr="00DF2187">
        <w:rPr>
          <w:sz w:val="18"/>
          <w:szCs w:val="18"/>
        </w:rPr>
        <w:t xml:space="preserve"> </w:t>
      </w:r>
      <w:r>
        <w:rPr>
          <w:sz w:val="18"/>
          <w:szCs w:val="18"/>
        </w:rPr>
        <w:t>Rozdíl tedy spočívá v tom, jestli  projekt vyřadí administrátor, nebo jestli ho stáhne sám žadatel/příjemce.</w:t>
      </w:r>
    </w:p>
  </w:footnote>
  <w:footnote w:id="6">
    <w:p w:rsidR="004063E4" w:rsidRPr="00993E87" w:rsidRDefault="004063E4" w:rsidP="00F34797">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 a Projektů s vydaným Rozhodnutím/podepsanou smlouvou </w:t>
      </w:r>
      <w:r w:rsidRPr="00993E87">
        <w:rPr>
          <w:sz w:val="18"/>
          <w:szCs w:val="18"/>
        </w:rPr>
        <w:t xml:space="preserve">je </w:t>
      </w:r>
      <w:r>
        <w:rPr>
          <w:sz w:val="18"/>
          <w:szCs w:val="18"/>
        </w:rPr>
        <w:t xml:space="preserve">vzhledem k </w:t>
      </w:r>
      <w:r w:rsidRPr="00993E87">
        <w:rPr>
          <w:sz w:val="18"/>
          <w:szCs w:val="18"/>
        </w:rPr>
        <w:t>vícecílov</w:t>
      </w:r>
      <w:r>
        <w:rPr>
          <w:sz w:val="18"/>
          <w:szCs w:val="18"/>
        </w:rPr>
        <w:t>osti</w:t>
      </w:r>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7">
    <w:p w:rsidR="004063E4" w:rsidRPr="00993E87" w:rsidRDefault="004063E4" w:rsidP="00B031EE">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 a Projektů s vydaným Rozhodnutím/podepsanou smlouvou </w:t>
      </w:r>
      <w:r w:rsidRPr="00993E87">
        <w:rPr>
          <w:sz w:val="18"/>
          <w:szCs w:val="18"/>
        </w:rPr>
        <w:t xml:space="preserve">je </w:t>
      </w:r>
      <w:r>
        <w:rPr>
          <w:sz w:val="18"/>
          <w:szCs w:val="18"/>
        </w:rPr>
        <w:t xml:space="preserve">vzhledem k </w:t>
      </w:r>
      <w:r w:rsidRPr="00993E87">
        <w:rPr>
          <w:sz w:val="18"/>
          <w:szCs w:val="18"/>
        </w:rPr>
        <w:t>vícecílov</w:t>
      </w:r>
      <w:r>
        <w:rPr>
          <w:sz w:val="18"/>
          <w:szCs w:val="18"/>
        </w:rPr>
        <w:t>osti</w:t>
      </w:r>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8">
    <w:p w:rsidR="004063E4" w:rsidRPr="00A179C2" w:rsidRDefault="004063E4" w:rsidP="00AA275A">
      <w:pPr>
        <w:rPr>
          <w:sz w:val="18"/>
          <w:szCs w:val="18"/>
        </w:rPr>
      </w:pPr>
      <w:r w:rsidRPr="00196997">
        <w:rPr>
          <w:rStyle w:val="Znakapoznpodarou"/>
          <w:sz w:val="18"/>
          <w:szCs w:val="18"/>
        </w:rPr>
        <w:footnoteRef/>
      </w:r>
      <w:r w:rsidRPr="00196997">
        <w:rPr>
          <w:sz w:val="18"/>
          <w:szCs w:val="18"/>
        </w:rPr>
        <w:t xml:space="preserve"> </w:t>
      </w:r>
      <w:r w:rsidRPr="00A179C2">
        <w:rPr>
          <w:sz w:val="18"/>
          <w:szCs w:val="18"/>
        </w:rPr>
        <w:t>FTE=full time equivalent/plný pracovní úvazek – FTE se rovná jednomu roku práce jednoho zaměstnance, který se věnuje na 100 % dané činnosti</w:t>
      </w:r>
      <w:r>
        <w:rPr>
          <w:sz w:val="18"/>
          <w:szCs w:val="18"/>
        </w:rPr>
        <w:t>.</w:t>
      </w:r>
    </w:p>
    <w:p w:rsidR="004063E4" w:rsidRPr="00932C32" w:rsidRDefault="004063E4" w:rsidP="00851AC9">
      <w:pPr>
        <w:rPr>
          <w:sz w:val="18"/>
          <w:szCs w:val="18"/>
        </w:rPr>
      </w:pPr>
      <w:r w:rsidRPr="00932C32">
        <w:rPr>
          <w:sz w:val="18"/>
          <w:szCs w:val="18"/>
        </w:rPr>
        <w:t>Míra fluktuace = počet ukončených pracovních poměrů k 1. pololetí 2013/FTE k 1. pololetí 2013*100</w:t>
      </w:r>
    </w:p>
    <w:p w:rsidR="004063E4" w:rsidRDefault="004063E4" w:rsidP="00AA275A">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hlav"/>
      <w:jc w:val="center"/>
    </w:pPr>
    <w:r>
      <w:rPr>
        <w:noProof/>
      </w:rPr>
      <w:drawing>
        <wp:inline distT="0" distB="0" distL="0" distR="0" wp14:anchorId="06877E90" wp14:editId="170EFD3B">
          <wp:extent cx="5753100" cy="409575"/>
          <wp:effectExtent l="19050" t="0" r="0" b="0"/>
          <wp:docPr id="8"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hlav"/>
    </w:pPr>
    <w:r>
      <w:rPr>
        <w:noProof/>
      </w:rPr>
      <w:drawing>
        <wp:inline distT="0" distB="0" distL="0" distR="0" wp14:anchorId="35158CA3" wp14:editId="16C118A4">
          <wp:extent cx="5753100" cy="409575"/>
          <wp:effectExtent l="19050" t="0" r="0" b="0"/>
          <wp:docPr id="15"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hlav"/>
      <w:jc w:val="center"/>
    </w:pPr>
    <w:r>
      <w:rPr>
        <w:noProof/>
      </w:rPr>
      <w:drawing>
        <wp:inline distT="0" distB="0" distL="0" distR="0" wp14:anchorId="08DB13BD" wp14:editId="5790EA10">
          <wp:extent cx="5457825" cy="400050"/>
          <wp:effectExtent l="19050" t="0" r="9525" b="0"/>
          <wp:docPr id="16"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0A85471"/>
    <w:multiLevelType w:val="hybridMultilevel"/>
    <w:tmpl w:val="75C8ED02"/>
    <w:lvl w:ilvl="0" w:tplc="2D02FBF0">
      <w:start w:val="1"/>
      <w:numFmt w:val="bullet"/>
      <w:lvlText w:val="•"/>
      <w:lvlJc w:val="left"/>
      <w:pPr>
        <w:tabs>
          <w:tab w:val="num" w:pos="720"/>
        </w:tabs>
        <w:ind w:left="720" w:hanging="360"/>
      </w:pPr>
      <w:rPr>
        <w:rFonts w:ascii="Arial" w:hAnsi="Arial" w:cs="Times New Roman" w:hint="default"/>
      </w:rPr>
    </w:lvl>
    <w:lvl w:ilvl="1" w:tplc="E0385E80">
      <w:start w:val="1"/>
      <w:numFmt w:val="bullet"/>
      <w:lvlText w:val="•"/>
      <w:lvlJc w:val="left"/>
      <w:pPr>
        <w:tabs>
          <w:tab w:val="num" w:pos="1440"/>
        </w:tabs>
        <w:ind w:left="1440" w:hanging="360"/>
      </w:pPr>
      <w:rPr>
        <w:rFonts w:ascii="Arial" w:hAnsi="Arial" w:cs="Times New Roman" w:hint="default"/>
      </w:rPr>
    </w:lvl>
    <w:lvl w:ilvl="2" w:tplc="B8FE57B8">
      <w:start w:val="1"/>
      <w:numFmt w:val="decimal"/>
      <w:lvlText w:val="%3."/>
      <w:lvlJc w:val="left"/>
      <w:pPr>
        <w:tabs>
          <w:tab w:val="num" w:pos="2160"/>
        </w:tabs>
        <w:ind w:left="2160" w:hanging="360"/>
      </w:pPr>
    </w:lvl>
    <w:lvl w:ilvl="3" w:tplc="A61E71BE">
      <w:start w:val="1"/>
      <w:numFmt w:val="decimal"/>
      <w:lvlText w:val="%4."/>
      <w:lvlJc w:val="left"/>
      <w:pPr>
        <w:tabs>
          <w:tab w:val="num" w:pos="2880"/>
        </w:tabs>
        <w:ind w:left="2880" w:hanging="360"/>
      </w:pPr>
    </w:lvl>
    <w:lvl w:ilvl="4" w:tplc="17847B72">
      <w:start w:val="1"/>
      <w:numFmt w:val="decimal"/>
      <w:lvlText w:val="%5."/>
      <w:lvlJc w:val="left"/>
      <w:pPr>
        <w:tabs>
          <w:tab w:val="num" w:pos="3600"/>
        </w:tabs>
        <w:ind w:left="3600" w:hanging="360"/>
      </w:pPr>
    </w:lvl>
    <w:lvl w:ilvl="5" w:tplc="526E9CF4">
      <w:start w:val="1"/>
      <w:numFmt w:val="decimal"/>
      <w:lvlText w:val="%6."/>
      <w:lvlJc w:val="left"/>
      <w:pPr>
        <w:tabs>
          <w:tab w:val="num" w:pos="4320"/>
        </w:tabs>
        <w:ind w:left="4320" w:hanging="360"/>
      </w:pPr>
    </w:lvl>
    <w:lvl w:ilvl="6" w:tplc="BF4655E4">
      <w:start w:val="1"/>
      <w:numFmt w:val="decimal"/>
      <w:lvlText w:val="%7."/>
      <w:lvlJc w:val="left"/>
      <w:pPr>
        <w:tabs>
          <w:tab w:val="num" w:pos="5040"/>
        </w:tabs>
        <w:ind w:left="5040" w:hanging="360"/>
      </w:pPr>
    </w:lvl>
    <w:lvl w:ilvl="7" w:tplc="822A2C32">
      <w:start w:val="1"/>
      <w:numFmt w:val="decimal"/>
      <w:lvlText w:val="%8."/>
      <w:lvlJc w:val="left"/>
      <w:pPr>
        <w:tabs>
          <w:tab w:val="num" w:pos="5760"/>
        </w:tabs>
        <w:ind w:left="5760" w:hanging="360"/>
      </w:pPr>
    </w:lvl>
    <w:lvl w:ilvl="8" w:tplc="BEEAC874">
      <w:start w:val="1"/>
      <w:numFmt w:val="decimal"/>
      <w:lvlText w:val="%9."/>
      <w:lvlJc w:val="left"/>
      <w:pPr>
        <w:tabs>
          <w:tab w:val="num" w:pos="6480"/>
        </w:tabs>
        <w:ind w:left="6480" w:hanging="360"/>
      </w:pPr>
    </w:lvl>
  </w:abstractNum>
  <w:abstractNum w:abstractNumId="3">
    <w:nsid w:val="00D064B9"/>
    <w:multiLevelType w:val="hybridMultilevel"/>
    <w:tmpl w:val="B74C6778"/>
    <w:lvl w:ilvl="0" w:tplc="264A726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1DC0DF9"/>
    <w:multiLevelType w:val="hybridMultilevel"/>
    <w:tmpl w:val="7B223E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2AD5D65"/>
    <w:multiLevelType w:val="hybridMultilevel"/>
    <w:tmpl w:val="BC78011A"/>
    <w:lvl w:ilvl="0" w:tplc="A7ACF902">
      <w:start w:val="1"/>
      <w:numFmt w:val="upperRoman"/>
      <w:lvlText w:val="%1."/>
      <w:lvlJc w:val="left"/>
      <w:pPr>
        <w:tabs>
          <w:tab w:val="num" w:pos="1437"/>
        </w:tabs>
        <w:ind w:left="1437" w:hanging="720"/>
      </w:pPr>
      <w:rPr>
        <w:rFonts w:hint="default"/>
        <w:b/>
      </w:rPr>
    </w:lvl>
    <w:lvl w:ilvl="1" w:tplc="04050003">
      <w:start w:val="1"/>
      <w:numFmt w:val="bullet"/>
      <w:lvlText w:val="o"/>
      <w:lvlJc w:val="left"/>
      <w:pPr>
        <w:tabs>
          <w:tab w:val="num" w:pos="1797"/>
        </w:tabs>
        <w:ind w:left="1797" w:hanging="360"/>
      </w:pPr>
      <w:rPr>
        <w:rFonts w:ascii="Courier New" w:hAnsi="Courier New" w:cs="Courier New" w:hint="default"/>
      </w:rPr>
    </w:lvl>
    <w:lvl w:ilvl="2" w:tplc="04050005">
      <w:start w:val="1"/>
      <w:numFmt w:val="bullet"/>
      <w:lvlText w:val=""/>
      <w:lvlJc w:val="left"/>
      <w:pPr>
        <w:tabs>
          <w:tab w:val="num" w:pos="2517"/>
        </w:tabs>
        <w:ind w:left="2517" w:hanging="360"/>
      </w:pPr>
      <w:rPr>
        <w:rFonts w:ascii="Wingdings" w:hAnsi="Wingdings" w:hint="default"/>
      </w:rPr>
    </w:lvl>
    <w:lvl w:ilvl="3" w:tplc="04050001" w:tentative="1">
      <w:start w:val="1"/>
      <w:numFmt w:val="bullet"/>
      <w:lvlText w:val=""/>
      <w:lvlJc w:val="left"/>
      <w:pPr>
        <w:tabs>
          <w:tab w:val="num" w:pos="3237"/>
        </w:tabs>
        <w:ind w:left="3237" w:hanging="360"/>
      </w:pPr>
      <w:rPr>
        <w:rFonts w:ascii="Symbol" w:hAnsi="Symbol" w:hint="default"/>
      </w:rPr>
    </w:lvl>
    <w:lvl w:ilvl="4" w:tplc="04050003" w:tentative="1">
      <w:start w:val="1"/>
      <w:numFmt w:val="bullet"/>
      <w:lvlText w:val="o"/>
      <w:lvlJc w:val="left"/>
      <w:pPr>
        <w:tabs>
          <w:tab w:val="num" w:pos="3957"/>
        </w:tabs>
        <w:ind w:left="3957" w:hanging="360"/>
      </w:pPr>
      <w:rPr>
        <w:rFonts w:ascii="Courier New" w:hAnsi="Courier New" w:cs="Courier New" w:hint="default"/>
      </w:rPr>
    </w:lvl>
    <w:lvl w:ilvl="5" w:tplc="04050005" w:tentative="1">
      <w:start w:val="1"/>
      <w:numFmt w:val="bullet"/>
      <w:lvlText w:val=""/>
      <w:lvlJc w:val="left"/>
      <w:pPr>
        <w:tabs>
          <w:tab w:val="num" w:pos="4677"/>
        </w:tabs>
        <w:ind w:left="4677" w:hanging="360"/>
      </w:pPr>
      <w:rPr>
        <w:rFonts w:ascii="Wingdings" w:hAnsi="Wingdings" w:hint="default"/>
      </w:rPr>
    </w:lvl>
    <w:lvl w:ilvl="6" w:tplc="04050001" w:tentative="1">
      <w:start w:val="1"/>
      <w:numFmt w:val="bullet"/>
      <w:lvlText w:val=""/>
      <w:lvlJc w:val="left"/>
      <w:pPr>
        <w:tabs>
          <w:tab w:val="num" w:pos="5397"/>
        </w:tabs>
        <w:ind w:left="5397" w:hanging="360"/>
      </w:pPr>
      <w:rPr>
        <w:rFonts w:ascii="Symbol" w:hAnsi="Symbol" w:hint="default"/>
      </w:rPr>
    </w:lvl>
    <w:lvl w:ilvl="7" w:tplc="04050003" w:tentative="1">
      <w:start w:val="1"/>
      <w:numFmt w:val="bullet"/>
      <w:lvlText w:val="o"/>
      <w:lvlJc w:val="left"/>
      <w:pPr>
        <w:tabs>
          <w:tab w:val="num" w:pos="6117"/>
        </w:tabs>
        <w:ind w:left="6117" w:hanging="360"/>
      </w:pPr>
      <w:rPr>
        <w:rFonts w:ascii="Courier New" w:hAnsi="Courier New" w:cs="Courier New" w:hint="default"/>
      </w:rPr>
    </w:lvl>
    <w:lvl w:ilvl="8" w:tplc="04050005" w:tentative="1">
      <w:start w:val="1"/>
      <w:numFmt w:val="bullet"/>
      <w:lvlText w:val=""/>
      <w:lvlJc w:val="left"/>
      <w:pPr>
        <w:tabs>
          <w:tab w:val="num" w:pos="6837"/>
        </w:tabs>
        <w:ind w:left="6837" w:hanging="360"/>
      </w:pPr>
      <w:rPr>
        <w:rFonts w:ascii="Wingdings" w:hAnsi="Wingdings" w:hint="default"/>
      </w:rPr>
    </w:lvl>
  </w:abstractNum>
  <w:abstractNum w:abstractNumId="6">
    <w:nsid w:val="02CD29DA"/>
    <w:multiLevelType w:val="hybridMultilevel"/>
    <w:tmpl w:val="9B163C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37666CF"/>
    <w:multiLevelType w:val="hybridMultilevel"/>
    <w:tmpl w:val="6A4C542A"/>
    <w:lvl w:ilvl="0" w:tplc="B26A3E46">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48A5BAE"/>
    <w:multiLevelType w:val="hybridMultilevel"/>
    <w:tmpl w:val="D5D835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055A6EEE"/>
    <w:multiLevelType w:val="hybridMultilevel"/>
    <w:tmpl w:val="BFD4A8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6970417"/>
    <w:multiLevelType w:val="hybridMultilevel"/>
    <w:tmpl w:val="4956B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8CE0349"/>
    <w:multiLevelType w:val="hybridMultilevel"/>
    <w:tmpl w:val="4D08A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9F370E8"/>
    <w:multiLevelType w:val="hybridMultilevel"/>
    <w:tmpl w:val="A002EF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A2614B4"/>
    <w:multiLevelType w:val="hybridMultilevel"/>
    <w:tmpl w:val="FED622B8"/>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0BB01A4B"/>
    <w:multiLevelType w:val="hybridMultilevel"/>
    <w:tmpl w:val="AE184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6">
    <w:nsid w:val="0C9D17E3"/>
    <w:multiLevelType w:val="hybridMultilevel"/>
    <w:tmpl w:val="B25271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D6B71F3"/>
    <w:multiLevelType w:val="hybridMultilevel"/>
    <w:tmpl w:val="B1465074"/>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0DE003AF"/>
    <w:multiLevelType w:val="hybridMultilevel"/>
    <w:tmpl w:val="FE524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05E23A2"/>
    <w:multiLevelType w:val="multilevel"/>
    <w:tmpl w:val="4F32B33E"/>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0EA2610"/>
    <w:multiLevelType w:val="hybridMultilevel"/>
    <w:tmpl w:val="21ECB15C"/>
    <w:lvl w:ilvl="0" w:tplc="B4C47214">
      <w:start w:val="1"/>
      <w:numFmt w:val="decimal"/>
      <w:lvlText w:val="%1."/>
      <w:lvlJc w:val="left"/>
      <w:pPr>
        <w:ind w:left="360" w:hanging="360"/>
      </w:pPr>
      <w:rPr>
        <w:rFonts w:ascii="Times New Roman" w:eastAsia="Calibri" w:hAnsi="Times New Roman" w:cs="Times New Roman"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1">
    <w:nsid w:val="15464AE4"/>
    <w:multiLevelType w:val="hybridMultilevel"/>
    <w:tmpl w:val="34A89FD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5BF6A27"/>
    <w:multiLevelType w:val="hybridMultilevel"/>
    <w:tmpl w:val="74EC2504"/>
    <w:lvl w:ilvl="0" w:tplc="69E2A47E">
      <w:start w:val="1"/>
      <w:numFmt w:val="bullet"/>
      <w:lvlText w:val="•"/>
      <w:lvlJc w:val="left"/>
      <w:pPr>
        <w:tabs>
          <w:tab w:val="num" w:pos="720"/>
        </w:tabs>
        <w:ind w:left="720" w:hanging="360"/>
      </w:pPr>
      <w:rPr>
        <w:rFonts w:ascii="Arial" w:hAnsi="Arial" w:cs="Times New Roman" w:hint="default"/>
      </w:rPr>
    </w:lvl>
    <w:lvl w:ilvl="1" w:tplc="E9F03B9E">
      <w:start w:val="1"/>
      <w:numFmt w:val="decimal"/>
      <w:lvlText w:val="%2."/>
      <w:lvlJc w:val="left"/>
      <w:pPr>
        <w:tabs>
          <w:tab w:val="num" w:pos="1440"/>
        </w:tabs>
        <w:ind w:left="1440" w:hanging="360"/>
      </w:pPr>
    </w:lvl>
    <w:lvl w:ilvl="2" w:tplc="90C2FFA8">
      <w:start w:val="1510"/>
      <w:numFmt w:val="bullet"/>
      <w:lvlText w:val="•"/>
      <w:lvlJc w:val="left"/>
      <w:pPr>
        <w:tabs>
          <w:tab w:val="num" w:pos="2160"/>
        </w:tabs>
        <w:ind w:left="2160" w:hanging="360"/>
      </w:pPr>
      <w:rPr>
        <w:rFonts w:ascii="Arial" w:hAnsi="Arial" w:cs="Times New Roman" w:hint="default"/>
      </w:rPr>
    </w:lvl>
    <w:lvl w:ilvl="3" w:tplc="6CBA835C">
      <w:start w:val="1"/>
      <w:numFmt w:val="decimal"/>
      <w:lvlText w:val="%4."/>
      <w:lvlJc w:val="left"/>
      <w:pPr>
        <w:tabs>
          <w:tab w:val="num" w:pos="2880"/>
        </w:tabs>
        <w:ind w:left="2880" w:hanging="360"/>
      </w:pPr>
    </w:lvl>
    <w:lvl w:ilvl="4" w:tplc="E14E0B08">
      <w:start w:val="1"/>
      <w:numFmt w:val="decimal"/>
      <w:lvlText w:val="%5."/>
      <w:lvlJc w:val="left"/>
      <w:pPr>
        <w:tabs>
          <w:tab w:val="num" w:pos="3600"/>
        </w:tabs>
        <w:ind w:left="3600" w:hanging="360"/>
      </w:pPr>
    </w:lvl>
    <w:lvl w:ilvl="5" w:tplc="8904C828">
      <w:start w:val="1"/>
      <w:numFmt w:val="decimal"/>
      <w:lvlText w:val="%6."/>
      <w:lvlJc w:val="left"/>
      <w:pPr>
        <w:tabs>
          <w:tab w:val="num" w:pos="4320"/>
        </w:tabs>
        <w:ind w:left="4320" w:hanging="360"/>
      </w:pPr>
    </w:lvl>
    <w:lvl w:ilvl="6" w:tplc="32B014A6">
      <w:start w:val="1"/>
      <w:numFmt w:val="decimal"/>
      <w:lvlText w:val="%7."/>
      <w:lvlJc w:val="left"/>
      <w:pPr>
        <w:tabs>
          <w:tab w:val="num" w:pos="5040"/>
        </w:tabs>
        <w:ind w:left="5040" w:hanging="360"/>
      </w:pPr>
    </w:lvl>
    <w:lvl w:ilvl="7" w:tplc="8A0C8EDA">
      <w:start w:val="1"/>
      <w:numFmt w:val="decimal"/>
      <w:lvlText w:val="%8."/>
      <w:lvlJc w:val="left"/>
      <w:pPr>
        <w:tabs>
          <w:tab w:val="num" w:pos="5760"/>
        </w:tabs>
        <w:ind w:left="5760" w:hanging="360"/>
      </w:pPr>
    </w:lvl>
    <w:lvl w:ilvl="8" w:tplc="A55411DC">
      <w:start w:val="1"/>
      <w:numFmt w:val="decimal"/>
      <w:lvlText w:val="%9."/>
      <w:lvlJc w:val="left"/>
      <w:pPr>
        <w:tabs>
          <w:tab w:val="num" w:pos="6480"/>
        </w:tabs>
        <w:ind w:left="6480" w:hanging="360"/>
      </w:pPr>
    </w:lvl>
  </w:abstractNum>
  <w:abstractNum w:abstractNumId="23">
    <w:nsid w:val="1624054C"/>
    <w:multiLevelType w:val="hybridMultilevel"/>
    <w:tmpl w:val="02EE9E0A"/>
    <w:lvl w:ilvl="0" w:tplc="34B8E6FC">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17D5068B"/>
    <w:multiLevelType w:val="hybridMultilevel"/>
    <w:tmpl w:val="6BC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93C420A"/>
    <w:multiLevelType w:val="hybridMultilevel"/>
    <w:tmpl w:val="60C6F7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nsid w:val="19E51E92"/>
    <w:multiLevelType w:val="hybridMultilevel"/>
    <w:tmpl w:val="F566FB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1C2C71F3"/>
    <w:multiLevelType w:val="hybridMultilevel"/>
    <w:tmpl w:val="C4126F5A"/>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9">
    <w:nsid w:val="1CE23B8F"/>
    <w:multiLevelType w:val="hybridMultilevel"/>
    <w:tmpl w:val="483C92A8"/>
    <w:lvl w:ilvl="0" w:tplc="B07E5264">
      <w:start w:val="1"/>
      <w:numFmt w:val="decimal"/>
      <w:lvlText w:val="%1."/>
      <w:lvlJc w:val="left"/>
      <w:pPr>
        <w:ind w:left="360" w:hanging="360"/>
      </w:pPr>
      <w:rPr>
        <w:rFonts w:ascii="Times New Roman" w:eastAsia="Calibri" w:hAnsi="Times New Roman" w:cs="Times New Roman"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0">
    <w:nsid w:val="1DD779C0"/>
    <w:multiLevelType w:val="hybridMultilevel"/>
    <w:tmpl w:val="310CF3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nsid w:val="1E7179FE"/>
    <w:multiLevelType w:val="hybridMultilevel"/>
    <w:tmpl w:val="9162020E"/>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1EC82389"/>
    <w:multiLevelType w:val="hybridMultilevel"/>
    <w:tmpl w:val="CCB84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nsid w:val="207E447E"/>
    <w:multiLevelType w:val="hybridMultilevel"/>
    <w:tmpl w:val="C86EA26C"/>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nsid w:val="22914CDB"/>
    <w:multiLevelType w:val="hybridMultilevel"/>
    <w:tmpl w:val="F5E29A24"/>
    <w:lvl w:ilvl="0" w:tplc="CE6A3088">
      <w:start w:val="1"/>
      <w:numFmt w:val="decimal"/>
      <w:pStyle w:val="Graf"/>
      <w:suff w:val="space"/>
      <w:lvlText w:val="Graf č. %1 -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18"/>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2302461C"/>
    <w:multiLevelType w:val="hybridMultilevel"/>
    <w:tmpl w:val="86305D56"/>
    <w:lvl w:ilvl="0" w:tplc="AAFE4E54">
      <w:start w:val="1"/>
      <w:numFmt w:val="decimal"/>
      <w:lvlText w:val="%1."/>
      <w:lvlJc w:val="left"/>
      <w:pPr>
        <w:ind w:left="1068" w:hanging="360"/>
      </w:pPr>
      <w:rPr>
        <w:rFonts w:hint="default"/>
        <w:color w:val="auto"/>
        <w:sz w:val="22"/>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8">
    <w:nsid w:val="234F5411"/>
    <w:multiLevelType w:val="hybridMultilevel"/>
    <w:tmpl w:val="A43E8202"/>
    <w:lvl w:ilvl="0" w:tplc="EFFA008E">
      <w:start w:val="1"/>
      <w:numFmt w:val="bullet"/>
      <w:lvlText w:val="•"/>
      <w:lvlJc w:val="left"/>
      <w:pPr>
        <w:tabs>
          <w:tab w:val="num" w:pos="720"/>
        </w:tabs>
        <w:ind w:left="720" w:hanging="360"/>
      </w:pPr>
      <w:rPr>
        <w:rFonts w:ascii="Arial" w:hAnsi="Arial" w:cs="Times New Roman" w:hint="default"/>
      </w:rPr>
    </w:lvl>
    <w:lvl w:ilvl="1" w:tplc="ADD8EB8C">
      <w:start w:val="1"/>
      <w:numFmt w:val="decimal"/>
      <w:lvlText w:val="%2."/>
      <w:lvlJc w:val="left"/>
      <w:pPr>
        <w:tabs>
          <w:tab w:val="num" w:pos="1440"/>
        </w:tabs>
        <w:ind w:left="1440" w:hanging="360"/>
      </w:pPr>
    </w:lvl>
    <w:lvl w:ilvl="2" w:tplc="EF60B6A0">
      <w:start w:val="1"/>
      <w:numFmt w:val="decimal"/>
      <w:lvlText w:val="%3."/>
      <w:lvlJc w:val="left"/>
      <w:pPr>
        <w:tabs>
          <w:tab w:val="num" w:pos="2160"/>
        </w:tabs>
        <w:ind w:left="2160" w:hanging="360"/>
      </w:pPr>
    </w:lvl>
    <w:lvl w:ilvl="3" w:tplc="C9323C92">
      <w:start w:val="1"/>
      <w:numFmt w:val="decimal"/>
      <w:lvlText w:val="%4."/>
      <w:lvlJc w:val="left"/>
      <w:pPr>
        <w:tabs>
          <w:tab w:val="num" w:pos="2880"/>
        </w:tabs>
        <w:ind w:left="2880" w:hanging="360"/>
      </w:pPr>
    </w:lvl>
    <w:lvl w:ilvl="4" w:tplc="1C204C9E">
      <w:start w:val="1"/>
      <w:numFmt w:val="decimal"/>
      <w:lvlText w:val="%5."/>
      <w:lvlJc w:val="left"/>
      <w:pPr>
        <w:tabs>
          <w:tab w:val="num" w:pos="3600"/>
        </w:tabs>
        <w:ind w:left="3600" w:hanging="360"/>
      </w:pPr>
    </w:lvl>
    <w:lvl w:ilvl="5" w:tplc="A67A07EC">
      <w:start w:val="1"/>
      <w:numFmt w:val="decimal"/>
      <w:lvlText w:val="%6."/>
      <w:lvlJc w:val="left"/>
      <w:pPr>
        <w:tabs>
          <w:tab w:val="num" w:pos="4320"/>
        </w:tabs>
        <w:ind w:left="4320" w:hanging="360"/>
      </w:pPr>
    </w:lvl>
    <w:lvl w:ilvl="6" w:tplc="216C9BD0">
      <w:start w:val="1"/>
      <w:numFmt w:val="decimal"/>
      <w:lvlText w:val="%7."/>
      <w:lvlJc w:val="left"/>
      <w:pPr>
        <w:tabs>
          <w:tab w:val="num" w:pos="5040"/>
        </w:tabs>
        <w:ind w:left="5040" w:hanging="360"/>
      </w:pPr>
    </w:lvl>
    <w:lvl w:ilvl="7" w:tplc="24EAA5EA">
      <w:start w:val="1"/>
      <w:numFmt w:val="decimal"/>
      <w:lvlText w:val="%8."/>
      <w:lvlJc w:val="left"/>
      <w:pPr>
        <w:tabs>
          <w:tab w:val="num" w:pos="5760"/>
        </w:tabs>
        <w:ind w:left="5760" w:hanging="360"/>
      </w:pPr>
    </w:lvl>
    <w:lvl w:ilvl="8" w:tplc="A1301BB0">
      <w:start w:val="1"/>
      <w:numFmt w:val="decimal"/>
      <w:lvlText w:val="%9."/>
      <w:lvlJc w:val="left"/>
      <w:pPr>
        <w:tabs>
          <w:tab w:val="num" w:pos="6480"/>
        </w:tabs>
        <w:ind w:left="6480" w:hanging="360"/>
      </w:pPr>
    </w:lvl>
  </w:abstractNum>
  <w:abstractNum w:abstractNumId="39">
    <w:nsid w:val="24F92DFE"/>
    <w:multiLevelType w:val="multilevel"/>
    <w:tmpl w:val="4A74B6B6"/>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27546A09"/>
    <w:multiLevelType w:val="hybridMultilevel"/>
    <w:tmpl w:val="43103A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nsid w:val="29C067B4"/>
    <w:multiLevelType w:val="hybridMultilevel"/>
    <w:tmpl w:val="50286AB2"/>
    <w:lvl w:ilvl="0" w:tplc="04050001">
      <w:start w:val="1"/>
      <w:numFmt w:val="bullet"/>
      <w:lvlText w:val=""/>
      <w:lvlJc w:val="left"/>
      <w:pPr>
        <w:ind w:left="2157" w:hanging="360"/>
      </w:pPr>
      <w:rPr>
        <w:rFonts w:ascii="Symbol" w:hAnsi="Symbol" w:hint="default"/>
      </w:rPr>
    </w:lvl>
    <w:lvl w:ilvl="1" w:tplc="04050003" w:tentative="1">
      <w:start w:val="1"/>
      <w:numFmt w:val="bullet"/>
      <w:lvlText w:val="o"/>
      <w:lvlJc w:val="left"/>
      <w:pPr>
        <w:ind w:left="2877" w:hanging="360"/>
      </w:pPr>
      <w:rPr>
        <w:rFonts w:ascii="Courier New" w:hAnsi="Courier New" w:cs="Courier New" w:hint="default"/>
      </w:rPr>
    </w:lvl>
    <w:lvl w:ilvl="2" w:tplc="04050005" w:tentative="1">
      <w:start w:val="1"/>
      <w:numFmt w:val="bullet"/>
      <w:lvlText w:val=""/>
      <w:lvlJc w:val="left"/>
      <w:pPr>
        <w:ind w:left="3597" w:hanging="360"/>
      </w:pPr>
      <w:rPr>
        <w:rFonts w:ascii="Wingdings" w:hAnsi="Wingdings" w:hint="default"/>
      </w:rPr>
    </w:lvl>
    <w:lvl w:ilvl="3" w:tplc="04050001" w:tentative="1">
      <w:start w:val="1"/>
      <w:numFmt w:val="bullet"/>
      <w:lvlText w:val=""/>
      <w:lvlJc w:val="left"/>
      <w:pPr>
        <w:ind w:left="4317" w:hanging="360"/>
      </w:pPr>
      <w:rPr>
        <w:rFonts w:ascii="Symbol" w:hAnsi="Symbol" w:hint="default"/>
      </w:rPr>
    </w:lvl>
    <w:lvl w:ilvl="4" w:tplc="04050003" w:tentative="1">
      <w:start w:val="1"/>
      <w:numFmt w:val="bullet"/>
      <w:lvlText w:val="o"/>
      <w:lvlJc w:val="left"/>
      <w:pPr>
        <w:ind w:left="5037" w:hanging="360"/>
      </w:pPr>
      <w:rPr>
        <w:rFonts w:ascii="Courier New" w:hAnsi="Courier New" w:cs="Courier New" w:hint="default"/>
      </w:rPr>
    </w:lvl>
    <w:lvl w:ilvl="5" w:tplc="04050005" w:tentative="1">
      <w:start w:val="1"/>
      <w:numFmt w:val="bullet"/>
      <w:lvlText w:val=""/>
      <w:lvlJc w:val="left"/>
      <w:pPr>
        <w:ind w:left="5757" w:hanging="360"/>
      </w:pPr>
      <w:rPr>
        <w:rFonts w:ascii="Wingdings" w:hAnsi="Wingdings" w:hint="default"/>
      </w:rPr>
    </w:lvl>
    <w:lvl w:ilvl="6" w:tplc="04050001" w:tentative="1">
      <w:start w:val="1"/>
      <w:numFmt w:val="bullet"/>
      <w:lvlText w:val=""/>
      <w:lvlJc w:val="left"/>
      <w:pPr>
        <w:ind w:left="6477" w:hanging="360"/>
      </w:pPr>
      <w:rPr>
        <w:rFonts w:ascii="Symbol" w:hAnsi="Symbol" w:hint="default"/>
      </w:rPr>
    </w:lvl>
    <w:lvl w:ilvl="7" w:tplc="04050003" w:tentative="1">
      <w:start w:val="1"/>
      <w:numFmt w:val="bullet"/>
      <w:lvlText w:val="o"/>
      <w:lvlJc w:val="left"/>
      <w:pPr>
        <w:ind w:left="7197" w:hanging="360"/>
      </w:pPr>
      <w:rPr>
        <w:rFonts w:ascii="Courier New" w:hAnsi="Courier New" w:cs="Courier New" w:hint="default"/>
      </w:rPr>
    </w:lvl>
    <w:lvl w:ilvl="8" w:tplc="04050005" w:tentative="1">
      <w:start w:val="1"/>
      <w:numFmt w:val="bullet"/>
      <w:lvlText w:val=""/>
      <w:lvlJc w:val="left"/>
      <w:pPr>
        <w:ind w:left="7917" w:hanging="360"/>
      </w:pPr>
      <w:rPr>
        <w:rFonts w:ascii="Wingdings" w:hAnsi="Wingdings" w:hint="default"/>
      </w:rPr>
    </w:lvl>
  </w:abstractNum>
  <w:abstractNum w:abstractNumId="42">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2C5D187E"/>
    <w:multiLevelType w:val="hybridMultilevel"/>
    <w:tmpl w:val="B3A8E2E2"/>
    <w:lvl w:ilvl="0" w:tplc="264A726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2EAD5BEF"/>
    <w:multiLevelType w:val="hybridMultilevel"/>
    <w:tmpl w:val="676E86BC"/>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46">
    <w:nsid w:val="2F59267F"/>
    <w:multiLevelType w:val="hybridMultilevel"/>
    <w:tmpl w:val="2ABE3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0863EEE"/>
    <w:multiLevelType w:val="hybridMultilevel"/>
    <w:tmpl w:val="3356D5D4"/>
    <w:lvl w:ilvl="0" w:tplc="C7A0D3DC">
      <w:start w:val="1"/>
      <w:numFmt w:val="decimal"/>
      <w:pStyle w:val="Tabulkanzev"/>
      <w:suff w:val="space"/>
      <w:lvlText w:val="Tabulka č. %1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850" w:hanging="360"/>
      </w:pPr>
    </w:lvl>
    <w:lvl w:ilvl="2" w:tplc="0405001B" w:tentative="1">
      <w:start w:val="1"/>
      <w:numFmt w:val="lowerRoman"/>
      <w:lvlText w:val="%3."/>
      <w:lvlJc w:val="right"/>
      <w:pPr>
        <w:ind w:left="3570" w:hanging="180"/>
      </w:pPr>
    </w:lvl>
    <w:lvl w:ilvl="3" w:tplc="0405000F" w:tentative="1">
      <w:start w:val="1"/>
      <w:numFmt w:val="decimal"/>
      <w:lvlText w:val="%4."/>
      <w:lvlJc w:val="left"/>
      <w:pPr>
        <w:ind w:left="4290" w:hanging="360"/>
      </w:pPr>
    </w:lvl>
    <w:lvl w:ilvl="4" w:tplc="04050019" w:tentative="1">
      <w:start w:val="1"/>
      <w:numFmt w:val="lowerLetter"/>
      <w:lvlText w:val="%5."/>
      <w:lvlJc w:val="left"/>
      <w:pPr>
        <w:ind w:left="5010" w:hanging="360"/>
      </w:pPr>
    </w:lvl>
    <w:lvl w:ilvl="5" w:tplc="0405001B" w:tentative="1">
      <w:start w:val="1"/>
      <w:numFmt w:val="lowerRoman"/>
      <w:lvlText w:val="%6."/>
      <w:lvlJc w:val="right"/>
      <w:pPr>
        <w:ind w:left="5730" w:hanging="180"/>
      </w:pPr>
    </w:lvl>
    <w:lvl w:ilvl="6" w:tplc="0405000F" w:tentative="1">
      <w:start w:val="1"/>
      <w:numFmt w:val="decimal"/>
      <w:lvlText w:val="%7."/>
      <w:lvlJc w:val="left"/>
      <w:pPr>
        <w:ind w:left="6450" w:hanging="360"/>
      </w:pPr>
    </w:lvl>
    <w:lvl w:ilvl="7" w:tplc="04050019" w:tentative="1">
      <w:start w:val="1"/>
      <w:numFmt w:val="lowerLetter"/>
      <w:lvlText w:val="%8."/>
      <w:lvlJc w:val="left"/>
      <w:pPr>
        <w:ind w:left="7170" w:hanging="360"/>
      </w:pPr>
    </w:lvl>
    <w:lvl w:ilvl="8" w:tplc="0405001B" w:tentative="1">
      <w:start w:val="1"/>
      <w:numFmt w:val="lowerRoman"/>
      <w:lvlText w:val="%9."/>
      <w:lvlJc w:val="right"/>
      <w:pPr>
        <w:ind w:left="7890" w:hanging="180"/>
      </w:pPr>
    </w:lvl>
  </w:abstractNum>
  <w:abstractNum w:abstractNumId="48">
    <w:nsid w:val="30950884"/>
    <w:multiLevelType w:val="hybridMultilevel"/>
    <w:tmpl w:val="A0E884A6"/>
    <w:lvl w:ilvl="0" w:tplc="3732F1C4">
      <w:start w:val="1"/>
      <w:numFmt w:val="bullet"/>
      <w:lvlText w:val="•"/>
      <w:lvlJc w:val="left"/>
      <w:pPr>
        <w:tabs>
          <w:tab w:val="num" w:pos="720"/>
        </w:tabs>
        <w:ind w:left="720" w:hanging="360"/>
      </w:pPr>
      <w:rPr>
        <w:rFonts w:ascii="Arial" w:hAnsi="Arial" w:cs="Times New Roman" w:hint="default"/>
      </w:rPr>
    </w:lvl>
    <w:lvl w:ilvl="1" w:tplc="B10C876E">
      <w:start w:val="1"/>
      <w:numFmt w:val="bullet"/>
      <w:lvlText w:val="•"/>
      <w:lvlJc w:val="left"/>
      <w:pPr>
        <w:tabs>
          <w:tab w:val="num" w:pos="1440"/>
        </w:tabs>
        <w:ind w:left="1440" w:hanging="360"/>
      </w:pPr>
      <w:rPr>
        <w:rFonts w:ascii="Arial" w:hAnsi="Arial" w:cs="Times New Roman" w:hint="default"/>
      </w:rPr>
    </w:lvl>
    <w:lvl w:ilvl="2" w:tplc="223E187A">
      <w:start w:val="1"/>
      <w:numFmt w:val="decimal"/>
      <w:lvlText w:val="%3."/>
      <w:lvlJc w:val="left"/>
      <w:pPr>
        <w:tabs>
          <w:tab w:val="num" w:pos="2160"/>
        </w:tabs>
        <w:ind w:left="2160" w:hanging="360"/>
      </w:pPr>
    </w:lvl>
    <w:lvl w:ilvl="3" w:tplc="81AE96B0">
      <w:start w:val="1"/>
      <w:numFmt w:val="decimal"/>
      <w:lvlText w:val="%4."/>
      <w:lvlJc w:val="left"/>
      <w:pPr>
        <w:tabs>
          <w:tab w:val="num" w:pos="2880"/>
        </w:tabs>
        <w:ind w:left="2880" w:hanging="360"/>
      </w:pPr>
    </w:lvl>
    <w:lvl w:ilvl="4" w:tplc="830AB812">
      <w:start w:val="1"/>
      <w:numFmt w:val="decimal"/>
      <w:lvlText w:val="%5."/>
      <w:lvlJc w:val="left"/>
      <w:pPr>
        <w:tabs>
          <w:tab w:val="num" w:pos="3600"/>
        </w:tabs>
        <w:ind w:left="3600" w:hanging="360"/>
      </w:pPr>
    </w:lvl>
    <w:lvl w:ilvl="5" w:tplc="044ADF02">
      <w:start w:val="1"/>
      <w:numFmt w:val="decimal"/>
      <w:lvlText w:val="%6."/>
      <w:lvlJc w:val="left"/>
      <w:pPr>
        <w:tabs>
          <w:tab w:val="num" w:pos="4320"/>
        </w:tabs>
        <w:ind w:left="4320" w:hanging="360"/>
      </w:pPr>
    </w:lvl>
    <w:lvl w:ilvl="6" w:tplc="CC52110A">
      <w:start w:val="1"/>
      <w:numFmt w:val="decimal"/>
      <w:lvlText w:val="%7."/>
      <w:lvlJc w:val="left"/>
      <w:pPr>
        <w:tabs>
          <w:tab w:val="num" w:pos="5040"/>
        </w:tabs>
        <w:ind w:left="5040" w:hanging="360"/>
      </w:pPr>
    </w:lvl>
    <w:lvl w:ilvl="7" w:tplc="0BEEEA04">
      <w:start w:val="1"/>
      <w:numFmt w:val="decimal"/>
      <w:lvlText w:val="%8."/>
      <w:lvlJc w:val="left"/>
      <w:pPr>
        <w:tabs>
          <w:tab w:val="num" w:pos="5760"/>
        </w:tabs>
        <w:ind w:left="5760" w:hanging="360"/>
      </w:pPr>
    </w:lvl>
    <w:lvl w:ilvl="8" w:tplc="4AB6AB5C">
      <w:start w:val="1"/>
      <w:numFmt w:val="decimal"/>
      <w:lvlText w:val="%9."/>
      <w:lvlJc w:val="left"/>
      <w:pPr>
        <w:tabs>
          <w:tab w:val="num" w:pos="6480"/>
        </w:tabs>
        <w:ind w:left="6480" w:hanging="360"/>
      </w:pPr>
    </w:lvl>
  </w:abstractNum>
  <w:abstractNum w:abstractNumId="49">
    <w:nsid w:val="320B174D"/>
    <w:multiLevelType w:val="hybridMultilevel"/>
    <w:tmpl w:val="366A0A24"/>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0">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3423634D"/>
    <w:multiLevelType w:val="hybridMultilevel"/>
    <w:tmpl w:val="ED324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38636070"/>
    <w:multiLevelType w:val="hybridMultilevel"/>
    <w:tmpl w:val="BAC47D8A"/>
    <w:lvl w:ilvl="0" w:tplc="A7F275D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39633E09"/>
    <w:multiLevelType w:val="hybridMultilevel"/>
    <w:tmpl w:val="22F68506"/>
    <w:lvl w:ilvl="0" w:tplc="C616CA2A">
      <w:start w:val="1"/>
      <w:numFmt w:val="lowerLetter"/>
      <w:lvlText w:val="%1)"/>
      <w:lvlJc w:val="left"/>
      <w:pPr>
        <w:ind w:left="754" w:hanging="360"/>
      </w:pPr>
      <w:rPr>
        <w:rFonts w:hint="default"/>
      </w:rPr>
    </w:lvl>
    <w:lvl w:ilvl="1" w:tplc="04050019" w:tentative="1">
      <w:start w:val="1"/>
      <w:numFmt w:val="lowerLetter"/>
      <w:lvlText w:val="%2."/>
      <w:lvlJc w:val="left"/>
      <w:pPr>
        <w:ind w:left="1474" w:hanging="360"/>
      </w:pPr>
    </w:lvl>
    <w:lvl w:ilvl="2" w:tplc="0405001B" w:tentative="1">
      <w:start w:val="1"/>
      <w:numFmt w:val="lowerRoman"/>
      <w:lvlText w:val="%3."/>
      <w:lvlJc w:val="right"/>
      <w:pPr>
        <w:ind w:left="2194" w:hanging="180"/>
      </w:pPr>
    </w:lvl>
    <w:lvl w:ilvl="3" w:tplc="0405000F" w:tentative="1">
      <w:start w:val="1"/>
      <w:numFmt w:val="decimal"/>
      <w:lvlText w:val="%4."/>
      <w:lvlJc w:val="left"/>
      <w:pPr>
        <w:ind w:left="2914" w:hanging="360"/>
      </w:pPr>
    </w:lvl>
    <w:lvl w:ilvl="4" w:tplc="04050019" w:tentative="1">
      <w:start w:val="1"/>
      <w:numFmt w:val="lowerLetter"/>
      <w:lvlText w:val="%5."/>
      <w:lvlJc w:val="left"/>
      <w:pPr>
        <w:ind w:left="3634" w:hanging="360"/>
      </w:pPr>
    </w:lvl>
    <w:lvl w:ilvl="5" w:tplc="0405001B" w:tentative="1">
      <w:start w:val="1"/>
      <w:numFmt w:val="lowerRoman"/>
      <w:lvlText w:val="%6."/>
      <w:lvlJc w:val="right"/>
      <w:pPr>
        <w:ind w:left="4354" w:hanging="180"/>
      </w:pPr>
    </w:lvl>
    <w:lvl w:ilvl="6" w:tplc="0405000F" w:tentative="1">
      <w:start w:val="1"/>
      <w:numFmt w:val="decimal"/>
      <w:lvlText w:val="%7."/>
      <w:lvlJc w:val="left"/>
      <w:pPr>
        <w:ind w:left="5074" w:hanging="360"/>
      </w:pPr>
    </w:lvl>
    <w:lvl w:ilvl="7" w:tplc="04050019" w:tentative="1">
      <w:start w:val="1"/>
      <w:numFmt w:val="lowerLetter"/>
      <w:lvlText w:val="%8."/>
      <w:lvlJc w:val="left"/>
      <w:pPr>
        <w:ind w:left="5794" w:hanging="360"/>
      </w:pPr>
    </w:lvl>
    <w:lvl w:ilvl="8" w:tplc="0405001B" w:tentative="1">
      <w:start w:val="1"/>
      <w:numFmt w:val="lowerRoman"/>
      <w:lvlText w:val="%9."/>
      <w:lvlJc w:val="right"/>
      <w:pPr>
        <w:ind w:left="6514" w:hanging="180"/>
      </w:pPr>
    </w:lvl>
  </w:abstractNum>
  <w:abstractNum w:abstractNumId="54">
    <w:nsid w:val="3A7903F4"/>
    <w:multiLevelType w:val="hybridMultilevel"/>
    <w:tmpl w:val="97E49686"/>
    <w:lvl w:ilvl="0" w:tplc="110C4060">
      <w:start w:val="1"/>
      <w:numFmt w:val="bullet"/>
      <w:lvlText w:val="•"/>
      <w:lvlJc w:val="left"/>
      <w:pPr>
        <w:tabs>
          <w:tab w:val="num" w:pos="720"/>
        </w:tabs>
        <w:ind w:left="720" w:hanging="360"/>
      </w:pPr>
      <w:rPr>
        <w:rFonts w:ascii="Arial" w:hAnsi="Arial" w:cs="Times New Roman" w:hint="default"/>
      </w:rPr>
    </w:lvl>
    <w:lvl w:ilvl="1" w:tplc="147C184E">
      <w:start w:val="1"/>
      <w:numFmt w:val="decimal"/>
      <w:lvlText w:val="%2."/>
      <w:lvlJc w:val="left"/>
      <w:pPr>
        <w:tabs>
          <w:tab w:val="num" w:pos="1440"/>
        </w:tabs>
        <w:ind w:left="1440" w:hanging="360"/>
      </w:pPr>
    </w:lvl>
    <w:lvl w:ilvl="2" w:tplc="B1A6E4FC">
      <w:start w:val="1"/>
      <w:numFmt w:val="decimal"/>
      <w:lvlText w:val="%3."/>
      <w:lvlJc w:val="left"/>
      <w:pPr>
        <w:tabs>
          <w:tab w:val="num" w:pos="2160"/>
        </w:tabs>
        <w:ind w:left="2160" w:hanging="360"/>
      </w:pPr>
    </w:lvl>
    <w:lvl w:ilvl="3" w:tplc="187A6BD4">
      <w:start w:val="1"/>
      <w:numFmt w:val="decimal"/>
      <w:lvlText w:val="%4."/>
      <w:lvlJc w:val="left"/>
      <w:pPr>
        <w:tabs>
          <w:tab w:val="num" w:pos="2880"/>
        </w:tabs>
        <w:ind w:left="2880" w:hanging="360"/>
      </w:pPr>
    </w:lvl>
    <w:lvl w:ilvl="4" w:tplc="2CDC57DC">
      <w:start w:val="1"/>
      <w:numFmt w:val="decimal"/>
      <w:lvlText w:val="%5."/>
      <w:lvlJc w:val="left"/>
      <w:pPr>
        <w:tabs>
          <w:tab w:val="num" w:pos="3600"/>
        </w:tabs>
        <w:ind w:left="3600" w:hanging="360"/>
      </w:pPr>
    </w:lvl>
    <w:lvl w:ilvl="5" w:tplc="112AB426">
      <w:start w:val="1"/>
      <w:numFmt w:val="decimal"/>
      <w:lvlText w:val="%6."/>
      <w:lvlJc w:val="left"/>
      <w:pPr>
        <w:tabs>
          <w:tab w:val="num" w:pos="4320"/>
        </w:tabs>
        <w:ind w:left="4320" w:hanging="360"/>
      </w:pPr>
    </w:lvl>
    <w:lvl w:ilvl="6" w:tplc="86BC3CA8">
      <w:start w:val="1"/>
      <w:numFmt w:val="decimal"/>
      <w:lvlText w:val="%7."/>
      <w:lvlJc w:val="left"/>
      <w:pPr>
        <w:tabs>
          <w:tab w:val="num" w:pos="5040"/>
        </w:tabs>
        <w:ind w:left="5040" w:hanging="360"/>
      </w:pPr>
    </w:lvl>
    <w:lvl w:ilvl="7" w:tplc="687A7156">
      <w:start w:val="1"/>
      <w:numFmt w:val="decimal"/>
      <w:lvlText w:val="%8."/>
      <w:lvlJc w:val="left"/>
      <w:pPr>
        <w:tabs>
          <w:tab w:val="num" w:pos="5760"/>
        </w:tabs>
        <w:ind w:left="5760" w:hanging="360"/>
      </w:pPr>
    </w:lvl>
    <w:lvl w:ilvl="8" w:tplc="4A2849A4">
      <w:start w:val="1"/>
      <w:numFmt w:val="decimal"/>
      <w:lvlText w:val="%9."/>
      <w:lvlJc w:val="left"/>
      <w:pPr>
        <w:tabs>
          <w:tab w:val="num" w:pos="6480"/>
        </w:tabs>
        <w:ind w:left="6480" w:hanging="360"/>
      </w:pPr>
    </w:lvl>
  </w:abstractNum>
  <w:abstractNum w:abstractNumId="55">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3B515239"/>
    <w:multiLevelType w:val="hybridMultilevel"/>
    <w:tmpl w:val="1E76053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3B7A7805"/>
    <w:multiLevelType w:val="hybridMultilevel"/>
    <w:tmpl w:val="5DEEE454"/>
    <w:lvl w:ilvl="0" w:tplc="04050001">
      <w:start w:val="1"/>
      <w:numFmt w:val="bullet"/>
      <w:lvlText w:val=""/>
      <w:lvlJc w:val="left"/>
      <w:pPr>
        <w:ind w:left="2157" w:hanging="360"/>
      </w:pPr>
      <w:rPr>
        <w:rFonts w:ascii="Symbol" w:hAnsi="Symbol" w:hint="default"/>
      </w:rPr>
    </w:lvl>
    <w:lvl w:ilvl="1" w:tplc="04050003" w:tentative="1">
      <w:start w:val="1"/>
      <w:numFmt w:val="bullet"/>
      <w:lvlText w:val="o"/>
      <w:lvlJc w:val="left"/>
      <w:pPr>
        <w:ind w:left="2877" w:hanging="360"/>
      </w:pPr>
      <w:rPr>
        <w:rFonts w:ascii="Courier New" w:hAnsi="Courier New" w:cs="Courier New" w:hint="default"/>
      </w:rPr>
    </w:lvl>
    <w:lvl w:ilvl="2" w:tplc="04050005" w:tentative="1">
      <w:start w:val="1"/>
      <w:numFmt w:val="bullet"/>
      <w:lvlText w:val=""/>
      <w:lvlJc w:val="left"/>
      <w:pPr>
        <w:ind w:left="3597" w:hanging="360"/>
      </w:pPr>
      <w:rPr>
        <w:rFonts w:ascii="Wingdings" w:hAnsi="Wingdings" w:hint="default"/>
      </w:rPr>
    </w:lvl>
    <w:lvl w:ilvl="3" w:tplc="04050001" w:tentative="1">
      <w:start w:val="1"/>
      <w:numFmt w:val="bullet"/>
      <w:lvlText w:val=""/>
      <w:lvlJc w:val="left"/>
      <w:pPr>
        <w:ind w:left="4317" w:hanging="360"/>
      </w:pPr>
      <w:rPr>
        <w:rFonts w:ascii="Symbol" w:hAnsi="Symbol" w:hint="default"/>
      </w:rPr>
    </w:lvl>
    <w:lvl w:ilvl="4" w:tplc="04050003" w:tentative="1">
      <w:start w:val="1"/>
      <w:numFmt w:val="bullet"/>
      <w:lvlText w:val="o"/>
      <w:lvlJc w:val="left"/>
      <w:pPr>
        <w:ind w:left="5037" w:hanging="360"/>
      </w:pPr>
      <w:rPr>
        <w:rFonts w:ascii="Courier New" w:hAnsi="Courier New" w:cs="Courier New" w:hint="default"/>
      </w:rPr>
    </w:lvl>
    <w:lvl w:ilvl="5" w:tplc="04050005" w:tentative="1">
      <w:start w:val="1"/>
      <w:numFmt w:val="bullet"/>
      <w:lvlText w:val=""/>
      <w:lvlJc w:val="left"/>
      <w:pPr>
        <w:ind w:left="5757" w:hanging="360"/>
      </w:pPr>
      <w:rPr>
        <w:rFonts w:ascii="Wingdings" w:hAnsi="Wingdings" w:hint="default"/>
      </w:rPr>
    </w:lvl>
    <w:lvl w:ilvl="6" w:tplc="04050001" w:tentative="1">
      <w:start w:val="1"/>
      <w:numFmt w:val="bullet"/>
      <w:lvlText w:val=""/>
      <w:lvlJc w:val="left"/>
      <w:pPr>
        <w:ind w:left="6477" w:hanging="360"/>
      </w:pPr>
      <w:rPr>
        <w:rFonts w:ascii="Symbol" w:hAnsi="Symbol" w:hint="default"/>
      </w:rPr>
    </w:lvl>
    <w:lvl w:ilvl="7" w:tplc="04050003" w:tentative="1">
      <w:start w:val="1"/>
      <w:numFmt w:val="bullet"/>
      <w:lvlText w:val="o"/>
      <w:lvlJc w:val="left"/>
      <w:pPr>
        <w:ind w:left="7197" w:hanging="360"/>
      </w:pPr>
      <w:rPr>
        <w:rFonts w:ascii="Courier New" w:hAnsi="Courier New" w:cs="Courier New" w:hint="default"/>
      </w:rPr>
    </w:lvl>
    <w:lvl w:ilvl="8" w:tplc="04050005" w:tentative="1">
      <w:start w:val="1"/>
      <w:numFmt w:val="bullet"/>
      <w:lvlText w:val=""/>
      <w:lvlJc w:val="left"/>
      <w:pPr>
        <w:ind w:left="7917" w:hanging="360"/>
      </w:pPr>
      <w:rPr>
        <w:rFonts w:ascii="Wingdings" w:hAnsi="Wingdings" w:hint="default"/>
      </w:rPr>
    </w:lvl>
  </w:abstractNum>
  <w:abstractNum w:abstractNumId="58">
    <w:nsid w:val="3BE8719F"/>
    <w:multiLevelType w:val="hybridMultilevel"/>
    <w:tmpl w:val="52B08076"/>
    <w:lvl w:ilvl="0" w:tplc="4ED26158">
      <w:numFmt w:val="bullet"/>
      <w:lvlText w:val="-"/>
      <w:lvlJc w:val="left"/>
      <w:pPr>
        <w:ind w:left="1070" w:hanging="360"/>
      </w:pPr>
      <w:rPr>
        <w:rFonts w:ascii="Calibri" w:eastAsia="Calibri" w:hAnsi="Calibri" w:cs="Times New Roman"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59">
    <w:nsid w:val="3C9865B3"/>
    <w:multiLevelType w:val="hybridMultilevel"/>
    <w:tmpl w:val="C65E8138"/>
    <w:lvl w:ilvl="0" w:tplc="D0A872D2">
      <w:start w:val="1"/>
      <w:numFmt w:val="bullet"/>
      <w:lvlText w:val="•"/>
      <w:lvlJc w:val="left"/>
      <w:pPr>
        <w:tabs>
          <w:tab w:val="num" w:pos="720"/>
        </w:tabs>
        <w:ind w:left="720" w:hanging="360"/>
      </w:pPr>
      <w:rPr>
        <w:rFonts w:ascii="Arial" w:hAnsi="Arial" w:cs="Times New Roman" w:hint="default"/>
      </w:rPr>
    </w:lvl>
    <w:lvl w:ilvl="1" w:tplc="765C0A22">
      <w:start w:val="1"/>
      <w:numFmt w:val="decimal"/>
      <w:lvlText w:val="%2."/>
      <w:lvlJc w:val="left"/>
      <w:pPr>
        <w:tabs>
          <w:tab w:val="num" w:pos="1440"/>
        </w:tabs>
        <w:ind w:left="1440" w:hanging="360"/>
      </w:pPr>
    </w:lvl>
    <w:lvl w:ilvl="2" w:tplc="27204F3A">
      <w:start w:val="1"/>
      <w:numFmt w:val="decimal"/>
      <w:lvlText w:val="%3."/>
      <w:lvlJc w:val="left"/>
      <w:pPr>
        <w:tabs>
          <w:tab w:val="num" w:pos="2160"/>
        </w:tabs>
        <w:ind w:left="2160" w:hanging="360"/>
      </w:pPr>
    </w:lvl>
    <w:lvl w:ilvl="3" w:tplc="BC6C057E">
      <w:start w:val="1"/>
      <w:numFmt w:val="decimal"/>
      <w:lvlText w:val="%4."/>
      <w:lvlJc w:val="left"/>
      <w:pPr>
        <w:tabs>
          <w:tab w:val="num" w:pos="2880"/>
        </w:tabs>
        <w:ind w:left="2880" w:hanging="360"/>
      </w:pPr>
    </w:lvl>
    <w:lvl w:ilvl="4" w:tplc="28A48BBC">
      <w:start w:val="1"/>
      <w:numFmt w:val="decimal"/>
      <w:lvlText w:val="%5."/>
      <w:lvlJc w:val="left"/>
      <w:pPr>
        <w:tabs>
          <w:tab w:val="num" w:pos="3600"/>
        </w:tabs>
        <w:ind w:left="3600" w:hanging="360"/>
      </w:pPr>
    </w:lvl>
    <w:lvl w:ilvl="5" w:tplc="499447D6">
      <w:start w:val="1"/>
      <w:numFmt w:val="decimal"/>
      <w:lvlText w:val="%6."/>
      <w:lvlJc w:val="left"/>
      <w:pPr>
        <w:tabs>
          <w:tab w:val="num" w:pos="4320"/>
        </w:tabs>
        <w:ind w:left="4320" w:hanging="360"/>
      </w:pPr>
    </w:lvl>
    <w:lvl w:ilvl="6" w:tplc="2C145582">
      <w:start w:val="1"/>
      <w:numFmt w:val="decimal"/>
      <w:lvlText w:val="%7."/>
      <w:lvlJc w:val="left"/>
      <w:pPr>
        <w:tabs>
          <w:tab w:val="num" w:pos="5040"/>
        </w:tabs>
        <w:ind w:left="5040" w:hanging="360"/>
      </w:pPr>
    </w:lvl>
    <w:lvl w:ilvl="7" w:tplc="BF328C30">
      <w:start w:val="1"/>
      <w:numFmt w:val="decimal"/>
      <w:lvlText w:val="%8."/>
      <w:lvlJc w:val="left"/>
      <w:pPr>
        <w:tabs>
          <w:tab w:val="num" w:pos="5760"/>
        </w:tabs>
        <w:ind w:left="5760" w:hanging="360"/>
      </w:pPr>
    </w:lvl>
    <w:lvl w:ilvl="8" w:tplc="9746BD30">
      <w:start w:val="1"/>
      <w:numFmt w:val="decimal"/>
      <w:lvlText w:val="%9."/>
      <w:lvlJc w:val="left"/>
      <w:pPr>
        <w:tabs>
          <w:tab w:val="num" w:pos="6480"/>
        </w:tabs>
        <w:ind w:left="6480" w:hanging="360"/>
      </w:pPr>
    </w:lvl>
  </w:abstractNum>
  <w:abstractNum w:abstractNumId="60">
    <w:nsid w:val="3DAA5925"/>
    <w:multiLevelType w:val="hybridMultilevel"/>
    <w:tmpl w:val="60A0512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3E0205EA"/>
    <w:multiLevelType w:val="hybridMultilevel"/>
    <w:tmpl w:val="38C0693E"/>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62">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63">
    <w:nsid w:val="3F3A5847"/>
    <w:multiLevelType w:val="hybridMultilevel"/>
    <w:tmpl w:val="DD92A7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4">
    <w:nsid w:val="4081595B"/>
    <w:multiLevelType w:val="hybridMultilevel"/>
    <w:tmpl w:val="818EB892"/>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65">
    <w:nsid w:val="42A9055D"/>
    <w:multiLevelType w:val="hybridMultilevel"/>
    <w:tmpl w:val="DE18C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3DA553E"/>
    <w:multiLevelType w:val="hybridMultilevel"/>
    <w:tmpl w:val="FA7A9DF2"/>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7">
    <w:nsid w:val="43FB44BB"/>
    <w:multiLevelType w:val="hybridMultilevel"/>
    <w:tmpl w:val="06A432E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8">
    <w:nsid w:val="44EE25FB"/>
    <w:multiLevelType w:val="hybridMultilevel"/>
    <w:tmpl w:val="93F4737A"/>
    <w:lvl w:ilvl="0" w:tplc="19649A74">
      <w:start w:val="1"/>
      <w:numFmt w:val="bullet"/>
      <w:lvlText w:val="•"/>
      <w:lvlJc w:val="left"/>
      <w:pPr>
        <w:tabs>
          <w:tab w:val="num" w:pos="720"/>
        </w:tabs>
        <w:ind w:left="720" w:hanging="360"/>
      </w:pPr>
      <w:rPr>
        <w:rFonts w:ascii="Arial"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9">
    <w:nsid w:val="45116680"/>
    <w:multiLevelType w:val="hybridMultilevel"/>
    <w:tmpl w:val="F61EA2D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0">
    <w:nsid w:val="474A291A"/>
    <w:multiLevelType w:val="hybridMultilevel"/>
    <w:tmpl w:val="8F645A86"/>
    <w:lvl w:ilvl="0" w:tplc="0CBCD5D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484B3A93"/>
    <w:multiLevelType w:val="hybridMultilevel"/>
    <w:tmpl w:val="CD306578"/>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nsid w:val="4C855DB7"/>
    <w:multiLevelType w:val="hybridMultilevel"/>
    <w:tmpl w:val="F3F48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4CA93CDA"/>
    <w:multiLevelType w:val="hybridMultilevel"/>
    <w:tmpl w:val="8D382130"/>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5">
    <w:nsid w:val="4CD13389"/>
    <w:multiLevelType w:val="hybridMultilevel"/>
    <w:tmpl w:val="72C8C45A"/>
    <w:lvl w:ilvl="0" w:tplc="4BAA0EB0">
      <w:start w:val="1"/>
      <w:numFmt w:val="bullet"/>
      <w:lvlText w:val="•"/>
      <w:lvlJc w:val="left"/>
      <w:pPr>
        <w:tabs>
          <w:tab w:val="num" w:pos="720"/>
        </w:tabs>
        <w:ind w:left="720" w:hanging="360"/>
      </w:pPr>
      <w:rPr>
        <w:rFonts w:ascii="Arial" w:hAnsi="Arial" w:cs="Times New Roman" w:hint="default"/>
      </w:rPr>
    </w:lvl>
    <w:lvl w:ilvl="1" w:tplc="EB0A7D80">
      <w:start w:val="1"/>
      <w:numFmt w:val="decimal"/>
      <w:lvlText w:val="%2."/>
      <w:lvlJc w:val="left"/>
      <w:pPr>
        <w:tabs>
          <w:tab w:val="num" w:pos="1440"/>
        </w:tabs>
        <w:ind w:left="1440" w:hanging="360"/>
      </w:pPr>
    </w:lvl>
    <w:lvl w:ilvl="2" w:tplc="0D442FD8">
      <w:start w:val="1"/>
      <w:numFmt w:val="decimal"/>
      <w:lvlText w:val="%3."/>
      <w:lvlJc w:val="left"/>
      <w:pPr>
        <w:tabs>
          <w:tab w:val="num" w:pos="2160"/>
        </w:tabs>
        <w:ind w:left="2160" w:hanging="360"/>
      </w:pPr>
    </w:lvl>
    <w:lvl w:ilvl="3" w:tplc="D6D66260">
      <w:start w:val="1"/>
      <w:numFmt w:val="decimal"/>
      <w:lvlText w:val="%4."/>
      <w:lvlJc w:val="left"/>
      <w:pPr>
        <w:tabs>
          <w:tab w:val="num" w:pos="2880"/>
        </w:tabs>
        <w:ind w:left="2880" w:hanging="360"/>
      </w:pPr>
    </w:lvl>
    <w:lvl w:ilvl="4" w:tplc="5A12E134">
      <w:start w:val="1"/>
      <w:numFmt w:val="decimal"/>
      <w:lvlText w:val="%5."/>
      <w:lvlJc w:val="left"/>
      <w:pPr>
        <w:tabs>
          <w:tab w:val="num" w:pos="3600"/>
        </w:tabs>
        <w:ind w:left="3600" w:hanging="360"/>
      </w:pPr>
    </w:lvl>
    <w:lvl w:ilvl="5" w:tplc="15D2A1A8">
      <w:start w:val="1"/>
      <w:numFmt w:val="decimal"/>
      <w:lvlText w:val="%6."/>
      <w:lvlJc w:val="left"/>
      <w:pPr>
        <w:tabs>
          <w:tab w:val="num" w:pos="4320"/>
        </w:tabs>
        <w:ind w:left="4320" w:hanging="360"/>
      </w:pPr>
    </w:lvl>
    <w:lvl w:ilvl="6" w:tplc="231E9BF8">
      <w:start w:val="1"/>
      <w:numFmt w:val="decimal"/>
      <w:lvlText w:val="%7."/>
      <w:lvlJc w:val="left"/>
      <w:pPr>
        <w:tabs>
          <w:tab w:val="num" w:pos="5040"/>
        </w:tabs>
        <w:ind w:left="5040" w:hanging="360"/>
      </w:pPr>
    </w:lvl>
    <w:lvl w:ilvl="7" w:tplc="E6CCDC84">
      <w:start w:val="1"/>
      <w:numFmt w:val="decimal"/>
      <w:lvlText w:val="%8."/>
      <w:lvlJc w:val="left"/>
      <w:pPr>
        <w:tabs>
          <w:tab w:val="num" w:pos="5760"/>
        </w:tabs>
        <w:ind w:left="5760" w:hanging="360"/>
      </w:pPr>
    </w:lvl>
    <w:lvl w:ilvl="8" w:tplc="4E64B05C">
      <w:start w:val="1"/>
      <w:numFmt w:val="decimal"/>
      <w:lvlText w:val="%9."/>
      <w:lvlJc w:val="left"/>
      <w:pPr>
        <w:tabs>
          <w:tab w:val="num" w:pos="6480"/>
        </w:tabs>
        <w:ind w:left="6480" w:hanging="360"/>
      </w:pPr>
    </w:lvl>
  </w:abstractNum>
  <w:abstractNum w:abstractNumId="76">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nsid w:val="4D0F6E1D"/>
    <w:multiLevelType w:val="hybridMultilevel"/>
    <w:tmpl w:val="8952A412"/>
    <w:lvl w:ilvl="0" w:tplc="E7FC4AB6">
      <w:numFmt w:val="bullet"/>
      <w:lvlText w:val="-"/>
      <w:lvlJc w:val="left"/>
      <w:pPr>
        <w:ind w:left="2157" w:hanging="360"/>
      </w:pPr>
      <w:rPr>
        <w:rFonts w:ascii="Calibri" w:eastAsia="Calibri" w:hAnsi="Calibri" w:cs="Times New Roman" w:hint="default"/>
      </w:rPr>
    </w:lvl>
    <w:lvl w:ilvl="1" w:tplc="04050003">
      <w:start w:val="1"/>
      <w:numFmt w:val="bullet"/>
      <w:lvlText w:val="o"/>
      <w:lvlJc w:val="left"/>
      <w:pPr>
        <w:ind w:left="2877" w:hanging="360"/>
      </w:pPr>
      <w:rPr>
        <w:rFonts w:ascii="Courier New" w:hAnsi="Courier New" w:cs="Courier New" w:hint="default"/>
      </w:rPr>
    </w:lvl>
    <w:lvl w:ilvl="2" w:tplc="04050005">
      <w:start w:val="1"/>
      <w:numFmt w:val="bullet"/>
      <w:lvlText w:val=""/>
      <w:lvlJc w:val="left"/>
      <w:pPr>
        <w:ind w:left="3597" w:hanging="360"/>
      </w:pPr>
      <w:rPr>
        <w:rFonts w:ascii="Wingdings" w:hAnsi="Wingdings" w:hint="default"/>
      </w:rPr>
    </w:lvl>
    <w:lvl w:ilvl="3" w:tplc="04050001">
      <w:start w:val="1"/>
      <w:numFmt w:val="bullet"/>
      <w:lvlText w:val=""/>
      <w:lvlJc w:val="left"/>
      <w:pPr>
        <w:ind w:left="4317" w:hanging="360"/>
      </w:pPr>
      <w:rPr>
        <w:rFonts w:ascii="Symbol" w:hAnsi="Symbol" w:hint="default"/>
      </w:rPr>
    </w:lvl>
    <w:lvl w:ilvl="4" w:tplc="04050003">
      <w:start w:val="1"/>
      <w:numFmt w:val="bullet"/>
      <w:lvlText w:val="o"/>
      <w:lvlJc w:val="left"/>
      <w:pPr>
        <w:ind w:left="5037" w:hanging="360"/>
      </w:pPr>
      <w:rPr>
        <w:rFonts w:ascii="Courier New" w:hAnsi="Courier New" w:cs="Courier New" w:hint="default"/>
      </w:rPr>
    </w:lvl>
    <w:lvl w:ilvl="5" w:tplc="04050005">
      <w:start w:val="1"/>
      <w:numFmt w:val="bullet"/>
      <w:lvlText w:val=""/>
      <w:lvlJc w:val="left"/>
      <w:pPr>
        <w:ind w:left="5757" w:hanging="360"/>
      </w:pPr>
      <w:rPr>
        <w:rFonts w:ascii="Wingdings" w:hAnsi="Wingdings" w:hint="default"/>
      </w:rPr>
    </w:lvl>
    <w:lvl w:ilvl="6" w:tplc="04050001">
      <w:start w:val="1"/>
      <w:numFmt w:val="bullet"/>
      <w:lvlText w:val=""/>
      <w:lvlJc w:val="left"/>
      <w:pPr>
        <w:ind w:left="6477" w:hanging="360"/>
      </w:pPr>
      <w:rPr>
        <w:rFonts w:ascii="Symbol" w:hAnsi="Symbol" w:hint="default"/>
      </w:rPr>
    </w:lvl>
    <w:lvl w:ilvl="7" w:tplc="04050003">
      <w:start w:val="1"/>
      <w:numFmt w:val="bullet"/>
      <w:lvlText w:val="o"/>
      <w:lvlJc w:val="left"/>
      <w:pPr>
        <w:ind w:left="7197" w:hanging="360"/>
      </w:pPr>
      <w:rPr>
        <w:rFonts w:ascii="Courier New" w:hAnsi="Courier New" w:cs="Courier New" w:hint="default"/>
      </w:rPr>
    </w:lvl>
    <w:lvl w:ilvl="8" w:tplc="04050005">
      <w:start w:val="1"/>
      <w:numFmt w:val="bullet"/>
      <w:lvlText w:val=""/>
      <w:lvlJc w:val="left"/>
      <w:pPr>
        <w:ind w:left="7917" w:hanging="360"/>
      </w:pPr>
      <w:rPr>
        <w:rFonts w:ascii="Wingdings" w:hAnsi="Wingdings" w:hint="default"/>
      </w:rPr>
    </w:lvl>
  </w:abstractNum>
  <w:abstractNum w:abstractNumId="78">
    <w:nsid w:val="4E721E45"/>
    <w:multiLevelType w:val="hybridMultilevel"/>
    <w:tmpl w:val="EDF0BA1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9">
    <w:nsid w:val="4E7F353A"/>
    <w:multiLevelType w:val="hybridMultilevel"/>
    <w:tmpl w:val="4426D538"/>
    <w:lvl w:ilvl="0" w:tplc="3B7A1EF6">
      <w:start w:val="1"/>
      <w:numFmt w:val="bullet"/>
      <w:lvlText w:val="•"/>
      <w:lvlJc w:val="left"/>
      <w:pPr>
        <w:tabs>
          <w:tab w:val="num" w:pos="720"/>
        </w:tabs>
        <w:ind w:left="720" w:hanging="360"/>
      </w:pPr>
      <w:rPr>
        <w:rFonts w:ascii="Arial" w:hAnsi="Arial" w:cs="Times New Roman" w:hint="default"/>
      </w:rPr>
    </w:lvl>
    <w:lvl w:ilvl="1" w:tplc="324C0A88">
      <w:start w:val="1838"/>
      <w:numFmt w:val="bullet"/>
      <w:lvlText w:val=""/>
      <w:lvlJc w:val="left"/>
      <w:pPr>
        <w:tabs>
          <w:tab w:val="num" w:pos="1440"/>
        </w:tabs>
        <w:ind w:left="1440" w:hanging="360"/>
      </w:pPr>
      <w:rPr>
        <w:rFonts w:ascii="Wingdings" w:hAnsi="Wingdings" w:hint="default"/>
      </w:rPr>
    </w:lvl>
    <w:lvl w:ilvl="2" w:tplc="56A43C38">
      <w:start w:val="1"/>
      <w:numFmt w:val="decimal"/>
      <w:lvlText w:val="%3."/>
      <w:lvlJc w:val="left"/>
      <w:pPr>
        <w:tabs>
          <w:tab w:val="num" w:pos="2160"/>
        </w:tabs>
        <w:ind w:left="2160" w:hanging="360"/>
      </w:pPr>
    </w:lvl>
    <w:lvl w:ilvl="3" w:tplc="C212A478">
      <w:start w:val="1"/>
      <w:numFmt w:val="decimal"/>
      <w:lvlText w:val="%4."/>
      <w:lvlJc w:val="left"/>
      <w:pPr>
        <w:tabs>
          <w:tab w:val="num" w:pos="2880"/>
        </w:tabs>
        <w:ind w:left="2880" w:hanging="360"/>
      </w:pPr>
    </w:lvl>
    <w:lvl w:ilvl="4" w:tplc="31C8144C">
      <w:start w:val="1"/>
      <w:numFmt w:val="decimal"/>
      <w:lvlText w:val="%5."/>
      <w:lvlJc w:val="left"/>
      <w:pPr>
        <w:tabs>
          <w:tab w:val="num" w:pos="3600"/>
        </w:tabs>
        <w:ind w:left="3600" w:hanging="360"/>
      </w:pPr>
    </w:lvl>
    <w:lvl w:ilvl="5" w:tplc="FD9619AA">
      <w:start w:val="1"/>
      <w:numFmt w:val="decimal"/>
      <w:lvlText w:val="%6."/>
      <w:lvlJc w:val="left"/>
      <w:pPr>
        <w:tabs>
          <w:tab w:val="num" w:pos="4320"/>
        </w:tabs>
        <w:ind w:left="4320" w:hanging="360"/>
      </w:pPr>
    </w:lvl>
    <w:lvl w:ilvl="6" w:tplc="0B82E2C0">
      <w:start w:val="1"/>
      <w:numFmt w:val="decimal"/>
      <w:lvlText w:val="%7."/>
      <w:lvlJc w:val="left"/>
      <w:pPr>
        <w:tabs>
          <w:tab w:val="num" w:pos="5040"/>
        </w:tabs>
        <w:ind w:left="5040" w:hanging="360"/>
      </w:pPr>
    </w:lvl>
    <w:lvl w:ilvl="7" w:tplc="79CC29D2">
      <w:start w:val="1"/>
      <w:numFmt w:val="decimal"/>
      <w:lvlText w:val="%8."/>
      <w:lvlJc w:val="left"/>
      <w:pPr>
        <w:tabs>
          <w:tab w:val="num" w:pos="5760"/>
        </w:tabs>
        <w:ind w:left="5760" w:hanging="360"/>
      </w:pPr>
    </w:lvl>
    <w:lvl w:ilvl="8" w:tplc="A778594C">
      <w:start w:val="1"/>
      <w:numFmt w:val="decimal"/>
      <w:lvlText w:val="%9."/>
      <w:lvlJc w:val="left"/>
      <w:pPr>
        <w:tabs>
          <w:tab w:val="num" w:pos="6480"/>
        </w:tabs>
        <w:ind w:left="6480" w:hanging="360"/>
      </w:pPr>
    </w:lvl>
  </w:abstractNum>
  <w:abstractNum w:abstractNumId="80">
    <w:nsid w:val="4F443419"/>
    <w:multiLevelType w:val="hybridMultilevel"/>
    <w:tmpl w:val="55B205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4FD450B7"/>
    <w:multiLevelType w:val="hybridMultilevel"/>
    <w:tmpl w:val="9BBE71F4"/>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82">
    <w:nsid w:val="500B7474"/>
    <w:multiLevelType w:val="hybridMultilevel"/>
    <w:tmpl w:val="BDF01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501903BC"/>
    <w:multiLevelType w:val="hybridMultilevel"/>
    <w:tmpl w:val="31AAB97C"/>
    <w:lvl w:ilvl="0" w:tplc="6394B346">
      <w:start w:val="1"/>
      <w:numFmt w:val="bullet"/>
      <w:lvlText w:val=""/>
      <w:lvlJc w:val="left"/>
      <w:pPr>
        <w:tabs>
          <w:tab w:val="num" w:pos="720"/>
        </w:tabs>
        <w:ind w:left="720" w:hanging="360"/>
      </w:pPr>
      <w:rPr>
        <w:rFonts w:ascii="Wingdings" w:hAnsi="Wingdings" w:hint="default"/>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nsid w:val="51B42D74"/>
    <w:multiLevelType w:val="hybridMultilevel"/>
    <w:tmpl w:val="0CD23C94"/>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5">
    <w:nsid w:val="552C4EE2"/>
    <w:multiLevelType w:val="hybridMultilevel"/>
    <w:tmpl w:val="B5144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554D3A98"/>
    <w:multiLevelType w:val="hybridMultilevel"/>
    <w:tmpl w:val="17DC9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56B35A98"/>
    <w:multiLevelType w:val="hybridMultilevel"/>
    <w:tmpl w:val="A3E865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58156087"/>
    <w:multiLevelType w:val="hybridMultilevel"/>
    <w:tmpl w:val="D214D14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89">
    <w:nsid w:val="5A437780"/>
    <w:multiLevelType w:val="hybridMultilevel"/>
    <w:tmpl w:val="893056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nsid w:val="5B8C5633"/>
    <w:multiLevelType w:val="hybridMultilevel"/>
    <w:tmpl w:val="3F0C306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1">
    <w:nsid w:val="5B9D6D62"/>
    <w:multiLevelType w:val="hybridMultilevel"/>
    <w:tmpl w:val="3B660438"/>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5C085962"/>
    <w:multiLevelType w:val="hybridMultilevel"/>
    <w:tmpl w:val="F892B6F4"/>
    <w:lvl w:ilvl="0" w:tplc="1B18EBB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5CCE23CA"/>
    <w:multiLevelType w:val="hybridMultilevel"/>
    <w:tmpl w:val="5B5AE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5CF4475E"/>
    <w:multiLevelType w:val="hybridMultilevel"/>
    <w:tmpl w:val="52084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5D3D327D"/>
    <w:multiLevelType w:val="hybridMultilevel"/>
    <w:tmpl w:val="5CEC53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6">
    <w:nsid w:val="5DB2445E"/>
    <w:multiLevelType w:val="hybridMultilevel"/>
    <w:tmpl w:val="1BC84654"/>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nsid w:val="5E180263"/>
    <w:multiLevelType w:val="hybridMultilevel"/>
    <w:tmpl w:val="6F1E3036"/>
    <w:lvl w:ilvl="0" w:tplc="04050001">
      <w:start w:val="1"/>
      <w:numFmt w:val="bullet"/>
      <w:lvlText w:val=""/>
      <w:lvlJc w:val="left"/>
      <w:pPr>
        <w:ind w:left="753" w:hanging="360"/>
      </w:pPr>
      <w:rPr>
        <w:rFonts w:ascii="Symbol" w:hAnsi="Symbol" w:hint="default"/>
      </w:rPr>
    </w:lvl>
    <w:lvl w:ilvl="1" w:tplc="04050003" w:tentative="1">
      <w:start w:val="1"/>
      <w:numFmt w:val="bullet"/>
      <w:lvlText w:val="o"/>
      <w:lvlJc w:val="left"/>
      <w:pPr>
        <w:ind w:left="1473" w:hanging="360"/>
      </w:pPr>
      <w:rPr>
        <w:rFonts w:ascii="Courier New" w:hAnsi="Courier New" w:cs="Courier New" w:hint="default"/>
      </w:rPr>
    </w:lvl>
    <w:lvl w:ilvl="2" w:tplc="04050005" w:tentative="1">
      <w:start w:val="1"/>
      <w:numFmt w:val="bullet"/>
      <w:lvlText w:val=""/>
      <w:lvlJc w:val="left"/>
      <w:pPr>
        <w:ind w:left="2193" w:hanging="360"/>
      </w:pPr>
      <w:rPr>
        <w:rFonts w:ascii="Wingdings" w:hAnsi="Wingdings" w:hint="default"/>
      </w:rPr>
    </w:lvl>
    <w:lvl w:ilvl="3" w:tplc="04050001" w:tentative="1">
      <w:start w:val="1"/>
      <w:numFmt w:val="bullet"/>
      <w:lvlText w:val=""/>
      <w:lvlJc w:val="left"/>
      <w:pPr>
        <w:ind w:left="2913" w:hanging="360"/>
      </w:pPr>
      <w:rPr>
        <w:rFonts w:ascii="Symbol" w:hAnsi="Symbol" w:hint="default"/>
      </w:rPr>
    </w:lvl>
    <w:lvl w:ilvl="4" w:tplc="04050003" w:tentative="1">
      <w:start w:val="1"/>
      <w:numFmt w:val="bullet"/>
      <w:lvlText w:val="o"/>
      <w:lvlJc w:val="left"/>
      <w:pPr>
        <w:ind w:left="3633" w:hanging="360"/>
      </w:pPr>
      <w:rPr>
        <w:rFonts w:ascii="Courier New" w:hAnsi="Courier New" w:cs="Courier New" w:hint="default"/>
      </w:rPr>
    </w:lvl>
    <w:lvl w:ilvl="5" w:tplc="04050005" w:tentative="1">
      <w:start w:val="1"/>
      <w:numFmt w:val="bullet"/>
      <w:lvlText w:val=""/>
      <w:lvlJc w:val="left"/>
      <w:pPr>
        <w:ind w:left="4353" w:hanging="360"/>
      </w:pPr>
      <w:rPr>
        <w:rFonts w:ascii="Wingdings" w:hAnsi="Wingdings" w:hint="default"/>
      </w:rPr>
    </w:lvl>
    <w:lvl w:ilvl="6" w:tplc="04050001" w:tentative="1">
      <w:start w:val="1"/>
      <w:numFmt w:val="bullet"/>
      <w:lvlText w:val=""/>
      <w:lvlJc w:val="left"/>
      <w:pPr>
        <w:ind w:left="5073" w:hanging="360"/>
      </w:pPr>
      <w:rPr>
        <w:rFonts w:ascii="Symbol" w:hAnsi="Symbol" w:hint="default"/>
      </w:rPr>
    </w:lvl>
    <w:lvl w:ilvl="7" w:tplc="04050003" w:tentative="1">
      <w:start w:val="1"/>
      <w:numFmt w:val="bullet"/>
      <w:lvlText w:val="o"/>
      <w:lvlJc w:val="left"/>
      <w:pPr>
        <w:ind w:left="5793" w:hanging="360"/>
      </w:pPr>
      <w:rPr>
        <w:rFonts w:ascii="Courier New" w:hAnsi="Courier New" w:cs="Courier New" w:hint="default"/>
      </w:rPr>
    </w:lvl>
    <w:lvl w:ilvl="8" w:tplc="04050005" w:tentative="1">
      <w:start w:val="1"/>
      <w:numFmt w:val="bullet"/>
      <w:lvlText w:val=""/>
      <w:lvlJc w:val="left"/>
      <w:pPr>
        <w:ind w:left="6513" w:hanging="360"/>
      </w:pPr>
      <w:rPr>
        <w:rFonts w:ascii="Wingdings" w:hAnsi="Wingdings" w:hint="default"/>
      </w:rPr>
    </w:lvl>
  </w:abstractNum>
  <w:abstractNum w:abstractNumId="98">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99">
    <w:nsid w:val="616939D7"/>
    <w:multiLevelType w:val="hybridMultilevel"/>
    <w:tmpl w:val="10829A30"/>
    <w:lvl w:ilvl="0" w:tplc="BF244AE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0">
    <w:nsid w:val="6437639F"/>
    <w:multiLevelType w:val="hybridMultilevel"/>
    <w:tmpl w:val="10BE8A8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1">
    <w:nsid w:val="652C264B"/>
    <w:multiLevelType w:val="hybridMultilevel"/>
    <w:tmpl w:val="A9767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669364A5"/>
    <w:multiLevelType w:val="hybridMultilevel"/>
    <w:tmpl w:val="C0A65ABC"/>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3">
    <w:nsid w:val="67BD0301"/>
    <w:multiLevelType w:val="hybridMultilevel"/>
    <w:tmpl w:val="86D4E7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4">
    <w:nsid w:val="6A201AC8"/>
    <w:multiLevelType w:val="hybridMultilevel"/>
    <w:tmpl w:val="3DC4D9E8"/>
    <w:lvl w:ilvl="0" w:tplc="5CB86FF4">
      <w:start w:val="30"/>
      <w:numFmt w:val="bullet"/>
      <w:lvlText w:val="-"/>
      <w:lvlJc w:val="left"/>
      <w:pPr>
        <w:ind w:left="1797" w:hanging="360"/>
      </w:pPr>
      <w:rPr>
        <w:rFonts w:ascii="Times New Roman" w:eastAsia="Times New Roman" w:hAnsi="Times New Roman" w:cs="Times New Roman" w:hint="default"/>
        <w:color w:val="auto"/>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105">
    <w:nsid w:val="6C3751E0"/>
    <w:multiLevelType w:val="hybridMultilevel"/>
    <w:tmpl w:val="8B7E0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6EC7244A"/>
    <w:multiLevelType w:val="hybridMultilevel"/>
    <w:tmpl w:val="6592F2B6"/>
    <w:lvl w:ilvl="0" w:tplc="D19CC6C8">
      <w:start w:val="1"/>
      <w:numFmt w:val="decimal"/>
      <w:lvlText w:val="%1."/>
      <w:lvlJc w:val="left"/>
      <w:pPr>
        <w:ind w:left="360" w:hanging="360"/>
      </w:pPr>
      <w:rPr>
        <w:rFonts w:ascii="Times New Roman" w:eastAsia="Calibri" w:hAnsi="Times New Roman" w:cs="Times New Roman"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07">
    <w:nsid w:val="6F561422"/>
    <w:multiLevelType w:val="hybridMultilevel"/>
    <w:tmpl w:val="31305076"/>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8">
    <w:nsid w:val="6FAD1F13"/>
    <w:multiLevelType w:val="hybridMultilevel"/>
    <w:tmpl w:val="C1DCA56A"/>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9">
    <w:nsid w:val="70042104"/>
    <w:multiLevelType w:val="hybridMultilevel"/>
    <w:tmpl w:val="6C92929E"/>
    <w:lvl w:ilvl="0" w:tplc="19649A74">
      <w:start w:val="1"/>
      <w:numFmt w:val="bullet"/>
      <w:lvlText w:val="•"/>
      <w:lvlJc w:val="left"/>
      <w:pPr>
        <w:tabs>
          <w:tab w:val="num" w:pos="720"/>
        </w:tabs>
        <w:ind w:left="720" w:hanging="360"/>
      </w:pPr>
      <w:rPr>
        <w:rFonts w:ascii="Arial" w:hAnsi="Arial" w:cs="Times New Roman" w:hint="default"/>
      </w:rPr>
    </w:lvl>
    <w:lvl w:ilvl="1" w:tplc="ECC4CD84">
      <w:start w:val="1"/>
      <w:numFmt w:val="decimal"/>
      <w:lvlText w:val="%2."/>
      <w:lvlJc w:val="left"/>
      <w:pPr>
        <w:tabs>
          <w:tab w:val="num" w:pos="1440"/>
        </w:tabs>
        <w:ind w:left="1440" w:hanging="360"/>
      </w:pPr>
    </w:lvl>
    <w:lvl w:ilvl="2" w:tplc="0082B4EA">
      <w:start w:val="3298"/>
      <w:numFmt w:val="bullet"/>
      <w:lvlText w:val="•"/>
      <w:lvlJc w:val="left"/>
      <w:pPr>
        <w:tabs>
          <w:tab w:val="num" w:pos="2160"/>
        </w:tabs>
        <w:ind w:left="2160" w:hanging="360"/>
      </w:pPr>
      <w:rPr>
        <w:rFonts w:ascii="Arial" w:hAnsi="Arial" w:cs="Times New Roman" w:hint="default"/>
      </w:rPr>
    </w:lvl>
    <w:lvl w:ilvl="3" w:tplc="14404282">
      <w:start w:val="1"/>
      <w:numFmt w:val="decimal"/>
      <w:lvlText w:val="%4."/>
      <w:lvlJc w:val="left"/>
      <w:pPr>
        <w:tabs>
          <w:tab w:val="num" w:pos="2880"/>
        </w:tabs>
        <w:ind w:left="2880" w:hanging="360"/>
      </w:pPr>
    </w:lvl>
    <w:lvl w:ilvl="4" w:tplc="EDEE6EB4">
      <w:start w:val="1"/>
      <w:numFmt w:val="decimal"/>
      <w:lvlText w:val="%5."/>
      <w:lvlJc w:val="left"/>
      <w:pPr>
        <w:tabs>
          <w:tab w:val="num" w:pos="3600"/>
        </w:tabs>
        <w:ind w:left="3600" w:hanging="360"/>
      </w:pPr>
    </w:lvl>
    <w:lvl w:ilvl="5" w:tplc="8E689F9A">
      <w:start w:val="1"/>
      <w:numFmt w:val="decimal"/>
      <w:lvlText w:val="%6."/>
      <w:lvlJc w:val="left"/>
      <w:pPr>
        <w:tabs>
          <w:tab w:val="num" w:pos="4320"/>
        </w:tabs>
        <w:ind w:left="4320" w:hanging="360"/>
      </w:pPr>
    </w:lvl>
    <w:lvl w:ilvl="6" w:tplc="4CFA6A6C">
      <w:start w:val="3298"/>
      <w:numFmt w:val="bullet"/>
      <w:lvlText w:val="•"/>
      <w:lvlJc w:val="left"/>
      <w:pPr>
        <w:tabs>
          <w:tab w:val="num" w:pos="5040"/>
        </w:tabs>
        <w:ind w:left="5040" w:hanging="360"/>
      </w:pPr>
      <w:rPr>
        <w:rFonts w:ascii="Arial" w:hAnsi="Arial" w:cs="Times New Roman" w:hint="default"/>
      </w:rPr>
    </w:lvl>
    <w:lvl w:ilvl="7" w:tplc="23E8DC22">
      <w:start w:val="1"/>
      <w:numFmt w:val="decimal"/>
      <w:lvlText w:val="%8."/>
      <w:lvlJc w:val="left"/>
      <w:pPr>
        <w:tabs>
          <w:tab w:val="num" w:pos="5760"/>
        </w:tabs>
        <w:ind w:left="5760" w:hanging="360"/>
      </w:pPr>
    </w:lvl>
    <w:lvl w:ilvl="8" w:tplc="AE3E28AE">
      <w:start w:val="1"/>
      <w:numFmt w:val="decimal"/>
      <w:lvlText w:val="%9."/>
      <w:lvlJc w:val="left"/>
      <w:pPr>
        <w:tabs>
          <w:tab w:val="num" w:pos="6480"/>
        </w:tabs>
        <w:ind w:left="6480" w:hanging="360"/>
      </w:pPr>
    </w:lvl>
  </w:abstractNum>
  <w:abstractNum w:abstractNumId="110">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1">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2">
    <w:nsid w:val="7306772B"/>
    <w:multiLevelType w:val="hybridMultilevel"/>
    <w:tmpl w:val="BBE0263A"/>
    <w:lvl w:ilvl="0" w:tplc="9F54E782">
      <w:start w:val="1"/>
      <w:numFmt w:val="bullet"/>
      <w:lvlText w:val="•"/>
      <w:lvlJc w:val="left"/>
      <w:pPr>
        <w:tabs>
          <w:tab w:val="num" w:pos="720"/>
        </w:tabs>
        <w:ind w:left="720" w:hanging="360"/>
      </w:pPr>
      <w:rPr>
        <w:rFonts w:ascii="Arial" w:hAnsi="Arial" w:cs="Times New Roman" w:hint="default"/>
      </w:rPr>
    </w:lvl>
    <w:lvl w:ilvl="1" w:tplc="053C257C">
      <w:start w:val="3"/>
      <w:numFmt w:val="bullet"/>
      <w:lvlText w:val="-"/>
      <w:lvlJc w:val="left"/>
      <w:pPr>
        <w:ind w:left="1440" w:hanging="360"/>
      </w:pPr>
      <w:rPr>
        <w:rFonts w:ascii="Calibri" w:eastAsia="Calibri" w:hAnsi="Calibri" w:cs="Times New Roman" w:hint="default"/>
      </w:rPr>
    </w:lvl>
    <w:lvl w:ilvl="2" w:tplc="F76C7372">
      <w:start w:val="1549"/>
      <w:numFmt w:val="bullet"/>
      <w:lvlText w:val="•"/>
      <w:lvlJc w:val="left"/>
      <w:pPr>
        <w:tabs>
          <w:tab w:val="num" w:pos="2160"/>
        </w:tabs>
        <w:ind w:left="2160" w:hanging="360"/>
      </w:pPr>
      <w:rPr>
        <w:rFonts w:ascii="Arial" w:hAnsi="Arial" w:cs="Times New Roman" w:hint="default"/>
      </w:rPr>
    </w:lvl>
    <w:lvl w:ilvl="3" w:tplc="491C09D2">
      <w:start w:val="1"/>
      <w:numFmt w:val="decimal"/>
      <w:lvlText w:val="%4."/>
      <w:lvlJc w:val="left"/>
      <w:pPr>
        <w:tabs>
          <w:tab w:val="num" w:pos="2880"/>
        </w:tabs>
        <w:ind w:left="2880" w:hanging="360"/>
      </w:pPr>
    </w:lvl>
    <w:lvl w:ilvl="4" w:tplc="2A460620">
      <w:start w:val="1"/>
      <w:numFmt w:val="decimal"/>
      <w:lvlText w:val="%5."/>
      <w:lvlJc w:val="left"/>
      <w:pPr>
        <w:tabs>
          <w:tab w:val="num" w:pos="3600"/>
        </w:tabs>
        <w:ind w:left="3600" w:hanging="360"/>
      </w:pPr>
    </w:lvl>
    <w:lvl w:ilvl="5" w:tplc="72A8F10A">
      <w:start w:val="1"/>
      <w:numFmt w:val="decimal"/>
      <w:lvlText w:val="%6."/>
      <w:lvlJc w:val="left"/>
      <w:pPr>
        <w:tabs>
          <w:tab w:val="num" w:pos="4320"/>
        </w:tabs>
        <w:ind w:left="4320" w:hanging="360"/>
      </w:pPr>
    </w:lvl>
    <w:lvl w:ilvl="6" w:tplc="C5642090">
      <w:start w:val="1"/>
      <w:numFmt w:val="decimal"/>
      <w:lvlText w:val="%7."/>
      <w:lvlJc w:val="left"/>
      <w:pPr>
        <w:tabs>
          <w:tab w:val="num" w:pos="5040"/>
        </w:tabs>
        <w:ind w:left="5040" w:hanging="360"/>
      </w:pPr>
    </w:lvl>
    <w:lvl w:ilvl="7" w:tplc="AB64C92C">
      <w:start w:val="1"/>
      <w:numFmt w:val="decimal"/>
      <w:lvlText w:val="%8."/>
      <w:lvlJc w:val="left"/>
      <w:pPr>
        <w:tabs>
          <w:tab w:val="num" w:pos="5760"/>
        </w:tabs>
        <w:ind w:left="5760" w:hanging="360"/>
      </w:pPr>
    </w:lvl>
    <w:lvl w:ilvl="8" w:tplc="41A49088">
      <w:start w:val="1"/>
      <w:numFmt w:val="decimal"/>
      <w:lvlText w:val="%9."/>
      <w:lvlJc w:val="left"/>
      <w:pPr>
        <w:tabs>
          <w:tab w:val="num" w:pos="6480"/>
        </w:tabs>
        <w:ind w:left="6480" w:hanging="360"/>
      </w:pPr>
    </w:lvl>
  </w:abstractNum>
  <w:abstractNum w:abstractNumId="113">
    <w:nsid w:val="73316BB7"/>
    <w:multiLevelType w:val="hybridMultilevel"/>
    <w:tmpl w:val="ECE6D67E"/>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4">
    <w:nsid w:val="75A2158E"/>
    <w:multiLevelType w:val="hybridMultilevel"/>
    <w:tmpl w:val="536AA2DA"/>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5">
    <w:nsid w:val="770840E2"/>
    <w:multiLevelType w:val="hybridMultilevel"/>
    <w:tmpl w:val="D974B77C"/>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6">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nsid w:val="79156189"/>
    <w:multiLevelType w:val="hybridMultilevel"/>
    <w:tmpl w:val="1FD49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7AC06CBF"/>
    <w:multiLevelType w:val="hybridMultilevel"/>
    <w:tmpl w:val="B7420676"/>
    <w:lvl w:ilvl="0" w:tplc="04050001">
      <w:start w:val="1"/>
      <w:numFmt w:val="bullet"/>
      <w:lvlText w:val=""/>
      <w:lvlJc w:val="left"/>
      <w:pPr>
        <w:ind w:left="726" w:hanging="360"/>
      </w:pPr>
      <w:rPr>
        <w:rFonts w:ascii="Symbol" w:hAnsi="Symbol" w:hint="default"/>
      </w:rPr>
    </w:lvl>
    <w:lvl w:ilvl="1" w:tplc="04050003" w:tentative="1">
      <w:start w:val="1"/>
      <w:numFmt w:val="bullet"/>
      <w:lvlText w:val="o"/>
      <w:lvlJc w:val="left"/>
      <w:pPr>
        <w:ind w:left="1446" w:hanging="360"/>
      </w:pPr>
      <w:rPr>
        <w:rFonts w:ascii="Courier New" w:hAnsi="Courier New" w:cs="Courier New" w:hint="default"/>
      </w:rPr>
    </w:lvl>
    <w:lvl w:ilvl="2" w:tplc="04050005" w:tentative="1">
      <w:start w:val="1"/>
      <w:numFmt w:val="bullet"/>
      <w:lvlText w:val=""/>
      <w:lvlJc w:val="left"/>
      <w:pPr>
        <w:ind w:left="2166" w:hanging="360"/>
      </w:pPr>
      <w:rPr>
        <w:rFonts w:ascii="Wingdings" w:hAnsi="Wingdings" w:hint="default"/>
      </w:rPr>
    </w:lvl>
    <w:lvl w:ilvl="3" w:tplc="04050001" w:tentative="1">
      <w:start w:val="1"/>
      <w:numFmt w:val="bullet"/>
      <w:lvlText w:val=""/>
      <w:lvlJc w:val="left"/>
      <w:pPr>
        <w:ind w:left="2886" w:hanging="360"/>
      </w:pPr>
      <w:rPr>
        <w:rFonts w:ascii="Symbol" w:hAnsi="Symbol" w:hint="default"/>
      </w:rPr>
    </w:lvl>
    <w:lvl w:ilvl="4" w:tplc="04050003" w:tentative="1">
      <w:start w:val="1"/>
      <w:numFmt w:val="bullet"/>
      <w:lvlText w:val="o"/>
      <w:lvlJc w:val="left"/>
      <w:pPr>
        <w:ind w:left="3606" w:hanging="360"/>
      </w:pPr>
      <w:rPr>
        <w:rFonts w:ascii="Courier New" w:hAnsi="Courier New" w:cs="Courier New" w:hint="default"/>
      </w:rPr>
    </w:lvl>
    <w:lvl w:ilvl="5" w:tplc="04050005" w:tentative="1">
      <w:start w:val="1"/>
      <w:numFmt w:val="bullet"/>
      <w:lvlText w:val=""/>
      <w:lvlJc w:val="left"/>
      <w:pPr>
        <w:ind w:left="4326" w:hanging="360"/>
      </w:pPr>
      <w:rPr>
        <w:rFonts w:ascii="Wingdings" w:hAnsi="Wingdings" w:hint="default"/>
      </w:rPr>
    </w:lvl>
    <w:lvl w:ilvl="6" w:tplc="04050001" w:tentative="1">
      <w:start w:val="1"/>
      <w:numFmt w:val="bullet"/>
      <w:lvlText w:val=""/>
      <w:lvlJc w:val="left"/>
      <w:pPr>
        <w:ind w:left="5046" w:hanging="360"/>
      </w:pPr>
      <w:rPr>
        <w:rFonts w:ascii="Symbol" w:hAnsi="Symbol" w:hint="default"/>
      </w:rPr>
    </w:lvl>
    <w:lvl w:ilvl="7" w:tplc="04050003" w:tentative="1">
      <w:start w:val="1"/>
      <w:numFmt w:val="bullet"/>
      <w:lvlText w:val="o"/>
      <w:lvlJc w:val="left"/>
      <w:pPr>
        <w:ind w:left="5766" w:hanging="360"/>
      </w:pPr>
      <w:rPr>
        <w:rFonts w:ascii="Courier New" w:hAnsi="Courier New" w:cs="Courier New" w:hint="default"/>
      </w:rPr>
    </w:lvl>
    <w:lvl w:ilvl="8" w:tplc="04050005" w:tentative="1">
      <w:start w:val="1"/>
      <w:numFmt w:val="bullet"/>
      <w:lvlText w:val=""/>
      <w:lvlJc w:val="left"/>
      <w:pPr>
        <w:ind w:left="6486" w:hanging="360"/>
      </w:pPr>
      <w:rPr>
        <w:rFonts w:ascii="Wingdings" w:hAnsi="Wingdings" w:hint="default"/>
      </w:rPr>
    </w:lvl>
  </w:abstractNum>
  <w:abstractNum w:abstractNumId="119">
    <w:nsid w:val="7C051ED9"/>
    <w:multiLevelType w:val="hybridMultilevel"/>
    <w:tmpl w:val="4F0AC78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nsid w:val="7C4668BD"/>
    <w:multiLevelType w:val="hybridMultilevel"/>
    <w:tmpl w:val="D5FA5E5E"/>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1">
    <w:nsid w:val="7C74527F"/>
    <w:multiLevelType w:val="hybridMultilevel"/>
    <w:tmpl w:val="B5480534"/>
    <w:lvl w:ilvl="0" w:tplc="974E02E0">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nsid w:val="7CE402E6"/>
    <w:multiLevelType w:val="hybridMultilevel"/>
    <w:tmpl w:val="DCAEAE88"/>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3">
    <w:nsid w:val="7E612140"/>
    <w:multiLevelType w:val="hybridMultilevel"/>
    <w:tmpl w:val="CCC2BD6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6"/>
  </w:num>
  <w:num w:numId="2">
    <w:abstractNumId w:val="24"/>
  </w:num>
  <w:num w:numId="3">
    <w:abstractNumId w:val="44"/>
  </w:num>
  <w:num w:numId="4">
    <w:abstractNumId w:val="55"/>
  </w:num>
  <w:num w:numId="5">
    <w:abstractNumId w:val="56"/>
  </w:num>
  <w:num w:numId="6">
    <w:abstractNumId w:val="83"/>
  </w:num>
  <w:num w:numId="7">
    <w:abstractNumId w:val="1"/>
  </w:num>
  <w:num w:numId="8">
    <w:abstractNumId w:val="98"/>
  </w:num>
  <w:num w:numId="9">
    <w:abstractNumId w:val="33"/>
  </w:num>
  <w:num w:numId="10">
    <w:abstractNumId w:val="42"/>
  </w:num>
  <w:num w:numId="11">
    <w:abstractNumId w:val="30"/>
  </w:num>
  <w:num w:numId="12">
    <w:abstractNumId w:val="36"/>
  </w:num>
  <w:num w:numId="13">
    <w:abstractNumId w:val="47"/>
  </w:num>
  <w:num w:numId="14">
    <w:abstractNumId w:val="118"/>
  </w:num>
  <w:num w:numId="15">
    <w:abstractNumId w:val="4"/>
  </w:num>
  <w:num w:numId="16">
    <w:abstractNumId w:val="72"/>
  </w:num>
  <w:num w:numId="17">
    <w:abstractNumId w:val="12"/>
  </w:num>
  <w:num w:numId="18">
    <w:abstractNumId w:val="123"/>
  </w:num>
  <w:num w:numId="19">
    <w:abstractNumId w:val="117"/>
  </w:num>
  <w:num w:numId="20">
    <w:abstractNumId w:val="93"/>
  </w:num>
  <w:num w:numId="21">
    <w:abstractNumId w:val="16"/>
  </w:num>
  <w:num w:numId="22">
    <w:abstractNumId w:val="11"/>
  </w:num>
  <w:num w:numId="23">
    <w:abstractNumId w:val="100"/>
  </w:num>
  <w:num w:numId="24">
    <w:abstractNumId w:val="63"/>
  </w:num>
  <w:num w:numId="25">
    <w:abstractNumId w:val="8"/>
  </w:num>
  <w:num w:numId="26">
    <w:abstractNumId w:val="103"/>
  </w:num>
  <w:num w:numId="27">
    <w:abstractNumId w:val="26"/>
  </w:num>
  <w:num w:numId="28">
    <w:abstractNumId w:val="40"/>
  </w:num>
  <w:num w:numId="29">
    <w:abstractNumId w:val="76"/>
  </w:num>
  <w:num w:numId="30">
    <w:abstractNumId w:val="62"/>
  </w:num>
  <w:num w:numId="31">
    <w:abstractNumId w:val="110"/>
  </w:num>
  <w:num w:numId="32">
    <w:abstractNumId w:val="15"/>
  </w:num>
  <w:num w:numId="33">
    <w:abstractNumId w:val="111"/>
  </w:num>
  <w:num w:numId="34">
    <w:abstractNumId w:val="84"/>
  </w:num>
  <w:num w:numId="35">
    <w:abstractNumId w:val="66"/>
  </w:num>
  <w:num w:numId="36">
    <w:abstractNumId w:val="58"/>
  </w:num>
  <w:num w:numId="37">
    <w:abstractNumId w:val="122"/>
  </w:num>
  <w:num w:numId="38">
    <w:abstractNumId w:val="49"/>
  </w:num>
  <w:num w:numId="39">
    <w:abstractNumId w:val="107"/>
  </w:num>
  <w:num w:numId="40">
    <w:abstractNumId w:val="34"/>
  </w:num>
  <w:num w:numId="41">
    <w:abstractNumId w:val="114"/>
  </w:num>
  <w:num w:numId="42">
    <w:abstractNumId w:val="113"/>
  </w:num>
  <w:num w:numId="43">
    <w:abstractNumId w:val="74"/>
  </w:num>
  <w:num w:numId="44">
    <w:abstractNumId w:val="120"/>
  </w:num>
  <w:num w:numId="45">
    <w:abstractNumId w:val="17"/>
  </w:num>
  <w:num w:numId="46">
    <w:abstractNumId w:val="108"/>
  </w:num>
  <w:num w:numId="47">
    <w:abstractNumId w:val="102"/>
  </w:num>
  <w:num w:numId="48">
    <w:abstractNumId w:val="13"/>
  </w:num>
  <w:num w:numId="49">
    <w:abstractNumId w:val="115"/>
  </w:num>
  <w:num w:numId="50">
    <w:abstractNumId w:val="45"/>
  </w:num>
  <w:num w:numId="51">
    <w:abstractNumId w:val="61"/>
  </w:num>
  <w:num w:numId="52">
    <w:abstractNumId w:val="81"/>
  </w:num>
  <w:num w:numId="53">
    <w:abstractNumId w:val="28"/>
  </w:num>
  <w:num w:numId="54">
    <w:abstractNumId w:val="31"/>
  </w:num>
  <w:num w:numId="55">
    <w:abstractNumId w:val="91"/>
  </w:num>
  <w:num w:numId="56">
    <w:abstractNumId w:val="50"/>
  </w:num>
  <w:num w:numId="57">
    <w:abstractNumId w:val="80"/>
  </w:num>
  <w:num w:numId="58">
    <w:abstractNumId w:val="57"/>
  </w:num>
  <w:num w:numId="59">
    <w:abstractNumId w:val="41"/>
  </w:num>
  <w:num w:numId="60">
    <w:abstractNumId w:val="21"/>
  </w:num>
  <w:num w:numId="61">
    <w:abstractNumId w:val="96"/>
  </w:num>
  <w:num w:numId="62">
    <w:abstractNumId w:val="73"/>
  </w:num>
  <w:num w:numId="63">
    <w:abstractNumId w:val="94"/>
  </w:num>
  <w:num w:numId="64">
    <w:abstractNumId w:val="71"/>
  </w:num>
  <w:num w:numId="65">
    <w:abstractNumId w:val="64"/>
  </w:num>
  <w:num w:numId="66">
    <w:abstractNumId w:val="19"/>
  </w:num>
  <w:num w:numId="67">
    <w:abstractNumId w:val="7"/>
  </w:num>
  <w:num w:numId="68">
    <w:abstractNumId w:val="121"/>
  </w:num>
  <w:num w:numId="69">
    <w:abstractNumId w:val="95"/>
  </w:num>
  <w:num w:numId="70">
    <w:abstractNumId w:val="46"/>
  </w:num>
  <w:num w:numId="71">
    <w:abstractNumId w:val="105"/>
  </w:num>
  <w:num w:numId="72">
    <w:abstractNumId w:val="86"/>
  </w:num>
  <w:num w:numId="73">
    <w:abstractNumId w:val="97"/>
  </w:num>
  <w:num w:numId="74">
    <w:abstractNumId w:val="14"/>
  </w:num>
  <w:num w:numId="75">
    <w:abstractNumId w:val="9"/>
  </w:num>
  <w:num w:numId="76">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9"/>
  </w:num>
  <w:num w:numId="78">
    <w:abstractNumId w:val="47"/>
    <w:lvlOverride w:ilvl="0">
      <w:startOverride w:val="1"/>
    </w:lvlOverride>
  </w:num>
  <w:num w:numId="79">
    <w:abstractNumId w:val="47"/>
    <w:lvlOverride w:ilvl="0">
      <w:startOverride w:val="1"/>
    </w:lvlOverride>
  </w:num>
  <w:num w:numId="80">
    <w:abstractNumId w:val="53"/>
  </w:num>
  <w:num w:numId="81">
    <w:abstractNumId w:val="27"/>
  </w:num>
  <w:num w:numId="82">
    <w:abstractNumId w:val="3"/>
  </w:num>
  <w:num w:numId="83">
    <w:abstractNumId w:val="43"/>
  </w:num>
  <w:num w:numId="84">
    <w:abstractNumId w:val="52"/>
  </w:num>
  <w:num w:numId="85">
    <w:abstractNumId w:val="90"/>
  </w:num>
  <w:num w:numId="86">
    <w:abstractNumId w:val="78"/>
  </w:num>
  <w:num w:numId="87">
    <w:abstractNumId w:val="104"/>
  </w:num>
  <w:num w:numId="88">
    <w:abstractNumId w:val="67"/>
  </w:num>
  <w:num w:numId="89">
    <w:abstractNumId w:val="70"/>
  </w:num>
  <w:num w:numId="90">
    <w:abstractNumId w:val="37"/>
  </w:num>
  <w:num w:numId="91">
    <w:abstractNumId w:val="23"/>
  </w:num>
  <w:num w:numId="92">
    <w:abstractNumId w:val="92"/>
  </w:num>
  <w:num w:numId="93">
    <w:abstractNumId w:val="5"/>
  </w:num>
  <w:num w:numId="94">
    <w:abstractNumId w:val="32"/>
  </w:num>
  <w:num w:numId="95">
    <w:abstractNumId w:val="23"/>
  </w:num>
  <w:num w:numId="96">
    <w:abstractNumId w:val="47"/>
  </w:num>
  <w:num w:numId="97">
    <w:abstractNumId w:val="47"/>
  </w:num>
  <w:num w:numId="98">
    <w:abstractNumId w:val="47"/>
  </w:num>
  <w:num w:numId="99">
    <w:abstractNumId w:val="47"/>
  </w:num>
  <w:num w:numId="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8"/>
  </w:num>
  <w:num w:numId="102">
    <w:abstractNumId w:val="20"/>
  </w:num>
  <w:num w:numId="103">
    <w:abstractNumId w:val="106"/>
  </w:num>
  <w:num w:numId="104">
    <w:abstractNumId w:val="25"/>
  </w:num>
  <w:num w:numId="105">
    <w:abstractNumId w:val="101"/>
  </w:num>
  <w:num w:numId="106">
    <w:abstractNumId w:val="36"/>
  </w:num>
  <w:num w:numId="107">
    <w:abstractNumId w:val="47"/>
  </w:num>
  <w:num w:numId="108">
    <w:abstractNumId w:val="60"/>
  </w:num>
  <w:num w:numId="109">
    <w:abstractNumId w:val="35"/>
  </w:num>
  <w:num w:numId="110">
    <w:abstractNumId w:val="47"/>
  </w:num>
  <w:num w:numId="111">
    <w:abstractNumId w:val="104"/>
  </w:num>
  <w:num w:numId="112">
    <w:abstractNumId w:val="36"/>
  </w:num>
  <w:num w:numId="113">
    <w:abstractNumId w:val="36"/>
  </w:num>
  <w:num w:numId="114">
    <w:abstractNumId w:val="51"/>
  </w:num>
  <w:num w:numId="115">
    <w:abstractNumId w:val="39"/>
  </w:num>
  <w:num w:numId="116">
    <w:abstractNumId w:val="47"/>
  </w:num>
  <w:num w:numId="117">
    <w:abstractNumId w:val="47"/>
  </w:num>
  <w:num w:numId="118">
    <w:abstractNumId w:val="47"/>
  </w:num>
  <w:num w:numId="119">
    <w:abstractNumId w:val="47"/>
  </w:num>
  <w:num w:numId="120">
    <w:abstractNumId w:val="47"/>
  </w:num>
  <w:num w:numId="121">
    <w:abstractNumId w:val="1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9"/>
    <w:lvlOverride w:ilvl="0"/>
    <w:lvlOverride w:ilvl="1">
      <w:startOverride w:val="1"/>
    </w:lvlOverride>
    <w:lvlOverride w:ilvl="2"/>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3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num>
  <w:num w:numId="134">
    <w:abstractNumId w:val="47"/>
  </w:num>
  <w:num w:numId="135">
    <w:abstractNumId w:val="47"/>
  </w:num>
  <w:num w:numId="136">
    <w:abstractNumId w:val="47"/>
  </w:num>
  <w:num w:numId="137">
    <w:abstractNumId w:val="47"/>
  </w:num>
  <w:num w:numId="138">
    <w:abstractNumId w:val="47"/>
  </w:num>
  <w:num w:numId="139">
    <w:abstractNumId w:val="47"/>
  </w:num>
  <w:num w:numId="140">
    <w:abstractNumId w:val="47"/>
  </w:num>
  <w:num w:numId="14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num>
  <w:num w:numId="143">
    <w:abstractNumId w:val="65"/>
  </w:num>
  <w:num w:numId="144">
    <w:abstractNumId w:val="10"/>
  </w:num>
  <w:num w:numId="145">
    <w:abstractNumId w:val="82"/>
  </w:num>
  <w:num w:numId="146">
    <w:abstractNumId w:val="85"/>
  </w:num>
  <w:num w:numId="147">
    <w:abstractNumId w:val="87"/>
  </w:num>
  <w:num w:numId="148">
    <w:abstractNumId w:val="6"/>
  </w:num>
  <w:num w:numId="149">
    <w:abstractNumId w:val="47"/>
  </w:num>
  <w:num w:numId="150">
    <w:abstractNumId w:val="47"/>
  </w:num>
  <w:num w:numId="151">
    <w:abstractNumId w:val="47"/>
  </w:num>
  <w:num w:numId="152">
    <w:abstractNumId w:val="47"/>
  </w:num>
  <w:num w:numId="153">
    <w:abstractNumId w:val="47"/>
  </w:num>
  <w:num w:numId="154">
    <w:abstractNumId w:val="47"/>
  </w:num>
  <w:num w:numId="155">
    <w:abstractNumId w:val="47"/>
  </w:num>
  <w:num w:numId="156">
    <w:abstractNumId w:val="47"/>
  </w:num>
  <w:num w:numId="157">
    <w:abstractNumId w:val="47"/>
  </w:num>
  <w:num w:numId="158">
    <w:abstractNumId w:val="77"/>
  </w:num>
  <w:num w:numId="159">
    <w:abstractNumId w:val="36"/>
  </w:num>
  <w:num w:numId="160">
    <w:abstractNumId w:val="36"/>
  </w:num>
  <w:num w:numId="161">
    <w:abstractNumId w:val="36"/>
  </w:num>
  <w:num w:numId="162">
    <w:abstractNumId w:val="99"/>
  </w:num>
  <w:num w:numId="163">
    <w:abstractNumId w:val="47"/>
  </w:num>
  <w:num w:numId="164">
    <w:abstractNumId w:val="47"/>
  </w:num>
  <w:num w:numId="165">
    <w:abstractNumId w:val="47"/>
  </w:num>
  <w:num w:numId="166">
    <w:abstractNumId w:val="47"/>
  </w:num>
  <w:num w:numId="167">
    <w:abstractNumId w:val="47"/>
  </w:num>
  <w:num w:numId="168">
    <w:abstractNumId w:val="47"/>
  </w:num>
  <w:num w:numId="169">
    <w:abstractNumId w:val="47"/>
  </w:num>
  <w:num w:numId="170">
    <w:abstractNumId w:val="47"/>
  </w:num>
  <w:num w:numId="171">
    <w:abstractNumId w:val="47"/>
  </w:num>
  <w:num w:numId="172">
    <w:abstractNumId w:val="47"/>
  </w:num>
  <w:num w:numId="173">
    <w:abstractNumId w:val="47"/>
  </w:num>
  <w:num w:numId="174">
    <w:abstractNumId w:val="69"/>
  </w:num>
  <w:num w:numId="175">
    <w:abstractNumId w:val="18"/>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80577"/>
  </w:hdrShapeDefaults>
  <w:footnotePr>
    <w:footnote w:id="-1"/>
    <w:footnote w:id="0"/>
  </w:footnotePr>
  <w:endnotePr>
    <w:endnote w:id="-1"/>
    <w:endnote w:id="0"/>
  </w:endnotePr>
  <w:compat>
    <w:compatSetting w:name="compatibilityMode" w:uri="http://schemas.microsoft.com/office/word" w:val="12"/>
  </w:compat>
  <w:rsids>
    <w:rsidRoot w:val="00B51BB7"/>
    <w:rsid w:val="00000437"/>
    <w:rsid w:val="000004CF"/>
    <w:rsid w:val="00000509"/>
    <w:rsid w:val="00000811"/>
    <w:rsid w:val="000008BD"/>
    <w:rsid w:val="00000D20"/>
    <w:rsid w:val="00000D3A"/>
    <w:rsid w:val="00000D67"/>
    <w:rsid w:val="0000142E"/>
    <w:rsid w:val="00002676"/>
    <w:rsid w:val="000026DB"/>
    <w:rsid w:val="00002DD7"/>
    <w:rsid w:val="00002DE6"/>
    <w:rsid w:val="00002FBD"/>
    <w:rsid w:val="000038C7"/>
    <w:rsid w:val="00003A72"/>
    <w:rsid w:val="00003DDA"/>
    <w:rsid w:val="00004034"/>
    <w:rsid w:val="0000428B"/>
    <w:rsid w:val="00004358"/>
    <w:rsid w:val="00004935"/>
    <w:rsid w:val="00004A8C"/>
    <w:rsid w:val="00004B5B"/>
    <w:rsid w:val="00004D65"/>
    <w:rsid w:val="00005540"/>
    <w:rsid w:val="00005612"/>
    <w:rsid w:val="000059C5"/>
    <w:rsid w:val="00005EB4"/>
    <w:rsid w:val="000065AB"/>
    <w:rsid w:val="000065CA"/>
    <w:rsid w:val="00006ECD"/>
    <w:rsid w:val="00006F22"/>
    <w:rsid w:val="00007054"/>
    <w:rsid w:val="000075B4"/>
    <w:rsid w:val="000076E4"/>
    <w:rsid w:val="00007831"/>
    <w:rsid w:val="000079D1"/>
    <w:rsid w:val="00007E7A"/>
    <w:rsid w:val="00010A92"/>
    <w:rsid w:val="00010AF2"/>
    <w:rsid w:val="00010B0C"/>
    <w:rsid w:val="00010D92"/>
    <w:rsid w:val="00010E03"/>
    <w:rsid w:val="00010F5F"/>
    <w:rsid w:val="00010FE1"/>
    <w:rsid w:val="00011900"/>
    <w:rsid w:val="00012243"/>
    <w:rsid w:val="00012366"/>
    <w:rsid w:val="00012451"/>
    <w:rsid w:val="000126A6"/>
    <w:rsid w:val="00012BB2"/>
    <w:rsid w:val="00012CFF"/>
    <w:rsid w:val="00012F01"/>
    <w:rsid w:val="00012FBA"/>
    <w:rsid w:val="00013652"/>
    <w:rsid w:val="00013774"/>
    <w:rsid w:val="00013DE0"/>
    <w:rsid w:val="00013E78"/>
    <w:rsid w:val="0001417D"/>
    <w:rsid w:val="00014373"/>
    <w:rsid w:val="000147E7"/>
    <w:rsid w:val="0001496B"/>
    <w:rsid w:val="00014A2D"/>
    <w:rsid w:val="00014FC6"/>
    <w:rsid w:val="0001506B"/>
    <w:rsid w:val="0001509E"/>
    <w:rsid w:val="00015106"/>
    <w:rsid w:val="00015120"/>
    <w:rsid w:val="00015141"/>
    <w:rsid w:val="000157CE"/>
    <w:rsid w:val="00015E42"/>
    <w:rsid w:val="00015F96"/>
    <w:rsid w:val="00016178"/>
    <w:rsid w:val="000162AC"/>
    <w:rsid w:val="000164CB"/>
    <w:rsid w:val="000165E7"/>
    <w:rsid w:val="0001661F"/>
    <w:rsid w:val="000170D6"/>
    <w:rsid w:val="000172DD"/>
    <w:rsid w:val="00017350"/>
    <w:rsid w:val="00017BB6"/>
    <w:rsid w:val="00017E8C"/>
    <w:rsid w:val="00017E94"/>
    <w:rsid w:val="0002030F"/>
    <w:rsid w:val="00020338"/>
    <w:rsid w:val="000208D4"/>
    <w:rsid w:val="00020CE6"/>
    <w:rsid w:val="00020FEE"/>
    <w:rsid w:val="00021594"/>
    <w:rsid w:val="00021BE4"/>
    <w:rsid w:val="00021ED8"/>
    <w:rsid w:val="00021F73"/>
    <w:rsid w:val="00022051"/>
    <w:rsid w:val="000225BF"/>
    <w:rsid w:val="00022CF7"/>
    <w:rsid w:val="00023301"/>
    <w:rsid w:val="000233A0"/>
    <w:rsid w:val="00023450"/>
    <w:rsid w:val="00023603"/>
    <w:rsid w:val="00023D3F"/>
    <w:rsid w:val="00023D78"/>
    <w:rsid w:val="000242A1"/>
    <w:rsid w:val="000243DF"/>
    <w:rsid w:val="000244E4"/>
    <w:rsid w:val="000249FC"/>
    <w:rsid w:val="00024C95"/>
    <w:rsid w:val="00024CC3"/>
    <w:rsid w:val="00024F38"/>
    <w:rsid w:val="00025448"/>
    <w:rsid w:val="000255E9"/>
    <w:rsid w:val="00025B13"/>
    <w:rsid w:val="00025C6C"/>
    <w:rsid w:val="00025D93"/>
    <w:rsid w:val="00025E87"/>
    <w:rsid w:val="00026035"/>
    <w:rsid w:val="00026AAC"/>
    <w:rsid w:val="00026DF4"/>
    <w:rsid w:val="000270DF"/>
    <w:rsid w:val="00027485"/>
    <w:rsid w:val="000275D4"/>
    <w:rsid w:val="00027701"/>
    <w:rsid w:val="000278A1"/>
    <w:rsid w:val="000278EC"/>
    <w:rsid w:val="00027B21"/>
    <w:rsid w:val="00027FA8"/>
    <w:rsid w:val="00030000"/>
    <w:rsid w:val="00030087"/>
    <w:rsid w:val="00030777"/>
    <w:rsid w:val="00030A3D"/>
    <w:rsid w:val="00030B72"/>
    <w:rsid w:val="00030CFC"/>
    <w:rsid w:val="00030E14"/>
    <w:rsid w:val="00031395"/>
    <w:rsid w:val="00031690"/>
    <w:rsid w:val="000316FC"/>
    <w:rsid w:val="00032A1B"/>
    <w:rsid w:val="00032E2C"/>
    <w:rsid w:val="00032EFC"/>
    <w:rsid w:val="0003310A"/>
    <w:rsid w:val="0003311B"/>
    <w:rsid w:val="000336D7"/>
    <w:rsid w:val="00033C9D"/>
    <w:rsid w:val="00033DA8"/>
    <w:rsid w:val="00033E73"/>
    <w:rsid w:val="00033FC7"/>
    <w:rsid w:val="00033FFF"/>
    <w:rsid w:val="00034072"/>
    <w:rsid w:val="00034203"/>
    <w:rsid w:val="000345B2"/>
    <w:rsid w:val="0003496A"/>
    <w:rsid w:val="00034C3C"/>
    <w:rsid w:val="00034C99"/>
    <w:rsid w:val="00034D7C"/>
    <w:rsid w:val="00035357"/>
    <w:rsid w:val="000353BA"/>
    <w:rsid w:val="000354F7"/>
    <w:rsid w:val="00035D7B"/>
    <w:rsid w:val="00035DC7"/>
    <w:rsid w:val="00036235"/>
    <w:rsid w:val="000366F8"/>
    <w:rsid w:val="000369AF"/>
    <w:rsid w:val="000378C4"/>
    <w:rsid w:val="00037B00"/>
    <w:rsid w:val="00037B21"/>
    <w:rsid w:val="00037C04"/>
    <w:rsid w:val="00037C28"/>
    <w:rsid w:val="00037E6D"/>
    <w:rsid w:val="00040068"/>
    <w:rsid w:val="000402EB"/>
    <w:rsid w:val="00040655"/>
    <w:rsid w:val="0004069D"/>
    <w:rsid w:val="00040776"/>
    <w:rsid w:val="00040880"/>
    <w:rsid w:val="00041101"/>
    <w:rsid w:val="000416F2"/>
    <w:rsid w:val="000418D3"/>
    <w:rsid w:val="0004190B"/>
    <w:rsid w:val="00041B44"/>
    <w:rsid w:val="00041D48"/>
    <w:rsid w:val="00041E6E"/>
    <w:rsid w:val="00041F44"/>
    <w:rsid w:val="0004233F"/>
    <w:rsid w:val="000429C8"/>
    <w:rsid w:val="00042C15"/>
    <w:rsid w:val="0004329D"/>
    <w:rsid w:val="000432E8"/>
    <w:rsid w:val="000434E9"/>
    <w:rsid w:val="0004350D"/>
    <w:rsid w:val="00043550"/>
    <w:rsid w:val="000436C1"/>
    <w:rsid w:val="00043A55"/>
    <w:rsid w:val="00043B67"/>
    <w:rsid w:val="00043E93"/>
    <w:rsid w:val="000440EB"/>
    <w:rsid w:val="000441AE"/>
    <w:rsid w:val="000441BA"/>
    <w:rsid w:val="000449E1"/>
    <w:rsid w:val="00044D7B"/>
    <w:rsid w:val="00044EF9"/>
    <w:rsid w:val="00045BCD"/>
    <w:rsid w:val="00045C85"/>
    <w:rsid w:val="00045F7C"/>
    <w:rsid w:val="00045FBA"/>
    <w:rsid w:val="0004644C"/>
    <w:rsid w:val="00046642"/>
    <w:rsid w:val="000468CA"/>
    <w:rsid w:val="00046BCB"/>
    <w:rsid w:val="00046E3B"/>
    <w:rsid w:val="00046FDE"/>
    <w:rsid w:val="000473E9"/>
    <w:rsid w:val="0004744A"/>
    <w:rsid w:val="00047FC1"/>
    <w:rsid w:val="0005020E"/>
    <w:rsid w:val="000505C8"/>
    <w:rsid w:val="0005062B"/>
    <w:rsid w:val="00050639"/>
    <w:rsid w:val="00050BBF"/>
    <w:rsid w:val="00050C32"/>
    <w:rsid w:val="00050E4C"/>
    <w:rsid w:val="000512BB"/>
    <w:rsid w:val="000512DD"/>
    <w:rsid w:val="0005154C"/>
    <w:rsid w:val="00051587"/>
    <w:rsid w:val="000515B4"/>
    <w:rsid w:val="000518DD"/>
    <w:rsid w:val="000520C3"/>
    <w:rsid w:val="00052D17"/>
    <w:rsid w:val="00052D5E"/>
    <w:rsid w:val="0005354C"/>
    <w:rsid w:val="0005380B"/>
    <w:rsid w:val="00053A24"/>
    <w:rsid w:val="0005431B"/>
    <w:rsid w:val="000545DC"/>
    <w:rsid w:val="00054631"/>
    <w:rsid w:val="00054C41"/>
    <w:rsid w:val="0005519A"/>
    <w:rsid w:val="000551C5"/>
    <w:rsid w:val="000552EF"/>
    <w:rsid w:val="000554F5"/>
    <w:rsid w:val="0005619F"/>
    <w:rsid w:val="000561EF"/>
    <w:rsid w:val="0005630A"/>
    <w:rsid w:val="00056646"/>
    <w:rsid w:val="00056A6D"/>
    <w:rsid w:val="00056B58"/>
    <w:rsid w:val="000572A7"/>
    <w:rsid w:val="0005749A"/>
    <w:rsid w:val="000574CE"/>
    <w:rsid w:val="0005794C"/>
    <w:rsid w:val="000579B2"/>
    <w:rsid w:val="00060942"/>
    <w:rsid w:val="00060D25"/>
    <w:rsid w:val="0006155C"/>
    <w:rsid w:val="0006166E"/>
    <w:rsid w:val="00061C35"/>
    <w:rsid w:val="00062150"/>
    <w:rsid w:val="00062297"/>
    <w:rsid w:val="000622D6"/>
    <w:rsid w:val="00062BE0"/>
    <w:rsid w:val="00062CCC"/>
    <w:rsid w:val="00063278"/>
    <w:rsid w:val="0006336F"/>
    <w:rsid w:val="0006343A"/>
    <w:rsid w:val="00063567"/>
    <w:rsid w:val="00063CD5"/>
    <w:rsid w:val="00063FFF"/>
    <w:rsid w:val="00064124"/>
    <w:rsid w:val="00064449"/>
    <w:rsid w:val="000646F3"/>
    <w:rsid w:val="00064F9D"/>
    <w:rsid w:val="00065414"/>
    <w:rsid w:val="0006560E"/>
    <w:rsid w:val="00065C3F"/>
    <w:rsid w:val="0006602D"/>
    <w:rsid w:val="00066701"/>
    <w:rsid w:val="000668DC"/>
    <w:rsid w:val="000669B6"/>
    <w:rsid w:val="000669DB"/>
    <w:rsid w:val="00066F51"/>
    <w:rsid w:val="000674EC"/>
    <w:rsid w:val="00067750"/>
    <w:rsid w:val="00067793"/>
    <w:rsid w:val="000679A6"/>
    <w:rsid w:val="00067B55"/>
    <w:rsid w:val="000702E9"/>
    <w:rsid w:val="000703A8"/>
    <w:rsid w:val="000704BC"/>
    <w:rsid w:val="00070682"/>
    <w:rsid w:val="0007076D"/>
    <w:rsid w:val="000708B4"/>
    <w:rsid w:val="00070A26"/>
    <w:rsid w:val="00070B1E"/>
    <w:rsid w:val="00070BE9"/>
    <w:rsid w:val="00070EBA"/>
    <w:rsid w:val="00070EDA"/>
    <w:rsid w:val="00070F2C"/>
    <w:rsid w:val="000712B6"/>
    <w:rsid w:val="0007179A"/>
    <w:rsid w:val="00072387"/>
    <w:rsid w:val="0007254C"/>
    <w:rsid w:val="000726E6"/>
    <w:rsid w:val="000729DE"/>
    <w:rsid w:val="000729EF"/>
    <w:rsid w:val="00072A95"/>
    <w:rsid w:val="00072BBB"/>
    <w:rsid w:val="00073025"/>
    <w:rsid w:val="000735B3"/>
    <w:rsid w:val="00073985"/>
    <w:rsid w:val="00073C1A"/>
    <w:rsid w:val="00073FD5"/>
    <w:rsid w:val="0007405C"/>
    <w:rsid w:val="000741FF"/>
    <w:rsid w:val="00074708"/>
    <w:rsid w:val="00074E0F"/>
    <w:rsid w:val="00075599"/>
    <w:rsid w:val="00075AE1"/>
    <w:rsid w:val="000760B8"/>
    <w:rsid w:val="00076549"/>
    <w:rsid w:val="00076572"/>
    <w:rsid w:val="00076D62"/>
    <w:rsid w:val="00076DEC"/>
    <w:rsid w:val="00076FAD"/>
    <w:rsid w:val="00076FEE"/>
    <w:rsid w:val="000770EC"/>
    <w:rsid w:val="00077124"/>
    <w:rsid w:val="000775BA"/>
    <w:rsid w:val="00077EE9"/>
    <w:rsid w:val="000801D7"/>
    <w:rsid w:val="00080A7B"/>
    <w:rsid w:val="00080D70"/>
    <w:rsid w:val="00081622"/>
    <w:rsid w:val="00081C07"/>
    <w:rsid w:val="00081EAB"/>
    <w:rsid w:val="00081EC6"/>
    <w:rsid w:val="00082643"/>
    <w:rsid w:val="0008278B"/>
    <w:rsid w:val="00082911"/>
    <w:rsid w:val="00083476"/>
    <w:rsid w:val="0008386E"/>
    <w:rsid w:val="000838AE"/>
    <w:rsid w:val="00084174"/>
    <w:rsid w:val="000843A3"/>
    <w:rsid w:val="0008517D"/>
    <w:rsid w:val="0008563E"/>
    <w:rsid w:val="00085E68"/>
    <w:rsid w:val="0008608A"/>
    <w:rsid w:val="0008631E"/>
    <w:rsid w:val="0008672D"/>
    <w:rsid w:val="00086FC2"/>
    <w:rsid w:val="000871A0"/>
    <w:rsid w:val="000873DE"/>
    <w:rsid w:val="00087733"/>
    <w:rsid w:val="00087B9C"/>
    <w:rsid w:val="00087C8D"/>
    <w:rsid w:val="00090070"/>
    <w:rsid w:val="0009040C"/>
    <w:rsid w:val="00090945"/>
    <w:rsid w:val="00090965"/>
    <w:rsid w:val="00090CF0"/>
    <w:rsid w:val="00090D31"/>
    <w:rsid w:val="00091919"/>
    <w:rsid w:val="00091C7F"/>
    <w:rsid w:val="00091C98"/>
    <w:rsid w:val="00091FCA"/>
    <w:rsid w:val="000923E1"/>
    <w:rsid w:val="000926D5"/>
    <w:rsid w:val="00092BB0"/>
    <w:rsid w:val="00092C57"/>
    <w:rsid w:val="000934EE"/>
    <w:rsid w:val="00093512"/>
    <w:rsid w:val="0009379C"/>
    <w:rsid w:val="00093F99"/>
    <w:rsid w:val="00093FA0"/>
    <w:rsid w:val="00094093"/>
    <w:rsid w:val="000940E0"/>
    <w:rsid w:val="00094113"/>
    <w:rsid w:val="00094280"/>
    <w:rsid w:val="0009446D"/>
    <w:rsid w:val="000947C5"/>
    <w:rsid w:val="00095514"/>
    <w:rsid w:val="000957EA"/>
    <w:rsid w:val="0009595E"/>
    <w:rsid w:val="00095AC2"/>
    <w:rsid w:val="0009603C"/>
    <w:rsid w:val="00096660"/>
    <w:rsid w:val="000967D3"/>
    <w:rsid w:val="00096F66"/>
    <w:rsid w:val="0009712A"/>
    <w:rsid w:val="000971BA"/>
    <w:rsid w:val="00097288"/>
    <w:rsid w:val="00097814"/>
    <w:rsid w:val="000979C5"/>
    <w:rsid w:val="00097BC9"/>
    <w:rsid w:val="00097E3B"/>
    <w:rsid w:val="000A001B"/>
    <w:rsid w:val="000A0670"/>
    <w:rsid w:val="000A07EF"/>
    <w:rsid w:val="000A09F6"/>
    <w:rsid w:val="000A0BDF"/>
    <w:rsid w:val="000A0FAE"/>
    <w:rsid w:val="000A11F4"/>
    <w:rsid w:val="000A1259"/>
    <w:rsid w:val="000A152B"/>
    <w:rsid w:val="000A173B"/>
    <w:rsid w:val="000A1B02"/>
    <w:rsid w:val="000A1B9F"/>
    <w:rsid w:val="000A1BA9"/>
    <w:rsid w:val="000A1D6E"/>
    <w:rsid w:val="000A1D72"/>
    <w:rsid w:val="000A206C"/>
    <w:rsid w:val="000A2516"/>
    <w:rsid w:val="000A2551"/>
    <w:rsid w:val="000A2F43"/>
    <w:rsid w:val="000A3101"/>
    <w:rsid w:val="000A34DD"/>
    <w:rsid w:val="000A3885"/>
    <w:rsid w:val="000A3A11"/>
    <w:rsid w:val="000A3C8F"/>
    <w:rsid w:val="000A3CD1"/>
    <w:rsid w:val="000A434A"/>
    <w:rsid w:val="000A4410"/>
    <w:rsid w:val="000A4494"/>
    <w:rsid w:val="000A4626"/>
    <w:rsid w:val="000A49BE"/>
    <w:rsid w:val="000A4D5C"/>
    <w:rsid w:val="000A4D9D"/>
    <w:rsid w:val="000A501F"/>
    <w:rsid w:val="000A5837"/>
    <w:rsid w:val="000A5C44"/>
    <w:rsid w:val="000A5E2A"/>
    <w:rsid w:val="000A5E59"/>
    <w:rsid w:val="000A5E82"/>
    <w:rsid w:val="000A5F1D"/>
    <w:rsid w:val="000A607B"/>
    <w:rsid w:val="000A64E0"/>
    <w:rsid w:val="000A6E75"/>
    <w:rsid w:val="000A6F4C"/>
    <w:rsid w:val="000A6F6D"/>
    <w:rsid w:val="000A7134"/>
    <w:rsid w:val="000A72DD"/>
    <w:rsid w:val="000A7531"/>
    <w:rsid w:val="000A7D28"/>
    <w:rsid w:val="000A7FD4"/>
    <w:rsid w:val="000B00BC"/>
    <w:rsid w:val="000B063C"/>
    <w:rsid w:val="000B0954"/>
    <w:rsid w:val="000B0AA3"/>
    <w:rsid w:val="000B13A1"/>
    <w:rsid w:val="000B16E4"/>
    <w:rsid w:val="000B1D13"/>
    <w:rsid w:val="000B2389"/>
    <w:rsid w:val="000B26AB"/>
    <w:rsid w:val="000B2A73"/>
    <w:rsid w:val="000B3018"/>
    <w:rsid w:val="000B32CD"/>
    <w:rsid w:val="000B3407"/>
    <w:rsid w:val="000B3C3C"/>
    <w:rsid w:val="000B3F09"/>
    <w:rsid w:val="000B40F8"/>
    <w:rsid w:val="000B40F9"/>
    <w:rsid w:val="000B4412"/>
    <w:rsid w:val="000B4491"/>
    <w:rsid w:val="000B4C21"/>
    <w:rsid w:val="000B4C80"/>
    <w:rsid w:val="000B4CB7"/>
    <w:rsid w:val="000B4CEB"/>
    <w:rsid w:val="000B4E15"/>
    <w:rsid w:val="000B4E7D"/>
    <w:rsid w:val="000B51A4"/>
    <w:rsid w:val="000B5204"/>
    <w:rsid w:val="000B5536"/>
    <w:rsid w:val="000B5DB8"/>
    <w:rsid w:val="000B634D"/>
    <w:rsid w:val="000B64D3"/>
    <w:rsid w:val="000B6728"/>
    <w:rsid w:val="000B6F86"/>
    <w:rsid w:val="000B7271"/>
    <w:rsid w:val="000B747D"/>
    <w:rsid w:val="000B750B"/>
    <w:rsid w:val="000B7B68"/>
    <w:rsid w:val="000C0428"/>
    <w:rsid w:val="000C0D1D"/>
    <w:rsid w:val="000C173D"/>
    <w:rsid w:val="000C1CCA"/>
    <w:rsid w:val="000C1F7C"/>
    <w:rsid w:val="000C2103"/>
    <w:rsid w:val="000C21E4"/>
    <w:rsid w:val="000C2298"/>
    <w:rsid w:val="000C2323"/>
    <w:rsid w:val="000C3070"/>
    <w:rsid w:val="000C313D"/>
    <w:rsid w:val="000C368B"/>
    <w:rsid w:val="000C3B3C"/>
    <w:rsid w:val="000C3B4B"/>
    <w:rsid w:val="000C3D4C"/>
    <w:rsid w:val="000C3EE1"/>
    <w:rsid w:val="000C4803"/>
    <w:rsid w:val="000C4CEA"/>
    <w:rsid w:val="000C509D"/>
    <w:rsid w:val="000C554D"/>
    <w:rsid w:val="000C56FE"/>
    <w:rsid w:val="000C5959"/>
    <w:rsid w:val="000C5A30"/>
    <w:rsid w:val="000C5DEA"/>
    <w:rsid w:val="000C61F3"/>
    <w:rsid w:val="000C63FC"/>
    <w:rsid w:val="000C659A"/>
    <w:rsid w:val="000C67C3"/>
    <w:rsid w:val="000C6976"/>
    <w:rsid w:val="000C6B4F"/>
    <w:rsid w:val="000C6FF3"/>
    <w:rsid w:val="000C785D"/>
    <w:rsid w:val="000C7880"/>
    <w:rsid w:val="000C791D"/>
    <w:rsid w:val="000C7AC2"/>
    <w:rsid w:val="000C7B70"/>
    <w:rsid w:val="000D0B53"/>
    <w:rsid w:val="000D1338"/>
    <w:rsid w:val="000D2242"/>
    <w:rsid w:val="000D2477"/>
    <w:rsid w:val="000D253F"/>
    <w:rsid w:val="000D2903"/>
    <w:rsid w:val="000D2C50"/>
    <w:rsid w:val="000D3542"/>
    <w:rsid w:val="000D3B48"/>
    <w:rsid w:val="000D3F81"/>
    <w:rsid w:val="000D415B"/>
    <w:rsid w:val="000D4329"/>
    <w:rsid w:val="000D45F4"/>
    <w:rsid w:val="000D4E30"/>
    <w:rsid w:val="000D5656"/>
    <w:rsid w:val="000D5A4F"/>
    <w:rsid w:val="000D5B15"/>
    <w:rsid w:val="000D5B22"/>
    <w:rsid w:val="000D5B30"/>
    <w:rsid w:val="000D5B87"/>
    <w:rsid w:val="000D5BFE"/>
    <w:rsid w:val="000D5CBE"/>
    <w:rsid w:val="000D68A9"/>
    <w:rsid w:val="000D6B03"/>
    <w:rsid w:val="000D7053"/>
    <w:rsid w:val="000D7469"/>
    <w:rsid w:val="000D76DA"/>
    <w:rsid w:val="000D7728"/>
    <w:rsid w:val="000E01DF"/>
    <w:rsid w:val="000E02DE"/>
    <w:rsid w:val="000E0A6E"/>
    <w:rsid w:val="000E0C48"/>
    <w:rsid w:val="000E0CFA"/>
    <w:rsid w:val="000E0D13"/>
    <w:rsid w:val="000E0FE2"/>
    <w:rsid w:val="000E145A"/>
    <w:rsid w:val="000E14DD"/>
    <w:rsid w:val="000E1E35"/>
    <w:rsid w:val="000E237A"/>
    <w:rsid w:val="000E2974"/>
    <w:rsid w:val="000E2A36"/>
    <w:rsid w:val="000E2DD6"/>
    <w:rsid w:val="000E34DA"/>
    <w:rsid w:val="000E35BD"/>
    <w:rsid w:val="000E3A9E"/>
    <w:rsid w:val="000E4465"/>
    <w:rsid w:val="000E4652"/>
    <w:rsid w:val="000E47BE"/>
    <w:rsid w:val="000E4BE7"/>
    <w:rsid w:val="000E4E9D"/>
    <w:rsid w:val="000E5086"/>
    <w:rsid w:val="000E5F4B"/>
    <w:rsid w:val="000E61E6"/>
    <w:rsid w:val="000E65FD"/>
    <w:rsid w:val="000E6B3C"/>
    <w:rsid w:val="000E750B"/>
    <w:rsid w:val="000E7DC1"/>
    <w:rsid w:val="000F0080"/>
    <w:rsid w:val="000F0455"/>
    <w:rsid w:val="000F073D"/>
    <w:rsid w:val="000F0AAA"/>
    <w:rsid w:val="000F0B85"/>
    <w:rsid w:val="000F0BF0"/>
    <w:rsid w:val="000F0D6F"/>
    <w:rsid w:val="000F22E4"/>
    <w:rsid w:val="000F2D5C"/>
    <w:rsid w:val="000F2F1C"/>
    <w:rsid w:val="000F3376"/>
    <w:rsid w:val="000F35F1"/>
    <w:rsid w:val="000F385B"/>
    <w:rsid w:val="000F4ADB"/>
    <w:rsid w:val="000F50C1"/>
    <w:rsid w:val="000F50F5"/>
    <w:rsid w:val="000F525C"/>
    <w:rsid w:val="000F5381"/>
    <w:rsid w:val="000F55F5"/>
    <w:rsid w:val="000F5BEF"/>
    <w:rsid w:val="000F5BF6"/>
    <w:rsid w:val="000F611D"/>
    <w:rsid w:val="000F65E5"/>
    <w:rsid w:val="000F664E"/>
    <w:rsid w:val="000F66D8"/>
    <w:rsid w:val="000F6926"/>
    <w:rsid w:val="000F6BDE"/>
    <w:rsid w:val="000F6CD9"/>
    <w:rsid w:val="000F6FFB"/>
    <w:rsid w:val="000F703B"/>
    <w:rsid w:val="000F744A"/>
    <w:rsid w:val="000F76C3"/>
    <w:rsid w:val="000F7B8C"/>
    <w:rsid w:val="000F7D23"/>
    <w:rsid w:val="000F7EB5"/>
    <w:rsid w:val="00100093"/>
    <w:rsid w:val="00100166"/>
    <w:rsid w:val="0010023D"/>
    <w:rsid w:val="001003FD"/>
    <w:rsid w:val="00100574"/>
    <w:rsid w:val="001007F1"/>
    <w:rsid w:val="001008D7"/>
    <w:rsid w:val="00100993"/>
    <w:rsid w:val="00100A7F"/>
    <w:rsid w:val="00100E13"/>
    <w:rsid w:val="00101160"/>
    <w:rsid w:val="0010139C"/>
    <w:rsid w:val="0010149B"/>
    <w:rsid w:val="001014BF"/>
    <w:rsid w:val="00101575"/>
    <w:rsid w:val="00101C5B"/>
    <w:rsid w:val="00101CF5"/>
    <w:rsid w:val="00101D62"/>
    <w:rsid w:val="0010202A"/>
    <w:rsid w:val="0010213F"/>
    <w:rsid w:val="00102477"/>
    <w:rsid w:val="0010283F"/>
    <w:rsid w:val="00102906"/>
    <w:rsid w:val="00102A82"/>
    <w:rsid w:val="00102BC1"/>
    <w:rsid w:val="00102D69"/>
    <w:rsid w:val="00102DAC"/>
    <w:rsid w:val="001033FC"/>
    <w:rsid w:val="00103C89"/>
    <w:rsid w:val="00103CB8"/>
    <w:rsid w:val="00104868"/>
    <w:rsid w:val="00104984"/>
    <w:rsid w:val="00104E02"/>
    <w:rsid w:val="00105167"/>
    <w:rsid w:val="0010548F"/>
    <w:rsid w:val="00105554"/>
    <w:rsid w:val="001055CE"/>
    <w:rsid w:val="00105F91"/>
    <w:rsid w:val="0010602B"/>
    <w:rsid w:val="00106143"/>
    <w:rsid w:val="001068AD"/>
    <w:rsid w:val="00106BBD"/>
    <w:rsid w:val="00106C37"/>
    <w:rsid w:val="001070C3"/>
    <w:rsid w:val="0010741B"/>
    <w:rsid w:val="00107CE5"/>
    <w:rsid w:val="00107EB0"/>
    <w:rsid w:val="0011009B"/>
    <w:rsid w:val="0011051F"/>
    <w:rsid w:val="0011071D"/>
    <w:rsid w:val="001109EE"/>
    <w:rsid w:val="001110B0"/>
    <w:rsid w:val="00111212"/>
    <w:rsid w:val="00111442"/>
    <w:rsid w:val="00112574"/>
    <w:rsid w:val="00112695"/>
    <w:rsid w:val="0011272B"/>
    <w:rsid w:val="00112762"/>
    <w:rsid w:val="00112946"/>
    <w:rsid w:val="00112A97"/>
    <w:rsid w:val="00112B5A"/>
    <w:rsid w:val="00112BA7"/>
    <w:rsid w:val="00112DED"/>
    <w:rsid w:val="00113266"/>
    <w:rsid w:val="00113782"/>
    <w:rsid w:val="001137A7"/>
    <w:rsid w:val="00113BD1"/>
    <w:rsid w:val="001143C4"/>
    <w:rsid w:val="001146CD"/>
    <w:rsid w:val="00114AFD"/>
    <w:rsid w:val="00114C2B"/>
    <w:rsid w:val="00114E44"/>
    <w:rsid w:val="001151A1"/>
    <w:rsid w:val="001153DD"/>
    <w:rsid w:val="0011588C"/>
    <w:rsid w:val="00115E56"/>
    <w:rsid w:val="001162D0"/>
    <w:rsid w:val="001162E7"/>
    <w:rsid w:val="00116610"/>
    <w:rsid w:val="00116A4D"/>
    <w:rsid w:val="00116D32"/>
    <w:rsid w:val="00116ED3"/>
    <w:rsid w:val="001170B9"/>
    <w:rsid w:val="001176F1"/>
    <w:rsid w:val="00117962"/>
    <w:rsid w:val="00117DEF"/>
    <w:rsid w:val="00120109"/>
    <w:rsid w:val="0012068E"/>
    <w:rsid w:val="001207C9"/>
    <w:rsid w:val="00120CEE"/>
    <w:rsid w:val="00120D1D"/>
    <w:rsid w:val="00120E16"/>
    <w:rsid w:val="001211FF"/>
    <w:rsid w:val="001213DB"/>
    <w:rsid w:val="00121BDB"/>
    <w:rsid w:val="001228A4"/>
    <w:rsid w:val="00122A14"/>
    <w:rsid w:val="00122A78"/>
    <w:rsid w:val="00122D96"/>
    <w:rsid w:val="00122DDB"/>
    <w:rsid w:val="00122E38"/>
    <w:rsid w:val="00122E9A"/>
    <w:rsid w:val="001232BA"/>
    <w:rsid w:val="0012331C"/>
    <w:rsid w:val="0012333A"/>
    <w:rsid w:val="00123BA5"/>
    <w:rsid w:val="001240AF"/>
    <w:rsid w:val="0012417C"/>
    <w:rsid w:val="00125070"/>
    <w:rsid w:val="0012585A"/>
    <w:rsid w:val="00125947"/>
    <w:rsid w:val="00125B0D"/>
    <w:rsid w:val="00125CDC"/>
    <w:rsid w:val="00126438"/>
    <w:rsid w:val="001268F7"/>
    <w:rsid w:val="00126BF0"/>
    <w:rsid w:val="00126D39"/>
    <w:rsid w:val="00127355"/>
    <w:rsid w:val="001273E0"/>
    <w:rsid w:val="00127447"/>
    <w:rsid w:val="00127522"/>
    <w:rsid w:val="00127AA6"/>
    <w:rsid w:val="00127BF0"/>
    <w:rsid w:val="00127D5C"/>
    <w:rsid w:val="00130089"/>
    <w:rsid w:val="001307A2"/>
    <w:rsid w:val="00130B57"/>
    <w:rsid w:val="00131711"/>
    <w:rsid w:val="0013191E"/>
    <w:rsid w:val="00131C39"/>
    <w:rsid w:val="001323E3"/>
    <w:rsid w:val="001325C3"/>
    <w:rsid w:val="00132662"/>
    <w:rsid w:val="0013296C"/>
    <w:rsid w:val="00132F59"/>
    <w:rsid w:val="00132FF7"/>
    <w:rsid w:val="00133179"/>
    <w:rsid w:val="001332F4"/>
    <w:rsid w:val="0013338D"/>
    <w:rsid w:val="00133C29"/>
    <w:rsid w:val="001341F2"/>
    <w:rsid w:val="001343CF"/>
    <w:rsid w:val="001344D4"/>
    <w:rsid w:val="0013485C"/>
    <w:rsid w:val="00134947"/>
    <w:rsid w:val="00134B91"/>
    <w:rsid w:val="00134E65"/>
    <w:rsid w:val="00134F2D"/>
    <w:rsid w:val="001350B6"/>
    <w:rsid w:val="001351B6"/>
    <w:rsid w:val="001356BB"/>
    <w:rsid w:val="00135B03"/>
    <w:rsid w:val="00136037"/>
    <w:rsid w:val="001361D1"/>
    <w:rsid w:val="0013693D"/>
    <w:rsid w:val="00136B6B"/>
    <w:rsid w:val="00137221"/>
    <w:rsid w:val="001373DD"/>
    <w:rsid w:val="0013795B"/>
    <w:rsid w:val="00137A01"/>
    <w:rsid w:val="00137C76"/>
    <w:rsid w:val="00137FE1"/>
    <w:rsid w:val="0014036F"/>
    <w:rsid w:val="001403A3"/>
    <w:rsid w:val="00140A4D"/>
    <w:rsid w:val="001418D3"/>
    <w:rsid w:val="001418E8"/>
    <w:rsid w:val="00142410"/>
    <w:rsid w:val="00142638"/>
    <w:rsid w:val="00142C81"/>
    <w:rsid w:val="001434BC"/>
    <w:rsid w:val="00143BD8"/>
    <w:rsid w:val="00143C77"/>
    <w:rsid w:val="00143CE2"/>
    <w:rsid w:val="00144021"/>
    <w:rsid w:val="0014406B"/>
    <w:rsid w:val="00144492"/>
    <w:rsid w:val="001445FE"/>
    <w:rsid w:val="00144836"/>
    <w:rsid w:val="001448C9"/>
    <w:rsid w:val="00145198"/>
    <w:rsid w:val="00145220"/>
    <w:rsid w:val="0014543C"/>
    <w:rsid w:val="00145474"/>
    <w:rsid w:val="00145672"/>
    <w:rsid w:val="0014577A"/>
    <w:rsid w:val="00145973"/>
    <w:rsid w:val="00145B96"/>
    <w:rsid w:val="00145BD6"/>
    <w:rsid w:val="00145DB7"/>
    <w:rsid w:val="00145E88"/>
    <w:rsid w:val="0014637C"/>
    <w:rsid w:val="00146434"/>
    <w:rsid w:val="00146464"/>
    <w:rsid w:val="001468AD"/>
    <w:rsid w:val="00146DFF"/>
    <w:rsid w:val="00146F78"/>
    <w:rsid w:val="00147083"/>
    <w:rsid w:val="00147184"/>
    <w:rsid w:val="001472E0"/>
    <w:rsid w:val="00147BD3"/>
    <w:rsid w:val="00147E31"/>
    <w:rsid w:val="00147E65"/>
    <w:rsid w:val="00147E6F"/>
    <w:rsid w:val="00150402"/>
    <w:rsid w:val="0015041D"/>
    <w:rsid w:val="0015047F"/>
    <w:rsid w:val="001504DF"/>
    <w:rsid w:val="00150677"/>
    <w:rsid w:val="00150B82"/>
    <w:rsid w:val="00151436"/>
    <w:rsid w:val="00151A9D"/>
    <w:rsid w:val="00151AE3"/>
    <w:rsid w:val="00151AF8"/>
    <w:rsid w:val="00151CF7"/>
    <w:rsid w:val="00152029"/>
    <w:rsid w:val="001520FE"/>
    <w:rsid w:val="00152D65"/>
    <w:rsid w:val="001531B8"/>
    <w:rsid w:val="00153234"/>
    <w:rsid w:val="00153EC0"/>
    <w:rsid w:val="0015414E"/>
    <w:rsid w:val="001542E0"/>
    <w:rsid w:val="00154310"/>
    <w:rsid w:val="001544E2"/>
    <w:rsid w:val="0015481E"/>
    <w:rsid w:val="00154927"/>
    <w:rsid w:val="0015509C"/>
    <w:rsid w:val="001551BD"/>
    <w:rsid w:val="0015553C"/>
    <w:rsid w:val="0015594F"/>
    <w:rsid w:val="00155C99"/>
    <w:rsid w:val="0015622B"/>
    <w:rsid w:val="00156A72"/>
    <w:rsid w:val="00156A7D"/>
    <w:rsid w:val="00156FF8"/>
    <w:rsid w:val="00157169"/>
    <w:rsid w:val="001574CE"/>
    <w:rsid w:val="001575DA"/>
    <w:rsid w:val="00157612"/>
    <w:rsid w:val="00157F1E"/>
    <w:rsid w:val="001600E7"/>
    <w:rsid w:val="001602B8"/>
    <w:rsid w:val="00160532"/>
    <w:rsid w:val="00160C3C"/>
    <w:rsid w:val="001610E3"/>
    <w:rsid w:val="00161306"/>
    <w:rsid w:val="001616C7"/>
    <w:rsid w:val="001616DD"/>
    <w:rsid w:val="00161A96"/>
    <w:rsid w:val="00161ED1"/>
    <w:rsid w:val="001625E0"/>
    <w:rsid w:val="00162783"/>
    <w:rsid w:val="00162A6B"/>
    <w:rsid w:val="00162D8C"/>
    <w:rsid w:val="00162E07"/>
    <w:rsid w:val="00162FC9"/>
    <w:rsid w:val="00163089"/>
    <w:rsid w:val="00163122"/>
    <w:rsid w:val="00163252"/>
    <w:rsid w:val="0016325B"/>
    <w:rsid w:val="0016365D"/>
    <w:rsid w:val="0016380F"/>
    <w:rsid w:val="001638F0"/>
    <w:rsid w:val="001639F0"/>
    <w:rsid w:val="00163CD2"/>
    <w:rsid w:val="00163EB6"/>
    <w:rsid w:val="00163F7E"/>
    <w:rsid w:val="001642E7"/>
    <w:rsid w:val="001642EB"/>
    <w:rsid w:val="001656E5"/>
    <w:rsid w:val="00165EE4"/>
    <w:rsid w:val="00165FCE"/>
    <w:rsid w:val="00166326"/>
    <w:rsid w:val="00166415"/>
    <w:rsid w:val="00166670"/>
    <w:rsid w:val="0016694A"/>
    <w:rsid w:val="00166A29"/>
    <w:rsid w:val="001671A0"/>
    <w:rsid w:val="0016763F"/>
    <w:rsid w:val="0016769C"/>
    <w:rsid w:val="001678A5"/>
    <w:rsid w:val="00167E54"/>
    <w:rsid w:val="00167FB8"/>
    <w:rsid w:val="00170321"/>
    <w:rsid w:val="0017054B"/>
    <w:rsid w:val="00170715"/>
    <w:rsid w:val="00170E27"/>
    <w:rsid w:val="0017159F"/>
    <w:rsid w:val="00171AA2"/>
    <w:rsid w:val="00171ABA"/>
    <w:rsid w:val="00171B89"/>
    <w:rsid w:val="00171BC2"/>
    <w:rsid w:val="00172661"/>
    <w:rsid w:val="00172682"/>
    <w:rsid w:val="00172B31"/>
    <w:rsid w:val="00172D82"/>
    <w:rsid w:val="00172EC3"/>
    <w:rsid w:val="00173228"/>
    <w:rsid w:val="0017381D"/>
    <w:rsid w:val="00173968"/>
    <w:rsid w:val="00173EF5"/>
    <w:rsid w:val="00174248"/>
    <w:rsid w:val="00174433"/>
    <w:rsid w:val="00174546"/>
    <w:rsid w:val="0017456B"/>
    <w:rsid w:val="0017459C"/>
    <w:rsid w:val="001745BD"/>
    <w:rsid w:val="001749BC"/>
    <w:rsid w:val="00174AC4"/>
    <w:rsid w:val="00174C89"/>
    <w:rsid w:val="00174CAE"/>
    <w:rsid w:val="00174EA7"/>
    <w:rsid w:val="00175048"/>
    <w:rsid w:val="00175641"/>
    <w:rsid w:val="001757C8"/>
    <w:rsid w:val="00175AC8"/>
    <w:rsid w:val="00175D7C"/>
    <w:rsid w:val="00176574"/>
    <w:rsid w:val="00176EDD"/>
    <w:rsid w:val="00176F76"/>
    <w:rsid w:val="001771B6"/>
    <w:rsid w:val="0017731E"/>
    <w:rsid w:val="00177D51"/>
    <w:rsid w:val="0018015D"/>
    <w:rsid w:val="00180275"/>
    <w:rsid w:val="00180530"/>
    <w:rsid w:val="001805EA"/>
    <w:rsid w:val="001806E3"/>
    <w:rsid w:val="001810E8"/>
    <w:rsid w:val="001815C4"/>
    <w:rsid w:val="00181D55"/>
    <w:rsid w:val="00181E69"/>
    <w:rsid w:val="001825BF"/>
    <w:rsid w:val="001829F8"/>
    <w:rsid w:val="00182ABF"/>
    <w:rsid w:val="00182B52"/>
    <w:rsid w:val="00183120"/>
    <w:rsid w:val="00183343"/>
    <w:rsid w:val="0018354E"/>
    <w:rsid w:val="00183FB0"/>
    <w:rsid w:val="00184128"/>
    <w:rsid w:val="00184270"/>
    <w:rsid w:val="0018427B"/>
    <w:rsid w:val="00184741"/>
    <w:rsid w:val="00184FAD"/>
    <w:rsid w:val="0018502D"/>
    <w:rsid w:val="00185712"/>
    <w:rsid w:val="001857FF"/>
    <w:rsid w:val="001858B1"/>
    <w:rsid w:val="00185A6E"/>
    <w:rsid w:val="00185AA1"/>
    <w:rsid w:val="00185ED2"/>
    <w:rsid w:val="00186155"/>
    <w:rsid w:val="001861EB"/>
    <w:rsid w:val="001865E0"/>
    <w:rsid w:val="00187900"/>
    <w:rsid w:val="00187B23"/>
    <w:rsid w:val="00187B4D"/>
    <w:rsid w:val="00187BFF"/>
    <w:rsid w:val="00187F87"/>
    <w:rsid w:val="0019007E"/>
    <w:rsid w:val="0019049B"/>
    <w:rsid w:val="00190871"/>
    <w:rsid w:val="00190BCA"/>
    <w:rsid w:val="00190BF2"/>
    <w:rsid w:val="0019124B"/>
    <w:rsid w:val="00191670"/>
    <w:rsid w:val="001917D3"/>
    <w:rsid w:val="00191835"/>
    <w:rsid w:val="00191B2A"/>
    <w:rsid w:val="00191BA0"/>
    <w:rsid w:val="00191C3A"/>
    <w:rsid w:val="00191E3E"/>
    <w:rsid w:val="001920BF"/>
    <w:rsid w:val="00192327"/>
    <w:rsid w:val="001928FD"/>
    <w:rsid w:val="00192963"/>
    <w:rsid w:val="00192B2C"/>
    <w:rsid w:val="0019444C"/>
    <w:rsid w:val="00194487"/>
    <w:rsid w:val="00194702"/>
    <w:rsid w:val="00194949"/>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D20"/>
    <w:rsid w:val="00195E26"/>
    <w:rsid w:val="001964E3"/>
    <w:rsid w:val="0019665E"/>
    <w:rsid w:val="001973A2"/>
    <w:rsid w:val="001973DA"/>
    <w:rsid w:val="001977C2"/>
    <w:rsid w:val="001979BA"/>
    <w:rsid w:val="00197AE8"/>
    <w:rsid w:val="00197D40"/>
    <w:rsid w:val="001A0414"/>
    <w:rsid w:val="001A080B"/>
    <w:rsid w:val="001A084D"/>
    <w:rsid w:val="001A08D5"/>
    <w:rsid w:val="001A0DB1"/>
    <w:rsid w:val="001A1065"/>
    <w:rsid w:val="001A1203"/>
    <w:rsid w:val="001A13B9"/>
    <w:rsid w:val="001A14D9"/>
    <w:rsid w:val="001A1862"/>
    <w:rsid w:val="001A23B0"/>
    <w:rsid w:val="001A2561"/>
    <w:rsid w:val="001A271C"/>
    <w:rsid w:val="001A2DD1"/>
    <w:rsid w:val="001A2F05"/>
    <w:rsid w:val="001A37B7"/>
    <w:rsid w:val="001A38D5"/>
    <w:rsid w:val="001A3C53"/>
    <w:rsid w:val="001A46F2"/>
    <w:rsid w:val="001A48C0"/>
    <w:rsid w:val="001A4B64"/>
    <w:rsid w:val="001A4D41"/>
    <w:rsid w:val="001A50D9"/>
    <w:rsid w:val="001A5197"/>
    <w:rsid w:val="001A520C"/>
    <w:rsid w:val="001A52E1"/>
    <w:rsid w:val="001A54DF"/>
    <w:rsid w:val="001A556A"/>
    <w:rsid w:val="001A5786"/>
    <w:rsid w:val="001A588B"/>
    <w:rsid w:val="001A59A7"/>
    <w:rsid w:val="001A5BAE"/>
    <w:rsid w:val="001A5D8B"/>
    <w:rsid w:val="001A69C1"/>
    <w:rsid w:val="001A6B19"/>
    <w:rsid w:val="001A6CDD"/>
    <w:rsid w:val="001A726D"/>
    <w:rsid w:val="001A73BB"/>
    <w:rsid w:val="001A7EB6"/>
    <w:rsid w:val="001B003A"/>
    <w:rsid w:val="001B0258"/>
    <w:rsid w:val="001B036D"/>
    <w:rsid w:val="001B0550"/>
    <w:rsid w:val="001B0831"/>
    <w:rsid w:val="001B0D73"/>
    <w:rsid w:val="001B0F97"/>
    <w:rsid w:val="001B0FBA"/>
    <w:rsid w:val="001B1099"/>
    <w:rsid w:val="001B1285"/>
    <w:rsid w:val="001B12C9"/>
    <w:rsid w:val="001B13A5"/>
    <w:rsid w:val="001B1509"/>
    <w:rsid w:val="001B1559"/>
    <w:rsid w:val="001B19F7"/>
    <w:rsid w:val="001B1E3A"/>
    <w:rsid w:val="001B1FC4"/>
    <w:rsid w:val="001B20BF"/>
    <w:rsid w:val="001B24B3"/>
    <w:rsid w:val="001B2632"/>
    <w:rsid w:val="001B28BB"/>
    <w:rsid w:val="001B2F67"/>
    <w:rsid w:val="001B2FEB"/>
    <w:rsid w:val="001B332E"/>
    <w:rsid w:val="001B3CCD"/>
    <w:rsid w:val="001B3FE3"/>
    <w:rsid w:val="001B4573"/>
    <w:rsid w:val="001B4823"/>
    <w:rsid w:val="001B4AC1"/>
    <w:rsid w:val="001B4C7D"/>
    <w:rsid w:val="001B5372"/>
    <w:rsid w:val="001B5FDD"/>
    <w:rsid w:val="001B6413"/>
    <w:rsid w:val="001B67FB"/>
    <w:rsid w:val="001B68E3"/>
    <w:rsid w:val="001B6BB5"/>
    <w:rsid w:val="001B6CEB"/>
    <w:rsid w:val="001B6ECD"/>
    <w:rsid w:val="001B719B"/>
    <w:rsid w:val="001B75E3"/>
    <w:rsid w:val="001B773D"/>
    <w:rsid w:val="001B79EF"/>
    <w:rsid w:val="001B7D47"/>
    <w:rsid w:val="001C085E"/>
    <w:rsid w:val="001C10A2"/>
    <w:rsid w:val="001C10F5"/>
    <w:rsid w:val="001C1351"/>
    <w:rsid w:val="001C1562"/>
    <w:rsid w:val="001C1FC7"/>
    <w:rsid w:val="001C22F6"/>
    <w:rsid w:val="001C259F"/>
    <w:rsid w:val="001C28A3"/>
    <w:rsid w:val="001C2A3D"/>
    <w:rsid w:val="001C2EE3"/>
    <w:rsid w:val="001C33A0"/>
    <w:rsid w:val="001C37E4"/>
    <w:rsid w:val="001C3890"/>
    <w:rsid w:val="001C3A98"/>
    <w:rsid w:val="001C3B07"/>
    <w:rsid w:val="001C3B35"/>
    <w:rsid w:val="001C3F2E"/>
    <w:rsid w:val="001C4482"/>
    <w:rsid w:val="001C47E4"/>
    <w:rsid w:val="001C4966"/>
    <w:rsid w:val="001C4D69"/>
    <w:rsid w:val="001C4EF6"/>
    <w:rsid w:val="001C5215"/>
    <w:rsid w:val="001C52C0"/>
    <w:rsid w:val="001C59B7"/>
    <w:rsid w:val="001C5BE5"/>
    <w:rsid w:val="001C5C89"/>
    <w:rsid w:val="001C63A7"/>
    <w:rsid w:val="001C73F9"/>
    <w:rsid w:val="001C7774"/>
    <w:rsid w:val="001C778B"/>
    <w:rsid w:val="001C782C"/>
    <w:rsid w:val="001C78AC"/>
    <w:rsid w:val="001C7A0F"/>
    <w:rsid w:val="001C7EB5"/>
    <w:rsid w:val="001D009E"/>
    <w:rsid w:val="001D026D"/>
    <w:rsid w:val="001D04C9"/>
    <w:rsid w:val="001D0D04"/>
    <w:rsid w:val="001D0F8A"/>
    <w:rsid w:val="001D1571"/>
    <w:rsid w:val="001D1AD0"/>
    <w:rsid w:val="001D1CA4"/>
    <w:rsid w:val="001D1E56"/>
    <w:rsid w:val="001D1FB6"/>
    <w:rsid w:val="001D25E4"/>
    <w:rsid w:val="001D25E5"/>
    <w:rsid w:val="001D365D"/>
    <w:rsid w:val="001D36C8"/>
    <w:rsid w:val="001D38F0"/>
    <w:rsid w:val="001D3B51"/>
    <w:rsid w:val="001D3B75"/>
    <w:rsid w:val="001D3FD0"/>
    <w:rsid w:val="001D4033"/>
    <w:rsid w:val="001D4287"/>
    <w:rsid w:val="001D44F7"/>
    <w:rsid w:val="001D4950"/>
    <w:rsid w:val="001D50C9"/>
    <w:rsid w:val="001D54BD"/>
    <w:rsid w:val="001D575A"/>
    <w:rsid w:val="001D5903"/>
    <w:rsid w:val="001D5A94"/>
    <w:rsid w:val="001D5CEB"/>
    <w:rsid w:val="001D6073"/>
    <w:rsid w:val="001D60BB"/>
    <w:rsid w:val="001D61F6"/>
    <w:rsid w:val="001D63B1"/>
    <w:rsid w:val="001D63E9"/>
    <w:rsid w:val="001D6415"/>
    <w:rsid w:val="001D64B0"/>
    <w:rsid w:val="001D6A8F"/>
    <w:rsid w:val="001D6B8E"/>
    <w:rsid w:val="001D6C40"/>
    <w:rsid w:val="001D774A"/>
    <w:rsid w:val="001D7A71"/>
    <w:rsid w:val="001E0104"/>
    <w:rsid w:val="001E01FF"/>
    <w:rsid w:val="001E0620"/>
    <w:rsid w:val="001E066D"/>
    <w:rsid w:val="001E0999"/>
    <w:rsid w:val="001E09D1"/>
    <w:rsid w:val="001E0A26"/>
    <w:rsid w:val="001E0CE1"/>
    <w:rsid w:val="001E0D4F"/>
    <w:rsid w:val="001E1052"/>
    <w:rsid w:val="001E11FA"/>
    <w:rsid w:val="001E1A72"/>
    <w:rsid w:val="001E2023"/>
    <w:rsid w:val="001E2526"/>
    <w:rsid w:val="001E2954"/>
    <w:rsid w:val="001E2ACD"/>
    <w:rsid w:val="001E2C00"/>
    <w:rsid w:val="001E2CE8"/>
    <w:rsid w:val="001E2D0F"/>
    <w:rsid w:val="001E2D6A"/>
    <w:rsid w:val="001E3142"/>
    <w:rsid w:val="001E329E"/>
    <w:rsid w:val="001E3335"/>
    <w:rsid w:val="001E37A9"/>
    <w:rsid w:val="001E3A32"/>
    <w:rsid w:val="001E3ABA"/>
    <w:rsid w:val="001E4932"/>
    <w:rsid w:val="001E4958"/>
    <w:rsid w:val="001E503D"/>
    <w:rsid w:val="001E54E6"/>
    <w:rsid w:val="001E575C"/>
    <w:rsid w:val="001E6588"/>
    <w:rsid w:val="001E65F7"/>
    <w:rsid w:val="001E6635"/>
    <w:rsid w:val="001E6820"/>
    <w:rsid w:val="001E6822"/>
    <w:rsid w:val="001E6D54"/>
    <w:rsid w:val="001E6F04"/>
    <w:rsid w:val="001E74B9"/>
    <w:rsid w:val="001E7569"/>
    <w:rsid w:val="001E777D"/>
    <w:rsid w:val="001E7B27"/>
    <w:rsid w:val="001F01B4"/>
    <w:rsid w:val="001F02E0"/>
    <w:rsid w:val="001F077C"/>
    <w:rsid w:val="001F0B4E"/>
    <w:rsid w:val="001F0B7A"/>
    <w:rsid w:val="001F0BC5"/>
    <w:rsid w:val="001F0D70"/>
    <w:rsid w:val="001F1482"/>
    <w:rsid w:val="001F1C4F"/>
    <w:rsid w:val="001F1D25"/>
    <w:rsid w:val="001F2548"/>
    <w:rsid w:val="001F2657"/>
    <w:rsid w:val="001F27E0"/>
    <w:rsid w:val="001F2A0A"/>
    <w:rsid w:val="001F2C63"/>
    <w:rsid w:val="001F3404"/>
    <w:rsid w:val="001F3AFB"/>
    <w:rsid w:val="001F3B77"/>
    <w:rsid w:val="001F3CD0"/>
    <w:rsid w:val="001F3D1C"/>
    <w:rsid w:val="001F419C"/>
    <w:rsid w:val="001F4353"/>
    <w:rsid w:val="001F50EF"/>
    <w:rsid w:val="001F52C4"/>
    <w:rsid w:val="001F568C"/>
    <w:rsid w:val="001F5765"/>
    <w:rsid w:val="001F5D31"/>
    <w:rsid w:val="001F5E6C"/>
    <w:rsid w:val="001F602E"/>
    <w:rsid w:val="001F67B7"/>
    <w:rsid w:val="001F6AA1"/>
    <w:rsid w:val="001F6C4B"/>
    <w:rsid w:val="001F6DD4"/>
    <w:rsid w:val="001F6E8E"/>
    <w:rsid w:val="001F6F31"/>
    <w:rsid w:val="001F6F7B"/>
    <w:rsid w:val="001F70EA"/>
    <w:rsid w:val="001F7241"/>
    <w:rsid w:val="001F75F4"/>
    <w:rsid w:val="001F78C2"/>
    <w:rsid w:val="001F79B3"/>
    <w:rsid w:val="001F7C2B"/>
    <w:rsid w:val="001F7DAF"/>
    <w:rsid w:val="0020024B"/>
    <w:rsid w:val="00200AE7"/>
    <w:rsid w:val="00200C15"/>
    <w:rsid w:val="00201411"/>
    <w:rsid w:val="00201451"/>
    <w:rsid w:val="002014FD"/>
    <w:rsid w:val="00201B1F"/>
    <w:rsid w:val="00201EC1"/>
    <w:rsid w:val="00201EDE"/>
    <w:rsid w:val="002020D4"/>
    <w:rsid w:val="0020216C"/>
    <w:rsid w:val="00202449"/>
    <w:rsid w:val="002025FE"/>
    <w:rsid w:val="002027E7"/>
    <w:rsid w:val="00202966"/>
    <w:rsid w:val="00202B69"/>
    <w:rsid w:val="00202BFC"/>
    <w:rsid w:val="002030DF"/>
    <w:rsid w:val="00203226"/>
    <w:rsid w:val="00203730"/>
    <w:rsid w:val="0020376A"/>
    <w:rsid w:val="002038D9"/>
    <w:rsid w:val="00204733"/>
    <w:rsid w:val="0020495D"/>
    <w:rsid w:val="00204BE9"/>
    <w:rsid w:val="00204CA4"/>
    <w:rsid w:val="0020530C"/>
    <w:rsid w:val="0020534B"/>
    <w:rsid w:val="002054BB"/>
    <w:rsid w:val="002054E3"/>
    <w:rsid w:val="00205681"/>
    <w:rsid w:val="00205A38"/>
    <w:rsid w:val="00205D44"/>
    <w:rsid w:val="002060D5"/>
    <w:rsid w:val="002060E2"/>
    <w:rsid w:val="002065AF"/>
    <w:rsid w:val="002070BA"/>
    <w:rsid w:val="00207187"/>
    <w:rsid w:val="00207EB4"/>
    <w:rsid w:val="00210083"/>
    <w:rsid w:val="002102DA"/>
    <w:rsid w:val="00210315"/>
    <w:rsid w:val="002108F1"/>
    <w:rsid w:val="00210FE5"/>
    <w:rsid w:val="0021101C"/>
    <w:rsid w:val="00211291"/>
    <w:rsid w:val="00211ABF"/>
    <w:rsid w:val="00211BC7"/>
    <w:rsid w:val="00211DB2"/>
    <w:rsid w:val="00212467"/>
    <w:rsid w:val="002126D8"/>
    <w:rsid w:val="002128D1"/>
    <w:rsid w:val="00212B13"/>
    <w:rsid w:val="00212E10"/>
    <w:rsid w:val="00213091"/>
    <w:rsid w:val="002131C2"/>
    <w:rsid w:val="00213499"/>
    <w:rsid w:val="002137B5"/>
    <w:rsid w:val="00213996"/>
    <w:rsid w:val="00213B29"/>
    <w:rsid w:val="00214113"/>
    <w:rsid w:val="00214C9E"/>
    <w:rsid w:val="00214CD2"/>
    <w:rsid w:val="0021507B"/>
    <w:rsid w:val="00215203"/>
    <w:rsid w:val="0021532F"/>
    <w:rsid w:val="00215880"/>
    <w:rsid w:val="00215B8C"/>
    <w:rsid w:val="00215E0D"/>
    <w:rsid w:val="00215E28"/>
    <w:rsid w:val="00216144"/>
    <w:rsid w:val="00216567"/>
    <w:rsid w:val="00216807"/>
    <w:rsid w:val="002168FC"/>
    <w:rsid w:val="00216C01"/>
    <w:rsid w:val="00216C53"/>
    <w:rsid w:val="00216E8D"/>
    <w:rsid w:val="0021786F"/>
    <w:rsid w:val="00217D50"/>
    <w:rsid w:val="002204A8"/>
    <w:rsid w:val="002209CE"/>
    <w:rsid w:val="00220B82"/>
    <w:rsid w:val="00220CA9"/>
    <w:rsid w:val="0022115E"/>
    <w:rsid w:val="002211FA"/>
    <w:rsid w:val="0022125D"/>
    <w:rsid w:val="00221348"/>
    <w:rsid w:val="00221460"/>
    <w:rsid w:val="00221AD9"/>
    <w:rsid w:val="00221D54"/>
    <w:rsid w:val="002223AC"/>
    <w:rsid w:val="002227BE"/>
    <w:rsid w:val="00222DC0"/>
    <w:rsid w:val="00222F89"/>
    <w:rsid w:val="00223140"/>
    <w:rsid w:val="0022387F"/>
    <w:rsid w:val="00223A03"/>
    <w:rsid w:val="00223B17"/>
    <w:rsid w:val="00223DB5"/>
    <w:rsid w:val="00223E4B"/>
    <w:rsid w:val="00224119"/>
    <w:rsid w:val="00224C4F"/>
    <w:rsid w:val="00224D36"/>
    <w:rsid w:val="00224D84"/>
    <w:rsid w:val="00224DA3"/>
    <w:rsid w:val="00225012"/>
    <w:rsid w:val="002250D5"/>
    <w:rsid w:val="002256BE"/>
    <w:rsid w:val="002259B1"/>
    <w:rsid w:val="00225C8D"/>
    <w:rsid w:val="00225FDE"/>
    <w:rsid w:val="0022617E"/>
    <w:rsid w:val="002261DD"/>
    <w:rsid w:val="00226549"/>
    <w:rsid w:val="00226EBC"/>
    <w:rsid w:val="002272DC"/>
    <w:rsid w:val="00227656"/>
    <w:rsid w:val="00227B32"/>
    <w:rsid w:val="00227E60"/>
    <w:rsid w:val="00230083"/>
    <w:rsid w:val="002300ED"/>
    <w:rsid w:val="002301B0"/>
    <w:rsid w:val="002303F2"/>
    <w:rsid w:val="0023048D"/>
    <w:rsid w:val="002304A5"/>
    <w:rsid w:val="00230555"/>
    <w:rsid w:val="00231103"/>
    <w:rsid w:val="00231341"/>
    <w:rsid w:val="002315DE"/>
    <w:rsid w:val="002316BA"/>
    <w:rsid w:val="002319A8"/>
    <w:rsid w:val="00231BD3"/>
    <w:rsid w:val="00231EDD"/>
    <w:rsid w:val="00232229"/>
    <w:rsid w:val="00232418"/>
    <w:rsid w:val="0023243D"/>
    <w:rsid w:val="00232738"/>
    <w:rsid w:val="00232E48"/>
    <w:rsid w:val="00233033"/>
    <w:rsid w:val="002333F9"/>
    <w:rsid w:val="00233843"/>
    <w:rsid w:val="002338DD"/>
    <w:rsid w:val="00233D72"/>
    <w:rsid w:val="00234200"/>
    <w:rsid w:val="0023428A"/>
    <w:rsid w:val="00234844"/>
    <w:rsid w:val="00234C62"/>
    <w:rsid w:val="00235568"/>
    <w:rsid w:val="00235DD3"/>
    <w:rsid w:val="0023602E"/>
    <w:rsid w:val="0023627D"/>
    <w:rsid w:val="00236421"/>
    <w:rsid w:val="00236443"/>
    <w:rsid w:val="002367AC"/>
    <w:rsid w:val="0023691F"/>
    <w:rsid w:val="002371E5"/>
    <w:rsid w:val="00237320"/>
    <w:rsid w:val="002375CD"/>
    <w:rsid w:val="00237862"/>
    <w:rsid w:val="00237D62"/>
    <w:rsid w:val="00240448"/>
    <w:rsid w:val="002408DA"/>
    <w:rsid w:val="00240AC9"/>
    <w:rsid w:val="00241016"/>
    <w:rsid w:val="00241069"/>
    <w:rsid w:val="00241237"/>
    <w:rsid w:val="00241680"/>
    <w:rsid w:val="002419B0"/>
    <w:rsid w:val="00241A3F"/>
    <w:rsid w:val="00241B9D"/>
    <w:rsid w:val="00241FD4"/>
    <w:rsid w:val="0024219F"/>
    <w:rsid w:val="0024229E"/>
    <w:rsid w:val="0024229F"/>
    <w:rsid w:val="002423CB"/>
    <w:rsid w:val="00242582"/>
    <w:rsid w:val="00242623"/>
    <w:rsid w:val="00242F7D"/>
    <w:rsid w:val="00243099"/>
    <w:rsid w:val="00243777"/>
    <w:rsid w:val="0024380A"/>
    <w:rsid w:val="00243949"/>
    <w:rsid w:val="00243A46"/>
    <w:rsid w:val="00243B82"/>
    <w:rsid w:val="00243BAC"/>
    <w:rsid w:val="00244731"/>
    <w:rsid w:val="00244AE3"/>
    <w:rsid w:val="0024512F"/>
    <w:rsid w:val="0024521B"/>
    <w:rsid w:val="0024526A"/>
    <w:rsid w:val="002462CE"/>
    <w:rsid w:val="00246787"/>
    <w:rsid w:val="00246C11"/>
    <w:rsid w:val="00246D07"/>
    <w:rsid w:val="002471E4"/>
    <w:rsid w:val="002473D9"/>
    <w:rsid w:val="00247488"/>
    <w:rsid w:val="002476F1"/>
    <w:rsid w:val="002478F5"/>
    <w:rsid w:val="00247BAE"/>
    <w:rsid w:val="00250319"/>
    <w:rsid w:val="00250357"/>
    <w:rsid w:val="00250484"/>
    <w:rsid w:val="00250AD9"/>
    <w:rsid w:val="00250B49"/>
    <w:rsid w:val="002511F0"/>
    <w:rsid w:val="002518EA"/>
    <w:rsid w:val="00251BF4"/>
    <w:rsid w:val="00252205"/>
    <w:rsid w:val="0025238A"/>
    <w:rsid w:val="002526B9"/>
    <w:rsid w:val="002528A8"/>
    <w:rsid w:val="00252EB3"/>
    <w:rsid w:val="002532B9"/>
    <w:rsid w:val="002532F4"/>
    <w:rsid w:val="00253385"/>
    <w:rsid w:val="00253885"/>
    <w:rsid w:val="00253977"/>
    <w:rsid w:val="00253C14"/>
    <w:rsid w:val="00254342"/>
    <w:rsid w:val="0025439E"/>
    <w:rsid w:val="002543AD"/>
    <w:rsid w:val="0025442E"/>
    <w:rsid w:val="00254430"/>
    <w:rsid w:val="00254479"/>
    <w:rsid w:val="00254521"/>
    <w:rsid w:val="00254660"/>
    <w:rsid w:val="00254D57"/>
    <w:rsid w:val="00254FD3"/>
    <w:rsid w:val="002551D0"/>
    <w:rsid w:val="002554A8"/>
    <w:rsid w:val="002557DC"/>
    <w:rsid w:val="002558E8"/>
    <w:rsid w:val="00255C16"/>
    <w:rsid w:val="00256080"/>
    <w:rsid w:val="0025699D"/>
    <w:rsid w:val="00256AD5"/>
    <w:rsid w:val="00256CB6"/>
    <w:rsid w:val="00257580"/>
    <w:rsid w:val="00257597"/>
    <w:rsid w:val="002576FA"/>
    <w:rsid w:val="002601EB"/>
    <w:rsid w:val="00260655"/>
    <w:rsid w:val="00260BEF"/>
    <w:rsid w:val="00260F2F"/>
    <w:rsid w:val="00261510"/>
    <w:rsid w:val="0026159C"/>
    <w:rsid w:val="00261B66"/>
    <w:rsid w:val="00261F20"/>
    <w:rsid w:val="00262295"/>
    <w:rsid w:val="00262507"/>
    <w:rsid w:val="00262874"/>
    <w:rsid w:val="00262AF4"/>
    <w:rsid w:val="00262B1D"/>
    <w:rsid w:val="00262B3B"/>
    <w:rsid w:val="00262DFF"/>
    <w:rsid w:val="00263731"/>
    <w:rsid w:val="002639A7"/>
    <w:rsid w:val="00263B06"/>
    <w:rsid w:val="00263CA7"/>
    <w:rsid w:val="002641B2"/>
    <w:rsid w:val="002642F2"/>
    <w:rsid w:val="00264B55"/>
    <w:rsid w:val="00264B66"/>
    <w:rsid w:val="00264DAE"/>
    <w:rsid w:val="0026503B"/>
    <w:rsid w:val="00265395"/>
    <w:rsid w:val="002655FA"/>
    <w:rsid w:val="002657BE"/>
    <w:rsid w:val="00265D8E"/>
    <w:rsid w:val="00265FD7"/>
    <w:rsid w:val="002666A6"/>
    <w:rsid w:val="002666EB"/>
    <w:rsid w:val="00266816"/>
    <w:rsid w:val="00267306"/>
    <w:rsid w:val="0026748C"/>
    <w:rsid w:val="002674AE"/>
    <w:rsid w:val="00267FC2"/>
    <w:rsid w:val="002704AD"/>
    <w:rsid w:val="00270861"/>
    <w:rsid w:val="00270BD5"/>
    <w:rsid w:val="00270E33"/>
    <w:rsid w:val="00270F1E"/>
    <w:rsid w:val="0027153B"/>
    <w:rsid w:val="002717BE"/>
    <w:rsid w:val="00271B31"/>
    <w:rsid w:val="00271B8D"/>
    <w:rsid w:val="00272398"/>
    <w:rsid w:val="00272723"/>
    <w:rsid w:val="002727D3"/>
    <w:rsid w:val="00272BF1"/>
    <w:rsid w:val="00272C08"/>
    <w:rsid w:val="00272C17"/>
    <w:rsid w:val="00273076"/>
    <w:rsid w:val="002734A0"/>
    <w:rsid w:val="002736C9"/>
    <w:rsid w:val="002739B1"/>
    <w:rsid w:val="00274DE2"/>
    <w:rsid w:val="002750E2"/>
    <w:rsid w:val="002754EA"/>
    <w:rsid w:val="00275858"/>
    <w:rsid w:val="0027594E"/>
    <w:rsid w:val="002759D8"/>
    <w:rsid w:val="0027677A"/>
    <w:rsid w:val="00276D7B"/>
    <w:rsid w:val="002771DC"/>
    <w:rsid w:val="00277345"/>
    <w:rsid w:val="0027742D"/>
    <w:rsid w:val="0027788A"/>
    <w:rsid w:val="00277A45"/>
    <w:rsid w:val="00277C51"/>
    <w:rsid w:val="00277C9A"/>
    <w:rsid w:val="00277E33"/>
    <w:rsid w:val="00277E40"/>
    <w:rsid w:val="00277F3D"/>
    <w:rsid w:val="00277FD5"/>
    <w:rsid w:val="0028021F"/>
    <w:rsid w:val="002802D4"/>
    <w:rsid w:val="0028091B"/>
    <w:rsid w:val="00280CF5"/>
    <w:rsid w:val="00280D2B"/>
    <w:rsid w:val="00280DF8"/>
    <w:rsid w:val="0028130B"/>
    <w:rsid w:val="0028144E"/>
    <w:rsid w:val="00282103"/>
    <w:rsid w:val="002822E5"/>
    <w:rsid w:val="00282552"/>
    <w:rsid w:val="00282F85"/>
    <w:rsid w:val="00283B6D"/>
    <w:rsid w:val="00283CD3"/>
    <w:rsid w:val="00284A52"/>
    <w:rsid w:val="00284D34"/>
    <w:rsid w:val="00284E20"/>
    <w:rsid w:val="0028502D"/>
    <w:rsid w:val="002851E2"/>
    <w:rsid w:val="002857D5"/>
    <w:rsid w:val="002859CD"/>
    <w:rsid w:val="002863DC"/>
    <w:rsid w:val="0028666B"/>
    <w:rsid w:val="002866A8"/>
    <w:rsid w:val="002867F8"/>
    <w:rsid w:val="00286D0E"/>
    <w:rsid w:val="00287156"/>
    <w:rsid w:val="0028769A"/>
    <w:rsid w:val="002876EF"/>
    <w:rsid w:val="00287A5E"/>
    <w:rsid w:val="00287DBD"/>
    <w:rsid w:val="00287F45"/>
    <w:rsid w:val="00287F91"/>
    <w:rsid w:val="002901A3"/>
    <w:rsid w:val="002905BA"/>
    <w:rsid w:val="00290D61"/>
    <w:rsid w:val="00290E47"/>
    <w:rsid w:val="00291036"/>
    <w:rsid w:val="002910BB"/>
    <w:rsid w:val="002910E8"/>
    <w:rsid w:val="002912A0"/>
    <w:rsid w:val="002917FF"/>
    <w:rsid w:val="00291872"/>
    <w:rsid w:val="00291DAE"/>
    <w:rsid w:val="0029227F"/>
    <w:rsid w:val="00292640"/>
    <w:rsid w:val="00292816"/>
    <w:rsid w:val="002930F6"/>
    <w:rsid w:val="002938B1"/>
    <w:rsid w:val="00294285"/>
    <w:rsid w:val="00294365"/>
    <w:rsid w:val="002943F7"/>
    <w:rsid w:val="00294482"/>
    <w:rsid w:val="0029468F"/>
    <w:rsid w:val="00294BE0"/>
    <w:rsid w:val="00295355"/>
    <w:rsid w:val="00295405"/>
    <w:rsid w:val="00295538"/>
    <w:rsid w:val="002955EA"/>
    <w:rsid w:val="00295A56"/>
    <w:rsid w:val="00296008"/>
    <w:rsid w:val="0029605F"/>
    <w:rsid w:val="002960B9"/>
    <w:rsid w:val="002962D5"/>
    <w:rsid w:val="002964AF"/>
    <w:rsid w:val="00296616"/>
    <w:rsid w:val="00296636"/>
    <w:rsid w:val="0029674D"/>
    <w:rsid w:val="00296AFA"/>
    <w:rsid w:val="00296D61"/>
    <w:rsid w:val="002971D9"/>
    <w:rsid w:val="00297317"/>
    <w:rsid w:val="0029742B"/>
    <w:rsid w:val="00297A25"/>
    <w:rsid w:val="00297E51"/>
    <w:rsid w:val="002A06FB"/>
    <w:rsid w:val="002A087C"/>
    <w:rsid w:val="002A09F5"/>
    <w:rsid w:val="002A0C7C"/>
    <w:rsid w:val="002A0D38"/>
    <w:rsid w:val="002A102D"/>
    <w:rsid w:val="002A11D2"/>
    <w:rsid w:val="002A1A1E"/>
    <w:rsid w:val="002A228C"/>
    <w:rsid w:val="002A244D"/>
    <w:rsid w:val="002A266F"/>
    <w:rsid w:val="002A2823"/>
    <w:rsid w:val="002A2935"/>
    <w:rsid w:val="002A2A8C"/>
    <w:rsid w:val="002A2CE5"/>
    <w:rsid w:val="002A30DE"/>
    <w:rsid w:val="002A333D"/>
    <w:rsid w:val="002A33E7"/>
    <w:rsid w:val="002A397D"/>
    <w:rsid w:val="002A39F4"/>
    <w:rsid w:val="002A3B12"/>
    <w:rsid w:val="002A3FD7"/>
    <w:rsid w:val="002A463F"/>
    <w:rsid w:val="002A4712"/>
    <w:rsid w:val="002A4BCD"/>
    <w:rsid w:val="002A4C99"/>
    <w:rsid w:val="002A54E5"/>
    <w:rsid w:val="002A559D"/>
    <w:rsid w:val="002A5705"/>
    <w:rsid w:val="002A5741"/>
    <w:rsid w:val="002A5A2E"/>
    <w:rsid w:val="002A5FED"/>
    <w:rsid w:val="002A60C5"/>
    <w:rsid w:val="002A6696"/>
    <w:rsid w:val="002A6DA7"/>
    <w:rsid w:val="002A6DE6"/>
    <w:rsid w:val="002A715F"/>
    <w:rsid w:val="002A72A4"/>
    <w:rsid w:val="002A746C"/>
    <w:rsid w:val="002A7C78"/>
    <w:rsid w:val="002A7E0C"/>
    <w:rsid w:val="002A7EF2"/>
    <w:rsid w:val="002A7F32"/>
    <w:rsid w:val="002B038B"/>
    <w:rsid w:val="002B05C0"/>
    <w:rsid w:val="002B0690"/>
    <w:rsid w:val="002B0727"/>
    <w:rsid w:val="002B07CE"/>
    <w:rsid w:val="002B0E17"/>
    <w:rsid w:val="002B0E5F"/>
    <w:rsid w:val="002B0E82"/>
    <w:rsid w:val="002B0F22"/>
    <w:rsid w:val="002B1213"/>
    <w:rsid w:val="002B1889"/>
    <w:rsid w:val="002B1DAD"/>
    <w:rsid w:val="002B220A"/>
    <w:rsid w:val="002B2F19"/>
    <w:rsid w:val="002B2F98"/>
    <w:rsid w:val="002B31BB"/>
    <w:rsid w:val="002B3317"/>
    <w:rsid w:val="002B34CE"/>
    <w:rsid w:val="002B38B7"/>
    <w:rsid w:val="002B3A46"/>
    <w:rsid w:val="002B3A84"/>
    <w:rsid w:val="002B3D2C"/>
    <w:rsid w:val="002B3DEF"/>
    <w:rsid w:val="002B426B"/>
    <w:rsid w:val="002B48C3"/>
    <w:rsid w:val="002B4D7C"/>
    <w:rsid w:val="002B4F71"/>
    <w:rsid w:val="002B5027"/>
    <w:rsid w:val="002B546D"/>
    <w:rsid w:val="002B546E"/>
    <w:rsid w:val="002B56B4"/>
    <w:rsid w:val="002B5EED"/>
    <w:rsid w:val="002B6045"/>
    <w:rsid w:val="002B606C"/>
    <w:rsid w:val="002B61B6"/>
    <w:rsid w:val="002B63E8"/>
    <w:rsid w:val="002B653E"/>
    <w:rsid w:val="002B6686"/>
    <w:rsid w:val="002B6B09"/>
    <w:rsid w:val="002B7177"/>
    <w:rsid w:val="002B74D2"/>
    <w:rsid w:val="002B7781"/>
    <w:rsid w:val="002B78A0"/>
    <w:rsid w:val="002B7C48"/>
    <w:rsid w:val="002B7CA1"/>
    <w:rsid w:val="002B7CFB"/>
    <w:rsid w:val="002C02FB"/>
    <w:rsid w:val="002C0742"/>
    <w:rsid w:val="002C0A57"/>
    <w:rsid w:val="002C0B2E"/>
    <w:rsid w:val="002C0E80"/>
    <w:rsid w:val="002C0EF2"/>
    <w:rsid w:val="002C11BD"/>
    <w:rsid w:val="002C2238"/>
    <w:rsid w:val="002C2661"/>
    <w:rsid w:val="002C2B24"/>
    <w:rsid w:val="002C2B35"/>
    <w:rsid w:val="002C2CB3"/>
    <w:rsid w:val="002C2CC3"/>
    <w:rsid w:val="002C2D0C"/>
    <w:rsid w:val="002C2D2F"/>
    <w:rsid w:val="002C2EC5"/>
    <w:rsid w:val="002C30BF"/>
    <w:rsid w:val="002C3476"/>
    <w:rsid w:val="002C40FB"/>
    <w:rsid w:val="002C43A1"/>
    <w:rsid w:val="002C4842"/>
    <w:rsid w:val="002C4935"/>
    <w:rsid w:val="002C4A30"/>
    <w:rsid w:val="002C5146"/>
    <w:rsid w:val="002C591A"/>
    <w:rsid w:val="002C5A48"/>
    <w:rsid w:val="002C5B08"/>
    <w:rsid w:val="002C5B68"/>
    <w:rsid w:val="002C6265"/>
    <w:rsid w:val="002C698A"/>
    <w:rsid w:val="002C6E0C"/>
    <w:rsid w:val="002C6EF0"/>
    <w:rsid w:val="002C707A"/>
    <w:rsid w:val="002C770C"/>
    <w:rsid w:val="002C7AAC"/>
    <w:rsid w:val="002D08F8"/>
    <w:rsid w:val="002D0D3A"/>
    <w:rsid w:val="002D1389"/>
    <w:rsid w:val="002D14D2"/>
    <w:rsid w:val="002D1780"/>
    <w:rsid w:val="002D1866"/>
    <w:rsid w:val="002D1C6A"/>
    <w:rsid w:val="002D1EED"/>
    <w:rsid w:val="002D1F22"/>
    <w:rsid w:val="002D1F88"/>
    <w:rsid w:val="002D29B9"/>
    <w:rsid w:val="002D2A56"/>
    <w:rsid w:val="002D2CDE"/>
    <w:rsid w:val="002D35DD"/>
    <w:rsid w:val="002D390F"/>
    <w:rsid w:val="002D4359"/>
    <w:rsid w:val="002D542D"/>
    <w:rsid w:val="002D5538"/>
    <w:rsid w:val="002D5F7C"/>
    <w:rsid w:val="002D621B"/>
    <w:rsid w:val="002D6918"/>
    <w:rsid w:val="002D6BC5"/>
    <w:rsid w:val="002D72EE"/>
    <w:rsid w:val="002D730C"/>
    <w:rsid w:val="002D7423"/>
    <w:rsid w:val="002D7A6F"/>
    <w:rsid w:val="002E002C"/>
    <w:rsid w:val="002E0057"/>
    <w:rsid w:val="002E0101"/>
    <w:rsid w:val="002E0587"/>
    <w:rsid w:val="002E06F8"/>
    <w:rsid w:val="002E09E9"/>
    <w:rsid w:val="002E0CAE"/>
    <w:rsid w:val="002E0E92"/>
    <w:rsid w:val="002E12B5"/>
    <w:rsid w:val="002E19AB"/>
    <w:rsid w:val="002E1AD6"/>
    <w:rsid w:val="002E2336"/>
    <w:rsid w:val="002E2874"/>
    <w:rsid w:val="002E2935"/>
    <w:rsid w:val="002E31A7"/>
    <w:rsid w:val="002E3527"/>
    <w:rsid w:val="002E35C8"/>
    <w:rsid w:val="002E37F8"/>
    <w:rsid w:val="002E3982"/>
    <w:rsid w:val="002E3ACF"/>
    <w:rsid w:val="002E3FE9"/>
    <w:rsid w:val="002E445B"/>
    <w:rsid w:val="002E450D"/>
    <w:rsid w:val="002E472B"/>
    <w:rsid w:val="002E4B1D"/>
    <w:rsid w:val="002E4D38"/>
    <w:rsid w:val="002E4E4B"/>
    <w:rsid w:val="002E548C"/>
    <w:rsid w:val="002E5608"/>
    <w:rsid w:val="002E5759"/>
    <w:rsid w:val="002E58E9"/>
    <w:rsid w:val="002E5B3B"/>
    <w:rsid w:val="002E5ED0"/>
    <w:rsid w:val="002E5F19"/>
    <w:rsid w:val="002E5FEA"/>
    <w:rsid w:val="002E623F"/>
    <w:rsid w:val="002E63CD"/>
    <w:rsid w:val="002E63F4"/>
    <w:rsid w:val="002E66E9"/>
    <w:rsid w:val="002E70FF"/>
    <w:rsid w:val="002E72A2"/>
    <w:rsid w:val="002E7516"/>
    <w:rsid w:val="002E7677"/>
    <w:rsid w:val="002E7971"/>
    <w:rsid w:val="002E7DF3"/>
    <w:rsid w:val="002F017B"/>
    <w:rsid w:val="002F0596"/>
    <w:rsid w:val="002F070C"/>
    <w:rsid w:val="002F0B39"/>
    <w:rsid w:val="002F0BDA"/>
    <w:rsid w:val="002F1550"/>
    <w:rsid w:val="002F17B1"/>
    <w:rsid w:val="002F1B00"/>
    <w:rsid w:val="002F215A"/>
    <w:rsid w:val="002F225F"/>
    <w:rsid w:val="002F22E3"/>
    <w:rsid w:val="002F26BE"/>
    <w:rsid w:val="002F2811"/>
    <w:rsid w:val="002F28C8"/>
    <w:rsid w:val="002F2988"/>
    <w:rsid w:val="002F2C1C"/>
    <w:rsid w:val="002F2C3F"/>
    <w:rsid w:val="002F3488"/>
    <w:rsid w:val="002F3604"/>
    <w:rsid w:val="002F3807"/>
    <w:rsid w:val="002F3823"/>
    <w:rsid w:val="002F42B0"/>
    <w:rsid w:val="002F431B"/>
    <w:rsid w:val="002F4902"/>
    <w:rsid w:val="002F4A25"/>
    <w:rsid w:val="002F4AF2"/>
    <w:rsid w:val="002F50EF"/>
    <w:rsid w:val="002F5172"/>
    <w:rsid w:val="002F52A5"/>
    <w:rsid w:val="002F5A1E"/>
    <w:rsid w:val="002F5C33"/>
    <w:rsid w:val="002F6209"/>
    <w:rsid w:val="002F62F9"/>
    <w:rsid w:val="002F6539"/>
    <w:rsid w:val="002F6636"/>
    <w:rsid w:val="002F6782"/>
    <w:rsid w:val="002F688F"/>
    <w:rsid w:val="002F699A"/>
    <w:rsid w:val="002F6DD0"/>
    <w:rsid w:val="002F6E61"/>
    <w:rsid w:val="002F7284"/>
    <w:rsid w:val="002F78BD"/>
    <w:rsid w:val="002F79AE"/>
    <w:rsid w:val="002F7B3A"/>
    <w:rsid w:val="003002D8"/>
    <w:rsid w:val="0030059E"/>
    <w:rsid w:val="00300837"/>
    <w:rsid w:val="00300BAE"/>
    <w:rsid w:val="0030112A"/>
    <w:rsid w:val="0030113C"/>
    <w:rsid w:val="00301371"/>
    <w:rsid w:val="00301554"/>
    <w:rsid w:val="0030233E"/>
    <w:rsid w:val="00302C8C"/>
    <w:rsid w:val="00302C92"/>
    <w:rsid w:val="00302D49"/>
    <w:rsid w:val="00302ED3"/>
    <w:rsid w:val="003030AF"/>
    <w:rsid w:val="003031A0"/>
    <w:rsid w:val="003033E3"/>
    <w:rsid w:val="003033ED"/>
    <w:rsid w:val="003038E1"/>
    <w:rsid w:val="00303A32"/>
    <w:rsid w:val="00303D8C"/>
    <w:rsid w:val="003040D2"/>
    <w:rsid w:val="00304191"/>
    <w:rsid w:val="003044CD"/>
    <w:rsid w:val="00304865"/>
    <w:rsid w:val="003049E3"/>
    <w:rsid w:val="0030542E"/>
    <w:rsid w:val="003054C3"/>
    <w:rsid w:val="00305730"/>
    <w:rsid w:val="0030579A"/>
    <w:rsid w:val="003057B2"/>
    <w:rsid w:val="003058B5"/>
    <w:rsid w:val="00305E11"/>
    <w:rsid w:val="0030633B"/>
    <w:rsid w:val="00306CAD"/>
    <w:rsid w:val="00306CD5"/>
    <w:rsid w:val="003072ED"/>
    <w:rsid w:val="00307803"/>
    <w:rsid w:val="00307E88"/>
    <w:rsid w:val="0031007E"/>
    <w:rsid w:val="00310282"/>
    <w:rsid w:val="00311078"/>
    <w:rsid w:val="003110DB"/>
    <w:rsid w:val="003118C0"/>
    <w:rsid w:val="003118C4"/>
    <w:rsid w:val="003118C9"/>
    <w:rsid w:val="00311EC2"/>
    <w:rsid w:val="003124AF"/>
    <w:rsid w:val="003125DE"/>
    <w:rsid w:val="003126EC"/>
    <w:rsid w:val="00312ADC"/>
    <w:rsid w:val="00312C87"/>
    <w:rsid w:val="00312D94"/>
    <w:rsid w:val="00312E48"/>
    <w:rsid w:val="003130CE"/>
    <w:rsid w:val="003136B6"/>
    <w:rsid w:val="003137B6"/>
    <w:rsid w:val="00313D41"/>
    <w:rsid w:val="00313F11"/>
    <w:rsid w:val="00313F79"/>
    <w:rsid w:val="0031410C"/>
    <w:rsid w:val="00314126"/>
    <w:rsid w:val="00314414"/>
    <w:rsid w:val="003145EE"/>
    <w:rsid w:val="00314F02"/>
    <w:rsid w:val="003154B6"/>
    <w:rsid w:val="0031607C"/>
    <w:rsid w:val="003163C3"/>
    <w:rsid w:val="00316DDB"/>
    <w:rsid w:val="003171F3"/>
    <w:rsid w:val="0031796A"/>
    <w:rsid w:val="00317B1D"/>
    <w:rsid w:val="00317C6B"/>
    <w:rsid w:val="00317D9A"/>
    <w:rsid w:val="00317E6A"/>
    <w:rsid w:val="00320648"/>
    <w:rsid w:val="00320C4E"/>
    <w:rsid w:val="0032134F"/>
    <w:rsid w:val="003218E6"/>
    <w:rsid w:val="00321D4B"/>
    <w:rsid w:val="0032253F"/>
    <w:rsid w:val="00322596"/>
    <w:rsid w:val="00322D58"/>
    <w:rsid w:val="003232D1"/>
    <w:rsid w:val="0032382D"/>
    <w:rsid w:val="00323B08"/>
    <w:rsid w:val="00323F9E"/>
    <w:rsid w:val="00323FCD"/>
    <w:rsid w:val="0032408B"/>
    <w:rsid w:val="00324543"/>
    <w:rsid w:val="00324615"/>
    <w:rsid w:val="00324693"/>
    <w:rsid w:val="0032473C"/>
    <w:rsid w:val="00324AF3"/>
    <w:rsid w:val="00324D3F"/>
    <w:rsid w:val="00324D9C"/>
    <w:rsid w:val="00324EAE"/>
    <w:rsid w:val="0032585D"/>
    <w:rsid w:val="00326348"/>
    <w:rsid w:val="0032680D"/>
    <w:rsid w:val="00326835"/>
    <w:rsid w:val="00326CD6"/>
    <w:rsid w:val="0032745E"/>
    <w:rsid w:val="0032746E"/>
    <w:rsid w:val="00327984"/>
    <w:rsid w:val="00327E10"/>
    <w:rsid w:val="003304F0"/>
    <w:rsid w:val="00330B9D"/>
    <w:rsid w:val="00331586"/>
    <w:rsid w:val="0033183B"/>
    <w:rsid w:val="00331BD7"/>
    <w:rsid w:val="00331D0C"/>
    <w:rsid w:val="00331E3F"/>
    <w:rsid w:val="00332329"/>
    <w:rsid w:val="00332740"/>
    <w:rsid w:val="00332A7B"/>
    <w:rsid w:val="00332D69"/>
    <w:rsid w:val="00333314"/>
    <w:rsid w:val="0033332D"/>
    <w:rsid w:val="0033335B"/>
    <w:rsid w:val="00333408"/>
    <w:rsid w:val="003335C3"/>
    <w:rsid w:val="00333FB0"/>
    <w:rsid w:val="003342B9"/>
    <w:rsid w:val="00334493"/>
    <w:rsid w:val="00334684"/>
    <w:rsid w:val="003350C9"/>
    <w:rsid w:val="00335182"/>
    <w:rsid w:val="0033569D"/>
    <w:rsid w:val="00336138"/>
    <w:rsid w:val="003362C5"/>
    <w:rsid w:val="003366FE"/>
    <w:rsid w:val="0033727E"/>
    <w:rsid w:val="003400B2"/>
    <w:rsid w:val="003402EC"/>
    <w:rsid w:val="003403A2"/>
    <w:rsid w:val="00341216"/>
    <w:rsid w:val="00341C39"/>
    <w:rsid w:val="00341E1C"/>
    <w:rsid w:val="00342381"/>
    <w:rsid w:val="00342C2B"/>
    <w:rsid w:val="00342D44"/>
    <w:rsid w:val="0034319B"/>
    <w:rsid w:val="003438D2"/>
    <w:rsid w:val="00343942"/>
    <w:rsid w:val="00343C04"/>
    <w:rsid w:val="00343E1A"/>
    <w:rsid w:val="00343E24"/>
    <w:rsid w:val="003440FE"/>
    <w:rsid w:val="0034453B"/>
    <w:rsid w:val="00345180"/>
    <w:rsid w:val="003453A6"/>
    <w:rsid w:val="00345453"/>
    <w:rsid w:val="003455A6"/>
    <w:rsid w:val="00345769"/>
    <w:rsid w:val="00345D91"/>
    <w:rsid w:val="00345DDA"/>
    <w:rsid w:val="00345FE6"/>
    <w:rsid w:val="00346168"/>
    <w:rsid w:val="003461E4"/>
    <w:rsid w:val="00346835"/>
    <w:rsid w:val="00346E08"/>
    <w:rsid w:val="00347092"/>
    <w:rsid w:val="00347200"/>
    <w:rsid w:val="0035049B"/>
    <w:rsid w:val="0035062C"/>
    <w:rsid w:val="003506C2"/>
    <w:rsid w:val="003507B9"/>
    <w:rsid w:val="003507E1"/>
    <w:rsid w:val="00350D1B"/>
    <w:rsid w:val="00350E4C"/>
    <w:rsid w:val="0035159A"/>
    <w:rsid w:val="00351B37"/>
    <w:rsid w:val="00351F50"/>
    <w:rsid w:val="00352207"/>
    <w:rsid w:val="003527B1"/>
    <w:rsid w:val="0035299A"/>
    <w:rsid w:val="0035335D"/>
    <w:rsid w:val="0035363A"/>
    <w:rsid w:val="00353A11"/>
    <w:rsid w:val="00353A44"/>
    <w:rsid w:val="00353DEE"/>
    <w:rsid w:val="00353F98"/>
    <w:rsid w:val="003548E6"/>
    <w:rsid w:val="00354C9E"/>
    <w:rsid w:val="0035538E"/>
    <w:rsid w:val="00355767"/>
    <w:rsid w:val="00355E6D"/>
    <w:rsid w:val="003561AA"/>
    <w:rsid w:val="003566BF"/>
    <w:rsid w:val="003569D7"/>
    <w:rsid w:val="00356E21"/>
    <w:rsid w:val="00356E54"/>
    <w:rsid w:val="00357253"/>
    <w:rsid w:val="00357A43"/>
    <w:rsid w:val="0036032E"/>
    <w:rsid w:val="0036099C"/>
    <w:rsid w:val="00360A2F"/>
    <w:rsid w:val="00360BA5"/>
    <w:rsid w:val="00360BE5"/>
    <w:rsid w:val="00360D12"/>
    <w:rsid w:val="00361078"/>
    <w:rsid w:val="003611ED"/>
    <w:rsid w:val="0036129C"/>
    <w:rsid w:val="003615A9"/>
    <w:rsid w:val="003616C5"/>
    <w:rsid w:val="0036187A"/>
    <w:rsid w:val="00361AE4"/>
    <w:rsid w:val="00361B14"/>
    <w:rsid w:val="003623AC"/>
    <w:rsid w:val="00362A2C"/>
    <w:rsid w:val="00362DF0"/>
    <w:rsid w:val="003630C5"/>
    <w:rsid w:val="00363186"/>
    <w:rsid w:val="003639C6"/>
    <w:rsid w:val="00363B2B"/>
    <w:rsid w:val="00363C04"/>
    <w:rsid w:val="003650FE"/>
    <w:rsid w:val="003651D3"/>
    <w:rsid w:val="00365311"/>
    <w:rsid w:val="003657EF"/>
    <w:rsid w:val="003659C8"/>
    <w:rsid w:val="00365AD7"/>
    <w:rsid w:val="00365D2B"/>
    <w:rsid w:val="00365F6A"/>
    <w:rsid w:val="0036622D"/>
    <w:rsid w:val="00366702"/>
    <w:rsid w:val="0036676C"/>
    <w:rsid w:val="003667BA"/>
    <w:rsid w:val="00366A76"/>
    <w:rsid w:val="00367919"/>
    <w:rsid w:val="0036797D"/>
    <w:rsid w:val="00367D9E"/>
    <w:rsid w:val="003701F9"/>
    <w:rsid w:val="003705F6"/>
    <w:rsid w:val="003708D6"/>
    <w:rsid w:val="003709C7"/>
    <w:rsid w:val="003709E9"/>
    <w:rsid w:val="00371125"/>
    <w:rsid w:val="00371177"/>
    <w:rsid w:val="00371370"/>
    <w:rsid w:val="003717A7"/>
    <w:rsid w:val="003720F3"/>
    <w:rsid w:val="003732EB"/>
    <w:rsid w:val="0037330A"/>
    <w:rsid w:val="00373563"/>
    <w:rsid w:val="00373DC0"/>
    <w:rsid w:val="0037499B"/>
    <w:rsid w:val="00374AA7"/>
    <w:rsid w:val="00374BAB"/>
    <w:rsid w:val="00374E82"/>
    <w:rsid w:val="00374E94"/>
    <w:rsid w:val="003750A5"/>
    <w:rsid w:val="003750B8"/>
    <w:rsid w:val="00375168"/>
    <w:rsid w:val="0037524C"/>
    <w:rsid w:val="00375C9F"/>
    <w:rsid w:val="00375E6F"/>
    <w:rsid w:val="00375F10"/>
    <w:rsid w:val="00375FAB"/>
    <w:rsid w:val="00376044"/>
    <w:rsid w:val="003761BD"/>
    <w:rsid w:val="00376964"/>
    <w:rsid w:val="003769EC"/>
    <w:rsid w:val="0037703E"/>
    <w:rsid w:val="00377203"/>
    <w:rsid w:val="00377287"/>
    <w:rsid w:val="00377F94"/>
    <w:rsid w:val="0038054A"/>
    <w:rsid w:val="0038090F"/>
    <w:rsid w:val="00380AFF"/>
    <w:rsid w:val="00380D59"/>
    <w:rsid w:val="003819CC"/>
    <w:rsid w:val="00381A35"/>
    <w:rsid w:val="00381B34"/>
    <w:rsid w:val="00381BFB"/>
    <w:rsid w:val="00381EA1"/>
    <w:rsid w:val="00382A4D"/>
    <w:rsid w:val="00383A1C"/>
    <w:rsid w:val="00383AD0"/>
    <w:rsid w:val="00383BE0"/>
    <w:rsid w:val="003840B8"/>
    <w:rsid w:val="003841D8"/>
    <w:rsid w:val="003844D2"/>
    <w:rsid w:val="00384630"/>
    <w:rsid w:val="0038498F"/>
    <w:rsid w:val="00384FC4"/>
    <w:rsid w:val="003851AA"/>
    <w:rsid w:val="00385FFF"/>
    <w:rsid w:val="00386218"/>
    <w:rsid w:val="003863D5"/>
    <w:rsid w:val="0038697D"/>
    <w:rsid w:val="00386A94"/>
    <w:rsid w:val="00386BE9"/>
    <w:rsid w:val="00386CA8"/>
    <w:rsid w:val="003870AF"/>
    <w:rsid w:val="00387154"/>
    <w:rsid w:val="003872C6"/>
    <w:rsid w:val="003874A9"/>
    <w:rsid w:val="00387791"/>
    <w:rsid w:val="00387CEF"/>
    <w:rsid w:val="00387DF4"/>
    <w:rsid w:val="00387E3C"/>
    <w:rsid w:val="0039030F"/>
    <w:rsid w:val="003904CA"/>
    <w:rsid w:val="0039069A"/>
    <w:rsid w:val="00390A0D"/>
    <w:rsid w:val="00390DC3"/>
    <w:rsid w:val="003913D5"/>
    <w:rsid w:val="00391D53"/>
    <w:rsid w:val="00392088"/>
    <w:rsid w:val="003922BB"/>
    <w:rsid w:val="0039251A"/>
    <w:rsid w:val="00392DCE"/>
    <w:rsid w:val="003931D4"/>
    <w:rsid w:val="00393582"/>
    <w:rsid w:val="00393751"/>
    <w:rsid w:val="003943AA"/>
    <w:rsid w:val="00394586"/>
    <w:rsid w:val="00394949"/>
    <w:rsid w:val="00394A22"/>
    <w:rsid w:val="00394B82"/>
    <w:rsid w:val="00394FAC"/>
    <w:rsid w:val="003956EB"/>
    <w:rsid w:val="00395E74"/>
    <w:rsid w:val="003963BE"/>
    <w:rsid w:val="00396987"/>
    <w:rsid w:val="003969C7"/>
    <w:rsid w:val="00396DA1"/>
    <w:rsid w:val="00396EB2"/>
    <w:rsid w:val="00397392"/>
    <w:rsid w:val="003974D0"/>
    <w:rsid w:val="003975AD"/>
    <w:rsid w:val="0039760B"/>
    <w:rsid w:val="003976DF"/>
    <w:rsid w:val="003978EE"/>
    <w:rsid w:val="003979A2"/>
    <w:rsid w:val="00397E5D"/>
    <w:rsid w:val="003A01ED"/>
    <w:rsid w:val="003A020B"/>
    <w:rsid w:val="003A02F4"/>
    <w:rsid w:val="003A0642"/>
    <w:rsid w:val="003A0757"/>
    <w:rsid w:val="003A0B0A"/>
    <w:rsid w:val="003A1096"/>
    <w:rsid w:val="003A1903"/>
    <w:rsid w:val="003A191C"/>
    <w:rsid w:val="003A1CC9"/>
    <w:rsid w:val="003A1F2C"/>
    <w:rsid w:val="003A1F62"/>
    <w:rsid w:val="003A28A7"/>
    <w:rsid w:val="003A2900"/>
    <w:rsid w:val="003A2B59"/>
    <w:rsid w:val="003A2CEC"/>
    <w:rsid w:val="003A2FC6"/>
    <w:rsid w:val="003A321D"/>
    <w:rsid w:val="003A3966"/>
    <w:rsid w:val="003A39B4"/>
    <w:rsid w:val="003A4154"/>
    <w:rsid w:val="003A472C"/>
    <w:rsid w:val="003A4ADC"/>
    <w:rsid w:val="003A5131"/>
    <w:rsid w:val="003A540C"/>
    <w:rsid w:val="003A5B99"/>
    <w:rsid w:val="003A5D5F"/>
    <w:rsid w:val="003A5F04"/>
    <w:rsid w:val="003A6281"/>
    <w:rsid w:val="003A64E9"/>
    <w:rsid w:val="003A66FF"/>
    <w:rsid w:val="003A6716"/>
    <w:rsid w:val="003A67C1"/>
    <w:rsid w:val="003A6E9C"/>
    <w:rsid w:val="003A7B1A"/>
    <w:rsid w:val="003A7B51"/>
    <w:rsid w:val="003A7DA6"/>
    <w:rsid w:val="003B02BB"/>
    <w:rsid w:val="003B0494"/>
    <w:rsid w:val="003B0879"/>
    <w:rsid w:val="003B0AA7"/>
    <w:rsid w:val="003B0FD4"/>
    <w:rsid w:val="003B11C3"/>
    <w:rsid w:val="003B137E"/>
    <w:rsid w:val="003B14BE"/>
    <w:rsid w:val="003B1526"/>
    <w:rsid w:val="003B1919"/>
    <w:rsid w:val="003B1ABC"/>
    <w:rsid w:val="003B2502"/>
    <w:rsid w:val="003B2C32"/>
    <w:rsid w:val="003B2C3A"/>
    <w:rsid w:val="003B2C5D"/>
    <w:rsid w:val="003B2E4E"/>
    <w:rsid w:val="003B2EA2"/>
    <w:rsid w:val="003B2F6E"/>
    <w:rsid w:val="003B396C"/>
    <w:rsid w:val="003B3B23"/>
    <w:rsid w:val="003B3CDE"/>
    <w:rsid w:val="003B4518"/>
    <w:rsid w:val="003B45D3"/>
    <w:rsid w:val="003B47D3"/>
    <w:rsid w:val="003B4973"/>
    <w:rsid w:val="003B4A89"/>
    <w:rsid w:val="003B4D79"/>
    <w:rsid w:val="003B4DAA"/>
    <w:rsid w:val="003B5166"/>
    <w:rsid w:val="003B5428"/>
    <w:rsid w:val="003B5576"/>
    <w:rsid w:val="003B598E"/>
    <w:rsid w:val="003B5B2F"/>
    <w:rsid w:val="003B5C1E"/>
    <w:rsid w:val="003B5E0E"/>
    <w:rsid w:val="003B5FE6"/>
    <w:rsid w:val="003B636C"/>
    <w:rsid w:val="003B6FBD"/>
    <w:rsid w:val="003B7003"/>
    <w:rsid w:val="003B70DC"/>
    <w:rsid w:val="003B7938"/>
    <w:rsid w:val="003B7B9D"/>
    <w:rsid w:val="003B7EEF"/>
    <w:rsid w:val="003C01BD"/>
    <w:rsid w:val="003C02EE"/>
    <w:rsid w:val="003C0B70"/>
    <w:rsid w:val="003C0BF6"/>
    <w:rsid w:val="003C157D"/>
    <w:rsid w:val="003C1608"/>
    <w:rsid w:val="003C1C40"/>
    <w:rsid w:val="003C2332"/>
    <w:rsid w:val="003C25B4"/>
    <w:rsid w:val="003C295B"/>
    <w:rsid w:val="003C2BE8"/>
    <w:rsid w:val="003C2F37"/>
    <w:rsid w:val="003C2FF2"/>
    <w:rsid w:val="003C3211"/>
    <w:rsid w:val="003C36AD"/>
    <w:rsid w:val="003C377F"/>
    <w:rsid w:val="003C380C"/>
    <w:rsid w:val="003C3980"/>
    <w:rsid w:val="003C3E26"/>
    <w:rsid w:val="003C4180"/>
    <w:rsid w:val="003C4181"/>
    <w:rsid w:val="003C41D8"/>
    <w:rsid w:val="003C4222"/>
    <w:rsid w:val="003C43DE"/>
    <w:rsid w:val="003C4F3C"/>
    <w:rsid w:val="003C5300"/>
    <w:rsid w:val="003C5E48"/>
    <w:rsid w:val="003C6289"/>
    <w:rsid w:val="003C6714"/>
    <w:rsid w:val="003C67EA"/>
    <w:rsid w:val="003C6C20"/>
    <w:rsid w:val="003C6F2F"/>
    <w:rsid w:val="003C6FB7"/>
    <w:rsid w:val="003C7221"/>
    <w:rsid w:val="003C7291"/>
    <w:rsid w:val="003C7E7D"/>
    <w:rsid w:val="003D082F"/>
    <w:rsid w:val="003D0859"/>
    <w:rsid w:val="003D08A7"/>
    <w:rsid w:val="003D0C8E"/>
    <w:rsid w:val="003D0DD5"/>
    <w:rsid w:val="003D0E73"/>
    <w:rsid w:val="003D1088"/>
    <w:rsid w:val="003D10DF"/>
    <w:rsid w:val="003D17FE"/>
    <w:rsid w:val="003D193F"/>
    <w:rsid w:val="003D1A95"/>
    <w:rsid w:val="003D203D"/>
    <w:rsid w:val="003D2127"/>
    <w:rsid w:val="003D235C"/>
    <w:rsid w:val="003D24C5"/>
    <w:rsid w:val="003D2931"/>
    <w:rsid w:val="003D327D"/>
    <w:rsid w:val="003D33C9"/>
    <w:rsid w:val="003D348B"/>
    <w:rsid w:val="003D355F"/>
    <w:rsid w:val="003D36FE"/>
    <w:rsid w:val="003D3A39"/>
    <w:rsid w:val="003D3E46"/>
    <w:rsid w:val="003D45AD"/>
    <w:rsid w:val="003D4621"/>
    <w:rsid w:val="003D4A62"/>
    <w:rsid w:val="003D4B5E"/>
    <w:rsid w:val="003D5BA8"/>
    <w:rsid w:val="003D5CF2"/>
    <w:rsid w:val="003D5FB5"/>
    <w:rsid w:val="003D6436"/>
    <w:rsid w:val="003D675D"/>
    <w:rsid w:val="003D687C"/>
    <w:rsid w:val="003D6B3E"/>
    <w:rsid w:val="003D6D72"/>
    <w:rsid w:val="003D6E9F"/>
    <w:rsid w:val="003D7297"/>
    <w:rsid w:val="003D7430"/>
    <w:rsid w:val="003D7B6B"/>
    <w:rsid w:val="003D7CDB"/>
    <w:rsid w:val="003D7E76"/>
    <w:rsid w:val="003E08DF"/>
    <w:rsid w:val="003E0C45"/>
    <w:rsid w:val="003E0D1F"/>
    <w:rsid w:val="003E107F"/>
    <w:rsid w:val="003E135D"/>
    <w:rsid w:val="003E14F2"/>
    <w:rsid w:val="003E1515"/>
    <w:rsid w:val="003E195A"/>
    <w:rsid w:val="003E1AE5"/>
    <w:rsid w:val="003E1C3B"/>
    <w:rsid w:val="003E1C4E"/>
    <w:rsid w:val="003E20D1"/>
    <w:rsid w:val="003E25B2"/>
    <w:rsid w:val="003E2E75"/>
    <w:rsid w:val="003E2FBC"/>
    <w:rsid w:val="003E317A"/>
    <w:rsid w:val="003E31A7"/>
    <w:rsid w:val="003E3368"/>
    <w:rsid w:val="003E384E"/>
    <w:rsid w:val="003E3C99"/>
    <w:rsid w:val="003E3CFF"/>
    <w:rsid w:val="003E3FFB"/>
    <w:rsid w:val="003E40EA"/>
    <w:rsid w:val="003E44C6"/>
    <w:rsid w:val="003E4614"/>
    <w:rsid w:val="003E46A6"/>
    <w:rsid w:val="003E4708"/>
    <w:rsid w:val="003E47C0"/>
    <w:rsid w:val="003E4A31"/>
    <w:rsid w:val="003E4A54"/>
    <w:rsid w:val="003E4EEF"/>
    <w:rsid w:val="003E505B"/>
    <w:rsid w:val="003E59C6"/>
    <w:rsid w:val="003E5A0A"/>
    <w:rsid w:val="003E5DA5"/>
    <w:rsid w:val="003E6757"/>
    <w:rsid w:val="003E69DC"/>
    <w:rsid w:val="003E6A87"/>
    <w:rsid w:val="003E6D81"/>
    <w:rsid w:val="003E7154"/>
    <w:rsid w:val="003E73AD"/>
    <w:rsid w:val="003E74A7"/>
    <w:rsid w:val="003E7844"/>
    <w:rsid w:val="003E7B49"/>
    <w:rsid w:val="003F01AB"/>
    <w:rsid w:val="003F092A"/>
    <w:rsid w:val="003F0965"/>
    <w:rsid w:val="003F0AE7"/>
    <w:rsid w:val="003F0EB6"/>
    <w:rsid w:val="003F13B5"/>
    <w:rsid w:val="003F1610"/>
    <w:rsid w:val="003F1679"/>
    <w:rsid w:val="003F20B4"/>
    <w:rsid w:val="003F2693"/>
    <w:rsid w:val="003F27CC"/>
    <w:rsid w:val="003F29D2"/>
    <w:rsid w:val="003F2AF5"/>
    <w:rsid w:val="003F32EC"/>
    <w:rsid w:val="003F36DD"/>
    <w:rsid w:val="003F3945"/>
    <w:rsid w:val="003F3AE4"/>
    <w:rsid w:val="003F3CFD"/>
    <w:rsid w:val="003F3F6D"/>
    <w:rsid w:val="003F4085"/>
    <w:rsid w:val="003F419A"/>
    <w:rsid w:val="003F438B"/>
    <w:rsid w:val="003F455E"/>
    <w:rsid w:val="003F4833"/>
    <w:rsid w:val="003F4943"/>
    <w:rsid w:val="003F4C78"/>
    <w:rsid w:val="003F5188"/>
    <w:rsid w:val="003F527A"/>
    <w:rsid w:val="003F5AA8"/>
    <w:rsid w:val="003F5C7A"/>
    <w:rsid w:val="003F5CBA"/>
    <w:rsid w:val="003F5E3F"/>
    <w:rsid w:val="003F61F2"/>
    <w:rsid w:val="003F62B4"/>
    <w:rsid w:val="003F6791"/>
    <w:rsid w:val="003F6AD7"/>
    <w:rsid w:val="003F6F06"/>
    <w:rsid w:val="003F7114"/>
    <w:rsid w:val="003F741E"/>
    <w:rsid w:val="003F74E5"/>
    <w:rsid w:val="003F7530"/>
    <w:rsid w:val="003F7E82"/>
    <w:rsid w:val="00400055"/>
    <w:rsid w:val="004000F7"/>
    <w:rsid w:val="0040039E"/>
    <w:rsid w:val="0040041F"/>
    <w:rsid w:val="00400AB3"/>
    <w:rsid w:val="004012EF"/>
    <w:rsid w:val="0040207F"/>
    <w:rsid w:val="004020E3"/>
    <w:rsid w:val="004022C0"/>
    <w:rsid w:val="0040231C"/>
    <w:rsid w:val="00402709"/>
    <w:rsid w:val="00402AE7"/>
    <w:rsid w:val="00402DF4"/>
    <w:rsid w:val="00402FDC"/>
    <w:rsid w:val="00402FE8"/>
    <w:rsid w:val="00403262"/>
    <w:rsid w:val="004033CD"/>
    <w:rsid w:val="004038A6"/>
    <w:rsid w:val="00403A8B"/>
    <w:rsid w:val="00404243"/>
    <w:rsid w:val="00404436"/>
    <w:rsid w:val="0040491B"/>
    <w:rsid w:val="00404930"/>
    <w:rsid w:val="00404AFD"/>
    <w:rsid w:val="00404F9B"/>
    <w:rsid w:val="0040502F"/>
    <w:rsid w:val="0040531E"/>
    <w:rsid w:val="00405867"/>
    <w:rsid w:val="00405F8D"/>
    <w:rsid w:val="004063E4"/>
    <w:rsid w:val="004069BC"/>
    <w:rsid w:val="00406AE5"/>
    <w:rsid w:val="00406B29"/>
    <w:rsid w:val="00406F0B"/>
    <w:rsid w:val="00407069"/>
    <w:rsid w:val="004071C7"/>
    <w:rsid w:val="004077C5"/>
    <w:rsid w:val="004079C0"/>
    <w:rsid w:val="00407C55"/>
    <w:rsid w:val="00407C87"/>
    <w:rsid w:val="004102BB"/>
    <w:rsid w:val="00410319"/>
    <w:rsid w:val="0041078D"/>
    <w:rsid w:val="004107FB"/>
    <w:rsid w:val="004110A9"/>
    <w:rsid w:val="004111BB"/>
    <w:rsid w:val="00411BA9"/>
    <w:rsid w:val="00411F43"/>
    <w:rsid w:val="0041230A"/>
    <w:rsid w:val="00412494"/>
    <w:rsid w:val="00412616"/>
    <w:rsid w:val="00412694"/>
    <w:rsid w:val="0041281B"/>
    <w:rsid w:val="00412D3E"/>
    <w:rsid w:val="00412EDB"/>
    <w:rsid w:val="00412F2D"/>
    <w:rsid w:val="00413A20"/>
    <w:rsid w:val="00413A47"/>
    <w:rsid w:val="00413D73"/>
    <w:rsid w:val="00413E5F"/>
    <w:rsid w:val="00414213"/>
    <w:rsid w:val="0041450E"/>
    <w:rsid w:val="0041455F"/>
    <w:rsid w:val="00414B6F"/>
    <w:rsid w:val="00415651"/>
    <w:rsid w:val="00415922"/>
    <w:rsid w:val="00415EA0"/>
    <w:rsid w:val="0041605A"/>
    <w:rsid w:val="004160E9"/>
    <w:rsid w:val="00416605"/>
    <w:rsid w:val="00416637"/>
    <w:rsid w:val="00416C3E"/>
    <w:rsid w:val="00416CEF"/>
    <w:rsid w:val="00416D02"/>
    <w:rsid w:val="004178AB"/>
    <w:rsid w:val="00417A1E"/>
    <w:rsid w:val="00417C0A"/>
    <w:rsid w:val="00417E4D"/>
    <w:rsid w:val="00420166"/>
    <w:rsid w:val="00420578"/>
    <w:rsid w:val="00420967"/>
    <w:rsid w:val="00420F98"/>
    <w:rsid w:val="00421308"/>
    <w:rsid w:val="004216E2"/>
    <w:rsid w:val="00421825"/>
    <w:rsid w:val="00421DB4"/>
    <w:rsid w:val="00422079"/>
    <w:rsid w:val="0042278A"/>
    <w:rsid w:val="0042334B"/>
    <w:rsid w:val="00423B88"/>
    <w:rsid w:val="00423E3C"/>
    <w:rsid w:val="0042418C"/>
    <w:rsid w:val="0042424F"/>
    <w:rsid w:val="0042450F"/>
    <w:rsid w:val="0042476D"/>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DDE"/>
    <w:rsid w:val="00427173"/>
    <w:rsid w:val="0042770B"/>
    <w:rsid w:val="00427E25"/>
    <w:rsid w:val="00430316"/>
    <w:rsid w:val="0043055C"/>
    <w:rsid w:val="004306E9"/>
    <w:rsid w:val="0043083A"/>
    <w:rsid w:val="00430C35"/>
    <w:rsid w:val="00430F3A"/>
    <w:rsid w:val="00430F48"/>
    <w:rsid w:val="004311AC"/>
    <w:rsid w:val="00431B79"/>
    <w:rsid w:val="00431BFE"/>
    <w:rsid w:val="00431E71"/>
    <w:rsid w:val="0043240E"/>
    <w:rsid w:val="00432988"/>
    <w:rsid w:val="00432F68"/>
    <w:rsid w:val="00433134"/>
    <w:rsid w:val="0043335F"/>
    <w:rsid w:val="004342BA"/>
    <w:rsid w:val="004346D7"/>
    <w:rsid w:val="00434AC7"/>
    <w:rsid w:val="00434EC3"/>
    <w:rsid w:val="004350D6"/>
    <w:rsid w:val="004350DC"/>
    <w:rsid w:val="004358D1"/>
    <w:rsid w:val="004363B3"/>
    <w:rsid w:val="004363B5"/>
    <w:rsid w:val="00436A53"/>
    <w:rsid w:val="00436AA8"/>
    <w:rsid w:val="00437119"/>
    <w:rsid w:val="00437221"/>
    <w:rsid w:val="004373EA"/>
    <w:rsid w:val="0043743F"/>
    <w:rsid w:val="004379C5"/>
    <w:rsid w:val="00437B6A"/>
    <w:rsid w:val="004403F8"/>
    <w:rsid w:val="00440441"/>
    <w:rsid w:val="0044062B"/>
    <w:rsid w:val="00440C40"/>
    <w:rsid w:val="00440FE7"/>
    <w:rsid w:val="00441E06"/>
    <w:rsid w:val="00441FB3"/>
    <w:rsid w:val="00442653"/>
    <w:rsid w:val="00442A01"/>
    <w:rsid w:val="00442D3E"/>
    <w:rsid w:val="00443275"/>
    <w:rsid w:val="004443AB"/>
    <w:rsid w:val="004443B5"/>
    <w:rsid w:val="00444534"/>
    <w:rsid w:val="004448EA"/>
    <w:rsid w:val="00444A90"/>
    <w:rsid w:val="0044539F"/>
    <w:rsid w:val="00445851"/>
    <w:rsid w:val="00445B79"/>
    <w:rsid w:val="00445DA4"/>
    <w:rsid w:val="00445FF0"/>
    <w:rsid w:val="0044667D"/>
    <w:rsid w:val="0044673F"/>
    <w:rsid w:val="004467DF"/>
    <w:rsid w:val="0044692C"/>
    <w:rsid w:val="00446D38"/>
    <w:rsid w:val="00447287"/>
    <w:rsid w:val="0044755C"/>
    <w:rsid w:val="00447E06"/>
    <w:rsid w:val="00447EEA"/>
    <w:rsid w:val="0045005C"/>
    <w:rsid w:val="00450278"/>
    <w:rsid w:val="0045037F"/>
    <w:rsid w:val="00450495"/>
    <w:rsid w:val="0045053E"/>
    <w:rsid w:val="0045064F"/>
    <w:rsid w:val="00450713"/>
    <w:rsid w:val="00450789"/>
    <w:rsid w:val="00450852"/>
    <w:rsid w:val="00450BD4"/>
    <w:rsid w:val="00450CE8"/>
    <w:rsid w:val="00450D13"/>
    <w:rsid w:val="0045155B"/>
    <w:rsid w:val="00451752"/>
    <w:rsid w:val="00451786"/>
    <w:rsid w:val="00451B11"/>
    <w:rsid w:val="00452209"/>
    <w:rsid w:val="0045226F"/>
    <w:rsid w:val="00452BBD"/>
    <w:rsid w:val="0045321E"/>
    <w:rsid w:val="00453372"/>
    <w:rsid w:val="00453515"/>
    <w:rsid w:val="004536EB"/>
    <w:rsid w:val="00453815"/>
    <w:rsid w:val="00453FF5"/>
    <w:rsid w:val="004540FC"/>
    <w:rsid w:val="0045422C"/>
    <w:rsid w:val="00454AA3"/>
    <w:rsid w:val="00455060"/>
    <w:rsid w:val="00455D4C"/>
    <w:rsid w:val="00456018"/>
    <w:rsid w:val="004560F2"/>
    <w:rsid w:val="004565CB"/>
    <w:rsid w:val="004566A4"/>
    <w:rsid w:val="00456964"/>
    <w:rsid w:val="00456BA3"/>
    <w:rsid w:val="00456FFE"/>
    <w:rsid w:val="0045710E"/>
    <w:rsid w:val="004571E2"/>
    <w:rsid w:val="004577B8"/>
    <w:rsid w:val="00457F63"/>
    <w:rsid w:val="0046006F"/>
    <w:rsid w:val="004600DC"/>
    <w:rsid w:val="004601D6"/>
    <w:rsid w:val="00460448"/>
    <w:rsid w:val="00460494"/>
    <w:rsid w:val="0046091C"/>
    <w:rsid w:val="00460AE0"/>
    <w:rsid w:val="00460B64"/>
    <w:rsid w:val="0046108F"/>
    <w:rsid w:val="004615F8"/>
    <w:rsid w:val="00461669"/>
    <w:rsid w:val="00461CAD"/>
    <w:rsid w:val="00461E85"/>
    <w:rsid w:val="00462120"/>
    <w:rsid w:val="00462176"/>
    <w:rsid w:val="0046232C"/>
    <w:rsid w:val="0046281B"/>
    <w:rsid w:val="004628AE"/>
    <w:rsid w:val="004629DB"/>
    <w:rsid w:val="00462DDA"/>
    <w:rsid w:val="004638A0"/>
    <w:rsid w:val="00463988"/>
    <w:rsid w:val="00463D66"/>
    <w:rsid w:val="0046484B"/>
    <w:rsid w:val="00464CDF"/>
    <w:rsid w:val="00464E5F"/>
    <w:rsid w:val="0046548D"/>
    <w:rsid w:val="00465717"/>
    <w:rsid w:val="00465DB6"/>
    <w:rsid w:val="00465ECA"/>
    <w:rsid w:val="0046600E"/>
    <w:rsid w:val="00466330"/>
    <w:rsid w:val="00466351"/>
    <w:rsid w:val="0046650A"/>
    <w:rsid w:val="00466576"/>
    <w:rsid w:val="00466D4E"/>
    <w:rsid w:val="004672AF"/>
    <w:rsid w:val="00467757"/>
    <w:rsid w:val="00467869"/>
    <w:rsid w:val="0046787F"/>
    <w:rsid w:val="004678E1"/>
    <w:rsid w:val="00467B88"/>
    <w:rsid w:val="00467C13"/>
    <w:rsid w:val="00467C4C"/>
    <w:rsid w:val="00467F15"/>
    <w:rsid w:val="00470523"/>
    <w:rsid w:val="00470650"/>
    <w:rsid w:val="00471635"/>
    <w:rsid w:val="004718E6"/>
    <w:rsid w:val="00472136"/>
    <w:rsid w:val="00472357"/>
    <w:rsid w:val="004723FA"/>
    <w:rsid w:val="00472717"/>
    <w:rsid w:val="0047278B"/>
    <w:rsid w:val="00472BD9"/>
    <w:rsid w:val="00472F05"/>
    <w:rsid w:val="0047322E"/>
    <w:rsid w:val="0047376D"/>
    <w:rsid w:val="004739E4"/>
    <w:rsid w:val="00473E3D"/>
    <w:rsid w:val="00474107"/>
    <w:rsid w:val="004742F0"/>
    <w:rsid w:val="0047481D"/>
    <w:rsid w:val="00474944"/>
    <w:rsid w:val="00474DD7"/>
    <w:rsid w:val="00474EE5"/>
    <w:rsid w:val="0047516E"/>
    <w:rsid w:val="00475633"/>
    <w:rsid w:val="00475988"/>
    <w:rsid w:val="00475F4E"/>
    <w:rsid w:val="004760C8"/>
    <w:rsid w:val="0047620A"/>
    <w:rsid w:val="00476212"/>
    <w:rsid w:val="004767FD"/>
    <w:rsid w:val="00476C26"/>
    <w:rsid w:val="00476F6A"/>
    <w:rsid w:val="0047790A"/>
    <w:rsid w:val="00477A82"/>
    <w:rsid w:val="0048006C"/>
    <w:rsid w:val="00480272"/>
    <w:rsid w:val="004803DC"/>
    <w:rsid w:val="0048077E"/>
    <w:rsid w:val="00480B90"/>
    <w:rsid w:val="004810E7"/>
    <w:rsid w:val="00481634"/>
    <w:rsid w:val="0048178A"/>
    <w:rsid w:val="00481D29"/>
    <w:rsid w:val="004821DD"/>
    <w:rsid w:val="00482561"/>
    <w:rsid w:val="00482799"/>
    <w:rsid w:val="004829E5"/>
    <w:rsid w:val="00483835"/>
    <w:rsid w:val="0048385C"/>
    <w:rsid w:val="00483C75"/>
    <w:rsid w:val="00483DBF"/>
    <w:rsid w:val="00484963"/>
    <w:rsid w:val="00484E6F"/>
    <w:rsid w:val="004850DB"/>
    <w:rsid w:val="004851FE"/>
    <w:rsid w:val="004852E2"/>
    <w:rsid w:val="0048588A"/>
    <w:rsid w:val="00485A08"/>
    <w:rsid w:val="00485E2C"/>
    <w:rsid w:val="004862D8"/>
    <w:rsid w:val="00487B45"/>
    <w:rsid w:val="00487F37"/>
    <w:rsid w:val="00487FC7"/>
    <w:rsid w:val="004901E0"/>
    <w:rsid w:val="004908C8"/>
    <w:rsid w:val="00490C08"/>
    <w:rsid w:val="00490CFC"/>
    <w:rsid w:val="0049136D"/>
    <w:rsid w:val="004918B1"/>
    <w:rsid w:val="00491DDF"/>
    <w:rsid w:val="00492364"/>
    <w:rsid w:val="004923AF"/>
    <w:rsid w:val="004928A0"/>
    <w:rsid w:val="0049292E"/>
    <w:rsid w:val="00492CDF"/>
    <w:rsid w:val="004934BF"/>
    <w:rsid w:val="00493773"/>
    <w:rsid w:val="00493818"/>
    <w:rsid w:val="00493B99"/>
    <w:rsid w:val="0049406C"/>
    <w:rsid w:val="00494AEA"/>
    <w:rsid w:val="00494D5F"/>
    <w:rsid w:val="00495314"/>
    <w:rsid w:val="004954D6"/>
    <w:rsid w:val="00495820"/>
    <w:rsid w:val="00495BA0"/>
    <w:rsid w:val="00495BA4"/>
    <w:rsid w:val="00495D8D"/>
    <w:rsid w:val="004962C8"/>
    <w:rsid w:val="0049682C"/>
    <w:rsid w:val="00496A0E"/>
    <w:rsid w:val="00496A2A"/>
    <w:rsid w:val="00497732"/>
    <w:rsid w:val="004978B2"/>
    <w:rsid w:val="00497E10"/>
    <w:rsid w:val="004A0071"/>
    <w:rsid w:val="004A01B2"/>
    <w:rsid w:val="004A0CA0"/>
    <w:rsid w:val="004A12DF"/>
    <w:rsid w:val="004A1710"/>
    <w:rsid w:val="004A17F6"/>
    <w:rsid w:val="004A1906"/>
    <w:rsid w:val="004A1B91"/>
    <w:rsid w:val="004A1E96"/>
    <w:rsid w:val="004A2025"/>
    <w:rsid w:val="004A2D01"/>
    <w:rsid w:val="004A2F2F"/>
    <w:rsid w:val="004A3755"/>
    <w:rsid w:val="004A3868"/>
    <w:rsid w:val="004A38F2"/>
    <w:rsid w:val="004A3AF6"/>
    <w:rsid w:val="004A3C90"/>
    <w:rsid w:val="004A3CBE"/>
    <w:rsid w:val="004A3E5F"/>
    <w:rsid w:val="004A40B5"/>
    <w:rsid w:val="004A4191"/>
    <w:rsid w:val="004A4788"/>
    <w:rsid w:val="004A4B7B"/>
    <w:rsid w:val="004A59E0"/>
    <w:rsid w:val="004A5A5B"/>
    <w:rsid w:val="004A5B0E"/>
    <w:rsid w:val="004A5E1A"/>
    <w:rsid w:val="004A5E75"/>
    <w:rsid w:val="004A5F43"/>
    <w:rsid w:val="004A6B3E"/>
    <w:rsid w:val="004A6FCD"/>
    <w:rsid w:val="004A74BE"/>
    <w:rsid w:val="004A7E63"/>
    <w:rsid w:val="004B0799"/>
    <w:rsid w:val="004B0848"/>
    <w:rsid w:val="004B0893"/>
    <w:rsid w:val="004B0934"/>
    <w:rsid w:val="004B0A9F"/>
    <w:rsid w:val="004B0B17"/>
    <w:rsid w:val="004B0E1D"/>
    <w:rsid w:val="004B0F78"/>
    <w:rsid w:val="004B11C4"/>
    <w:rsid w:val="004B150F"/>
    <w:rsid w:val="004B152D"/>
    <w:rsid w:val="004B190C"/>
    <w:rsid w:val="004B1A3A"/>
    <w:rsid w:val="004B1F12"/>
    <w:rsid w:val="004B22BE"/>
    <w:rsid w:val="004B2CCA"/>
    <w:rsid w:val="004B33D0"/>
    <w:rsid w:val="004B389B"/>
    <w:rsid w:val="004B38A6"/>
    <w:rsid w:val="004B3B1A"/>
    <w:rsid w:val="004B471C"/>
    <w:rsid w:val="004B499D"/>
    <w:rsid w:val="004B4B3C"/>
    <w:rsid w:val="004B4BA0"/>
    <w:rsid w:val="004B5104"/>
    <w:rsid w:val="004B542C"/>
    <w:rsid w:val="004B54DC"/>
    <w:rsid w:val="004B5711"/>
    <w:rsid w:val="004B5722"/>
    <w:rsid w:val="004B6302"/>
    <w:rsid w:val="004B677F"/>
    <w:rsid w:val="004B6F8B"/>
    <w:rsid w:val="004B72A8"/>
    <w:rsid w:val="004B74C4"/>
    <w:rsid w:val="004B7A60"/>
    <w:rsid w:val="004C03A6"/>
    <w:rsid w:val="004C06A5"/>
    <w:rsid w:val="004C086E"/>
    <w:rsid w:val="004C09AE"/>
    <w:rsid w:val="004C0AB6"/>
    <w:rsid w:val="004C0AFE"/>
    <w:rsid w:val="004C1182"/>
    <w:rsid w:val="004C1729"/>
    <w:rsid w:val="004C1A0B"/>
    <w:rsid w:val="004C1EB9"/>
    <w:rsid w:val="004C2818"/>
    <w:rsid w:val="004C2C71"/>
    <w:rsid w:val="004C2E0E"/>
    <w:rsid w:val="004C349D"/>
    <w:rsid w:val="004C365B"/>
    <w:rsid w:val="004C36E9"/>
    <w:rsid w:val="004C37B5"/>
    <w:rsid w:val="004C3A22"/>
    <w:rsid w:val="004C3DFD"/>
    <w:rsid w:val="004C40E1"/>
    <w:rsid w:val="004C44CA"/>
    <w:rsid w:val="004C46A5"/>
    <w:rsid w:val="004C4898"/>
    <w:rsid w:val="004C48D2"/>
    <w:rsid w:val="004C4CED"/>
    <w:rsid w:val="004C4E00"/>
    <w:rsid w:val="004C68FC"/>
    <w:rsid w:val="004C6A46"/>
    <w:rsid w:val="004C6B03"/>
    <w:rsid w:val="004C6B8C"/>
    <w:rsid w:val="004C6CB4"/>
    <w:rsid w:val="004C6DAF"/>
    <w:rsid w:val="004C701B"/>
    <w:rsid w:val="004C71E8"/>
    <w:rsid w:val="004C74FF"/>
    <w:rsid w:val="004C7519"/>
    <w:rsid w:val="004C769C"/>
    <w:rsid w:val="004C7814"/>
    <w:rsid w:val="004C791B"/>
    <w:rsid w:val="004C7EDB"/>
    <w:rsid w:val="004C7EFE"/>
    <w:rsid w:val="004C7FEE"/>
    <w:rsid w:val="004D0542"/>
    <w:rsid w:val="004D0657"/>
    <w:rsid w:val="004D090D"/>
    <w:rsid w:val="004D0B6C"/>
    <w:rsid w:val="004D0C19"/>
    <w:rsid w:val="004D0CC8"/>
    <w:rsid w:val="004D0E7C"/>
    <w:rsid w:val="004D1052"/>
    <w:rsid w:val="004D140F"/>
    <w:rsid w:val="004D15EF"/>
    <w:rsid w:val="004D1858"/>
    <w:rsid w:val="004D1CFE"/>
    <w:rsid w:val="004D1DBC"/>
    <w:rsid w:val="004D221B"/>
    <w:rsid w:val="004D2277"/>
    <w:rsid w:val="004D25AC"/>
    <w:rsid w:val="004D25CD"/>
    <w:rsid w:val="004D2A37"/>
    <w:rsid w:val="004D2AFD"/>
    <w:rsid w:val="004D2D37"/>
    <w:rsid w:val="004D2F35"/>
    <w:rsid w:val="004D30C6"/>
    <w:rsid w:val="004D34C6"/>
    <w:rsid w:val="004D3F91"/>
    <w:rsid w:val="004D42F3"/>
    <w:rsid w:val="004D4C57"/>
    <w:rsid w:val="004D4CF1"/>
    <w:rsid w:val="004D4D30"/>
    <w:rsid w:val="004D55F8"/>
    <w:rsid w:val="004D5887"/>
    <w:rsid w:val="004D5967"/>
    <w:rsid w:val="004D5A40"/>
    <w:rsid w:val="004D5B39"/>
    <w:rsid w:val="004D6055"/>
    <w:rsid w:val="004D609F"/>
    <w:rsid w:val="004D6121"/>
    <w:rsid w:val="004D671E"/>
    <w:rsid w:val="004D6897"/>
    <w:rsid w:val="004D74DF"/>
    <w:rsid w:val="004D773D"/>
    <w:rsid w:val="004E0003"/>
    <w:rsid w:val="004E041E"/>
    <w:rsid w:val="004E07A7"/>
    <w:rsid w:val="004E0983"/>
    <w:rsid w:val="004E1AA7"/>
    <w:rsid w:val="004E1C24"/>
    <w:rsid w:val="004E1E86"/>
    <w:rsid w:val="004E1FD8"/>
    <w:rsid w:val="004E200E"/>
    <w:rsid w:val="004E2564"/>
    <w:rsid w:val="004E25B6"/>
    <w:rsid w:val="004E26A1"/>
    <w:rsid w:val="004E26A5"/>
    <w:rsid w:val="004E27E3"/>
    <w:rsid w:val="004E2ADB"/>
    <w:rsid w:val="004E2B98"/>
    <w:rsid w:val="004E2E93"/>
    <w:rsid w:val="004E33B6"/>
    <w:rsid w:val="004E3AC9"/>
    <w:rsid w:val="004E3CFB"/>
    <w:rsid w:val="004E4156"/>
    <w:rsid w:val="004E44F0"/>
    <w:rsid w:val="004E45EA"/>
    <w:rsid w:val="004E4BDF"/>
    <w:rsid w:val="004E4EF0"/>
    <w:rsid w:val="004E5401"/>
    <w:rsid w:val="004E56F0"/>
    <w:rsid w:val="004E5799"/>
    <w:rsid w:val="004E5939"/>
    <w:rsid w:val="004E61B3"/>
    <w:rsid w:val="004E61B7"/>
    <w:rsid w:val="004E62C4"/>
    <w:rsid w:val="004E6817"/>
    <w:rsid w:val="004E68AC"/>
    <w:rsid w:val="004E6927"/>
    <w:rsid w:val="004E77D9"/>
    <w:rsid w:val="004E793F"/>
    <w:rsid w:val="004E79A6"/>
    <w:rsid w:val="004F026A"/>
    <w:rsid w:val="004F0437"/>
    <w:rsid w:val="004F0757"/>
    <w:rsid w:val="004F0B1E"/>
    <w:rsid w:val="004F0B54"/>
    <w:rsid w:val="004F0C97"/>
    <w:rsid w:val="004F128A"/>
    <w:rsid w:val="004F1CF2"/>
    <w:rsid w:val="004F1D0D"/>
    <w:rsid w:val="004F22BE"/>
    <w:rsid w:val="004F24DC"/>
    <w:rsid w:val="004F296E"/>
    <w:rsid w:val="004F2EA2"/>
    <w:rsid w:val="004F3AC7"/>
    <w:rsid w:val="004F4180"/>
    <w:rsid w:val="004F48A5"/>
    <w:rsid w:val="004F4A26"/>
    <w:rsid w:val="004F4C3D"/>
    <w:rsid w:val="004F586E"/>
    <w:rsid w:val="004F5E19"/>
    <w:rsid w:val="004F5E36"/>
    <w:rsid w:val="004F5E49"/>
    <w:rsid w:val="004F5ED0"/>
    <w:rsid w:val="004F5F5B"/>
    <w:rsid w:val="004F6283"/>
    <w:rsid w:val="004F66EB"/>
    <w:rsid w:val="004F6755"/>
    <w:rsid w:val="004F67B0"/>
    <w:rsid w:val="004F69D8"/>
    <w:rsid w:val="004F6B06"/>
    <w:rsid w:val="004F6C27"/>
    <w:rsid w:val="004F6C3B"/>
    <w:rsid w:val="004F6DEE"/>
    <w:rsid w:val="004F6F2E"/>
    <w:rsid w:val="004F6F45"/>
    <w:rsid w:val="004F79AE"/>
    <w:rsid w:val="004F7B2F"/>
    <w:rsid w:val="004F7BCC"/>
    <w:rsid w:val="004F7C7D"/>
    <w:rsid w:val="005001DC"/>
    <w:rsid w:val="00500533"/>
    <w:rsid w:val="00500588"/>
    <w:rsid w:val="00500769"/>
    <w:rsid w:val="00500E9E"/>
    <w:rsid w:val="005010EF"/>
    <w:rsid w:val="00501806"/>
    <w:rsid w:val="00501B7E"/>
    <w:rsid w:val="0050256A"/>
    <w:rsid w:val="00502CEB"/>
    <w:rsid w:val="00503573"/>
    <w:rsid w:val="00503798"/>
    <w:rsid w:val="005038F6"/>
    <w:rsid w:val="00503C8B"/>
    <w:rsid w:val="00503CBA"/>
    <w:rsid w:val="00503FCA"/>
    <w:rsid w:val="0050405A"/>
    <w:rsid w:val="0050418A"/>
    <w:rsid w:val="00504435"/>
    <w:rsid w:val="005044E7"/>
    <w:rsid w:val="005048AE"/>
    <w:rsid w:val="005049D1"/>
    <w:rsid w:val="00504BD1"/>
    <w:rsid w:val="00505981"/>
    <w:rsid w:val="00505EEE"/>
    <w:rsid w:val="005062E8"/>
    <w:rsid w:val="00506967"/>
    <w:rsid w:val="0050701B"/>
    <w:rsid w:val="00507048"/>
    <w:rsid w:val="005071D2"/>
    <w:rsid w:val="005073AD"/>
    <w:rsid w:val="00507C79"/>
    <w:rsid w:val="005101F4"/>
    <w:rsid w:val="0051078D"/>
    <w:rsid w:val="00510C03"/>
    <w:rsid w:val="005114A5"/>
    <w:rsid w:val="005114E3"/>
    <w:rsid w:val="0051188B"/>
    <w:rsid w:val="00511D83"/>
    <w:rsid w:val="00512709"/>
    <w:rsid w:val="0051270B"/>
    <w:rsid w:val="005128D7"/>
    <w:rsid w:val="00512A3F"/>
    <w:rsid w:val="00512C26"/>
    <w:rsid w:val="00512D10"/>
    <w:rsid w:val="00513165"/>
    <w:rsid w:val="00513C97"/>
    <w:rsid w:val="00513D42"/>
    <w:rsid w:val="00513D58"/>
    <w:rsid w:val="00514131"/>
    <w:rsid w:val="005142B7"/>
    <w:rsid w:val="005145BA"/>
    <w:rsid w:val="005146AB"/>
    <w:rsid w:val="00514843"/>
    <w:rsid w:val="00514A37"/>
    <w:rsid w:val="00514BC2"/>
    <w:rsid w:val="00514E2B"/>
    <w:rsid w:val="00515645"/>
    <w:rsid w:val="00515E56"/>
    <w:rsid w:val="005161A0"/>
    <w:rsid w:val="00516504"/>
    <w:rsid w:val="00516D7B"/>
    <w:rsid w:val="0051708A"/>
    <w:rsid w:val="00517310"/>
    <w:rsid w:val="00517613"/>
    <w:rsid w:val="00517B72"/>
    <w:rsid w:val="00517BA6"/>
    <w:rsid w:val="00517E7D"/>
    <w:rsid w:val="00517E8D"/>
    <w:rsid w:val="00520090"/>
    <w:rsid w:val="005203BA"/>
    <w:rsid w:val="00521727"/>
    <w:rsid w:val="00521BD0"/>
    <w:rsid w:val="00521DE3"/>
    <w:rsid w:val="00521DEE"/>
    <w:rsid w:val="0052213B"/>
    <w:rsid w:val="00522197"/>
    <w:rsid w:val="0052236C"/>
    <w:rsid w:val="0052239E"/>
    <w:rsid w:val="00522822"/>
    <w:rsid w:val="00522833"/>
    <w:rsid w:val="005228A4"/>
    <w:rsid w:val="00522A3B"/>
    <w:rsid w:val="00522BDA"/>
    <w:rsid w:val="00523726"/>
    <w:rsid w:val="0052380A"/>
    <w:rsid w:val="00523EFF"/>
    <w:rsid w:val="005240B3"/>
    <w:rsid w:val="00524350"/>
    <w:rsid w:val="005246B4"/>
    <w:rsid w:val="005246DB"/>
    <w:rsid w:val="00524959"/>
    <w:rsid w:val="0052495E"/>
    <w:rsid w:val="00524C77"/>
    <w:rsid w:val="00524FCE"/>
    <w:rsid w:val="00525384"/>
    <w:rsid w:val="00525E71"/>
    <w:rsid w:val="005263D6"/>
    <w:rsid w:val="005265EE"/>
    <w:rsid w:val="0052673A"/>
    <w:rsid w:val="00526EC3"/>
    <w:rsid w:val="0052790D"/>
    <w:rsid w:val="00527AFB"/>
    <w:rsid w:val="00527F86"/>
    <w:rsid w:val="00530CD2"/>
    <w:rsid w:val="00530D89"/>
    <w:rsid w:val="00530E33"/>
    <w:rsid w:val="0053112C"/>
    <w:rsid w:val="00531A39"/>
    <w:rsid w:val="00531D7F"/>
    <w:rsid w:val="00532077"/>
    <w:rsid w:val="0053207A"/>
    <w:rsid w:val="00532154"/>
    <w:rsid w:val="005322CE"/>
    <w:rsid w:val="00532CCD"/>
    <w:rsid w:val="00533519"/>
    <w:rsid w:val="00533829"/>
    <w:rsid w:val="0053385E"/>
    <w:rsid w:val="00533A6B"/>
    <w:rsid w:val="00533CE7"/>
    <w:rsid w:val="00533DC5"/>
    <w:rsid w:val="00533FA6"/>
    <w:rsid w:val="00534153"/>
    <w:rsid w:val="005342D6"/>
    <w:rsid w:val="00534963"/>
    <w:rsid w:val="005350D5"/>
    <w:rsid w:val="005353AA"/>
    <w:rsid w:val="00535A48"/>
    <w:rsid w:val="00535D23"/>
    <w:rsid w:val="00535E2C"/>
    <w:rsid w:val="00535E76"/>
    <w:rsid w:val="00536029"/>
    <w:rsid w:val="00536038"/>
    <w:rsid w:val="0053628E"/>
    <w:rsid w:val="005364F9"/>
    <w:rsid w:val="0053660F"/>
    <w:rsid w:val="0053688D"/>
    <w:rsid w:val="005368BC"/>
    <w:rsid w:val="005369DB"/>
    <w:rsid w:val="00536A21"/>
    <w:rsid w:val="00536C89"/>
    <w:rsid w:val="00537030"/>
    <w:rsid w:val="00537127"/>
    <w:rsid w:val="005371A5"/>
    <w:rsid w:val="00537940"/>
    <w:rsid w:val="005379F5"/>
    <w:rsid w:val="00537B09"/>
    <w:rsid w:val="00537CCA"/>
    <w:rsid w:val="00540644"/>
    <w:rsid w:val="00540673"/>
    <w:rsid w:val="00540775"/>
    <w:rsid w:val="00540987"/>
    <w:rsid w:val="005409EE"/>
    <w:rsid w:val="00540AF7"/>
    <w:rsid w:val="00540BE9"/>
    <w:rsid w:val="0054118A"/>
    <w:rsid w:val="005413DD"/>
    <w:rsid w:val="00541EF4"/>
    <w:rsid w:val="00542362"/>
    <w:rsid w:val="005428D9"/>
    <w:rsid w:val="00542E37"/>
    <w:rsid w:val="00543035"/>
    <w:rsid w:val="00543475"/>
    <w:rsid w:val="00543775"/>
    <w:rsid w:val="005439F6"/>
    <w:rsid w:val="00543A07"/>
    <w:rsid w:val="00543C2F"/>
    <w:rsid w:val="0054485D"/>
    <w:rsid w:val="0054490D"/>
    <w:rsid w:val="00544A6C"/>
    <w:rsid w:val="00544BC8"/>
    <w:rsid w:val="00545300"/>
    <w:rsid w:val="00545560"/>
    <w:rsid w:val="00545FCF"/>
    <w:rsid w:val="005460B9"/>
    <w:rsid w:val="0054626F"/>
    <w:rsid w:val="00546D43"/>
    <w:rsid w:val="005470F5"/>
    <w:rsid w:val="0054738F"/>
    <w:rsid w:val="005477CB"/>
    <w:rsid w:val="00547AE3"/>
    <w:rsid w:val="00547B55"/>
    <w:rsid w:val="00547BCE"/>
    <w:rsid w:val="00547E2F"/>
    <w:rsid w:val="005502E3"/>
    <w:rsid w:val="005508DA"/>
    <w:rsid w:val="00550BBF"/>
    <w:rsid w:val="00550CFC"/>
    <w:rsid w:val="00551D86"/>
    <w:rsid w:val="00551F32"/>
    <w:rsid w:val="00551FE9"/>
    <w:rsid w:val="005524FC"/>
    <w:rsid w:val="005525F0"/>
    <w:rsid w:val="00552DA5"/>
    <w:rsid w:val="00552F11"/>
    <w:rsid w:val="005539F2"/>
    <w:rsid w:val="00553A2B"/>
    <w:rsid w:val="00553D06"/>
    <w:rsid w:val="005545E9"/>
    <w:rsid w:val="005546B0"/>
    <w:rsid w:val="0055479F"/>
    <w:rsid w:val="0055486D"/>
    <w:rsid w:val="0055501B"/>
    <w:rsid w:val="0055508A"/>
    <w:rsid w:val="005553A2"/>
    <w:rsid w:val="005557E9"/>
    <w:rsid w:val="00555CC8"/>
    <w:rsid w:val="005565EE"/>
    <w:rsid w:val="00556923"/>
    <w:rsid w:val="00556AD1"/>
    <w:rsid w:val="00557532"/>
    <w:rsid w:val="00557579"/>
    <w:rsid w:val="005576F8"/>
    <w:rsid w:val="00560456"/>
    <w:rsid w:val="00560550"/>
    <w:rsid w:val="00560D5E"/>
    <w:rsid w:val="00560FE5"/>
    <w:rsid w:val="0056164E"/>
    <w:rsid w:val="00561FF3"/>
    <w:rsid w:val="005621E6"/>
    <w:rsid w:val="005622B8"/>
    <w:rsid w:val="0056237F"/>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59E"/>
    <w:rsid w:val="00565BEB"/>
    <w:rsid w:val="00566024"/>
    <w:rsid w:val="00566241"/>
    <w:rsid w:val="005662EB"/>
    <w:rsid w:val="00566B68"/>
    <w:rsid w:val="00566B6A"/>
    <w:rsid w:val="00567D7F"/>
    <w:rsid w:val="00567DCF"/>
    <w:rsid w:val="0057033D"/>
    <w:rsid w:val="00570A61"/>
    <w:rsid w:val="00570EAD"/>
    <w:rsid w:val="005710F2"/>
    <w:rsid w:val="005715AF"/>
    <w:rsid w:val="00571605"/>
    <w:rsid w:val="00571678"/>
    <w:rsid w:val="005717C9"/>
    <w:rsid w:val="00571EB9"/>
    <w:rsid w:val="005727B9"/>
    <w:rsid w:val="005728C8"/>
    <w:rsid w:val="00572981"/>
    <w:rsid w:val="00572992"/>
    <w:rsid w:val="005729DD"/>
    <w:rsid w:val="00572B6E"/>
    <w:rsid w:val="00572C23"/>
    <w:rsid w:val="005733A9"/>
    <w:rsid w:val="005743CB"/>
    <w:rsid w:val="00574434"/>
    <w:rsid w:val="00574885"/>
    <w:rsid w:val="00574AD5"/>
    <w:rsid w:val="00574B0A"/>
    <w:rsid w:val="00574EE2"/>
    <w:rsid w:val="00575075"/>
    <w:rsid w:val="00575365"/>
    <w:rsid w:val="00575487"/>
    <w:rsid w:val="00575954"/>
    <w:rsid w:val="005764A5"/>
    <w:rsid w:val="0057661F"/>
    <w:rsid w:val="00577066"/>
    <w:rsid w:val="005772CB"/>
    <w:rsid w:val="005775A2"/>
    <w:rsid w:val="005779BD"/>
    <w:rsid w:val="00580597"/>
    <w:rsid w:val="00580615"/>
    <w:rsid w:val="005809C6"/>
    <w:rsid w:val="00580A20"/>
    <w:rsid w:val="0058123D"/>
    <w:rsid w:val="00581704"/>
    <w:rsid w:val="00581988"/>
    <w:rsid w:val="00581AEF"/>
    <w:rsid w:val="005820FA"/>
    <w:rsid w:val="00582208"/>
    <w:rsid w:val="00582531"/>
    <w:rsid w:val="00582802"/>
    <w:rsid w:val="005829F9"/>
    <w:rsid w:val="00582E17"/>
    <w:rsid w:val="00582FB4"/>
    <w:rsid w:val="0058343B"/>
    <w:rsid w:val="005834D8"/>
    <w:rsid w:val="0058360F"/>
    <w:rsid w:val="005837E5"/>
    <w:rsid w:val="00583940"/>
    <w:rsid w:val="00583AB7"/>
    <w:rsid w:val="00584038"/>
    <w:rsid w:val="005846A0"/>
    <w:rsid w:val="00584990"/>
    <w:rsid w:val="00584CCE"/>
    <w:rsid w:val="00585249"/>
    <w:rsid w:val="005852BF"/>
    <w:rsid w:val="0058573E"/>
    <w:rsid w:val="00585A97"/>
    <w:rsid w:val="00585B5A"/>
    <w:rsid w:val="00585D35"/>
    <w:rsid w:val="00586C9F"/>
    <w:rsid w:val="00586F75"/>
    <w:rsid w:val="0058748E"/>
    <w:rsid w:val="0058755C"/>
    <w:rsid w:val="005877B9"/>
    <w:rsid w:val="00587A57"/>
    <w:rsid w:val="005903A1"/>
    <w:rsid w:val="00590772"/>
    <w:rsid w:val="00590AD6"/>
    <w:rsid w:val="00590E33"/>
    <w:rsid w:val="00590EC0"/>
    <w:rsid w:val="00591A11"/>
    <w:rsid w:val="00591A83"/>
    <w:rsid w:val="005922F5"/>
    <w:rsid w:val="00592445"/>
    <w:rsid w:val="00592499"/>
    <w:rsid w:val="0059250F"/>
    <w:rsid w:val="0059291F"/>
    <w:rsid w:val="00592986"/>
    <w:rsid w:val="0059299C"/>
    <w:rsid w:val="00592A47"/>
    <w:rsid w:val="00592C4E"/>
    <w:rsid w:val="00592CA5"/>
    <w:rsid w:val="00593A3D"/>
    <w:rsid w:val="005944E9"/>
    <w:rsid w:val="005945B6"/>
    <w:rsid w:val="005946F8"/>
    <w:rsid w:val="00594883"/>
    <w:rsid w:val="00594E5B"/>
    <w:rsid w:val="00595252"/>
    <w:rsid w:val="00595545"/>
    <w:rsid w:val="00595767"/>
    <w:rsid w:val="00595D45"/>
    <w:rsid w:val="00595E2B"/>
    <w:rsid w:val="0059637E"/>
    <w:rsid w:val="0059679E"/>
    <w:rsid w:val="0059709F"/>
    <w:rsid w:val="005979E5"/>
    <w:rsid w:val="005A024F"/>
    <w:rsid w:val="005A065A"/>
    <w:rsid w:val="005A07C7"/>
    <w:rsid w:val="005A09D4"/>
    <w:rsid w:val="005A1307"/>
    <w:rsid w:val="005A1BBE"/>
    <w:rsid w:val="005A1D0F"/>
    <w:rsid w:val="005A272A"/>
    <w:rsid w:val="005A2CFE"/>
    <w:rsid w:val="005A2EEA"/>
    <w:rsid w:val="005A3434"/>
    <w:rsid w:val="005A3476"/>
    <w:rsid w:val="005A3543"/>
    <w:rsid w:val="005A36B4"/>
    <w:rsid w:val="005A3AC2"/>
    <w:rsid w:val="005A3D14"/>
    <w:rsid w:val="005A4308"/>
    <w:rsid w:val="005A4BC8"/>
    <w:rsid w:val="005A4CEB"/>
    <w:rsid w:val="005A5493"/>
    <w:rsid w:val="005A5631"/>
    <w:rsid w:val="005A5648"/>
    <w:rsid w:val="005A586E"/>
    <w:rsid w:val="005A5A5D"/>
    <w:rsid w:val="005A5B33"/>
    <w:rsid w:val="005A5D0A"/>
    <w:rsid w:val="005A5ECC"/>
    <w:rsid w:val="005A6291"/>
    <w:rsid w:val="005A65E3"/>
    <w:rsid w:val="005A65F6"/>
    <w:rsid w:val="005A6D5C"/>
    <w:rsid w:val="005A6E30"/>
    <w:rsid w:val="005A6E9C"/>
    <w:rsid w:val="005A73BE"/>
    <w:rsid w:val="005A7592"/>
    <w:rsid w:val="005A76AA"/>
    <w:rsid w:val="005A796D"/>
    <w:rsid w:val="005B0323"/>
    <w:rsid w:val="005B0359"/>
    <w:rsid w:val="005B07C3"/>
    <w:rsid w:val="005B0823"/>
    <w:rsid w:val="005B0A02"/>
    <w:rsid w:val="005B0E91"/>
    <w:rsid w:val="005B10CF"/>
    <w:rsid w:val="005B13AD"/>
    <w:rsid w:val="005B1547"/>
    <w:rsid w:val="005B17A9"/>
    <w:rsid w:val="005B1827"/>
    <w:rsid w:val="005B18AB"/>
    <w:rsid w:val="005B19AE"/>
    <w:rsid w:val="005B19FD"/>
    <w:rsid w:val="005B1A17"/>
    <w:rsid w:val="005B1B8B"/>
    <w:rsid w:val="005B1D94"/>
    <w:rsid w:val="005B2002"/>
    <w:rsid w:val="005B3070"/>
    <w:rsid w:val="005B3173"/>
    <w:rsid w:val="005B33F5"/>
    <w:rsid w:val="005B35C9"/>
    <w:rsid w:val="005B3845"/>
    <w:rsid w:val="005B38F9"/>
    <w:rsid w:val="005B3AF2"/>
    <w:rsid w:val="005B3C6E"/>
    <w:rsid w:val="005B4083"/>
    <w:rsid w:val="005B5103"/>
    <w:rsid w:val="005B5444"/>
    <w:rsid w:val="005B574B"/>
    <w:rsid w:val="005B63F5"/>
    <w:rsid w:val="005B64FC"/>
    <w:rsid w:val="005B6647"/>
    <w:rsid w:val="005B68D6"/>
    <w:rsid w:val="005B71E4"/>
    <w:rsid w:val="005B73A6"/>
    <w:rsid w:val="005B7442"/>
    <w:rsid w:val="005B75CD"/>
    <w:rsid w:val="005B79FA"/>
    <w:rsid w:val="005B7D35"/>
    <w:rsid w:val="005B7F0C"/>
    <w:rsid w:val="005C05B5"/>
    <w:rsid w:val="005C07DD"/>
    <w:rsid w:val="005C0BF2"/>
    <w:rsid w:val="005C17F7"/>
    <w:rsid w:val="005C1A33"/>
    <w:rsid w:val="005C1D42"/>
    <w:rsid w:val="005C241E"/>
    <w:rsid w:val="005C2634"/>
    <w:rsid w:val="005C2756"/>
    <w:rsid w:val="005C2C98"/>
    <w:rsid w:val="005C2D6E"/>
    <w:rsid w:val="005C2F20"/>
    <w:rsid w:val="005C35B9"/>
    <w:rsid w:val="005C3ACE"/>
    <w:rsid w:val="005C3C33"/>
    <w:rsid w:val="005C3ED4"/>
    <w:rsid w:val="005C44D7"/>
    <w:rsid w:val="005C4977"/>
    <w:rsid w:val="005C4C4F"/>
    <w:rsid w:val="005C4D4F"/>
    <w:rsid w:val="005C4F91"/>
    <w:rsid w:val="005C5351"/>
    <w:rsid w:val="005C53AF"/>
    <w:rsid w:val="005C5860"/>
    <w:rsid w:val="005C5B04"/>
    <w:rsid w:val="005C5E5A"/>
    <w:rsid w:val="005C5FA5"/>
    <w:rsid w:val="005C60ED"/>
    <w:rsid w:val="005C617E"/>
    <w:rsid w:val="005C6405"/>
    <w:rsid w:val="005C642D"/>
    <w:rsid w:val="005C6557"/>
    <w:rsid w:val="005C6948"/>
    <w:rsid w:val="005C697E"/>
    <w:rsid w:val="005C6A1F"/>
    <w:rsid w:val="005C6BFA"/>
    <w:rsid w:val="005C6C73"/>
    <w:rsid w:val="005C6DBC"/>
    <w:rsid w:val="005D03A4"/>
    <w:rsid w:val="005D0DCF"/>
    <w:rsid w:val="005D1457"/>
    <w:rsid w:val="005D1837"/>
    <w:rsid w:val="005D1A1C"/>
    <w:rsid w:val="005D1E24"/>
    <w:rsid w:val="005D226C"/>
    <w:rsid w:val="005D22FD"/>
    <w:rsid w:val="005D2464"/>
    <w:rsid w:val="005D2873"/>
    <w:rsid w:val="005D2A12"/>
    <w:rsid w:val="005D2DC6"/>
    <w:rsid w:val="005D3844"/>
    <w:rsid w:val="005D3903"/>
    <w:rsid w:val="005D3A00"/>
    <w:rsid w:val="005D3CCD"/>
    <w:rsid w:val="005D4EEB"/>
    <w:rsid w:val="005D4FFC"/>
    <w:rsid w:val="005D5AA3"/>
    <w:rsid w:val="005D5AD9"/>
    <w:rsid w:val="005D61F2"/>
    <w:rsid w:val="005D6788"/>
    <w:rsid w:val="005D68AE"/>
    <w:rsid w:val="005D69DC"/>
    <w:rsid w:val="005D6E5D"/>
    <w:rsid w:val="005D74FB"/>
    <w:rsid w:val="005D7892"/>
    <w:rsid w:val="005D7CAA"/>
    <w:rsid w:val="005D7CF1"/>
    <w:rsid w:val="005D7E9F"/>
    <w:rsid w:val="005E05B3"/>
    <w:rsid w:val="005E0832"/>
    <w:rsid w:val="005E08DA"/>
    <w:rsid w:val="005E0AB5"/>
    <w:rsid w:val="005E12C7"/>
    <w:rsid w:val="005E153E"/>
    <w:rsid w:val="005E16C0"/>
    <w:rsid w:val="005E1B93"/>
    <w:rsid w:val="005E1C3E"/>
    <w:rsid w:val="005E21C0"/>
    <w:rsid w:val="005E2309"/>
    <w:rsid w:val="005E238D"/>
    <w:rsid w:val="005E24AA"/>
    <w:rsid w:val="005E27B3"/>
    <w:rsid w:val="005E2858"/>
    <w:rsid w:val="005E2ED3"/>
    <w:rsid w:val="005E3095"/>
    <w:rsid w:val="005E3499"/>
    <w:rsid w:val="005E3857"/>
    <w:rsid w:val="005E39E5"/>
    <w:rsid w:val="005E3C8E"/>
    <w:rsid w:val="005E4336"/>
    <w:rsid w:val="005E5350"/>
    <w:rsid w:val="005E59E2"/>
    <w:rsid w:val="005E5EBF"/>
    <w:rsid w:val="005E5F1E"/>
    <w:rsid w:val="005E670F"/>
    <w:rsid w:val="005E6E01"/>
    <w:rsid w:val="005E6E7E"/>
    <w:rsid w:val="005E70BF"/>
    <w:rsid w:val="005E7407"/>
    <w:rsid w:val="005E7608"/>
    <w:rsid w:val="005E77BC"/>
    <w:rsid w:val="005E7885"/>
    <w:rsid w:val="005E7C96"/>
    <w:rsid w:val="005E7EEB"/>
    <w:rsid w:val="005F015F"/>
    <w:rsid w:val="005F04A5"/>
    <w:rsid w:val="005F0661"/>
    <w:rsid w:val="005F08CA"/>
    <w:rsid w:val="005F0F17"/>
    <w:rsid w:val="005F0F66"/>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7C"/>
    <w:rsid w:val="005F39B8"/>
    <w:rsid w:val="005F3A78"/>
    <w:rsid w:val="005F3AA6"/>
    <w:rsid w:val="005F3CA8"/>
    <w:rsid w:val="005F3D2E"/>
    <w:rsid w:val="005F403D"/>
    <w:rsid w:val="005F4106"/>
    <w:rsid w:val="005F4203"/>
    <w:rsid w:val="005F429F"/>
    <w:rsid w:val="005F45C8"/>
    <w:rsid w:val="005F4736"/>
    <w:rsid w:val="005F49F5"/>
    <w:rsid w:val="005F4A79"/>
    <w:rsid w:val="005F527A"/>
    <w:rsid w:val="005F55E5"/>
    <w:rsid w:val="005F5B77"/>
    <w:rsid w:val="005F5F72"/>
    <w:rsid w:val="005F5FE6"/>
    <w:rsid w:val="005F6046"/>
    <w:rsid w:val="005F622A"/>
    <w:rsid w:val="005F65C9"/>
    <w:rsid w:val="005F6679"/>
    <w:rsid w:val="005F6CD2"/>
    <w:rsid w:val="005F6E87"/>
    <w:rsid w:val="005F729A"/>
    <w:rsid w:val="005F746D"/>
    <w:rsid w:val="005F749B"/>
    <w:rsid w:val="005F7683"/>
    <w:rsid w:val="005F7999"/>
    <w:rsid w:val="005F79B6"/>
    <w:rsid w:val="005F7A2A"/>
    <w:rsid w:val="00600ACC"/>
    <w:rsid w:val="00600BC3"/>
    <w:rsid w:val="00600DDF"/>
    <w:rsid w:val="00600F39"/>
    <w:rsid w:val="006013A9"/>
    <w:rsid w:val="0060181A"/>
    <w:rsid w:val="00601943"/>
    <w:rsid w:val="00601AB6"/>
    <w:rsid w:val="006025E2"/>
    <w:rsid w:val="006027D1"/>
    <w:rsid w:val="00602F19"/>
    <w:rsid w:val="006036FB"/>
    <w:rsid w:val="00603FEF"/>
    <w:rsid w:val="00604A7B"/>
    <w:rsid w:val="00604E60"/>
    <w:rsid w:val="00605342"/>
    <w:rsid w:val="00605429"/>
    <w:rsid w:val="006054CF"/>
    <w:rsid w:val="006055F2"/>
    <w:rsid w:val="0060569F"/>
    <w:rsid w:val="006056E8"/>
    <w:rsid w:val="00605967"/>
    <w:rsid w:val="00605999"/>
    <w:rsid w:val="00605A59"/>
    <w:rsid w:val="00605AA1"/>
    <w:rsid w:val="00605B80"/>
    <w:rsid w:val="00605E9C"/>
    <w:rsid w:val="00605FAC"/>
    <w:rsid w:val="0060620A"/>
    <w:rsid w:val="006065A7"/>
    <w:rsid w:val="006065C7"/>
    <w:rsid w:val="00606A27"/>
    <w:rsid w:val="006071FF"/>
    <w:rsid w:val="0060795C"/>
    <w:rsid w:val="006079E3"/>
    <w:rsid w:val="00607BFC"/>
    <w:rsid w:val="00607D03"/>
    <w:rsid w:val="00607D15"/>
    <w:rsid w:val="00607FAA"/>
    <w:rsid w:val="006101D6"/>
    <w:rsid w:val="0061068E"/>
    <w:rsid w:val="006108DC"/>
    <w:rsid w:val="00610E02"/>
    <w:rsid w:val="00610E87"/>
    <w:rsid w:val="00610ECF"/>
    <w:rsid w:val="006111B8"/>
    <w:rsid w:val="006114CD"/>
    <w:rsid w:val="00611549"/>
    <w:rsid w:val="00611822"/>
    <w:rsid w:val="00611F92"/>
    <w:rsid w:val="00612444"/>
    <w:rsid w:val="0061275E"/>
    <w:rsid w:val="006133DF"/>
    <w:rsid w:val="006133F0"/>
    <w:rsid w:val="006134F6"/>
    <w:rsid w:val="0061352A"/>
    <w:rsid w:val="006138FB"/>
    <w:rsid w:val="006139B6"/>
    <w:rsid w:val="00613B1C"/>
    <w:rsid w:val="00613B2C"/>
    <w:rsid w:val="006143C8"/>
    <w:rsid w:val="006145CB"/>
    <w:rsid w:val="00614740"/>
    <w:rsid w:val="006147FA"/>
    <w:rsid w:val="006149A9"/>
    <w:rsid w:val="006149E9"/>
    <w:rsid w:val="006152B2"/>
    <w:rsid w:val="0061571B"/>
    <w:rsid w:val="00615C62"/>
    <w:rsid w:val="00615CFC"/>
    <w:rsid w:val="006160E2"/>
    <w:rsid w:val="0061672C"/>
    <w:rsid w:val="00616CDD"/>
    <w:rsid w:val="00616EC9"/>
    <w:rsid w:val="006170C5"/>
    <w:rsid w:val="006176E9"/>
    <w:rsid w:val="00617DD2"/>
    <w:rsid w:val="006207C8"/>
    <w:rsid w:val="00620FE5"/>
    <w:rsid w:val="00621580"/>
    <w:rsid w:val="0062175F"/>
    <w:rsid w:val="006217DF"/>
    <w:rsid w:val="006219E6"/>
    <w:rsid w:val="00621B0D"/>
    <w:rsid w:val="00621D1C"/>
    <w:rsid w:val="00621FBD"/>
    <w:rsid w:val="006220DE"/>
    <w:rsid w:val="006226B5"/>
    <w:rsid w:val="00622864"/>
    <w:rsid w:val="00622A1D"/>
    <w:rsid w:val="00622AE4"/>
    <w:rsid w:val="00622B1B"/>
    <w:rsid w:val="00623807"/>
    <w:rsid w:val="00623A77"/>
    <w:rsid w:val="00623DE7"/>
    <w:rsid w:val="00623F17"/>
    <w:rsid w:val="0062409A"/>
    <w:rsid w:val="006254F3"/>
    <w:rsid w:val="00625CBA"/>
    <w:rsid w:val="00625F0B"/>
    <w:rsid w:val="006266BB"/>
    <w:rsid w:val="006266F5"/>
    <w:rsid w:val="006268A9"/>
    <w:rsid w:val="00626938"/>
    <w:rsid w:val="0062708C"/>
    <w:rsid w:val="006270A4"/>
    <w:rsid w:val="00627489"/>
    <w:rsid w:val="006274F0"/>
    <w:rsid w:val="00627683"/>
    <w:rsid w:val="00627B04"/>
    <w:rsid w:val="00627DE0"/>
    <w:rsid w:val="006302D6"/>
    <w:rsid w:val="00630699"/>
    <w:rsid w:val="00630878"/>
    <w:rsid w:val="00630932"/>
    <w:rsid w:val="0063099D"/>
    <w:rsid w:val="00630A7C"/>
    <w:rsid w:val="00630AE5"/>
    <w:rsid w:val="00630FAE"/>
    <w:rsid w:val="00631318"/>
    <w:rsid w:val="0063136C"/>
    <w:rsid w:val="00631D85"/>
    <w:rsid w:val="006320A3"/>
    <w:rsid w:val="00632490"/>
    <w:rsid w:val="006328CB"/>
    <w:rsid w:val="00632981"/>
    <w:rsid w:val="0063319A"/>
    <w:rsid w:val="0063358F"/>
    <w:rsid w:val="006336AE"/>
    <w:rsid w:val="00633D3F"/>
    <w:rsid w:val="00633E44"/>
    <w:rsid w:val="00634652"/>
    <w:rsid w:val="00634BFA"/>
    <w:rsid w:val="00634EC8"/>
    <w:rsid w:val="0063548B"/>
    <w:rsid w:val="00635B70"/>
    <w:rsid w:val="00635CFD"/>
    <w:rsid w:val="006360B3"/>
    <w:rsid w:val="0063665E"/>
    <w:rsid w:val="00636760"/>
    <w:rsid w:val="00636C87"/>
    <w:rsid w:val="00636E61"/>
    <w:rsid w:val="00636FC3"/>
    <w:rsid w:val="006371A0"/>
    <w:rsid w:val="0063774D"/>
    <w:rsid w:val="00637B64"/>
    <w:rsid w:val="0064053B"/>
    <w:rsid w:val="006405C1"/>
    <w:rsid w:val="00640CD1"/>
    <w:rsid w:val="00640F84"/>
    <w:rsid w:val="00641116"/>
    <w:rsid w:val="00641466"/>
    <w:rsid w:val="0064179C"/>
    <w:rsid w:val="00641935"/>
    <w:rsid w:val="00641A08"/>
    <w:rsid w:val="00641A58"/>
    <w:rsid w:val="00641AFC"/>
    <w:rsid w:val="006422AF"/>
    <w:rsid w:val="006422B6"/>
    <w:rsid w:val="00642812"/>
    <w:rsid w:val="0064282C"/>
    <w:rsid w:val="00642965"/>
    <w:rsid w:val="00642B74"/>
    <w:rsid w:val="00642BA6"/>
    <w:rsid w:val="00642D9E"/>
    <w:rsid w:val="00642EC6"/>
    <w:rsid w:val="00642F81"/>
    <w:rsid w:val="00643006"/>
    <w:rsid w:val="0064357A"/>
    <w:rsid w:val="00643934"/>
    <w:rsid w:val="006439EE"/>
    <w:rsid w:val="00643A98"/>
    <w:rsid w:val="00643A9B"/>
    <w:rsid w:val="00643CC2"/>
    <w:rsid w:val="00643D9B"/>
    <w:rsid w:val="00643E4B"/>
    <w:rsid w:val="0064406B"/>
    <w:rsid w:val="00644384"/>
    <w:rsid w:val="0064438B"/>
    <w:rsid w:val="00644F02"/>
    <w:rsid w:val="00645090"/>
    <w:rsid w:val="00645763"/>
    <w:rsid w:val="0064584A"/>
    <w:rsid w:val="00646210"/>
    <w:rsid w:val="006465E9"/>
    <w:rsid w:val="00646D33"/>
    <w:rsid w:val="00647DCA"/>
    <w:rsid w:val="0065017F"/>
    <w:rsid w:val="006505BC"/>
    <w:rsid w:val="00650671"/>
    <w:rsid w:val="0065083A"/>
    <w:rsid w:val="006509B0"/>
    <w:rsid w:val="006510D7"/>
    <w:rsid w:val="0065121F"/>
    <w:rsid w:val="00651448"/>
    <w:rsid w:val="006516CD"/>
    <w:rsid w:val="0065172E"/>
    <w:rsid w:val="0065173D"/>
    <w:rsid w:val="0065178E"/>
    <w:rsid w:val="006518A1"/>
    <w:rsid w:val="006518F3"/>
    <w:rsid w:val="00651F65"/>
    <w:rsid w:val="0065265A"/>
    <w:rsid w:val="00652EA2"/>
    <w:rsid w:val="00653203"/>
    <w:rsid w:val="006534D1"/>
    <w:rsid w:val="006539E5"/>
    <w:rsid w:val="00653BA6"/>
    <w:rsid w:val="00654010"/>
    <w:rsid w:val="006548E8"/>
    <w:rsid w:val="00654A8A"/>
    <w:rsid w:val="00654CD1"/>
    <w:rsid w:val="00654FEB"/>
    <w:rsid w:val="0065511D"/>
    <w:rsid w:val="00655601"/>
    <w:rsid w:val="006556F4"/>
    <w:rsid w:val="00655B86"/>
    <w:rsid w:val="00655CD8"/>
    <w:rsid w:val="00656088"/>
    <w:rsid w:val="00656253"/>
    <w:rsid w:val="006563F7"/>
    <w:rsid w:val="00656410"/>
    <w:rsid w:val="0065678A"/>
    <w:rsid w:val="0065685F"/>
    <w:rsid w:val="006568EE"/>
    <w:rsid w:val="00656F5E"/>
    <w:rsid w:val="006571B4"/>
    <w:rsid w:val="006571E6"/>
    <w:rsid w:val="0065722B"/>
    <w:rsid w:val="0065729F"/>
    <w:rsid w:val="00657336"/>
    <w:rsid w:val="00657888"/>
    <w:rsid w:val="00657B46"/>
    <w:rsid w:val="00660885"/>
    <w:rsid w:val="00660893"/>
    <w:rsid w:val="00660F4B"/>
    <w:rsid w:val="00661313"/>
    <w:rsid w:val="00661514"/>
    <w:rsid w:val="0066154D"/>
    <w:rsid w:val="0066155B"/>
    <w:rsid w:val="00661B6A"/>
    <w:rsid w:val="00661BA3"/>
    <w:rsid w:val="00661DAE"/>
    <w:rsid w:val="00662099"/>
    <w:rsid w:val="00662430"/>
    <w:rsid w:val="00662915"/>
    <w:rsid w:val="00663203"/>
    <w:rsid w:val="00663E62"/>
    <w:rsid w:val="00663E7C"/>
    <w:rsid w:val="00663FBE"/>
    <w:rsid w:val="00664C1C"/>
    <w:rsid w:val="00664CC4"/>
    <w:rsid w:val="00664CC7"/>
    <w:rsid w:val="00664F8E"/>
    <w:rsid w:val="00665783"/>
    <w:rsid w:val="006658CB"/>
    <w:rsid w:val="00665AA5"/>
    <w:rsid w:val="00665BC4"/>
    <w:rsid w:val="00666196"/>
    <w:rsid w:val="006665C5"/>
    <w:rsid w:val="006668B6"/>
    <w:rsid w:val="00666C4F"/>
    <w:rsid w:val="006674EB"/>
    <w:rsid w:val="0066785B"/>
    <w:rsid w:val="0067095A"/>
    <w:rsid w:val="00670EBE"/>
    <w:rsid w:val="00670F41"/>
    <w:rsid w:val="0067126A"/>
    <w:rsid w:val="00671278"/>
    <w:rsid w:val="006716A4"/>
    <w:rsid w:val="00671F87"/>
    <w:rsid w:val="0067225D"/>
    <w:rsid w:val="006722BA"/>
    <w:rsid w:val="006724FB"/>
    <w:rsid w:val="006725A3"/>
    <w:rsid w:val="006727F3"/>
    <w:rsid w:val="00672ADB"/>
    <w:rsid w:val="00672F4C"/>
    <w:rsid w:val="00673337"/>
    <w:rsid w:val="0067340F"/>
    <w:rsid w:val="00673F65"/>
    <w:rsid w:val="00674032"/>
    <w:rsid w:val="00674359"/>
    <w:rsid w:val="00674463"/>
    <w:rsid w:val="0067474F"/>
    <w:rsid w:val="006754BE"/>
    <w:rsid w:val="006755FF"/>
    <w:rsid w:val="0067586F"/>
    <w:rsid w:val="00675EC3"/>
    <w:rsid w:val="006764C8"/>
    <w:rsid w:val="0067695B"/>
    <w:rsid w:val="00677720"/>
    <w:rsid w:val="006779A3"/>
    <w:rsid w:val="00677ADF"/>
    <w:rsid w:val="00677C60"/>
    <w:rsid w:val="006800D5"/>
    <w:rsid w:val="00680B5C"/>
    <w:rsid w:val="0068104D"/>
    <w:rsid w:val="00681846"/>
    <w:rsid w:val="00681881"/>
    <w:rsid w:val="00681CD5"/>
    <w:rsid w:val="00682BE8"/>
    <w:rsid w:val="00682D5A"/>
    <w:rsid w:val="00682DC4"/>
    <w:rsid w:val="00683A15"/>
    <w:rsid w:val="00683C7E"/>
    <w:rsid w:val="006840D5"/>
    <w:rsid w:val="006842E4"/>
    <w:rsid w:val="00684711"/>
    <w:rsid w:val="00684B33"/>
    <w:rsid w:val="00685628"/>
    <w:rsid w:val="00685D21"/>
    <w:rsid w:val="00685E79"/>
    <w:rsid w:val="006860FB"/>
    <w:rsid w:val="00686136"/>
    <w:rsid w:val="00686256"/>
    <w:rsid w:val="00686582"/>
    <w:rsid w:val="006868BF"/>
    <w:rsid w:val="00686B30"/>
    <w:rsid w:val="00686D91"/>
    <w:rsid w:val="00687065"/>
    <w:rsid w:val="00687333"/>
    <w:rsid w:val="0068776A"/>
    <w:rsid w:val="006877C5"/>
    <w:rsid w:val="006877F9"/>
    <w:rsid w:val="00687907"/>
    <w:rsid w:val="00690830"/>
    <w:rsid w:val="00690886"/>
    <w:rsid w:val="00690EBA"/>
    <w:rsid w:val="006911CC"/>
    <w:rsid w:val="006912A2"/>
    <w:rsid w:val="006915C6"/>
    <w:rsid w:val="00692014"/>
    <w:rsid w:val="00692302"/>
    <w:rsid w:val="00692486"/>
    <w:rsid w:val="00692710"/>
    <w:rsid w:val="00692977"/>
    <w:rsid w:val="00692E78"/>
    <w:rsid w:val="006930D0"/>
    <w:rsid w:val="00693112"/>
    <w:rsid w:val="006932F0"/>
    <w:rsid w:val="006933A0"/>
    <w:rsid w:val="0069379E"/>
    <w:rsid w:val="00693A56"/>
    <w:rsid w:val="00693D84"/>
    <w:rsid w:val="00693F77"/>
    <w:rsid w:val="0069485E"/>
    <w:rsid w:val="00694D2A"/>
    <w:rsid w:val="00694E3A"/>
    <w:rsid w:val="00694E7A"/>
    <w:rsid w:val="00695084"/>
    <w:rsid w:val="00695266"/>
    <w:rsid w:val="00695392"/>
    <w:rsid w:val="00695715"/>
    <w:rsid w:val="006957BC"/>
    <w:rsid w:val="006959BE"/>
    <w:rsid w:val="00695C7F"/>
    <w:rsid w:val="00695CF5"/>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D"/>
    <w:rsid w:val="006A0376"/>
    <w:rsid w:val="006A07AD"/>
    <w:rsid w:val="006A0A77"/>
    <w:rsid w:val="006A1AC1"/>
    <w:rsid w:val="006A2051"/>
    <w:rsid w:val="006A2210"/>
    <w:rsid w:val="006A2863"/>
    <w:rsid w:val="006A289F"/>
    <w:rsid w:val="006A2973"/>
    <w:rsid w:val="006A2B42"/>
    <w:rsid w:val="006A2C31"/>
    <w:rsid w:val="006A2D7F"/>
    <w:rsid w:val="006A2D92"/>
    <w:rsid w:val="006A2E61"/>
    <w:rsid w:val="006A3021"/>
    <w:rsid w:val="006A3229"/>
    <w:rsid w:val="006A3317"/>
    <w:rsid w:val="006A34C4"/>
    <w:rsid w:val="006A3629"/>
    <w:rsid w:val="006A3890"/>
    <w:rsid w:val="006A3896"/>
    <w:rsid w:val="006A3E65"/>
    <w:rsid w:val="006A3F61"/>
    <w:rsid w:val="006A41DC"/>
    <w:rsid w:val="006A426C"/>
    <w:rsid w:val="006A48D5"/>
    <w:rsid w:val="006A4ACC"/>
    <w:rsid w:val="006A52D0"/>
    <w:rsid w:val="006A61E8"/>
    <w:rsid w:val="006A637C"/>
    <w:rsid w:val="006A64EE"/>
    <w:rsid w:val="006A67A8"/>
    <w:rsid w:val="006A6DF9"/>
    <w:rsid w:val="006A70FE"/>
    <w:rsid w:val="006A7211"/>
    <w:rsid w:val="006A78B6"/>
    <w:rsid w:val="006A78DE"/>
    <w:rsid w:val="006A78E5"/>
    <w:rsid w:val="006A78EB"/>
    <w:rsid w:val="006A7984"/>
    <w:rsid w:val="006A7CA8"/>
    <w:rsid w:val="006B0048"/>
    <w:rsid w:val="006B029A"/>
    <w:rsid w:val="006B064D"/>
    <w:rsid w:val="006B0833"/>
    <w:rsid w:val="006B0B9A"/>
    <w:rsid w:val="006B0D05"/>
    <w:rsid w:val="006B0F3E"/>
    <w:rsid w:val="006B1A1E"/>
    <w:rsid w:val="006B28B0"/>
    <w:rsid w:val="006B28D7"/>
    <w:rsid w:val="006B295F"/>
    <w:rsid w:val="006B3094"/>
    <w:rsid w:val="006B31AA"/>
    <w:rsid w:val="006B3659"/>
    <w:rsid w:val="006B3772"/>
    <w:rsid w:val="006B379E"/>
    <w:rsid w:val="006B3DE7"/>
    <w:rsid w:val="006B3F4B"/>
    <w:rsid w:val="006B4533"/>
    <w:rsid w:val="006B468D"/>
    <w:rsid w:val="006B4A26"/>
    <w:rsid w:val="006B4DDD"/>
    <w:rsid w:val="006B51FB"/>
    <w:rsid w:val="006B5777"/>
    <w:rsid w:val="006B5795"/>
    <w:rsid w:val="006B5DA3"/>
    <w:rsid w:val="006B61D8"/>
    <w:rsid w:val="006B6404"/>
    <w:rsid w:val="006B6C07"/>
    <w:rsid w:val="006B6DCF"/>
    <w:rsid w:val="006B6E1B"/>
    <w:rsid w:val="006B730C"/>
    <w:rsid w:val="006B7A1E"/>
    <w:rsid w:val="006C00EF"/>
    <w:rsid w:val="006C01C2"/>
    <w:rsid w:val="006C0207"/>
    <w:rsid w:val="006C03C8"/>
    <w:rsid w:val="006C05C4"/>
    <w:rsid w:val="006C06B2"/>
    <w:rsid w:val="006C0B6D"/>
    <w:rsid w:val="006C0D32"/>
    <w:rsid w:val="006C0D3D"/>
    <w:rsid w:val="006C12E7"/>
    <w:rsid w:val="006C1514"/>
    <w:rsid w:val="006C1BAC"/>
    <w:rsid w:val="006C1DD4"/>
    <w:rsid w:val="006C2233"/>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C76"/>
    <w:rsid w:val="006C3F4E"/>
    <w:rsid w:val="006C4145"/>
    <w:rsid w:val="006C45D4"/>
    <w:rsid w:val="006C46B6"/>
    <w:rsid w:val="006C4908"/>
    <w:rsid w:val="006C4BBE"/>
    <w:rsid w:val="006C4C11"/>
    <w:rsid w:val="006C4CAB"/>
    <w:rsid w:val="006C4FD3"/>
    <w:rsid w:val="006C518C"/>
    <w:rsid w:val="006C51F7"/>
    <w:rsid w:val="006C5301"/>
    <w:rsid w:val="006C5735"/>
    <w:rsid w:val="006C6016"/>
    <w:rsid w:val="006C6193"/>
    <w:rsid w:val="006C6198"/>
    <w:rsid w:val="006C65F9"/>
    <w:rsid w:val="006C6909"/>
    <w:rsid w:val="006C6980"/>
    <w:rsid w:val="006C6B04"/>
    <w:rsid w:val="006C6C11"/>
    <w:rsid w:val="006C6CA3"/>
    <w:rsid w:val="006C6D86"/>
    <w:rsid w:val="006C6F38"/>
    <w:rsid w:val="006C7001"/>
    <w:rsid w:val="006C758C"/>
    <w:rsid w:val="006C7A66"/>
    <w:rsid w:val="006D0BE8"/>
    <w:rsid w:val="006D0C7A"/>
    <w:rsid w:val="006D0F8D"/>
    <w:rsid w:val="006D17A6"/>
    <w:rsid w:val="006D1D54"/>
    <w:rsid w:val="006D226F"/>
    <w:rsid w:val="006D2D8A"/>
    <w:rsid w:val="006D2DAE"/>
    <w:rsid w:val="006D2EA6"/>
    <w:rsid w:val="006D32CE"/>
    <w:rsid w:val="006D34F0"/>
    <w:rsid w:val="006D3BAF"/>
    <w:rsid w:val="006D3BD0"/>
    <w:rsid w:val="006D3C35"/>
    <w:rsid w:val="006D3EB4"/>
    <w:rsid w:val="006D3F04"/>
    <w:rsid w:val="006D4118"/>
    <w:rsid w:val="006D46ED"/>
    <w:rsid w:val="006D4BD1"/>
    <w:rsid w:val="006D4F33"/>
    <w:rsid w:val="006D5186"/>
    <w:rsid w:val="006D66EC"/>
    <w:rsid w:val="006D6A54"/>
    <w:rsid w:val="006D6E69"/>
    <w:rsid w:val="006D70AC"/>
    <w:rsid w:val="006D7266"/>
    <w:rsid w:val="006D7637"/>
    <w:rsid w:val="006D76B4"/>
    <w:rsid w:val="006D7963"/>
    <w:rsid w:val="006D7FD5"/>
    <w:rsid w:val="006E103C"/>
    <w:rsid w:val="006E14DA"/>
    <w:rsid w:val="006E1972"/>
    <w:rsid w:val="006E1CDF"/>
    <w:rsid w:val="006E2043"/>
    <w:rsid w:val="006E222A"/>
    <w:rsid w:val="006E26C9"/>
    <w:rsid w:val="006E2A8D"/>
    <w:rsid w:val="006E2CF4"/>
    <w:rsid w:val="006E2DC1"/>
    <w:rsid w:val="006E34D4"/>
    <w:rsid w:val="006E3AE3"/>
    <w:rsid w:val="006E3FE6"/>
    <w:rsid w:val="006E48A1"/>
    <w:rsid w:val="006E4A9E"/>
    <w:rsid w:val="006E4CD9"/>
    <w:rsid w:val="006E51B8"/>
    <w:rsid w:val="006E536A"/>
    <w:rsid w:val="006E53AD"/>
    <w:rsid w:val="006E53F0"/>
    <w:rsid w:val="006E5626"/>
    <w:rsid w:val="006E56A0"/>
    <w:rsid w:val="006E5A70"/>
    <w:rsid w:val="006E5D26"/>
    <w:rsid w:val="006E63C3"/>
    <w:rsid w:val="006E6466"/>
    <w:rsid w:val="006E6546"/>
    <w:rsid w:val="006E6860"/>
    <w:rsid w:val="006E6C52"/>
    <w:rsid w:val="006E6EE1"/>
    <w:rsid w:val="006E7469"/>
    <w:rsid w:val="006E7834"/>
    <w:rsid w:val="006E7B83"/>
    <w:rsid w:val="006E7D52"/>
    <w:rsid w:val="006E7E61"/>
    <w:rsid w:val="006F0BA3"/>
    <w:rsid w:val="006F0C0A"/>
    <w:rsid w:val="006F1083"/>
    <w:rsid w:val="006F15EF"/>
    <w:rsid w:val="006F176E"/>
    <w:rsid w:val="006F1C64"/>
    <w:rsid w:val="006F1C65"/>
    <w:rsid w:val="006F21D8"/>
    <w:rsid w:val="006F3031"/>
    <w:rsid w:val="006F34A4"/>
    <w:rsid w:val="006F35B7"/>
    <w:rsid w:val="006F37AD"/>
    <w:rsid w:val="006F3B75"/>
    <w:rsid w:val="006F3DFF"/>
    <w:rsid w:val="006F4243"/>
    <w:rsid w:val="006F42C9"/>
    <w:rsid w:val="006F43BE"/>
    <w:rsid w:val="006F446F"/>
    <w:rsid w:val="006F4493"/>
    <w:rsid w:val="006F4AED"/>
    <w:rsid w:val="006F4BF1"/>
    <w:rsid w:val="006F4F27"/>
    <w:rsid w:val="006F5654"/>
    <w:rsid w:val="006F59E6"/>
    <w:rsid w:val="006F5C9C"/>
    <w:rsid w:val="006F5DEA"/>
    <w:rsid w:val="006F6370"/>
    <w:rsid w:val="006F654D"/>
    <w:rsid w:val="006F691B"/>
    <w:rsid w:val="006F712E"/>
    <w:rsid w:val="006F7D38"/>
    <w:rsid w:val="006F7FE3"/>
    <w:rsid w:val="00700259"/>
    <w:rsid w:val="007009E0"/>
    <w:rsid w:val="00700D06"/>
    <w:rsid w:val="007011D0"/>
    <w:rsid w:val="007012E3"/>
    <w:rsid w:val="007015D0"/>
    <w:rsid w:val="007015D5"/>
    <w:rsid w:val="007016B4"/>
    <w:rsid w:val="00701838"/>
    <w:rsid w:val="00702141"/>
    <w:rsid w:val="007023AA"/>
    <w:rsid w:val="00702509"/>
    <w:rsid w:val="00702F4F"/>
    <w:rsid w:val="0070308A"/>
    <w:rsid w:val="007031CE"/>
    <w:rsid w:val="00703A56"/>
    <w:rsid w:val="00703C84"/>
    <w:rsid w:val="00703CA1"/>
    <w:rsid w:val="0070412E"/>
    <w:rsid w:val="00704138"/>
    <w:rsid w:val="0070451B"/>
    <w:rsid w:val="0070463E"/>
    <w:rsid w:val="00704D5B"/>
    <w:rsid w:val="00705225"/>
    <w:rsid w:val="0070531E"/>
    <w:rsid w:val="00705662"/>
    <w:rsid w:val="0070606A"/>
    <w:rsid w:val="00706369"/>
    <w:rsid w:val="00706392"/>
    <w:rsid w:val="007063E8"/>
    <w:rsid w:val="007069C5"/>
    <w:rsid w:val="00706D81"/>
    <w:rsid w:val="007074D6"/>
    <w:rsid w:val="00707520"/>
    <w:rsid w:val="0070753A"/>
    <w:rsid w:val="007076DA"/>
    <w:rsid w:val="00707A7F"/>
    <w:rsid w:val="00707C23"/>
    <w:rsid w:val="00707C3C"/>
    <w:rsid w:val="0071023C"/>
    <w:rsid w:val="0071030F"/>
    <w:rsid w:val="00710566"/>
    <w:rsid w:val="00710D08"/>
    <w:rsid w:val="00711078"/>
    <w:rsid w:val="0071109B"/>
    <w:rsid w:val="00711230"/>
    <w:rsid w:val="0071127E"/>
    <w:rsid w:val="007113F3"/>
    <w:rsid w:val="00711C13"/>
    <w:rsid w:val="00711D09"/>
    <w:rsid w:val="0071204A"/>
    <w:rsid w:val="007122FC"/>
    <w:rsid w:val="007125EE"/>
    <w:rsid w:val="00712847"/>
    <w:rsid w:val="00712976"/>
    <w:rsid w:val="00712A66"/>
    <w:rsid w:val="007130A4"/>
    <w:rsid w:val="0071310C"/>
    <w:rsid w:val="007135AA"/>
    <w:rsid w:val="0071372D"/>
    <w:rsid w:val="00713CEE"/>
    <w:rsid w:val="00713EB7"/>
    <w:rsid w:val="00714564"/>
    <w:rsid w:val="007145E3"/>
    <w:rsid w:val="00714741"/>
    <w:rsid w:val="00714997"/>
    <w:rsid w:val="00715059"/>
    <w:rsid w:val="00715331"/>
    <w:rsid w:val="007154DE"/>
    <w:rsid w:val="0071576A"/>
    <w:rsid w:val="0071586B"/>
    <w:rsid w:val="00715A04"/>
    <w:rsid w:val="00715AA2"/>
    <w:rsid w:val="00715E96"/>
    <w:rsid w:val="007170F2"/>
    <w:rsid w:val="0071725F"/>
    <w:rsid w:val="007176CA"/>
    <w:rsid w:val="00717E73"/>
    <w:rsid w:val="0072012E"/>
    <w:rsid w:val="00720265"/>
    <w:rsid w:val="00720326"/>
    <w:rsid w:val="0072056E"/>
    <w:rsid w:val="007208EB"/>
    <w:rsid w:val="007208EC"/>
    <w:rsid w:val="00720BE4"/>
    <w:rsid w:val="00721398"/>
    <w:rsid w:val="007215B0"/>
    <w:rsid w:val="00721655"/>
    <w:rsid w:val="00721AEC"/>
    <w:rsid w:val="0072202A"/>
    <w:rsid w:val="0072269B"/>
    <w:rsid w:val="00722EED"/>
    <w:rsid w:val="00722F20"/>
    <w:rsid w:val="00722F9E"/>
    <w:rsid w:val="00723240"/>
    <w:rsid w:val="00723943"/>
    <w:rsid w:val="007239C3"/>
    <w:rsid w:val="007239DC"/>
    <w:rsid w:val="007239F8"/>
    <w:rsid w:val="00723D6D"/>
    <w:rsid w:val="00724889"/>
    <w:rsid w:val="00724AB5"/>
    <w:rsid w:val="00724EF2"/>
    <w:rsid w:val="00725590"/>
    <w:rsid w:val="0072561E"/>
    <w:rsid w:val="00725C5E"/>
    <w:rsid w:val="0072605E"/>
    <w:rsid w:val="00726251"/>
    <w:rsid w:val="007264CE"/>
    <w:rsid w:val="007266F0"/>
    <w:rsid w:val="0072685D"/>
    <w:rsid w:val="007268C9"/>
    <w:rsid w:val="00726C50"/>
    <w:rsid w:val="00726E57"/>
    <w:rsid w:val="007274D4"/>
    <w:rsid w:val="00727891"/>
    <w:rsid w:val="00727A48"/>
    <w:rsid w:val="00727A64"/>
    <w:rsid w:val="00727ADB"/>
    <w:rsid w:val="00727BD4"/>
    <w:rsid w:val="00727CFD"/>
    <w:rsid w:val="0073009E"/>
    <w:rsid w:val="00730896"/>
    <w:rsid w:val="00730B95"/>
    <w:rsid w:val="00730C35"/>
    <w:rsid w:val="00730E61"/>
    <w:rsid w:val="007312B7"/>
    <w:rsid w:val="007314CD"/>
    <w:rsid w:val="007316C1"/>
    <w:rsid w:val="00731A42"/>
    <w:rsid w:val="00731FF7"/>
    <w:rsid w:val="00732082"/>
    <w:rsid w:val="007320C2"/>
    <w:rsid w:val="00732449"/>
    <w:rsid w:val="00732523"/>
    <w:rsid w:val="00732FB1"/>
    <w:rsid w:val="007330A7"/>
    <w:rsid w:val="007331B2"/>
    <w:rsid w:val="0073360C"/>
    <w:rsid w:val="00733615"/>
    <w:rsid w:val="00733C02"/>
    <w:rsid w:val="00733F1E"/>
    <w:rsid w:val="0073408F"/>
    <w:rsid w:val="0073411F"/>
    <w:rsid w:val="007341F3"/>
    <w:rsid w:val="0073423B"/>
    <w:rsid w:val="00734360"/>
    <w:rsid w:val="00734886"/>
    <w:rsid w:val="007348EC"/>
    <w:rsid w:val="00734B44"/>
    <w:rsid w:val="00734C10"/>
    <w:rsid w:val="00734DEC"/>
    <w:rsid w:val="0073501F"/>
    <w:rsid w:val="00735712"/>
    <w:rsid w:val="00735E16"/>
    <w:rsid w:val="00735E2B"/>
    <w:rsid w:val="0073618C"/>
    <w:rsid w:val="00736674"/>
    <w:rsid w:val="007367D1"/>
    <w:rsid w:val="00736831"/>
    <w:rsid w:val="007369F7"/>
    <w:rsid w:val="00736B58"/>
    <w:rsid w:val="00736F51"/>
    <w:rsid w:val="00736FB5"/>
    <w:rsid w:val="007370F3"/>
    <w:rsid w:val="00737360"/>
    <w:rsid w:val="00737479"/>
    <w:rsid w:val="00737F85"/>
    <w:rsid w:val="00740466"/>
    <w:rsid w:val="007409AF"/>
    <w:rsid w:val="00740A00"/>
    <w:rsid w:val="00740CF3"/>
    <w:rsid w:val="00740E72"/>
    <w:rsid w:val="00740F87"/>
    <w:rsid w:val="00741292"/>
    <w:rsid w:val="007412D4"/>
    <w:rsid w:val="00741716"/>
    <w:rsid w:val="007417DF"/>
    <w:rsid w:val="007418AE"/>
    <w:rsid w:val="00741E78"/>
    <w:rsid w:val="007421AD"/>
    <w:rsid w:val="00742928"/>
    <w:rsid w:val="00742DE3"/>
    <w:rsid w:val="00743555"/>
    <w:rsid w:val="007435E7"/>
    <w:rsid w:val="007435F4"/>
    <w:rsid w:val="00743739"/>
    <w:rsid w:val="0074397E"/>
    <w:rsid w:val="00743F07"/>
    <w:rsid w:val="00744123"/>
    <w:rsid w:val="007441FB"/>
    <w:rsid w:val="00744239"/>
    <w:rsid w:val="00744480"/>
    <w:rsid w:val="00744A68"/>
    <w:rsid w:val="00744B8B"/>
    <w:rsid w:val="00744EB1"/>
    <w:rsid w:val="007455E8"/>
    <w:rsid w:val="00745969"/>
    <w:rsid w:val="007459F0"/>
    <w:rsid w:val="00745A05"/>
    <w:rsid w:val="00746209"/>
    <w:rsid w:val="00746475"/>
    <w:rsid w:val="00746621"/>
    <w:rsid w:val="00746C08"/>
    <w:rsid w:val="00746D32"/>
    <w:rsid w:val="00746D62"/>
    <w:rsid w:val="00747095"/>
    <w:rsid w:val="00747E2B"/>
    <w:rsid w:val="007506B7"/>
    <w:rsid w:val="0075073F"/>
    <w:rsid w:val="0075084A"/>
    <w:rsid w:val="00750B04"/>
    <w:rsid w:val="007518B9"/>
    <w:rsid w:val="00751985"/>
    <w:rsid w:val="00751CDB"/>
    <w:rsid w:val="00751E5F"/>
    <w:rsid w:val="00752302"/>
    <w:rsid w:val="007523AD"/>
    <w:rsid w:val="007525C2"/>
    <w:rsid w:val="00752601"/>
    <w:rsid w:val="007528AF"/>
    <w:rsid w:val="00752DB4"/>
    <w:rsid w:val="00752E3B"/>
    <w:rsid w:val="0075309A"/>
    <w:rsid w:val="007535F7"/>
    <w:rsid w:val="00753B0E"/>
    <w:rsid w:val="00753CE3"/>
    <w:rsid w:val="00753EDE"/>
    <w:rsid w:val="00754049"/>
    <w:rsid w:val="00754314"/>
    <w:rsid w:val="0075447A"/>
    <w:rsid w:val="007549DF"/>
    <w:rsid w:val="00755235"/>
    <w:rsid w:val="00755632"/>
    <w:rsid w:val="00755674"/>
    <w:rsid w:val="0075572A"/>
    <w:rsid w:val="00755F15"/>
    <w:rsid w:val="00756317"/>
    <w:rsid w:val="0075689C"/>
    <w:rsid w:val="00756A53"/>
    <w:rsid w:val="00756B4C"/>
    <w:rsid w:val="007571EA"/>
    <w:rsid w:val="00757469"/>
    <w:rsid w:val="007574ED"/>
    <w:rsid w:val="0075773F"/>
    <w:rsid w:val="00757775"/>
    <w:rsid w:val="00757CDD"/>
    <w:rsid w:val="0076091E"/>
    <w:rsid w:val="00760D3D"/>
    <w:rsid w:val="007614FE"/>
    <w:rsid w:val="007617B4"/>
    <w:rsid w:val="00761A25"/>
    <w:rsid w:val="00761AC0"/>
    <w:rsid w:val="0076214E"/>
    <w:rsid w:val="00762646"/>
    <w:rsid w:val="007629AE"/>
    <w:rsid w:val="00762E06"/>
    <w:rsid w:val="0076308D"/>
    <w:rsid w:val="007632F9"/>
    <w:rsid w:val="0076378E"/>
    <w:rsid w:val="007646CD"/>
    <w:rsid w:val="00764882"/>
    <w:rsid w:val="00764A9E"/>
    <w:rsid w:val="00765120"/>
    <w:rsid w:val="00765123"/>
    <w:rsid w:val="00766087"/>
    <w:rsid w:val="007660ED"/>
    <w:rsid w:val="0076616E"/>
    <w:rsid w:val="00767383"/>
    <w:rsid w:val="0076753F"/>
    <w:rsid w:val="0076759B"/>
    <w:rsid w:val="007675CE"/>
    <w:rsid w:val="0076769E"/>
    <w:rsid w:val="0077003B"/>
    <w:rsid w:val="00770699"/>
    <w:rsid w:val="007706B1"/>
    <w:rsid w:val="0077070B"/>
    <w:rsid w:val="00770BC1"/>
    <w:rsid w:val="00770DC7"/>
    <w:rsid w:val="00771D94"/>
    <w:rsid w:val="00771F9E"/>
    <w:rsid w:val="007720D3"/>
    <w:rsid w:val="007720F6"/>
    <w:rsid w:val="00772373"/>
    <w:rsid w:val="0077264F"/>
    <w:rsid w:val="0077307C"/>
    <w:rsid w:val="0077345E"/>
    <w:rsid w:val="00773900"/>
    <w:rsid w:val="00773BB8"/>
    <w:rsid w:val="00773C40"/>
    <w:rsid w:val="00773D84"/>
    <w:rsid w:val="0077405B"/>
    <w:rsid w:val="00774CBC"/>
    <w:rsid w:val="00774F4F"/>
    <w:rsid w:val="0077518E"/>
    <w:rsid w:val="0077539A"/>
    <w:rsid w:val="00775E5F"/>
    <w:rsid w:val="007761CA"/>
    <w:rsid w:val="007766E1"/>
    <w:rsid w:val="00776D72"/>
    <w:rsid w:val="007771C1"/>
    <w:rsid w:val="00777398"/>
    <w:rsid w:val="00777AA2"/>
    <w:rsid w:val="00777C33"/>
    <w:rsid w:val="00777D95"/>
    <w:rsid w:val="007803CE"/>
    <w:rsid w:val="00780885"/>
    <w:rsid w:val="00780B7E"/>
    <w:rsid w:val="00780FA8"/>
    <w:rsid w:val="00781140"/>
    <w:rsid w:val="00781678"/>
    <w:rsid w:val="00781B1D"/>
    <w:rsid w:val="00781D13"/>
    <w:rsid w:val="00781ECD"/>
    <w:rsid w:val="0078267D"/>
    <w:rsid w:val="00782F4B"/>
    <w:rsid w:val="00784438"/>
    <w:rsid w:val="00784698"/>
    <w:rsid w:val="00784755"/>
    <w:rsid w:val="00784B02"/>
    <w:rsid w:val="0078501B"/>
    <w:rsid w:val="0078608F"/>
    <w:rsid w:val="00786175"/>
    <w:rsid w:val="0078650E"/>
    <w:rsid w:val="0078655C"/>
    <w:rsid w:val="007865C4"/>
    <w:rsid w:val="0078691E"/>
    <w:rsid w:val="00786C71"/>
    <w:rsid w:val="00786EB0"/>
    <w:rsid w:val="00786ED4"/>
    <w:rsid w:val="00786FD9"/>
    <w:rsid w:val="007870B3"/>
    <w:rsid w:val="007870D8"/>
    <w:rsid w:val="007871E3"/>
    <w:rsid w:val="00787249"/>
    <w:rsid w:val="0079037E"/>
    <w:rsid w:val="00790586"/>
    <w:rsid w:val="007905DC"/>
    <w:rsid w:val="007916E0"/>
    <w:rsid w:val="007916FA"/>
    <w:rsid w:val="00791748"/>
    <w:rsid w:val="00791874"/>
    <w:rsid w:val="0079220A"/>
    <w:rsid w:val="00792B1A"/>
    <w:rsid w:val="00792C0D"/>
    <w:rsid w:val="00792D08"/>
    <w:rsid w:val="00792DC0"/>
    <w:rsid w:val="00792DFF"/>
    <w:rsid w:val="0079309F"/>
    <w:rsid w:val="0079330A"/>
    <w:rsid w:val="00793B6C"/>
    <w:rsid w:val="00793BBB"/>
    <w:rsid w:val="00793E32"/>
    <w:rsid w:val="00793FEA"/>
    <w:rsid w:val="0079452A"/>
    <w:rsid w:val="0079457D"/>
    <w:rsid w:val="007947EF"/>
    <w:rsid w:val="00794843"/>
    <w:rsid w:val="007948A5"/>
    <w:rsid w:val="00794A88"/>
    <w:rsid w:val="00794AA5"/>
    <w:rsid w:val="00794AA9"/>
    <w:rsid w:val="0079522A"/>
    <w:rsid w:val="007952B5"/>
    <w:rsid w:val="007953A4"/>
    <w:rsid w:val="0079542F"/>
    <w:rsid w:val="007954CC"/>
    <w:rsid w:val="00795987"/>
    <w:rsid w:val="007965DD"/>
    <w:rsid w:val="007972D8"/>
    <w:rsid w:val="0079766C"/>
    <w:rsid w:val="007976C6"/>
    <w:rsid w:val="00797CDB"/>
    <w:rsid w:val="007A01B3"/>
    <w:rsid w:val="007A034C"/>
    <w:rsid w:val="007A0556"/>
    <w:rsid w:val="007A0661"/>
    <w:rsid w:val="007A085C"/>
    <w:rsid w:val="007A08FD"/>
    <w:rsid w:val="007A1532"/>
    <w:rsid w:val="007A15EA"/>
    <w:rsid w:val="007A226C"/>
    <w:rsid w:val="007A2A23"/>
    <w:rsid w:val="007A2B8A"/>
    <w:rsid w:val="007A2C9B"/>
    <w:rsid w:val="007A2EB1"/>
    <w:rsid w:val="007A2FA1"/>
    <w:rsid w:val="007A3602"/>
    <w:rsid w:val="007A3707"/>
    <w:rsid w:val="007A3729"/>
    <w:rsid w:val="007A39E1"/>
    <w:rsid w:val="007A3D09"/>
    <w:rsid w:val="007A3E06"/>
    <w:rsid w:val="007A44FF"/>
    <w:rsid w:val="007A452E"/>
    <w:rsid w:val="007A4BA9"/>
    <w:rsid w:val="007A4CEC"/>
    <w:rsid w:val="007A4E0B"/>
    <w:rsid w:val="007A4EA9"/>
    <w:rsid w:val="007A4EC7"/>
    <w:rsid w:val="007A5158"/>
    <w:rsid w:val="007A5598"/>
    <w:rsid w:val="007A5A1D"/>
    <w:rsid w:val="007A5A57"/>
    <w:rsid w:val="007A6023"/>
    <w:rsid w:val="007A67A1"/>
    <w:rsid w:val="007A6A6A"/>
    <w:rsid w:val="007A6BF4"/>
    <w:rsid w:val="007A7645"/>
    <w:rsid w:val="007A7952"/>
    <w:rsid w:val="007B01F3"/>
    <w:rsid w:val="007B0672"/>
    <w:rsid w:val="007B0C5D"/>
    <w:rsid w:val="007B0D69"/>
    <w:rsid w:val="007B0FBD"/>
    <w:rsid w:val="007B1ACA"/>
    <w:rsid w:val="007B1B93"/>
    <w:rsid w:val="007B1D74"/>
    <w:rsid w:val="007B1F2B"/>
    <w:rsid w:val="007B1FAA"/>
    <w:rsid w:val="007B20F0"/>
    <w:rsid w:val="007B2638"/>
    <w:rsid w:val="007B27BD"/>
    <w:rsid w:val="007B2914"/>
    <w:rsid w:val="007B2D1B"/>
    <w:rsid w:val="007B2E60"/>
    <w:rsid w:val="007B30A0"/>
    <w:rsid w:val="007B3521"/>
    <w:rsid w:val="007B3571"/>
    <w:rsid w:val="007B389D"/>
    <w:rsid w:val="007B3994"/>
    <w:rsid w:val="007B3A07"/>
    <w:rsid w:val="007B3F73"/>
    <w:rsid w:val="007B40F0"/>
    <w:rsid w:val="007B42C0"/>
    <w:rsid w:val="007B44A2"/>
    <w:rsid w:val="007B46AC"/>
    <w:rsid w:val="007B4B03"/>
    <w:rsid w:val="007B4F63"/>
    <w:rsid w:val="007B502D"/>
    <w:rsid w:val="007B5284"/>
    <w:rsid w:val="007B5A0B"/>
    <w:rsid w:val="007B5CF7"/>
    <w:rsid w:val="007B5DBF"/>
    <w:rsid w:val="007B63E2"/>
    <w:rsid w:val="007B647B"/>
    <w:rsid w:val="007B65D3"/>
    <w:rsid w:val="007B6A54"/>
    <w:rsid w:val="007B6D78"/>
    <w:rsid w:val="007B6FF5"/>
    <w:rsid w:val="007B7057"/>
    <w:rsid w:val="007B70B2"/>
    <w:rsid w:val="007B7170"/>
    <w:rsid w:val="007B747D"/>
    <w:rsid w:val="007B7494"/>
    <w:rsid w:val="007B76FE"/>
    <w:rsid w:val="007B7B3A"/>
    <w:rsid w:val="007B7F5E"/>
    <w:rsid w:val="007B7F65"/>
    <w:rsid w:val="007C0358"/>
    <w:rsid w:val="007C0CA2"/>
    <w:rsid w:val="007C0D45"/>
    <w:rsid w:val="007C0E8E"/>
    <w:rsid w:val="007C109C"/>
    <w:rsid w:val="007C12DF"/>
    <w:rsid w:val="007C14FA"/>
    <w:rsid w:val="007C15B5"/>
    <w:rsid w:val="007C190D"/>
    <w:rsid w:val="007C19EF"/>
    <w:rsid w:val="007C2109"/>
    <w:rsid w:val="007C23C3"/>
    <w:rsid w:val="007C255B"/>
    <w:rsid w:val="007C382B"/>
    <w:rsid w:val="007C3F96"/>
    <w:rsid w:val="007C41FF"/>
    <w:rsid w:val="007C4305"/>
    <w:rsid w:val="007C4634"/>
    <w:rsid w:val="007C47D6"/>
    <w:rsid w:val="007C4D84"/>
    <w:rsid w:val="007C4E32"/>
    <w:rsid w:val="007C4F5B"/>
    <w:rsid w:val="007C4F73"/>
    <w:rsid w:val="007C533D"/>
    <w:rsid w:val="007C5416"/>
    <w:rsid w:val="007C55A6"/>
    <w:rsid w:val="007C587E"/>
    <w:rsid w:val="007C59F8"/>
    <w:rsid w:val="007C5E4D"/>
    <w:rsid w:val="007C6226"/>
    <w:rsid w:val="007C62AB"/>
    <w:rsid w:val="007C696B"/>
    <w:rsid w:val="007C69D4"/>
    <w:rsid w:val="007C6F5B"/>
    <w:rsid w:val="007C708E"/>
    <w:rsid w:val="007C70AE"/>
    <w:rsid w:val="007C73FE"/>
    <w:rsid w:val="007C74B1"/>
    <w:rsid w:val="007C778E"/>
    <w:rsid w:val="007C7B52"/>
    <w:rsid w:val="007C7EDB"/>
    <w:rsid w:val="007C7F4E"/>
    <w:rsid w:val="007D04D0"/>
    <w:rsid w:val="007D07FA"/>
    <w:rsid w:val="007D0CE0"/>
    <w:rsid w:val="007D129A"/>
    <w:rsid w:val="007D12BD"/>
    <w:rsid w:val="007D1514"/>
    <w:rsid w:val="007D15E8"/>
    <w:rsid w:val="007D1812"/>
    <w:rsid w:val="007D183F"/>
    <w:rsid w:val="007D18ED"/>
    <w:rsid w:val="007D1983"/>
    <w:rsid w:val="007D2552"/>
    <w:rsid w:val="007D2772"/>
    <w:rsid w:val="007D2950"/>
    <w:rsid w:val="007D2C25"/>
    <w:rsid w:val="007D2DFF"/>
    <w:rsid w:val="007D3021"/>
    <w:rsid w:val="007D3198"/>
    <w:rsid w:val="007D3A41"/>
    <w:rsid w:val="007D3BED"/>
    <w:rsid w:val="007D4113"/>
    <w:rsid w:val="007D41DA"/>
    <w:rsid w:val="007D4D79"/>
    <w:rsid w:val="007D4F7D"/>
    <w:rsid w:val="007D4F9B"/>
    <w:rsid w:val="007D5278"/>
    <w:rsid w:val="007D576D"/>
    <w:rsid w:val="007D57A6"/>
    <w:rsid w:val="007D5816"/>
    <w:rsid w:val="007D5873"/>
    <w:rsid w:val="007D5B66"/>
    <w:rsid w:val="007D5DDA"/>
    <w:rsid w:val="007D6023"/>
    <w:rsid w:val="007D632D"/>
    <w:rsid w:val="007D6357"/>
    <w:rsid w:val="007D637D"/>
    <w:rsid w:val="007D64DB"/>
    <w:rsid w:val="007D6809"/>
    <w:rsid w:val="007D6E69"/>
    <w:rsid w:val="007D734D"/>
    <w:rsid w:val="007D73E6"/>
    <w:rsid w:val="007D74AD"/>
    <w:rsid w:val="007D7A47"/>
    <w:rsid w:val="007D7F96"/>
    <w:rsid w:val="007E01A4"/>
    <w:rsid w:val="007E01D6"/>
    <w:rsid w:val="007E0731"/>
    <w:rsid w:val="007E07AA"/>
    <w:rsid w:val="007E0B44"/>
    <w:rsid w:val="007E1031"/>
    <w:rsid w:val="007E1A82"/>
    <w:rsid w:val="007E1C07"/>
    <w:rsid w:val="007E1FE2"/>
    <w:rsid w:val="007E212F"/>
    <w:rsid w:val="007E21CF"/>
    <w:rsid w:val="007E2638"/>
    <w:rsid w:val="007E2A2C"/>
    <w:rsid w:val="007E2A32"/>
    <w:rsid w:val="007E2A5B"/>
    <w:rsid w:val="007E37FF"/>
    <w:rsid w:val="007E41EF"/>
    <w:rsid w:val="007E465B"/>
    <w:rsid w:val="007E4745"/>
    <w:rsid w:val="007E4B1B"/>
    <w:rsid w:val="007E4EC3"/>
    <w:rsid w:val="007E5034"/>
    <w:rsid w:val="007E506F"/>
    <w:rsid w:val="007E52E3"/>
    <w:rsid w:val="007E58B9"/>
    <w:rsid w:val="007E5B64"/>
    <w:rsid w:val="007E5B6A"/>
    <w:rsid w:val="007E600C"/>
    <w:rsid w:val="007E62FF"/>
    <w:rsid w:val="007E63C4"/>
    <w:rsid w:val="007E668A"/>
    <w:rsid w:val="007E6953"/>
    <w:rsid w:val="007E6DC1"/>
    <w:rsid w:val="007E7354"/>
    <w:rsid w:val="007E77DC"/>
    <w:rsid w:val="007E79EF"/>
    <w:rsid w:val="007E7BF9"/>
    <w:rsid w:val="007E7FD2"/>
    <w:rsid w:val="007F004B"/>
    <w:rsid w:val="007F0427"/>
    <w:rsid w:val="007F0677"/>
    <w:rsid w:val="007F0833"/>
    <w:rsid w:val="007F099A"/>
    <w:rsid w:val="007F0FD6"/>
    <w:rsid w:val="007F101C"/>
    <w:rsid w:val="007F1043"/>
    <w:rsid w:val="007F1273"/>
    <w:rsid w:val="007F2123"/>
    <w:rsid w:val="007F2866"/>
    <w:rsid w:val="007F2A74"/>
    <w:rsid w:val="007F2B92"/>
    <w:rsid w:val="007F3610"/>
    <w:rsid w:val="007F3783"/>
    <w:rsid w:val="007F384E"/>
    <w:rsid w:val="007F3C9D"/>
    <w:rsid w:val="007F3D5F"/>
    <w:rsid w:val="007F45DB"/>
    <w:rsid w:val="007F45E4"/>
    <w:rsid w:val="007F48BB"/>
    <w:rsid w:val="007F491E"/>
    <w:rsid w:val="007F4E3D"/>
    <w:rsid w:val="007F5122"/>
    <w:rsid w:val="007F51F1"/>
    <w:rsid w:val="007F534E"/>
    <w:rsid w:val="007F5388"/>
    <w:rsid w:val="007F6343"/>
    <w:rsid w:val="007F6B67"/>
    <w:rsid w:val="007F6BF4"/>
    <w:rsid w:val="007F6D06"/>
    <w:rsid w:val="007F6E11"/>
    <w:rsid w:val="007F6E9A"/>
    <w:rsid w:val="007F7022"/>
    <w:rsid w:val="007F70F9"/>
    <w:rsid w:val="007F75A5"/>
    <w:rsid w:val="007F77B4"/>
    <w:rsid w:val="007F79B2"/>
    <w:rsid w:val="007F7BC0"/>
    <w:rsid w:val="007F7BC1"/>
    <w:rsid w:val="007F7FCE"/>
    <w:rsid w:val="0080014A"/>
    <w:rsid w:val="008002E1"/>
    <w:rsid w:val="00800338"/>
    <w:rsid w:val="00800525"/>
    <w:rsid w:val="00800829"/>
    <w:rsid w:val="008008F8"/>
    <w:rsid w:val="00800B73"/>
    <w:rsid w:val="00800CD5"/>
    <w:rsid w:val="0080107D"/>
    <w:rsid w:val="008010A9"/>
    <w:rsid w:val="00801793"/>
    <w:rsid w:val="008017FD"/>
    <w:rsid w:val="00801813"/>
    <w:rsid w:val="008020F9"/>
    <w:rsid w:val="00802213"/>
    <w:rsid w:val="0080289B"/>
    <w:rsid w:val="00802D83"/>
    <w:rsid w:val="00803223"/>
    <w:rsid w:val="008032BF"/>
    <w:rsid w:val="008033E0"/>
    <w:rsid w:val="0080381A"/>
    <w:rsid w:val="008039F8"/>
    <w:rsid w:val="00803CB6"/>
    <w:rsid w:val="00803D01"/>
    <w:rsid w:val="0080437B"/>
    <w:rsid w:val="0080438F"/>
    <w:rsid w:val="008046FA"/>
    <w:rsid w:val="00804C53"/>
    <w:rsid w:val="0080539F"/>
    <w:rsid w:val="008057BA"/>
    <w:rsid w:val="008058E9"/>
    <w:rsid w:val="0080595D"/>
    <w:rsid w:val="00805E6B"/>
    <w:rsid w:val="008062A0"/>
    <w:rsid w:val="00806524"/>
    <w:rsid w:val="00806A67"/>
    <w:rsid w:val="00806CAD"/>
    <w:rsid w:val="00807377"/>
    <w:rsid w:val="00807489"/>
    <w:rsid w:val="008074CE"/>
    <w:rsid w:val="00807687"/>
    <w:rsid w:val="008076FA"/>
    <w:rsid w:val="008078F5"/>
    <w:rsid w:val="00807D48"/>
    <w:rsid w:val="00807F87"/>
    <w:rsid w:val="00810330"/>
    <w:rsid w:val="0081053F"/>
    <w:rsid w:val="008107FE"/>
    <w:rsid w:val="00810A2E"/>
    <w:rsid w:val="00810BAA"/>
    <w:rsid w:val="00810C10"/>
    <w:rsid w:val="00810D81"/>
    <w:rsid w:val="00810E65"/>
    <w:rsid w:val="008118D2"/>
    <w:rsid w:val="00812126"/>
    <w:rsid w:val="0081244E"/>
    <w:rsid w:val="00812911"/>
    <w:rsid w:val="00812AC7"/>
    <w:rsid w:val="00813794"/>
    <w:rsid w:val="008141BC"/>
    <w:rsid w:val="008147DA"/>
    <w:rsid w:val="00814DA7"/>
    <w:rsid w:val="008152DA"/>
    <w:rsid w:val="008152DC"/>
    <w:rsid w:val="00815435"/>
    <w:rsid w:val="00815494"/>
    <w:rsid w:val="00815FE5"/>
    <w:rsid w:val="00816C9D"/>
    <w:rsid w:val="008172FC"/>
    <w:rsid w:val="0081762B"/>
    <w:rsid w:val="0081763B"/>
    <w:rsid w:val="00817949"/>
    <w:rsid w:val="00817ACA"/>
    <w:rsid w:val="00817D9A"/>
    <w:rsid w:val="00817FA7"/>
    <w:rsid w:val="008202F8"/>
    <w:rsid w:val="0082032A"/>
    <w:rsid w:val="008203BD"/>
    <w:rsid w:val="008208A4"/>
    <w:rsid w:val="00820CC2"/>
    <w:rsid w:val="00821012"/>
    <w:rsid w:val="00821C1A"/>
    <w:rsid w:val="00822490"/>
    <w:rsid w:val="0082261E"/>
    <w:rsid w:val="0082286A"/>
    <w:rsid w:val="0082294A"/>
    <w:rsid w:val="00822DEA"/>
    <w:rsid w:val="00823101"/>
    <w:rsid w:val="00823176"/>
    <w:rsid w:val="00823357"/>
    <w:rsid w:val="00823771"/>
    <w:rsid w:val="0082431F"/>
    <w:rsid w:val="00824320"/>
    <w:rsid w:val="00824B57"/>
    <w:rsid w:val="00824E5E"/>
    <w:rsid w:val="00825069"/>
    <w:rsid w:val="008250D1"/>
    <w:rsid w:val="008253C1"/>
    <w:rsid w:val="0082571A"/>
    <w:rsid w:val="0082584E"/>
    <w:rsid w:val="00825C9E"/>
    <w:rsid w:val="0082605C"/>
    <w:rsid w:val="00826570"/>
    <w:rsid w:val="008265C8"/>
    <w:rsid w:val="00826654"/>
    <w:rsid w:val="00826A10"/>
    <w:rsid w:val="00826C61"/>
    <w:rsid w:val="00826C9F"/>
    <w:rsid w:val="00827395"/>
    <w:rsid w:val="008274F2"/>
    <w:rsid w:val="00827762"/>
    <w:rsid w:val="008278B0"/>
    <w:rsid w:val="00830111"/>
    <w:rsid w:val="008309B6"/>
    <w:rsid w:val="00830B0D"/>
    <w:rsid w:val="00830E29"/>
    <w:rsid w:val="0083122C"/>
    <w:rsid w:val="008312C2"/>
    <w:rsid w:val="008313B5"/>
    <w:rsid w:val="008315C2"/>
    <w:rsid w:val="008317D1"/>
    <w:rsid w:val="00831A04"/>
    <w:rsid w:val="00831AC8"/>
    <w:rsid w:val="00831B99"/>
    <w:rsid w:val="00831E24"/>
    <w:rsid w:val="00832217"/>
    <w:rsid w:val="00832336"/>
    <w:rsid w:val="008324EF"/>
    <w:rsid w:val="00832528"/>
    <w:rsid w:val="00832E28"/>
    <w:rsid w:val="00832ED2"/>
    <w:rsid w:val="00832FC8"/>
    <w:rsid w:val="00833407"/>
    <w:rsid w:val="00833731"/>
    <w:rsid w:val="00834220"/>
    <w:rsid w:val="00834BD5"/>
    <w:rsid w:val="00834CAD"/>
    <w:rsid w:val="00834E97"/>
    <w:rsid w:val="00834F6A"/>
    <w:rsid w:val="00835283"/>
    <w:rsid w:val="008356AF"/>
    <w:rsid w:val="00835A9E"/>
    <w:rsid w:val="00835D05"/>
    <w:rsid w:val="00835DB9"/>
    <w:rsid w:val="00835DEA"/>
    <w:rsid w:val="00835E23"/>
    <w:rsid w:val="00836150"/>
    <w:rsid w:val="008362E5"/>
    <w:rsid w:val="00836500"/>
    <w:rsid w:val="0083655A"/>
    <w:rsid w:val="00836D89"/>
    <w:rsid w:val="00837473"/>
    <w:rsid w:val="00837760"/>
    <w:rsid w:val="00837B4E"/>
    <w:rsid w:val="00837CE5"/>
    <w:rsid w:val="00837CEE"/>
    <w:rsid w:val="00840683"/>
    <w:rsid w:val="00840694"/>
    <w:rsid w:val="008407FC"/>
    <w:rsid w:val="00840BE1"/>
    <w:rsid w:val="00840C85"/>
    <w:rsid w:val="00841349"/>
    <w:rsid w:val="00841400"/>
    <w:rsid w:val="00841D3A"/>
    <w:rsid w:val="00841D70"/>
    <w:rsid w:val="00841ED4"/>
    <w:rsid w:val="008426EA"/>
    <w:rsid w:val="0084287E"/>
    <w:rsid w:val="00842B84"/>
    <w:rsid w:val="00842C12"/>
    <w:rsid w:val="00842CE7"/>
    <w:rsid w:val="00842E51"/>
    <w:rsid w:val="00842E72"/>
    <w:rsid w:val="00843384"/>
    <w:rsid w:val="00843A32"/>
    <w:rsid w:val="00844030"/>
    <w:rsid w:val="00844199"/>
    <w:rsid w:val="008442F1"/>
    <w:rsid w:val="00844611"/>
    <w:rsid w:val="00844655"/>
    <w:rsid w:val="00844856"/>
    <w:rsid w:val="00844930"/>
    <w:rsid w:val="00844E7A"/>
    <w:rsid w:val="008451EF"/>
    <w:rsid w:val="0084526C"/>
    <w:rsid w:val="0084542A"/>
    <w:rsid w:val="00845D4D"/>
    <w:rsid w:val="008465E8"/>
    <w:rsid w:val="00846647"/>
    <w:rsid w:val="008466F1"/>
    <w:rsid w:val="00846A80"/>
    <w:rsid w:val="008472AC"/>
    <w:rsid w:val="008476B0"/>
    <w:rsid w:val="008477ED"/>
    <w:rsid w:val="00847884"/>
    <w:rsid w:val="00847B47"/>
    <w:rsid w:val="00847E04"/>
    <w:rsid w:val="00850830"/>
    <w:rsid w:val="00850B55"/>
    <w:rsid w:val="008510A0"/>
    <w:rsid w:val="00851113"/>
    <w:rsid w:val="008512C7"/>
    <w:rsid w:val="00851651"/>
    <w:rsid w:val="00851936"/>
    <w:rsid w:val="00851AC9"/>
    <w:rsid w:val="00851B69"/>
    <w:rsid w:val="008521F9"/>
    <w:rsid w:val="00852291"/>
    <w:rsid w:val="00852511"/>
    <w:rsid w:val="0085257A"/>
    <w:rsid w:val="008527AE"/>
    <w:rsid w:val="008527CF"/>
    <w:rsid w:val="008527D4"/>
    <w:rsid w:val="00852813"/>
    <w:rsid w:val="00852981"/>
    <w:rsid w:val="00852A0F"/>
    <w:rsid w:val="00852FD8"/>
    <w:rsid w:val="008538D7"/>
    <w:rsid w:val="00853A04"/>
    <w:rsid w:val="008541AF"/>
    <w:rsid w:val="008541E8"/>
    <w:rsid w:val="008545CD"/>
    <w:rsid w:val="0085471A"/>
    <w:rsid w:val="00854E7B"/>
    <w:rsid w:val="00854E9F"/>
    <w:rsid w:val="00855506"/>
    <w:rsid w:val="008555A9"/>
    <w:rsid w:val="008557BE"/>
    <w:rsid w:val="008557DA"/>
    <w:rsid w:val="008557E8"/>
    <w:rsid w:val="00855DC5"/>
    <w:rsid w:val="00855DDE"/>
    <w:rsid w:val="00855E7B"/>
    <w:rsid w:val="00855F83"/>
    <w:rsid w:val="00856438"/>
    <w:rsid w:val="0085668F"/>
    <w:rsid w:val="00856B7D"/>
    <w:rsid w:val="0085743B"/>
    <w:rsid w:val="00857545"/>
    <w:rsid w:val="00857A9B"/>
    <w:rsid w:val="00857E02"/>
    <w:rsid w:val="00857F04"/>
    <w:rsid w:val="00860215"/>
    <w:rsid w:val="00860233"/>
    <w:rsid w:val="00860263"/>
    <w:rsid w:val="008608C8"/>
    <w:rsid w:val="00860E5E"/>
    <w:rsid w:val="0086144B"/>
    <w:rsid w:val="00861481"/>
    <w:rsid w:val="00861B97"/>
    <w:rsid w:val="008620F1"/>
    <w:rsid w:val="008622C2"/>
    <w:rsid w:val="00862500"/>
    <w:rsid w:val="008626E7"/>
    <w:rsid w:val="00862B30"/>
    <w:rsid w:val="00862F28"/>
    <w:rsid w:val="0086324D"/>
    <w:rsid w:val="008635DD"/>
    <w:rsid w:val="0086364A"/>
    <w:rsid w:val="00863C9B"/>
    <w:rsid w:val="00863E0E"/>
    <w:rsid w:val="00863F82"/>
    <w:rsid w:val="008643C1"/>
    <w:rsid w:val="008643C5"/>
    <w:rsid w:val="008645D8"/>
    <w:rsid w:val="00864648"/>
    <w:rsid w:val="00864C03"/>
    <w:rsid w:val="00864DB4"/>
    <w:rsid w:val="00864F06"/>
    <w:rsid w:val="008652A0"/>
    <w:rsid w:val="008655EF"/>
    <w:rsid w:val="00865AF2"/>
    <w:rsid w:val="00865B1B"/>
    <w:rsid w:val="00865B1C"/>
    <w:rsid w:val="00865E74"/>
    <w:rsid w:val="008666A8"/>
    <w:rsid w:val="0086691E"/>
    <w:rsid w:val="00866B25"/>
    <w:rsid w:val="00866BE8"/>
    <w:rsid w:val="00866F54"/>
    <w:rsid w:val="00867CE9"/>
    <w:rsid w:val="00867DBE"/>
    <w:rsid w:val="0087031E"/>
    <w:rsid w:val="0087072E"/>
    <w:rsid w:val="008709EA"/>
    <w:rsid w:val="00870F99"/>
    <w:rsid w:val="00871343"/>
    <w:rsid w:val="008713BD"/>
    <w:rsid w:val="0087166C"/>
    <w:rsid w:val="0087179C"/>
    <w:rsid w:val="00871823"/>
    <w:rsid w:val="008718B1"/>
    <w:rsid w:val="00871F3D"/>
    <w:rsid w:val="00872846"/>
    <w:rsid w:val="00873388"/>
    <w:rsid w:val="008733FD"/>
    <w:rsid w:val="008736F7"/>
    <w:rsid w:val="008737C1"/>
    <w:rsid w:val="0087391F"/>
    <w:rsid w:val="00873959"/>
    <w:rsid w:val="00873A24"/>
    <w:rsid w:val="00873AC6"/>
    <w:rsid w:val="008744E6"/>
    <w:rsid w:val="00874AB3"/>
    <w:rsid w:val="00874AD1"/>
    <w:rsid w:val="00874E1B"/>
    <w:rsid w:val="00874F10"/>
    <w:rsid w:val="00875D7E"/>
    <w:rsid w:val="00875E04"/>
    <w:rsid w:val="008760A6"/>
    <w:rsid w:val="008769C3"/>
    <w:rsid w:val="00876E5A"/>
    <w:rsid w:val="0087722D"/>
    <w:rsid w:val="0087742B"/>
    <w:rsid w:val="00877B0A"/>
    <w:rsid w:val="00877C03"/>
    <w:rsid w:val="00880030"/>
    <w:rsid w:val="00880909"/>
    <w:rsid w:val="00881D0B"/>
    <w:rsid w:val="00882319"/>
    <w:rsid w:val="0088235D"/>
    <w:rsid w:val="00882E09"/>
    <w:rsid w:val="00883202"/>
    <w:rsid w:val="00883343"/>
    <w:rsid w:val="008839C8"/>
    <w:rsid w:val="00883A37"/>
    <w:rsid w:val="00884067"/>
    <w:rsid w:val="008840F9"/>
    <w:rsid w:val="0088447D"/>
    <w:rsid w:val="00884491"/>
    <w:rsid w:val="008846D9"/>
    <w:rsid w:val="00884E24"/>
    <w:rsid w:val="008850A2"/>
    <w:rsid w:val="00885183"/>
    <w:rsid w:val="0088558A"/>
    <w:rsid w:val="008855FA"/>
    <w:rsid w:val="008857F1"/>
    <w:rsid w:val="00885A56"/>
    <w:rsid w:val="00885AE7"/>
    <w:rsid w:val="00885AF6"/>
    <w:rsid w:val="00887085"/>
    <w:rsid w:val="008873A4"/>
    <w:rsid w:val="008874B1"/>
    <w:rsid w:val="008875AA"/>
    <w:rsid w:val="008879A3"/>
    <w:rsid w:val="00887D0F"/>
    <w:rsid w:val="00890102"/>
    <w:rsid w:val="008901EB"/>
    <w:rsid w:val="00890775"/>
    <w:rsid w:val="008908BF"/>
    <w:rsid w:val="008908C8"/>
    <w:rsid w:val="00891363"/>
    <w:rsid w:val="00891432"/>
    <w:rsid w:val="00891816"/>
    <w:rsid w:val="008918D7"/>
    <w:rsid w:val="00891C41"/>
    <w:rsid w:val="008920A3"/>
    <w:rsid w:val="008923FB"/>
    <w:rsid w:val="00892714"/>
    <w:rsid w:val="00892AA1"/>
    <w:rsid w:val="00892C88"/>
    <w:rsid w:val="00892D9D"/>
    <w:rsid w:val="00892EB6"/>
    <w:rsid w:val="00892FC8"/>
    <w:rsid w:val="0089305C"/>
    <w:rsid w:val="008931AF"/>
    <w:rsid w:val="008939BB"/>
    <w:rsid w:val="00893B68"/>
    <w:rsid w:val="0089439E"/>
    <w:rsid w:val="008945CA"/>
    <w:rsid w:val="008946A4"/>
    <w:rsid w:val="008948AB"/>
    <w:rsid w:val="00894E66"/>
    <w:rsid w:val="00894EB8"/>
    <w:rsid w:val="00894F94"/>
    <w:rsid w:val="00895073"/>
    <w:rsid w:val="00895222"/>
    <w:rsid w:val="008953D0"/>
    <w:rsid w:val="0089591B"/>
    <w:rsid w:val="0089662F"/>
    <w:rsid w:val="00896AD1"/>
    <w:rsid w:val="00896D21"/>
    <w:rsid w:val="00896E34"/>
    <w:rsid w:val="0089757F"/>
    <w:rsid w:val="008976CD"/>
    <w:rsid w:val="00897789"/>
    <w:rsid w:val="00897858"/>
    <w:rsid w:val="00897A24"/>
    <w:rsid w:val="00897E5B"/>
    <w:rsid w:val="008A0259"/>
    <w:rsid w:val="008A0796"/>
    <w:rsid w:val="008A09B5"/>
    <w:rsid w:val="008A0ABD"/>
    <w:rsid w:val="008A1167"/>
    <w:rsid w:val="008A12D2"/>
    <w:rsid w:val="008A131A"/>
    <w:rsid w:val="008A147A"/>
    <w:rsid w:val="008A150A"/>
    <w:rsid w:val="008A15D7"/>
    <w:rsid w:val="008A1C47"/>
    <w:rsid w:val="008A1E26"/>
    <w:rsid w:val="008A1F5B"/>
    <w:rsid w:val="008A22BA"/>
    <w:rsid w:val="008A25C5"/>
    <w:rsid w:val="008A2854"/>
    <w:rsid w:val="008A2B2A"/>
    <w:rsid w:val="008A2F38"/>
    <w:rsid w:val="008A3DCA"/>
    <w:rsid w:val="008A3ED0"/>
    <w:rsid w:val="008A44BB"/>
    <w:rsid w:val="008A46AF"/>
    <w:rsid w:val="008A4870"/>
    <w:rsid w:val="008A499A"/>
    <w:rsid w:val="008A4AE6"/>
    <w:rsid w:val="008A4E99"/>
    <w:rsid w:val="008A529D"/>
    <w:rsid w:val="008A5836"/>
    <w:rsid w:val="008A5AE0"/>
    <w:rsid w:val="008A5DEE"/>
    <w:rsid w:val="008A5FBD"/>
    <w:rsid w:val="008A6262"/>
    <w:rsid w:val="008A67AA"/>
    <w:rsid w:val="008A6B94"/>
    <w:rsid w:val="008A6C04"/>
    <w:rsid w:val="008A6F51"/>
    <w:rsid w:val="008A7041"/>
    <w:rsid w:val="008A7519"/>
    <w:rsid w:val="008A764D"/>
    <w:rsid w:val="008A76F8"/>
    <w:rsid w:val="008A7D15"/>
    <w:rsid w:val="008B0108"/>
    <w:rsid w:val="008B01A3"/>
    <w:rsid w:val="008B0FF2"/>
    <w:rsid w:val="008B10F6"/>
    <w:rsid w:val="008B17EA"/>
    <w:rsid w:val="008B1878"/>
    <w:rsid w:val="008B238C"/>
    <w:rsid w:val="008B26E7"/>
    <w:rsid w:val="008B27CC"/>
    <w:rsid w:val="008B29A4"/>
    <w:rsid w:val="008B319B"/>
    <w:rsid w:val="008B34D7"/>
    <w:rsid w:val="008B3520"/>
    <w:rsid w:val="008B3534"/>
    <w:rsid w:val="008B3B37"/>
    <w:rsid w:val="008B3EC1"/>
    <w:rsid w:val="008B4362"/>
    <w:rsid w:val="008B4CF4"/>
    <w:rsid w:val="008B50BF"/>
    <w:rsid w:val="008B56B3"/>
    <w:rsid w:val="008B5A0B"/>
    <w:rsid w:val="008B5C6E"/>
    <w:rsid w:val="008B5E1C"/>
    <w:rsid w:val="008B5FA1"/>
    <w:rsid w:val="008B6118"/>
    <w:rsid w:val="008B6808"/>
    <w:rsid w:val="008B6B6E"/>
    <w:rsid w:val="008B6FD4"/>
    <w:rsid w:val="008B7DCC"/>
    <w:rsid w:val="008B7E93"/>
    <w:rsid w:val="008B7F33"/>
    <w:rsid w:val="008B7FBF"/>
    <w:rsid w:val="008C01B9"/>
    <w:rsid w:val="008C0705"/>
    <w:rsid w:val="008C0987"/>
    <w:rsid w:val="008C0C3F"/>
    <w:rsid w:val="008C10AB"/>
    <w:rsid w:val="008C1642"/>
    <w:rsid w:val="008C2037"/>
    <w:rsid w:val="008C22E6"/>
    <w:rsid w:val="008C26B5"/>
    <w:rsid w:val="008C2B32"/>
    <w:rsid w:val="008C2E2F"/>
    <w:rsid w:val="008C2E6E"/>
    <w:rsid w:val="008C3197"/>
    <w:rsid w:val="008C3428"/>
    <w:rsid w:val="008C3702"/>
    <w:rsid w:val="008C37FA"/>
    <w:rsid w:val="008C392E"/>
    <w:rsid w:val="008C3A74"/>
    <w:rsid w:val="008C3F21"/>
    <w:rsid w:val="008C41C9"/>
    <w:rsid w:val="008C4293"/>
    <w:rsid w:val="008C4487"/>
    <w:rsid w:val="008C4814"/>
    <w:rsid w:val="008C4B1B"/>
    <w:rsid w:val="008C51FE"/>
    <w:rsid w:val="008C5572"/>
    <w:rsid w:val="008C5591"/>
    <w:rsid w:val="008C5713"/>
    <w:rsid w:val="008C5810"/>
    <w:rsid w:val="008C5836"/>
    <w:rsid w:val="008C59BD"/>
    <w:rsid w:val="008C5A89"/>
    <w:rsid w:val="008C5EE9"/>
    <w:rsid w:val="008C6163"/>
    <w:rsid w:val="008C6618"/>
    <w:rsid w:val="008C684F"/>
    <w:rsid w:val="008C6D69"/>
    <w:rsid w:val="008C6DD6"/>
    <w:rsid w:val="008C70D5"/>
    <w:rsid w:val="008C7506"/>
    <w:rsid w:val="008C7B6C"/>
    <w:rsid w:val="008C7C15"/>
    <w:rsid w:val="008D002A"/>
    <w:rsid w:val="008D0081"/>
    <w:rsid w:val="008D02FC"/>
    <w:rsid w:val="008D0702"/>
    <w:rsid w:val="008D07A3"/>
    <w:rsid w:val="008D0A8A"/>
    <w:rsid w:val="008D0ADD"/>
    <w:rsid w:val="008D0B2B"/>
    <w:rsid w:val="008D0E06"/>
    <w:rsid w:val="008D0E88"/>
    <w:rsid w:val="008D1029"/>
    <w:rsid w:val="008D1105"/>
    <w:rsid w:val="008D112F"/>
    <w:rsid w:val="008D1A4F"/>
    <w:rsid w:val="008D1A6D"/>
    <w:rsid w:val="008D1C4A"/>
    <w:rsid w:val="008D1D34"/>
    <w:rsid w:val="008D21AD"/>
    <w:rsid w:val="008D22BE"/>
    <w:rsid w:val="008D3541"/>
    <w:rsid w:val="008D358D"/>
    <w:rsid w:val="008D365B"/>
    <w:rsid w:val="008D380E"/>
    <w:rsid w:val="008D3D9B"/>
    <w:rsid w:val="008D3E8F"/>
    <w:rsid w:val="008D3F32"/>
    <w:rsid w:val="008D4897"/>
    <w:rsid w:val="008D4BB0"/>
    <w:rsid w:val="008D4EE0"/>
    <w:rsid w:val="008D4F11"/>
    <w:rsid w:val="008D5219"/>
    <w:rsid w:val="008D5416"/>
    <w:rsid w:val="008D580F"/>
    <w:rsid w:val="008D582B"/>
    <w:rsid w:val="008D5976"/>
    <w:rsid w:val="008D5BF7"/>
    <w:rsid w:val="008D5EA4"/>
    <w:rsid w:val="008D61D4"/>
    <w:rsid w:val="008D620C"/>
    <w:rsid w:val="008D648D"/>
    <w:rsid w:val="008D669F"/>
    <w:rsid w:val="008D6EB1"/>
    <w:rsid w:val="008D792B"/>
    <w:rsid w:val="008D7BEB"/>
    <w:rsid w:val="008E0756"/>
    <w:rsid w:val="008E08F7"/>
    <w:rsid w:val="008E0EA4"/>
    <w:rsid w:val="008E1812"/>
    <w:rsid w:val="008E1BDA"/>
    <w:rsid w:val="008E1E45"/>
    <w:rsid w:val="008E27AB"/>
    <w:rsid w:val="008E2848"/>
    <w:rsid w:val="008E29FB"/>
    <w:rsid w:val="008E2B92"/>
    <w:rsid w:val="008E2F80"/>
    <w:rsid w:val="008E3C50"/>
    <w:rsid w:val="008E3DE3"/>
    <w:rsid w:val="008E3E3C"/>
    <w:rsid w:val="008E4193"/>
    <w:rsid w:val="008E43D7"/>
    <w:rsid w:val="008E4753"/>
    <w:rsid w:val="008E47FD"/>
    <w:rsid w:val="008E48E4"/>
    <w:rsid w:val="008E491C"/>
    <w:rsid w:val="008E4A06"/>
    <w:rsid w:val="008E4D1A"/>
    <w:rsid w:val="008E536B"/>
    <w:rsid w:val="008E57D7"/>
    <w:rsid w:val="008E5DC6"/>
    <w:rsid w:val="008E5E94"/>
    <w:rsid w:val="008E5EFE"/>
    <w:rsid w:val="008E5FFB"/>
    <w:rsid w:val="008E63B5"/>
    <w:rsid w:val="008E6AD7"/>
    <w:rsid w:val="008E7087"/>
    <w:rsid w:val="008E7467"/>
    <w:rsid w:val="008E7501"/>
    <w:rsid w:val="008E77A2"/>
    <w:rsid w:val="008E7954"/>
    <w:rsid w:val="008E7E60"/>
    <w:rsid w:val="008E7F1C"/>
    <w:rsid w:val="008E7F87"/>
    <w:rsid w:val="008F0264"/>
    <w:rsid w:val="008F0339"/>
    <w:rsid w:val="008F0C98"/>
    <w:rsid w:val="008F10A0"/>
    <w:rsid w:val="008F117A"/>
    <w:rsid w:val="008F1511"/>
    <w:rsid w:val="008F1B56"/>
    <w:rsid w:val="008F1F72"/>
    <w:rsid w:val="008F2265"/>
    <w:rsid w:val="008F2733"/>
    <w:rsid w:val="008F28A8"/>
    <w:rsid w:val="008F2BA6"/>
    <w:rsid w:val="008F2D5B"/>
    <w:rsid w:val="008F327F"/>
    <w:rsid w:val="008F3335"/>
    <w:rsid w:val="008F34E8"/>
    <w:rsid w:val="008F39C8"/>
    <w:rsid w:val="008F430D"/>
    <w:rsid w:val="008F48F4"/>
    <w:rsid w:val="008F4C49"/>
    <w:rsid w:val="008F5145"/>
    <w:rsid w:val="008F57F8"/>
    <w:rsid w:val="008F59E4"/>
    <w:rsid w:val="008F5AD3"/>
    <w:rsid w:val="008F5B58"/>
    <w:rsid w:val="008F5BC3"/>
    <w:rsid w:val="008F5DC7"/>
    <w:rsid w:val="008F606A"/>
    <w:rsid w:val="008F6089"/>
    <w:rsid w:val="008F6137"/>
    <w:rsid w:val="008F6863"/>
    <w:rsid w:val="008F6DBF"/>
    <w:rsid w:val="008F7027"/>
    <w:rsid w:val="008F70CF"/>
    <w:rsid w:val="008F7443"/>
    <w:rsid w:val="008F7558"/>
    <w:rsid w:val="008F7721"/>
    <w:rsid w:val="008F775D"/>
    <w:rsid w:val="008F7BF6"/>
    <w:rsid w:val="00900259"/>
    <w:rsid w:val="00900318"/>
    <w:rsid w:val="0090049C"/>
    <w:rsid w:val="00900C0A"/>
    <w:rsid w:val="009014D3"/>
    <w:rsid w:val="00901880"/>
    <w:rsid w:val="00901C15"/>
    <w:rsid w:val="00901E0B"/>
    <w:rsid w:val="00901FEB"/>
    <w:rsid w:val="00902005"/>
    <w:rsid w:val="00902237"/>
    <w:rsid w:val="00902296"/>
    <w:rsid w:val="009022BE"/>
    <w:rsid w:val="00902C7C"/>
    <w:rsid w:val="009031F8"/>
    <w:rsid w:val="00903492"/>
    <w:rsid w:val="0090361E"/>
    <w:rsid w:val="00903800"/>
    <w:rsid w:val="009039D1"/>
    <w:rsid w:val="00903A28"/>
    <w:rsid w:val="00903E59"/>
    <w:rsid w:val="00903ED3"/>
    <w:rsid w:val="00904897"/>
    <w:rsid w:val="00904B91"/>
    <w:rsid w:val="00904D41"/>
    <w:rsid w:val="009058D2"/>
    <w:rsid w:val="0090629B"/>
    <w:rsid w:val="00906601"/>
    <w:rsid w:val="00906992"/>
    <w:rsid w:val="00906D21"/>
    <w:rsid w:val="00906D7F"/>
    <w:rsid w:val="0090771B"/>
    <w:rsid w:val="00907ED8"/>
    <w:rsid w:val="0091065A"/>
    <w:rsid w:val="009108CA"/>
    <w:rsid w:val="00910E98"/>
    <w:rsid w:val="009114C0"/>
    <w:rsid w:val="00911537"/>
    <w:rsid w:val="009115A4"/>
    <w:rsid w:val="0091162E"/>
    <w:rsid w:val="00911A58"/>
    <w:rsid w:val="00911D45"/>
    <w:rsid w:val="00911DBD"/>
    <w:rsid w:val="00911DCF"/>
    <w:rsid w:val="00911F10"/>
    <w:rsid w:val="0091212E"/>
    <w:rsid w:val="009122E3"/>
    <w:rsid w:val="00912366"/>
    <w:rsid w:val="0091255B"/>
    <w:rsid w:val="0091257E"/>
    <w:rsid w:val="00912673"/>
    <w:rsid w:val="00912697"/>
    <w:rsid w:val="00912879"/>
    <w:rsid w:val="009128BD"/>
    <w:rsid w:val="00912903"/>
    <w:rsid w:val="00912B46"/>
    <w:rsid w:val="00912C59"/>
    <w:rsid w:val="009131A0"/>
    <w:rsid w:val="00913658"/>
    <w:rsid w:val="0091388B"/>
    <w:rsid w:val="00913B19"/>
    <w:rsid w:val="00913F13"/>
    <w:rsid w:val="00913FDE"/>
    <w:rsid w:val="00914457"/>
    <w:rsid w:val="0091461F"/>
    <w:rsid w:val="00914989"/>
    <w:rsid w:val="00914DFA"/>
    <w:rsid w:val="0091523E"/>
    <w:rsid w:val="009158F0"/>
    <w:rsid w:val="00916860"/>
    <w:rsid w:val="009168E3"/>
    <w:rsid w:val="00916A4E"/>
    <w:rsid w:val="00916AE3"/>
    <w:rsid w:val="00916BAE"/>
    <w:rsid w:val="00916C01"/>
    <w:rsid w:val="00916D87"/>
    <w:rsid w:val="009171E6"/>
    <w:rsid w:val="00917B87"/>
    <w:rsid w:val="00917BD4"/>
    <w:rsid w:val="00917CF7"/>
    <w:rsid w:val="00917E67"/>
    <w:rsid w:val="00917ECA"/>
    <w:rsid w:val="0092035D"/>
    <w:rsid w:val="009205E0"/>
    <w:rsid w:val="0092061B"/>
    <w:rsid w:val="00920860"/>
    <w:rsid w:val="009209BE"/>
    <w:rsid w:val="00920DDF"/>
    <w:rsid w:val="00920F8F"/>
    <w:rsid w:val="009212E3"/>
    <w:rsid w:val="0092131A"/>
    <w:rsid w:val="009214C6"/>
    <w:rsid w:val="00921621"/>
    <w:rsid w:val="00921D22"/>
    <w:rsid w:val="00922078"/>
    <w:rsid w:val="009220E4"/>
    <w:rsid w:val="009221ED"/>
    <w:rsid w:val="00922547"/>
    <w:rsid w:val="00922B6C"/>
    <w:rsid w:val="00924A8D"/>
    <w:rsid w:val="00924B73"/>
    <w:rsid w:val="00924D55"/>
    <w:rsid w:val="0092505A"/>
    <w:rsid w:val="009256E8"/>
    <w:rsid w:val="0092576C"/>
    <w:rsid w:val="009257FB"/>
    <w:rsid w:val="00925938"/>
    <w:rsid w:val="00925EDD"/>
    <w:rsid w:val="00925EF4"/>
    <w:rsid w:val="00925FC4"/>
    <w:rsid w:val="00926206"/>
    <w:rsid w:val="00926656"/>
    <w:rsid w:val="00926D9E"/>
    <w:rsid w:val="009272BA"/>
    <w:rsid w:val="009274F4"/>
    <w:rsid w:val="009275E8"/>
    <w:rsid w:val="009276BA"/>
    <w:rsid w:val="00927AF2"/>
    <w:rsid w:val="00927EE3"/>
    <w:rsid w:val="009303A4"/>
    <w:rsid w:val="00930A43"/>
    <w:rsid w:val="00930DD2"/>
    <w:rsid w:val="00931393"/>
    <w:rsid w:val="0093166D"/>
    <w:rsid w:val="00931856"/>
    <w:rsid w:val="009318B1"/>
    <w:rsid w:val="00931A3F"/>
    <w:rsid w:val="00931C43"/>
    <w:rsid w:val="00931D3F"/>
    <w:rsid w:val="00932021"/>
    <w:rsid w:val="00932051"/>
    <w:rsid w:val="0093225B"/>
    <w:rsid w:val="009331CF"/>
    <w:rsid w:val="00933793"/>
    <w:rsid w:val="00933A0D"/>
    <w:rsid w:val="00933D28"/>
    <w:rsid w:val="00933ED5"/>
    <w:rsid w:val="0093411C"/>
    <w:rsid w:val="0093426D"/>
    <w:rsid w:val="009342DE"/>
    <w:rsid w:val="0093441D"/>
    <w:rsid w:val="0093476A"/>
    <w:rsid w:val="00934A92"/>
    <w:rsid w:val="00934C49"/>
    <w:rsid w:val="00934C84"/>
    <w:rsid w:val="00935FE0"/>
    <w:rsid w:val="009361C7"/>
    <w:rsid w:val="00936667"/>
    <w:rsid w:val="00936A7B"/>
    <w:rsid w:val="00936BD5"/>
    <w:rsid w:val="00936D89"/>
    <w:rsid w:val="00937149"/>
    <w:rsid w:val="00937233"/>
    <w:rsid w:val="0093753A"/>
    <w:rsid w:val="00937816"/>
    <w:rsid w:val="00937CA0"/>
    <w:rsid w:val="00937CF4"/>
    <w:rsid w:val="009403B8"/>
    <w:rsid w:val="0094067C"/>
    <w:rsid w:val="00940769"/>
    <w:rsid w:val="00940C5C"/>
    <w:rsid w:val="00940C80"/>
    <w:rsid w:val="009413F3"/>
    <w:rsid w:val="009418F5"/>
    <w:rsid w:val="00941967"/>
    <w:rsid w:val="00941A46"/>
    <w:rsid w:val="00942446"/>
    <w:rsid w:val="0094253A"/>
    <w:rsid w:val="00943493"/>
    <w:rsid w:val="009434A2"/>
    <w:rsid w:val="009435EE"/>
    <w:rsid w:val="0094395C"/>
    <w:rsid w:val="00943C64"/>
    <w:rsid w:val="00944435"/>
    <w:rsid w:val="0094450D"/>
    <w:rsid w:val="0094452B"/>
    <w:rsid w:val="009446AE"/>
    <w:rsid w:val="00944825"/>
    <w:rsid w:val="0094497A"/>
    <w:rsid w:val="00944AF9"/>
    <w:rsid w:val="00944B0E"/>
    <w:rsid w:val="00944CB9"/>
    <w:rsid w:val="00945325"/>
    <w:rsid w:val="009454E7"/>
    <w:rsid w:val="00945697"/>
    <w:rsid w:val="00945988"/>
    <w:rsid w:val="00945F22"/>
    <w:rsid w:val="00946230"/>
    <w:rsid w:val="00946B52"/>
    <w:rsid w:val="00946EAE"/>
    <w:rsid w:val="009474B8"/>
    <w:rsid w:val="00947C37"/>
    <w:rsid w:val="00947C7C"/>
    <w:rsid w:val="00950268"/>
    <w:rsid w:val="00950745"/>
    <w:rsid w:val="0095076C"/>
    <w:rsid w:val="00950C64"/>
    <w:rsid w:val="00950C91"/>
    <w:rsid w:val="00950CEE"/>
    <w:rsid w:val="00950D77"/>
    <w:rsid w:val="00951249"/>
    <w:rsid w:val="00951693"/>
    <w:rsid w:val="0095174D"/>
    <w:rsid w:val="009519DA"/>
    <w:rsid w:val="00951C5E"/>
    <w:rsid w:val="009521BB"/>
    <w:rsid w:val="009526E6"/>
    <w:rsid w:val="009527C2"/>
    <w:rsid w:val="009527D4"/>
    <w:rsid w:val="00953194"/>
    <w:rsid w:val="00954263"/>
    <w:rsid w:val="009543A1"/>
    <w:rsid w:val="009543B1"/>
    <w:rsid w:val="009548B6"/>
    <w:rsid w:val="00954963"/>
    <w:rsid w:val="00954BB2"/>
    <w:rsid w:val="009551C5"/>
    <w:rsid w:val="00955EDE"/>
    <w:rsid w:val="0095690F"/>
    <w:rsid w:val="00956A95"/>
    <w:rsid w:val="00957067"/>
    <w:rsid w:val="00957512"/>
    <w:rsid w:val="009575E6"/>
    <w:rsid w:val="00957807"/>
    <w:rsid w:val="00957C25"/>
    <w:rsid w:val="0096011C"/>
    <w:rsid w:val="00960282"/>
    <w:rsid w:val="0096068D"/>
    <w:rsid w:val="00960783"/>
    <w:rsid w:val="0096093C"/>
    <w:rsid w:val="00960A59"/>
    <w:rsid w:val="00960B6D"/>
    <w:rsid w:val="00960C61"/>
    <w:rsid w:val="00960E82"/>
    <w:rsid w:val="009610B9"/>
    <w:rsid w:val="0096142C"/>
    <w:rsid w:val="00961558"/>
    <w:rsid w:val="0096197E"/>
    <w:rsid w:val="00961A91"/>
    <w:rsid w:val="00961CE5"/>
    <w:rsid w:val="00962267"/>
    <w:rsid w:val="009623CC"/>
    <w:rsid w:val="00962C5C"/>
    <w:rsid w:val="00962EC6"/>
    <w:rsid w:val="00963448"/>
    <w:rsid w:val="00963B2C"/>
    <w:rsid w:val="00963FEA"/>
    <w:rsid w:val="009647F2"/>
    <w:rsid w:val="00964A20"/>
    <w:rsid w:val="00964B57"/>
    <w:rsid w:val="00964CB3"/>
    <w:rsid w:val="009650C9"/>
    <w:rsid w:val="00965360"/>
    <w:rsid w:val="009654A2"/>
    <w:rsid w:val="009656A1"/>
    <w:rsid w:val="009657AB"/>
    <w:rsid w:val="00965E3E"/>
    <w:rsid w:val="009661B0"/>
    <w:rsid w:val="00966494"/>
    <w:rsid w:val="00966531"/>
    <w:rsid w:val="00966A50"/>
    <w:rsid w:val="00966C6D"/>
    <w:rsid w:val="00967451"/>
    <w:rsid w:val="00967E35"/>
    <w:rsid w:val="0097105B"/>
    <w:rsid w:val="00971345"/>
    <w:rsid w:val="0097171F"/>
    <w:rsid w:val="00971840"/>
    <w:rsid w:val="009720D0"/>
    <w:rsid w:val="009721D6"/>
    <w:rsid w:val="0097226A"/>
    <w:rsid w:val="009723BD"/>
    <w:rsid w:val="009729BC"/>
    <w:rsid w:val="00973327"/>
    <w:rsid w:val="0097334E"/>
    <w:rsid w:val="009733CC"/>
    <w:rsid w:val="0097343A"/>
    <w:rsid w:val="009736A0"/>
    <w:rsid w:val="00973905"/>
    <w:rsid w:val="00973DC4"/>
    <w:rsid w:val="00973DCB"/>
    <w:rsid w:val="00974515"/>
    <w:rsid w:val="009749CC"/>
    <w:rsid w:val="00974F2D"/>
    <w:rsid w:val="00975508"/>
    <w:rsid w:val="00975921"/>
    <w:rsid w:val="00975979"/>
    <w:rsid w:val="00975A89"/>
    <w:rsid w:val="00975E72"/>
    <w:rsid w:val="00976F22"/>
    <w:rsid w:val="00977456"/>
    <w:rsid w:val="00977535"/>
    <w:rsid w:val="009778FB"/>
    <w:rsid w:val="00977F43"/>
    <w:rsid w:val="00980370"/>
    <w:rsid w:val="00980D4C"/>
    <w:rsid w:val="00980F98"/>
    <w:rsid w:val="00981DC8"/>
    <w:rsid w:val="00981FA8"/>
    <w:rsid w:val="009823EA"/>
    <w:rsid w:val="009829D5"/>
    <w:rsid w:val="0098307F"/>
    <w:rsid w:val="009830B8"/>
    <w:rsid w:val="00983185"/>
    <w:rsid w:val="00983470"/>
    <w:rsid w:val="0098348C"/>
    <w:rsid w:val="00983629"/>
    <w:rsid w:val="0098365B"/>
    <w:rsid w:val="00983709"/>
    <w:rsid w:val="009839B8"/>
    <w:rsid w:val="009846CB"/>
    <w:rsid w:val="00984C1B"/>
    <w:rsid w:val="00984FE1"/>
    <w:rsid w:val="0098557B"/>
    <w:rsid w:val="00985CD7"/>
    <w:rsid w:val="00985F56"/>
    <w:rsid w:val="009861B8"/>
    <w:rsid w:val="009868F9"/>
    <w:rsid w:val="00986FC4"/>
    <w:rsid w:val="009879C6"/>
    <w:rsid w:val="00987C63"/>
    <w:rsid w:val="00987C70"/>
    <w:rsid w:val="00987D66"/>
    <w:rsid w:val="0099052F"/>
    <w:rsid w:val="00990916"/>
    <w:rsid w:val="00990943"/>
    <w:rsid w:val="00990A21"/>
    <w:rsid w:val="0099108C"/>
    <w:rsid w:val="0099199D"/>
    <w:rsid w:val="009919B4"/>
    <w:rsid w:val="0099217A"/>
    <w:rsid w:val="0099291C"/>
    <w:rsid w:val="00992B60"/>
    <w:rsid w:val="00992D29"/>
    <w:rsid w:val="0099343D"/>
    <w:rsid w:val="009938C5"/>
    <w:rsid w:val="009939C1"/>
    <w:rsid w:val="00993AA8"/>
    <w:rsid w:val="00993BD9"/>
    <w:rsid w:val="00993E87"/>
    <w:rsid w:val="00993E9E"/>
    <w:rsid w:val="00993FD0"/>
    <w:rsid w:val="0099413D"/>
    <w:rsid w:val="009947BD"/>
    <w:rsid w:val="009956B5"/>
    <w:rsid w:val="0099587A"/>
    <w:rsid w:val="00995B9A"/>
    <w:rsid w:val="00995FA0"/>
    <w:rsid w:val="00996392"/>
    <w:rsid w:val="00996531"/>
    <w:rsid w:val="009967B8"/>
    <w:rsid w:val="00996824"/>
    <w:rsid w:val="00996EFF"/>
    <w:rsid w:val="0099710B"/>
    <w:rsid w:val="0099725C"/>
    <w:rsid w:val="00997769"/>
    <w:rsid w:val="00997889"/>
    <w:rsid w:val="00997A12"/>
    <w:rsid w:val="00997F39"/>
    <w:rsid w:val="00997F8A"/>
    <w:rsid w:val="009A0290"/>
    <w:rsid w:val="009A061C"/>
    <w:rsid w:val="009A0785"/>
    <w:rsid w:val="009A0A95"/>
    <w:rsid w:val="009A1363"/>
    <w:rsid w:val="009A1547"/>
    <w:rsid w:val="009A1B87"/>
    <w:rsid w:val="009A1E58"/>
    <w:rsid w:val="009A2533"/>
    <w:rsid w:val="009A32F5"/>
    <w:rsid w:val="009A34D3"/>
    <w:rsid w:val="009A3A43"/>
    <w:rsid w:val="009A3DF4"/>
    <w:rsid w:val="009A3E2A"/>
    <w:rsid w:val="009A3F00"/>
    <w:rsid w:val="009A42F3"/>
    <w:rsid w:val="009A4350"/>
    <w:rsid w:val="009A4A3F"/>
    <w:rsid w:val="009A4BD8"/>
    <w:rsid w:val="009A4CAA"/>
    <w:rsid w:val="009A4ED6"/>
    <w:rsid w:val="009A515F"/>
    <w:rsid w:val="009A59D2"/>
    <w:rsid w:val="009A5B31"/>
    <w:rsid w:val="009A5D13"/>
    <w:rsid w:val="009A5E7F"/>
    <w:rsid w:val="009A5F90"/>
    <w:rsid w:val="009A60AA"/>
    <w:rsid w:val="009A6538"/>
    <w:rsid w:val="009A69DE"/>
    <w:rsid w:val="009A718C"/>
    <w:rsid w:val="009A7262"/>
    <w:rsid w:val="009A72AD"/>
    <w:rsid w:val="009A72E3"/>
    <w:rsid w:val="009A7606"/>
    <w:rsid w:val="009A7C7B"/>
    <w:rsid w:val="009A7E79"/>
    <w:rsid w:val="009B05CD"/>
    <w:rsid w:val="009B082D"/>
    <w:rsid w:val="009B0FCF"/>
    <w:rsid w:val="009B161B"/>
    <w:rsid w:val="009B206E"/>
    <w:rsid w:val="009B2152"/>
    <w:rsid w:val="009B24DA"/>
    <w:rsid w:val="009B2AD0"/>
    <w:rsid w:val="009B2CF3"/>
    <w:rsid w:val="009B2D4E"/>
    <w:rsid w:val="009B314E"/>
    <w:rsid w:val="009B33BF"/>
    <w:rsid w:val="009B35D5"/>
    <w:rsid w:val="009B3E46"/>
    <w:rsid w:val="009B3F7C"/>
    <w:rsid w:val="009B40F9"/>
    <w:rsid w:val="009B4204"/>
    <w:rsid w:val="009B4A03"/>
    <w:rsid w:val="009B5214"/>
    <w:rsid w:val="009B5219"/>
    <w:rsid w:val="009B5B94"/>
    <w:rsid w:val="009B5D0A"/>
    <w:rsid w:val="009B5EE2"/>
    <w:rsid w:val="009B5F3E"/>
    <w:rsid w:val="009B62F2"/>
    <w:rsid w:val="009B6A96"/>
    <w:rsid w:val="009B6D1A"/>
    <w:rsid w:val="009B7071"/>
    <w:rsid w:val="009B737A"/>
    <w:rsid w:val="009B754F"/>
    <w:rsid w:val="009B76F1"/>
    <w:rsid w:val="009B7CA1"/>
    <w:rsid w:val="009C0831"/>
    <w:rsid w:val="009C0C73"/>
    <w:rsid w:val="009C161E"/>
    <w:rsid w:val="009C1738"/>
    <w:rsid w:val="009C18A1"/>
    <w:rsid w:val="009C1C04"/>
    <w:rsid w:val="009C1C8C"/>
    <w:rsid w:val="009C1E60"/>
    <w:rsid w:val="009C1EBC"/>
    <w:rsid w:val="009C215D"/>
    <w:rsid w:val="009C22FF"/>
    <w:rsid w:val="009C237C"/>
    <w:rsid w:val="009C2A95"/>
    <w:rsid w:val="009C2C3C"/>
    <w:rsid w:val="009C30AA"/>
    <w:rsid w:val="009C31A9"/>
    <w:rsid w:val="009C349A"/>
    <w:rsid w:val="009C34F5"/>
    <w:rsid w:val="009C375F"/>
    <w:rsid w:val="009C3A05"/>
    <w:rsid w:val="009C3A57"/>
    <w:rsid w:val="009C3BC0"/>
    <w:rsid w:val="009C4AA4"/>
    <w:rsid w:val="009C4BBA"/>
    <w:rsid w:val="009C4CA4"/>
    <w:rsid w:val="009C4EC7"/>
    <w:rsid w:val="009C4F2D"/>
    <w:rsid w:val="009C50AD"/>
    <w:rsid w:val="009C5226"/>
    <w:rsid w:val="009C5A95"/>
    <w:rsid w:val="009C5C1B"/>
    <w:rsid w:val="009C632A"/>
    <w:rsid w:val="009C700E"/>
    <w:rsid w:val="009C7178"/>
    <w:rsid w:val="009C7B23"/>
    <w:rsid w:val="009C7E7A"/>
    <w:rsid w:val="009D012D"/>
    <w:rsid w:val="009D0349"/>
    <w:rsid w:val="009D0373"/>
    <w:rsid w:val="009D0A77"/>
    <w:rsid w:val="009D1452"/>
    <w:rsid w:val="009D17B9"/>
    <w:rsid w:val="009D17C5"/>
    <w:rsid w:val="009D1B29"/>
    <w:rsid w:val="009D1B41"/>
    <w:rsid w:val="009D1BB0"/>
    <w:rsid w:val="009D1F83"/>
    <w:rsid w:val="009D2182"/>
    <w:rsid w:val="009D2BFA"/>
    <w:rsid w:val="009D2C0C"/>
    <w:rsid w:val="009D2DBF"/>
    <w:rsid w:val="009D2FAC"/>
    <w:rsid w:val="009D34F9"/>
    <w:rsid w:val="009D363C"/>
    <w:rsid w:val="009D37D1"/>
    <w:rsid w:val="009D3810"/>
    <w:rsid w:val="009D425E"/>
    <w:rsid w:val="009D4290"/>
    <w:rsid w:val="009D44C6"/>
    <w:rsid w:val="009D4543"/>
    <w:rsid w:val="009D4DDD"/>
    <w:rsid w:val="009D54FE"/>
    <w:rsid w:val="009D5B78"/>
    <w:rsid w:val="009D5C25"/>
    <w:rsid w:val="009D5DC8"/>
    <w:rsid w:val="009D5E63"/>
    <w:rsid w:val="009D6152"/>
    <w:rsid w:val="009D62B6"/>
    <w:rsid w:val="009D6457"/>
    <w:rsid w:val="009D64F6"/>
    <w:rsid w:val="009D6AC8"/>
    <w:rsid w:val="009D6C87"/>
    <w:rsid w:val="009D6D3F"/>
    <w:rsid w:val="009D6D4B"/>
    <w:rsid w:val="009D7070"/>
    <w:rsid w:val="009D73FE"/>
    <w:rsid w:val="009D751F"/>
    <w:rsid w:val="009D76EF"/>
    <w:rsid w:val="009D7D56"/>
    <w:rsid w:val="009D7F63"/>
    <w:rsid w:val="009E017D"/>
    <w:rsid w:val="009E0547"/>
    <w:rsid w:val="009E060A"/>
    <w:rsid w:val="009E072F"/>
    <w:rsid w:val="009E0975"/>
    <w:rsid w:val="009E1768"/>
    <w:rsid w:val="009E1855"/>
    <w:rsid w:val="009E1BD5"/>
    <w:rsid w:val="009E1CE0"/>
    <w:rsid w:val="009E1D61"/>
    <w:rsid w:val="009E2703"/>
    <w:rsid w:val="009E342C"/>
    <w:rsid w:val="009E3C6B"/>
    <w:rsid w:val="009E4449"/>
    <w:rsid w:val="009E4876"/>
    <w:rsid w:val="009E48AD"/>
    <w:rsid w:val="009E49B9"/>
    <w:rsid w:val="009E4C38"/>
    <w:rsid w:val="009E4DB7"/>
    <w:rsid w:val="009E4ED7"/>
    <w:rsid w:val="009E4FE4"/>
    <w:rsid w:val="009E529B"/>
    <w:rsid w:val="009E5D02"/>
    <w:rsid w:val="009E6476"/>
    <w:rsid w:val="009E6680"/>
    <w:rsid w:val="009E6746"/>
    <w:rsid w:val="009E6DEC"/>
    <w:rsid w:val="009E7087"/>
    <w:rsid w:val="009E7384"/>
    <w:rsid w:val="009E7430"/>
    <w:rsid w:val="009E755D"/>
    <w:rsid w:val="009E760E"/>
    <w:rsid w:val="009E7D36"/>
    <w:rsid w:val="009F0890"/>
    <w:rsid w:val="009F0A67"/>
    <w:rsid w:val="009F0B5E"/>
    <w:rsid w:val="009F0B8D"/>
    <w:rsid w:val="009F0E9C"/>
    <w:rsid w:val="009F118C"/>
    <w:rsid w:val="009F1732"/>
    <w:rsid w:val="009F1A67"/>
    <w:rsid w:val="009F1C5A"/>
    <w:rsid w:val="009F22C7"/>
    <w:rsid w:val="009F240A"/>
    <w:rsid w:val="009F274F"/>
    <w:rsid w:val="009F279A"/>
    <w:rsid w:val="009F30CE"/>
    <w:rsid w:val="009F34D7"/>
    <w:rsid w:val="009F38B4"/>
    <w:rsid w:val="009F393D"/>
    <w:rsid w:val="009F4807"/>
    <w:rsid w:val="009F492A"/>
    <w:rsid w:val="009F4BC5"/>
    <w:rsid w:val="009F4C8C"/>
    <w:rsid w:val="009F565F"/>
    <w:rsid w:val="009F57A0"/>
    <w:rsid w:val="009F5910"/>
    <w:rsid w:val="009F5BFC"/>
    <w:rsid w:val="009F5D65"/>
    <w:rsid w:val="009F5E89"/>
    <w:rsid w:val="009F5F13"/>
    <w:rsid w:val="009F6327"/>
    <w:rsid w:val="009F658C"/>
    <w:rsid w:val="009F69F8"/>
    <w:rsid w:val="009F6AF4"/>
    <w:rsid w:val="009F7146"/>
    <w:rsid w:val="009F721B"/>
    <w:rsid w:val="009F73F8"/>
    <w:rsid w:val="009F747B"/>
    <w:rsid w:val="009F76B7"/>
    <w:rsid w:val="009F7954"/>
    <w:rsid w:val="009F79B1"/>
    <w:rsid w:val="009F7BEF"/>
    <w:rsid w:val="00A00302"/>
    <w:rsid w:val="00A0072D"/>
    <w:rsid w:val="00A00982"/>
    <w:rsid w:val="00A00AE6"/>
    <w:rsid w:val="00A00C04"/>
    <w:rsid w:val="00A00C17"/>
    <w:rsid w:val="00A01127"/>
    <w:rsid w:val="00A0120D"/>
    <w:rsid w:val="00A019ED"/>
    <w:rsid w:val="00A01D0C"/>
    <w:rsid w:val="00A01F55"/>
    <w:rsid w:val="00A0203A"/>
    <w:rsid w:val="00A02210"/>
    <w:rsid w:val="00A0222A"/>
    <w:rsid w:val="00A0258C"/>
    <w:rsid w:val="00A0283C"/>
    <w:rsid w:val="00A02982"/>
    <w:rsid w:val="00A02D1F"/>
    <w:rsid w:val="00A02DB8"/>
    <w:rsid w:val="00A02DDF"/>
    <w:rsid w:val="00A03049"/>
    <w:rsid w:val="00A0377A"/>
    <w:rsid w:val="00A03792"/>
    <w:rsid w:val="00A037F5"/>
    <w:rsid w:val="00A038E8"/>
    <w:rsid w:val="00A03D9C"/>
    <w:rsid w:val="00A03F6E"/>
    <w:rsid w:val="00A0454C"/>
    <w:rsid w:val="00A0482D"/>
    <w:rsid w:val="00A04D4E"/>
    <w:rsid w:val="00A04F1C"/>
    <w:rsid w:val="00A05020"/>
    <w:rsid w:val="00A05EC7"/>
    <w:rsid w:val="00A05FBE"/>
    <w:rsid w:val="00A060EF"/>
    <w:rsid w:val="00A061E2"/>
    <w:rsid w:val="00A062C0"/>
    <w:rsid w:val="00A06A79"/>
    <w:rsid w:val="00A06E35"/>
    <w:rsid w:val="00A06E84"/>
    <w:rsid w:val="00A06EEF"/>
    <w:rsid w:val="00A06F3B"/>
    <w:rsid w:val="00A072BD"/>
    <w:rsid w:val="00A07BF1"/>
    <w:rsid w:val="00A10218"/>
    <w:rsid w:val="00A103C3"/>
    <w:rsid w:val="00A10671"/>
    <w:rsid w:val="00A1090C"/>
    <w:rsid w:val="00A10B63"/>
    <w:rsid w:val="00A10BF2"/>
    <w:rsid w:val="00A10D31"/>
    <w:rsid w:val="00A10D9E"/>
    <w:rsid w:val="00A1157C"/>
    <w:rsid w:val="00A12A15"/>
    <w:rsid w:val="00A12A88"/>
    <w:rsid w:val="00A12F8C"/>
    <w:rsid w:val="00A137B4"/>
    <w:rsid w:val="00A13C00"/>
    <w:rsid w:val="00A13CBE"/>
    <w:rsid w:val="00A14002"/>
    <w:rsid w:val="00A1406D"/>
    <w:rsid w:val="00A1472F"/>
    <w:rsid w:val="00A14850"/>
    <w:rsid w:val="00A14A10"/>
    <w:rsid w:val="00A14B21"/>
    <w:rsid w:val="00A1515C"/>
    <w:rsid w:val="00A15527"/>
    <w:rsid w:val="00A156BC"/>
    <w:rsid w:val="00A157AC"/>
    <w:rsid w:val="00A15CBA"/>
    <w:rsid w:val="00A160B6"/>
    <w:rsid w:val="00A16135"/>
    <w:rsid w:val="00A1637B"/>
    <w:rsid w:val="00A16529"/>
    <w:rsid w:val="00A1693F"/>
    <w:rsid w:val="00A16B47"/>
    <w:rsid w:val="00A17E6F"/>
    <w:rsid w:val="00A204E6"/>
    <w:rsid w:val="00A20508"/>
    <w:rsid w:val="00A20824"/>
    <w:rsid w:val="00A208B4"/>
    <w:rsid w:val="00A2098A"/>
    <w:rsid w:val="00A20D2D"/>
    <w:rsid w:val="00A2107A"/>
    <w:rsid w:val="00A21192"/>
    <w:rsid w:val="00A214D9"/>
    <w:rsid w:val="00A2168E"/>
    <w:rsid w:val="00A21D2D"/>
    <w:rsid w:val="00A2295E"/>
    <w:rsid w:val="00A22B74"/>
    <w:rsid w:val="00A238AF"/>
    <w:rsid w:val="00A23968"/>
    <w:rsid w:val="00A24230"/>
    <w:rsid w:val="00A24353"/>
    <w:rsid w:val="00A24E70"/>
    <w:rsid w:val="00A24EFE"/>
    <w:rsid w:val="00A2589B"/>
    <w:rsid w:val="00A25EB7"/>
    <w:rsid w:val="00A25F66"/>
    <w:rsid w:val="00A2698A"/>
    <w:rsid w:val="00A26DCD"/>
    <w:rsid w:val="00A26F62"/>
    <w:rsid w:val="00A27084"/>
    <w:rsid w:val="00A27407"/>
    <w:rsid w:val="00A30542"/>
    <w:rsid w:val="00A305CF"/>
    <w:rsid w:val="00A30B18"/>
    <w:rsid w:val="00A30C31"/>
    <w:rsid w:val="00A30F50"/>
    <w:rsid w:val="00A3104A"/>
    <w:rsid w:val="00A31051"/>
    <w:rsid w:val="00A31143"/>
    <w:rsid w:val="00A31882"/>
    <w:rsid w:val="00A31890"/>
    <w:rsid w:val="00A31A3D"/>
    <w:rsid w:val="00A31B7B"/>
    <w:rsid w:val="00A31CB4"/>
    <w:rsid w:val="00A31E69"/>
    <w:rsid w:val="00A321A5"/>
    <w:rsid w:val="00A32200"/>
    <w:rsid w:val="00A32235"/>
    <w:rsid w:val="00A325ED"/>
    <w:rsid w:val="00A325EE"/>
    <w:rsid w:val="00A327C6"/>
    <w:rsid w:val="00A32DB8"/>
    <w:rsid w:val="00A330D4"/>
    <w:rsid w:val="00A33391"/>
    <w:rsid w:val="00A33716"/>
    <w:rsid w:val="00A34562"/>
    <w:rsid w:val="00A34847"/>
    <w:rsid w:val="00A3485C"/>
    <w:rsid w:val="00A34909"/>
    <w:rsid w:val="00A34A8F"/>
    <w:rsid w:val="00A34BCB"/>
    <w:rsid w:val="00A34F0D"/>
    <w:rsid w:val="00A3500E"/>
    <w:rsid w:val="00A351E0"/>
    <w:rsid w:val="00A35707"/>
    <w:rsid w:val="00A35CE5"/>
    <w:rsid w:val="00A35CED"/>
    <w:rsid w:val="00A3742E"/>
    <w:rsid w:val="00A37481"/>
    <w:rsid w:val="00A374AE"/>
    <w:rsid w:val="00A3790D"/>
    <w:rsid w:val="00A3791E"/>
    <w:rsid w:val="00A4053A"/>
    <w:rsid w:val="00A40687"/>
    <w:rsid w:val="00A40788"/>
    <w:rsid w:val="00A411A8"/>
    <w:rsid w:val="00A41210"/>
    <w:rsid w:val="00A413AB"/>
    <w:rsid w:val="00A415D1"/>
    <w:rsid w:val="00A4173C"/>
    <w:rsid w:val="00A417E2"/>
    <w:rsid w:val="00A41B0A"/>
    <w:rsid w:val="00A41E00"/>
    <w:rsid w:val="00A41E96"/>
    <w:rsid w:val="00A420F0"/>
    <w:rsid w:val="00A42477"/>
    <w:rsid w:val="00A424A3"/>
    <w:rsid w:val="00A425A2"/>
    <w:rsid w:val="00A425C7"/>
    <w:rsid w:val="00A42859"/>
    <w:rsid w:val="00A43727"/>
    <w:rsid w:val="00A4377A"/>
    <w:rsid w:val="00A437A4"/>
    <w:rsid w:val="00A439C4"/>
    <w:rsid w:val="00A43AF4"/>
    <w:rsid w:val="00A43AFE"/>
    <w:rsid w:val="00A445EB"/>
    <w:rsid w:val="00A44729"/>
    <w:rsid w:val="00A4489D"/>
    <w:rsid w:val="00A44A98"/>
    <w:rsid w:val="00A44F84"/>
    <w:rsid w:val="00A456BC"/>
    <w:rsid w:val="00A457F8"/>
    <w:rsid w:val="00A45C31"/>
    <w:rsid w:val="00A45E09"/>
    <w:rsid w:val="00A45F7E"/>
    <w:rsid w:val="00A46491"/>
    <w:rsid w:val="00A46971"/>
    <w:rsid w:val="00A46BA1"/>
    <w:rsid w:val="00A46F1A"/>
    <w:rsid w:val="00A473C9"/>
    <w:rsid w:val="00A47699"/>
    <w:rsid w:val="00A476B0"/>
    <w:rsid w:val="00A4787E"/>
    <w:rsid w:val="00A4794E"/>
    <w:rsid w:val="00A47D35"/>
    <w:rsid w:val="00A47DD1"/>
    <w:rsid w:val="00A47DF2"/>
    <w:rsid w:val="00A47EE8"/>
    <w:rsid w:val="00A50054"/>
    <w:rsid w:val="00A50786"/>
    <w:rsid w:val="00A50821"/>
    <w:rsid w:val="00A5082A"/>
    <w:rsid w:val="00A50B00"/>
    <w:rsid w:val="00A50E7D"/>
    <w:rsid w:val="00A5114F"/>
    <w:rsid w:val="00A51D2D"/>
    <w:rsid w:val="00A5234C"/>
    <w:rsid w:val="00A5248B"/>
    <w:rsid w:val="00A527B1"/>
    <w:rsid w:val="00A5296A"/>
    <w:rsid w:val="00A529C6"/>
    <w:rsid w:val="00A52CB9"/>
    <w:rsid w:val="00A52D96"/>
    <w:rsid w:val="00A53641"/>
    <w:rsid w:val="00A53F2A"/>
    <w:rsid w:val="00A5468C"/>
    <w:rsid w:val="00A54A04"/>
    <w:rsid w:val="00A54B07"/>
    <w:rsid w:val="00A54C3F"/>
    <w:rsid w:val="00A54C68"/>
    <w:rsid w:val="00A5504B"/>
    <w:rsid w:val="00A55071"/>
    <w:rsid w:val="00A55163"/>
    <w:rsid w:val="00A55174"/>
    <w:rsid w:val="00A55196"/>
    <w:rsid w:val="00A5533F"/>
    <w:rsid w:val="00A55785"/>
    <w:rsid w:val="00A55A43"/>
    <w:rsid w:val="00A55BD0"/>
    <w:rsid w:val="00A561B6"/>
    <w:rsid w:val="00A5673E"/>
    <w:rsid w:val="00A569EF"/>
    <w:rsid w:val="00A56F1E"/>
    <w:rsid w:val="00A5719B"/>
    <w:rsid w:val="00A5758F"/>
    <w:rsid w:val="00A57611"/>
    <w:rsid w:val="00A57801"/>
    <w:rsid w:val="00A57A27"/>
    <w:rsid w:val="00A57A51"/>
    <w:rsid w:val="00A57E68"/>
    <w:rsid w:val="00A60095"/>
    <w:rsid w:val="00A60B2C"/>
    <w:rsid w:val="00A6110D"/>
    <w:rsid w:val="00A61208"/>
    <w:rsid w:val="00A616A1"/>
    <w:rsid w:val="00A61BA3"/>
    <w:rsid w:val="00A61D4E"/>
    <w:rsid w:val="00A61FBB"/>
    <w:rsid w:val="00A627C8"/>
    <w:rsid w:val="00A62B40"/>
    <w:rsid w:val="00A62BF3"/>
    <w:rsid w:val="00A63629"/>
    <w:rsid w:val="00A63A88"/>
    <w:rsid w:val="00A63B68"/>
    <w:rsid w:val="00A63BD6"/>
    <w:rsid w:val="00A641E7"/>
    <w:rsid w:val="00A64532"/>
    <w:rsid w:val="00A64775"/>
    <w:rsid w:val="00A64A6E"/>
    <w:rsid w:val="00A64FB0"/>
    <w:rsid w:val="00A6525E"/>
    <w:rsid w:val="00A652A1"/>
    <w:rsid w:val="00A656F4"/>
    <w:rsid w:val="00A65A8F"/>
    <w:rsid w:val="00A65C0B"/>
    <w:rsid w:val="00A65DC2"/>
    <w:rsid w:val="00A65E5E"/>
    <w:rsid w:val="00A65EAE"/>
    <w:rsid w:val="00A6628E"/>
    <w:rsid w:val="00A66672"/>
    <w:rsid w:val="00A66B4C"/>
    <w:rsid w:val="00A66DB4"/>
    <w:rsid w:val="00A677D9"/>
    <w:rsid w:val="00A678A6"/>
    <w:rsid w:val="00A67AD5"/>
    <w:rsid w:val="00A67F89"/>
    <w:rsid w:val="00A7029D"/>
    <w:rsid w:val="00A7044D"/>
    <w:rsid w:val="00A7051A"/>
    <w:rsid w:val="00A706D1"/>
    <w:rsid w:val="00A706F8"/>
    <w:rsid w:val="00A70880"/>
    <w:rsid w:val="00A70A79"/>
    <w:rsid w:val="00A70DD5"/>
    <w:rsid w:val="00A71A60"/>
    <w:rsid w:val="00A71CE8"/>
    <w:rsid w:val="00A71EBA"/>
    <w:rsid w:val="00A72B5E"/>
    <w:rsid w:val="00A72DDE"/>
    <w:rsid w:val="00A72E60"/>
    <w:rsid w:val="00A72E61"/>
    <w:rsid w:val="00A736A9"/>
    <w:rsid w:val="00A73B58"/>
    <w:rsid w:val="00A73D5B"/>
    <w:rsid w:val="00A74193"/>
    <w:rsid w:val="00A747BB"/>
    <w:rsid w:val="00A7491D"/>
    <w:rsid w:val="00A74A34"/>
    <w:rsid w:val="00A74ABE"/>
    <w:rsid w:val="00A74B01"/>
    <w:rsid w:val="00A74D51"/>
    <w:rsid w:val="00A75172"/>
    <w:rsid w:val="00A752EF"/>
    <w:rsid w:val="00A75867"/>
    <w:rsid w:val="00A75E2A"/>
    <w:rsid w:val="00A761C2"/>
    <w:rsid w:val="00A7648C"/>
    <w:rsid w:val="00A76C5E"/>
    <w:rsid w:val="00A76F52"/>
    <w:rsid w:val="00A76FFA"/>
    <w:rsid w:val="00A7715C"/>
    <w:rsid w:val="00A776B9"/>
    <w:rsid w:val="00A77AA5"/>
    <w:rsid w:val="00A8013A"/>
    <w:rsid w:val="00A80630"/>
    <w:rsid w:val="00A80657"/>
    <w:rsid w:val="00A809DC"/>
    <w:rsid w:val="00A80B3E"/>
    <w:rsid w:val="00A80C8F"/>
    <w:rsid w:val="00A80F0E"/>
    <w:rsid w:val="00A80F54"/>
    <w:rsid w:val="00A81094"/>
    <w:rsid w:val="00A81146"/>
    <w:rsid w:val="00A81335"/>
    <w:rsid w:val="00A8169F"/>
    <w:rsid w:val="00A81AAD"/>
    <w:rsid w:val="00A81D51"/>
    <w:rsid w:val="00A81F7C"/>
    <w:rsid w:val="00A8200D"/>
    <w:rsid w:val="00A82449"/>
    <w:rsid w:val="00A82E98"/>
    <w:rsid w:val="00A832B4"/>
    <w:rsid w:val="00A834D3"/>
    <w:rsid w:val="00A83673"/>
    <w:rsid w:val="00A837E3"/>
    <w:rsid w:val="00A83D04"/>
    <w:rsid w:val="00A83D1B"/>
    <w:rsid w:val="00A84726"/>
    <w:rsid w:val="00A8493B"/>
    <w:rsid w:val="00A84C66"/>
    <w:rsid w:val="00A84F51"/>
    <w:rsid w:val="00A852B3"/>
    <w:rsid w:val="00A85687"/>
    <w:rsid w:val="00A866BD"/>
    <w:rsid w:val="00A8679B"/>
    <w:rsid w:val="00A86CB8"/>
    <w:rsid w:val="00A86F57"/>
    <w:rsid w:val="00A8719D"/>
    <w:rsid w:val="00A87917"/>
    <w:rsid w:val="00A902FF"/>
    <w:rsid w:val="00A90403"/>
    <w:rsid w:val="00A905AC"/>
    <w:rsid w:val="00A90B21"/>
    <w:rsid w:val="00A90D04"/>
    <w:rsid w:val="00A90D52"/>
    <w:rsid w:val="00A910F8"/>
    <w:rsid w:val="00A9139E"/>
    <w:rsid w:val="00A91935"/>
    <w:rsid w:val="00A919C6"/>
    <w:rsid w:val="00A91A1C"/>
    <w:rsid w:val="00A91AEA"/>
    <w:rsid w:val="00A91EF1"/>
    <w:rsid w:val="00A91F2A"/>
    <w:rsid w:val="00A923E8"/>
    <w:rsid w:val="00A92A51"/>
    <w:rsid w:val="00A932AB"/>
    <w:rsid w:val="00A933FF"/>
    <w:rsid w:val="00A93729"/>
    <w:rsid w:val="00A93824"/>
    <w:rsid w:val="00A93BA2"/>
    <w:rsid w:val="00A94426"/>
    <w:rsid w:val="00A944E3"/>
    <w:rsid w:val="00A9464C"/>
    <w:rsid w:val="00A9467A"/>
    <w:rsid w:val="00A94869"/>
    <w:rsid w:val="00A94B09"/>
    <w:rsid w:val="00A94D4C"/>
    <w:rsid w:val="00A94D97"/>
    <w:rsid w:val="00A94E57"/>
    <w:rsid w:val="00A952D5"/>
    <w:rsid w:val="00A95567"/>
    <w:rsid w:val="00A9562C"/>
    <w:rsid w:val="00A95D52"/>
    <w:rsid w:val="00A95EFA"/>
    <w:rsid w:val="00A9617A"/>
    <w:rsid w:val="00A9619E"/>
    <w:rsid w:val="00A96295"/>
    <w:rsid w:val="00A963C4"/>
    <w:rsid w:val="00A9676B"/>
    <w:rsid w:val="00A96B7C"/>
    <w:rsid w:val="00A970E2"/>
    <w:rsid w:val="00A9717D"/>
    <w:rsid w:val="00A97292"/>
    <w:rsid w:val="00A9744A"/>
    <w:rsid w:val="00A976BF"/>
    <w:rsid w:val="00A97BC8"/>
    <w:rsid w:val="00A97E3B"/>
    <w:rsid w:val="00AA01CA"/>
    <w:rsid w:val="00AA07AE"/>
    <w:rsid w:val="00AA0D4B"/>
    <w:rsid w:val="00AA0E87"/>
    <w:rsid w:val="00AA1335"/>
    <w:rsid w:val="00AA1655"/>
    <w:rsid w:val="00AA1831"/>
    <w:rsid w:val="00AA1BE3"/>
    <w:rsid w:val="00AA1DFA"/>
    <w:rsid w:val="00AA25B2"/>
    <w:rsid w:val="00AA275A"/>
    <w:rsid w:val="00AA2EFA"/>
    <w:rsid w:val="00AA31C5"/>
    <w:rsid w:val="00AA350B"/>
    <w:rsid w:val="00AA367B"/>
    <w:rsid w:val="00AA3732"/>
    <w:rsid w:val="00AA37D9"/>
    <w:rsid w:val="00AA3B5E"/>
    <w:rsid w:val="00AA3EEE"/>
    <w:rsid w:val="00AA3F1F"/>
    <w:rsid w:val="00AA42F3"/>
    <w:rsid w:val="00AA451A"/>
    <w:rsid w:val="00AA4936"/>
    <w:rsid w:val="00AA4BEC"/>
    <w:rsid w:val="00AA4CBB"/>
    <w:rsid w:val="00AA51C3"/>
    <w:rsid w:val="00AA5772"/>
    <w:rsid w:val="00AA5A3D"/>
    <w:rsid w:val="00AA6434"/>
    <w:rsid w:val="00AA674A"/>
    <w:rsid w:val="00AA6888"/>
    <w:rsid w:val="00AA6CA2"/>
    <w:rsid w:val="00AA73F4"/>
    <w:rsid w:val="00AA79D9"/>
    <w:rsid w:val="00AB0331"/>
    <w:rsid w:val="00AB05D4"/>
    <w:rsid w:val="00AB0620"/>
    <w:rsid w:val="00AB07B2"/>
    <w:rsid w:val="00AB091A"/>
    <w:rsid w:val="00AB1385"/>
    <w:rsid w:val="00AB1AEE"/>
    <w:rsid w:val="00AB1ECB"/>
    <w:rsid w:val="00AB1FDE"/>
    <w:rsid w:val="00AB22B3"/>
    <w:rsid w:val="00AB2429"/>
    <w:rsid w:val="00AB2551"/>
    <w:rsid w:val="00AB28B0"/>
    <w:rsid w:val="00AB2C75"/>
    <w:rsid w:val="00AB444E"/>
    <w:rsid w:val="00AB4A2E"/>
    <w:rsid w:val="00AB4A7C"/>
    <w:rsid w:val="00AB4BB6"/>
    <w:rsid w:val="00AB5950"/>
    <w:rsid w:val="00AB5ACB"/>
    <w:rsid w:val="00AB6053"/>
    <w:rsid w:val="00AB61CD"/>
    <w:rsid w:val="00AB6269"/>
    <w:rsid w:val="00AB62BF"/>
    <w:rsid w:val="00AB6701"/>
    <w:rsid w:val="00AB69B1"/>
    <w:rsid w:val="00AB6B48"/>
    <w:rsid w:val="00AB7C22"/>
    <w:rsid w:val="00AB7D06"/>
    <w:rsid w:val="00AB7E6D"/>
    <w:rsid w:val="00AC0320"/>
    <w:rsid w:val="00AC033C"/>
    <w:rsid w:val="00AC04B2"/>
    <w:rsid w:val="00AC0841"/>
    <w:rsid w:val="00AC10E5"/>
    <w:rsid w:val="00AC13A2"/>
    <w:rsid w:val="00AC186D"/>
    <w:rsid w:val="00AC1A5D"/>
    <w:rsid w:val="00AC1C19"/>
    <w:rsid w:val="00AC1CF5"/>
    <w:rsid w:val="00AC1D82"/>
    <w:rsid w:val="00AC21A0"/>
    <w:rsid w:val="00AC22B2"/>
    <w:rsid w:val="00AC25E4"/>
    <w:rsid w:val="00AC2BE2"/>
    <w:rsid w:val="00AC2DD1"/>
    <w:rsid w:val="00AC2F29"/>
    <w:rsid w:val="00AC36E4"/>
    <w:rsid w:val="00AC3894"/>
    <w:rsid w:val="00AC3B70"/>
    <w:rsid w:val="00AC4F12"/>
    <w:rsid w:val="00AC4F51"/>
    <w:rsid w:val="00AC5113"/>
    <w:rsid w:val="00AC53DE"/>
    <w:rsid w:val="00AC542D"/>
    <w:rsid w:val="00AC5810"/>
    <w:rsid w:val="00AC585D"/>
    <w:rsid w:val="00AC591B"/>
    <w:rsid w:val="00AC5B3E"/>
    <w:rsid w:val="00AC5CF2"/>
    <w:rsid w:val="00AC653E"/>
    <w:rsid w:val="00AC69D2"/>
    <w:rsid w:val="00AC6AE1"/>
    <w:rsid w:val="00AC6EBB"/>
    <w:rsid w:val="00AC70AD"/>
    <w:rsid w:val="00AC715F"/>
    <w:rsid w:val="00AC7406"/>
    <w:rsid w:val="00AC74FF"/>
    <w:rsid w:val="00AC76FA"/>
    <w:rsid w:val="00AC7779"/>
    <w:rsid w:val="00AC793C"/>
    <w:rsid w:val="00AC79A6"/>
    <w:rsid w:val="00AC7A22"/>
    <w:rsid w:val="00AC7E42"/>
    <w:rsid w:val="00AC7EAB"/>
    <w:rsid w:val="00AD031C"/>
    <w:rsid w:val="00AD0742"/>
    <w:rsid w:val="00AD158D"/>
    <w:rsid w:val="00AD176A"/>
    <w:rsid w:val="00AD185E"/>
    <w:rsid w:val="00AD1D2F"/>
    <w:rsid w:val="00AD1D84"/>
    <w:rsid w:val="00AD2473"/>
    <w:rsid w:val="00AD26A1"/>
    <w:rsid w:val="00AD2A56"/>
    <w:rsid w:val="00AD2A8D"/>
    <w:rsid w:val="00AD2C7B"/>
    <w:rsid w:val="00AD2F2B"/>
    <w:rsid w:val="00AD30C1"/>
    <w:rsid w:val="00AD3124"/>
    <w:rsid w:val="00AD31AE"/>
    <w:rsid w:val="00AD342C"/>
    <w:rsid w:val="00AD39BE"/>
    <w:rsid w:val="00AD3AE4"/>
    <w:rsid w:val="00AD40D9"/>
    <w:rsid w:val="00AD47A0"/>
    <w:rsid w:val="00AD4AAF"/>
    <w:rsid w:val="00AD4DB0"/>
    <w:rsid w:val="00AD4FD2"/>
    <w:rsid w:val="00AD5119"/>
    <w:rsid w:val="00AD598D"/>
    <w:rsid w:val="00AD5AA9"/>
    <w:rsid w:val="00AD5B19"/>
    <w:rsid w:val="00AD5BA3"/>
    <w:rsid w:val="00AD632A"/>
    <w:rsid w:val="00AD6748"/>
    <w:rsid w:val="00AD7002"/>
    <w:rsid w:val="00AD7206"/>
    <w:rsid w:val="00AD760C"/>
    <w:rsid w:val="00AD7B2C"/>
    <w:rsid w:val="00AD7D3E"/>
    <w:rsid w:val="00AE0556"/>
    <w:rsid w:val="00AE0A46"/>
    <w:rsid w:val="00AE0BDF"/>
    <w:rsid w:val="00AE0DE2"/>
    <w:rsid w:val="00AE1582"/>
    <w:rsid w:val="00AE1839"/>
    <w:rsid w:val="00AE1E6C"/>
    <w:rsid w:val="00AE1F3E"/>
    <w:rsid w:val="00AE29BC"/>
    <w:rsid w:val="00AE3392"/>
    <w:rsid w:val="00AE3B8C"/>
    <w:rsid w:val="00AE3C1A"/>
    <w:rsid w:val="00AE3C5D"/>
    <w:rsid w:val="00AE3D71"/>
    <w:rsid w:val="00AE3D9C"/>
    <w:rsid w:val="00AE40B1"/>
    <w:rsid w:val="00AE436C"/>
    <w:rsid w:val="00AE4A4C"/>
    <w:rsid w:val="00AE4AEB"/>
    <w:rsid w:val="00AE4B59"/>
    <w:rsid w:val="00AE4B9E"/>
    <w:rsid w:val="00AE4D36"/>
    <w:rsid w:val="00AE4DE0"/>
    <w:rsid w:val="00AE5102"/>
    <w:rsid w:val="00AE51B6"/>
    <w:rsid w:val="00AE51E5"/>
    <w:rsid w:val="00AE559B"/>
    <w:rsid w:val="00AE56E4"/>
    <w:rsid w:val="00AE573D"/>
    <w:rsid w:val="00AE5917"/>
    <w:rsid w:val="00AE5E94"/>
    <w:rsid w:val="00AE61BF"/>
    <w:rsid w:val="00AE6842"/>
    <w:rsid w:val="00AE786A"/>
    <w:rsid w:val="00AE7BE9"/>
    <w:rsid w:val="00AE7EE7"/>
    <w:rsid w:val="00AF007C"/>
    <w:rsid w:val="00AF0306"/>
    <w:rsid w:val="00AF03A8"/>
    <w:rsid w:val="00AF06BD"/>
    <w:rsid w:val="00AF08E2"/>
    <w:rsid w:val="00AF15FC"/>
    <w:rsid w:val="00AF17EE"/>
    <w:rsid w:val="00AF22F8"/>
    <w:rsid w:val="00AF2403"/>
    <w:rsid w:val="00AF2B94"/>
    <w:rsid w:val="00AF3827"/>
    <w:rsid w:val="00AF3965"/>
    <w:rsid w:val="00AF3C51"/>
    <w:rsid w:val="00AF41AA"/>
    <w:rsid w:val="00AF43E4"/>
    <w:rsid w:val="00AF4519"/>
    <w:rsid w:val="00AF4B28"/>
    <w:rsid w:val="00AF4D6C"/>
    <w:rsid w:val="00AF5473"/>
    <w:rsid w:val="00AF54AB"/>
    <w:rsid w:val="00AF55B5"/>
    <w:rsid w:val="00AF5A02"/>
    <w:rsid w:val="00AF5F20"/>
    <w:rsid w:val="00AF5FB5"/>
    <w:rsid w:val="00AF610C"/>
    <w:rsid w:val="00AF6208"/>
    <w:rsid w:val="00AF6247"/>
    <w:rsid w:val="00AF630E"/>
    <w:rsid w:val="00AF638E"/>
    <w:rsid w:val="00AF6D79"/>
    <w:rsid w:val="00AF6F3E"/>
    <w:rsid w:val="00AF6F4B"/>
    <w:rsid w:val="00AF6FE0"/>
    <w:rsid w:val="00AF73E2"/>
    <w:rsid w:val="00AF73FE"/>
    <w:rsid w:val="00AF7B84"/>
    <w:rsid w:val="00AF7D12"/>
    <w:rsid w:val="00B004D9"/>
    <w:rsid w:val="00B008CA"/>
    <w:rsid w:val="00B008EB"/>
    <w:rsid w:val="00B00A2D"/>
    <w:rsid w:val="00B00A44"/>
    <w:rsid w:val="00B00E16"/>
    <w:rsid w:val="00B015D7"/>
    <w:rsid w:val="00B017C0"/>
    <w:rsid w:val="00B01A99"/>
    <w:rsid w:val="00B0207B"/>
    <w:rsid w:val="00B0226D"/>
    <w:rsid w:val="00B02397"/>
    <w:rsid w:val="00B02714"/>
    <w:rsid w:val="00B02C86"/>
    <w:rsid w:val="00B02ECB"/>
    <w:rsid w:val="00B03141"/>
    <w:rsid w:val="00B031EE"/>
    <w:rsid w:val="00B032A0"/>
    <w:rsid w:val="00B0500B"/>
    <w:rsid w:val="00B0517D"/>
    <w:rsid w:val="00B057E5"/>
    <w:rsid w:val="00B05E9E"/>
    <w:rsid w:val="00B060C2"/>
    <w:rsid w:val="00B062B0"/>
    <w:rsid w:val="00B065C8"/>
    <w:rsid w:val="00B06857"/>
    <w:rsid w:val="00B068F3"/>
    <w:rsid w:val="00B06BCE"/>
    <w:rsid w:val="00B06D12"/>
    <w:rsid w:val="00B06DD5"/>
    <w:rsid w:val="00B07CCA"/>
    <w:rsid w:val="00B07ED4"/>
    <w:rsid w:val="00B07F2B"/>
    <w:rsid w:val="00B110F9"/>
    <w:rsid w:val="00B116A0"/>
    <w:rsid w:val="00B1171E"/>
    <w:rsid w:val="00B118C7"/>
    <w:rsid w:val="00B120BA"/>
    <w:rsid w:val="00B121AA"/>
    <w:rsid w:val="00B12217"/>
    <w:rsid w:val="00B124DA"/>
    <w:rsid w:val="00B126E8"/>
    <w:rsid w:val="00B12886"/>
    <w:rsid w:val="00B129C4"/>
    <w:rsid w:val="00B12D01"/>
    <w:rsid w:val="00B1356F"/>
    <w:rsid w:val="00B138B7"/>
    <w:rsid w:val="00B13A93"/>
    <w:rsid w:val="00B13BDB"/>
    <w:rsid w:val="00B13CC1"/>
    <w:rsid w:val="00B14360"/>
    <w:rsid w:val="00B14B61"/>
    <w:rsid w:val="00B14C64"/>
    <w:rsid w:val="00B14EAD"/>
    <w:rsid w:val="00B154C9"/>
    <w:rsid w:val="00B1584F"/>
    <w:rsid w:val="00B15B1E"/>
    <w:rsid w:val="00B16682"/>
    <w:rsid w:val="00B166E2"/>
    <w:rsid w:val="00B16756"/>
    <w:rsid w:val="00B16AF4"/>
    <w:rsid w:val="00B16CBE"/>
    <w:rsid w:val="00B16CD0"/>
    <w:rsid w:val="00B16D66"/>
    <w:rsid w:val="00B1736A"/>
    <w:rsid w:val="00B17403"/>
    <w:rsid w:val="00B1786D"/>
    <w:rsid w:val="00B17963"/>
    <w:rsid w:val="00B17A5E"/>
    <w:rsid w:val="00B17AE6"/>
    <w:rsid w:val="00B200F3"/>
    <w:rsid w:val="00B20162"/>
    <w:rsid w:val="00B20926"/>
    <w:rsid w:val="00B209AF"/>
    <w:rsid w:val="00B20AD2"/>
    <w:rsid w:val="00B20D48"/>
    <w:rsid w:val="00B21552"/>
    <w:rsid w:val="00B21672"/>
    <w:rsid w:val="00B21881"/>
    <w:rsid w:val="00B218EB"/>
    <w:rsid w:val="00B21A29"/>
    <w:rsid w:val="00B21F70"/>
    <w:rsid w:val="00B22AFF"/>
    <w:rsid w:val="00B22BE0"/>
    <w:rsid w:val="00B239BA"/>
    <w:rsid w:val="00B24135"/>
    <w:rsid w:val="00B241A1"/>
    <w:rsid w:val="00B24A01"/>
    <w:rsid w:val="00B24AF8"/>
    <w:rsid w:val="00B24B21"/>
    <w:rsid w:val="00B24B35"/>
    <w:rsid w:val="00B24DDE"/>
    <w:rsid w:val="00B2506D"/>
    <w:rsid w:val="00B2527B"/>
    <w:rsid w:val="00B25ABB"/>
    <w:rsid w:val="00B25B87"/>
    <w:rsid w:val="00B262E3"/>
    <w:rsid w:val="00B268C0"/>
    <w:rsid w:val="00B26B2B"/>
    <w:rsid w:val="00B26C29"/>
    <w:rsid w:val="00B26D63"/>
    <w:rsid w:val="00B26DAC"/>
    <w:rsid w:val="00B27591"/>
    <w:rsid w:val="00B27700"/>
    <w:rsid w:val="00B27E2A"/>
    <w:rsid w:val="00B304DE"/>
    <w:rsid w:val="00B30771"/>
    <w:rsid w:val="00B30E6A"/>
    <w:rsid w:val="00B31479"/>
    <w:rsid w:val="00B31729"/>
    <w:rsid w:val="00B3185D"/>
    <w:rsid w:val="00B31925"/>
    <w:rsid w:val="00B31B92"/>
    <w:rsid w:val="00B31CCB"/>
    <w:rsid w:val="00B31E83"/>
    <w:rsid w:val="00B3231E"/>
    <w:rsid w:val="00B324E4"/>
    <w:rsid w:val="00B325FE"/>
    <w:rsid w:val="00B32610"/>
    <w:rsid w:val="00B32AC7"/>
    <w:rsid w:val="00B32DDF"/>
    <w:rsid w:val="00B32F10"/>
    <w:rsid w:val="00B3307C"/>
    <w:rsid w:val="00B3395E"/>
    <w:rsid w:val="00B33A0F"/>
    <w:rsid w:val="00B33A57"/>
    <w:rsid w:val="00B33BF0"/>
    <w:rsid w:val="00B33C36"/>
    <w:rsid w:val="00B33FEA"/>
    <w:rsid w:val="00B345DE"/>
    <w:rsid w:val="00B3461E"/>
    <w:rsid w:val="00B346C1"/>
    <w:rsid w:val="00B34925"/>
    <w:rsid w:val="00B34D45"/>
    <w:rsid w:val="00B3543D"/>
    <w:rsid w:val="00B35724"/>
    <w:rsid w:val="00B35C14"/>
    <w:rsid w:val="00B35DB4"/>
    <w:rsid w:val="00B35E0C"/>
    <w:rsid w:val="00B35F60"/>
    <w:rsid w:val="00B36235"/>
    <w:rsid w:val="00B3623F"/>
    <w:rsid w:val="00B36598"/>
    <w:rsid w:val="00B3705E"/>
    <w:rsid w:val="00B37100"/>
    <w:rsid w:val="00B37164"/>
    <w:rsid w:val="00B37254"/>
    <w:rsid w:val="00B37395"/>
    <w:rsid w:val="00B37C66"/>
    <w:rsid w:val="00B37F8C"/>
    <w:rsid w:val="00B4042E"/>
    <w:rsid w:val="00B4077F"/>
    <w:rsid w:val="00B40802"/>
    <w:rsid w:val="00B408EA"/>
    <w:rsid w:val="00B40BBD"/>
    <w:rsid w:val="00B416DE"/>
    <w:rsid w:val="00B417D3"/>
    <w:rsid w:val="00B429B4"/>
    <w:rsid w:val="00B429E1"/>
    <w:rsid w:val="00B42B8F"/>
    <w:rsid w:val="00B42D3E"/>
    <w:rsid w:val="00B42F92"/>
    <w:rsid w:val="00B43409"/>
    <w:rsid w:val="00B439B1"/>
    <w:rsid w:val="00B43DD1"/>
    <w:rsid w:val="00B44349"/>
    <w:rsid w:val="00B44575"/>
    <w:rsid w:val="00B446FD"/>
    <w:rsid w:val="00B44B36"/>
    <w:rsid w:val="00B44BED"/>
    <w:rsid w:val="00B44EEE"/>
    <w:rsid w:val="00B45226"/>
    <w:rsid w:val="00B4534F"/>
    <w:rsid w:val="00B45741"/>
    <w:rsid w:val="00B45B5F"/>
    <w:rsid w:val="00B45CCC"/>
    <w:rsid w:val="00B463FF"/>
    <w:rsid w:val="00B46519"/>
    <w:rsid w:val="00B466D5"/>
    <w:rsid w:val="00B46CB5"/>
    <w:rsid w:val="00B4733E"/>
    <w:rsid w:val="00B474CA"/>
    <w:rsid w:val="00B4772E"/>
    <w:rsid w:val="00B47A7B"/>
    <w:rsid w:val="00B47DC1"/>
    <w:rsid w:val="00B47DFA"/>
    <w:rsid w:val="00B47E3E"/>
    <w:rsid w:val="00B50187"/>
    <w:rsid w:val="00B503D8"/>
    <w:rsid w:val="00B5052E"/>
    <w:rsid w:val="00B50728"/>
    <w:rsid w:val="00B509AA"/>
    <w:rsid w:val="00B50F5C"/>
    <w:rsid w:val="00B51053"/>
    <w:rsid w:val="00B51207"/>
    <w:rsid w:val="00B5124D"/>
    <w:rsid w:val="00B51963"/>
    <w:rsid w:val="00B519AF"/>
    <w:rsid w:val="00B51BB7"/>
    <w:rsid w:val="00B51BDF"/>
    <w:rsid w:val="00B521D9"/>
    <w:rsid w:val="00B523AD"/>
    <w:rsid w:val="00B52C42"/>
    <w:rsid w:val="00B52D1B"/>
    <w:rsid w:val="00B53A48"/>
    <w:rsid w:val="00B54304"/>
    <w:rsid w:val="00B54370"/>
    <w:rsid w:val="00B54F0A"/>
    <w:rsid w:val="00B55649"/>
    <w:rsid w:val="00B55A8B"/>
    <w:rsid w:val="00B55B30"/>
    <w:rsid w:val="00B55EFD"/>
    <w:rsid w:val="00B55FBB"/>
    <w:rsid w:val="00B561D6"/>
    <w:rsid w:val="00B564A7"/>
    <w:rsid w:val="00B56660"/>
    <w:rsid w:val="00B56839"/>
    <w:rsid w:val="00B569FA"/>
    <w:rsid w:val="00B56D67"/>
    <w:rsid w:val="00B57082"/>
    <w:rsid w:val="00B57649"/>
    <w:rsid w:val="00B57AC0"/>
    <w:rsid w:val="00B60056"/>
    <w:rsid w:val="00B605F8"/>
    <w:rsid w:val="00B60964"/>
    <w:rsid w:val="00B6145F"/>
    <w:rsid w:val="00B6158C"/>
    <w:rsid w:val="00B61B33"/>
    <w:rsid w:val="00B61B8C"/>
    <w:rsid w:val="00B61E39"/>
    <w:rsid w:val="00B620DF"/>
    <w:rsid w:val="00B62F3A"/>
    <w:rsid w:val="00B62F94"/>
    <w:rsid w:val="00B6317C"/>
    <w:rsid w:val="00B6326F"/>
    <w:rsid w:val="00B6330C"/>
    <w:rsid w:val="00B633AD"/>
    <w:rsid w:val="00B63723"/>
    <w:rsid w:val="00B63ACF"/>
    <w:rsid w:val="00B63B44"/>
    <w:rsid w:val="00B63B46"/>
    <w:rsid w:val="00B63BA7"/>
    <w:rsid w:val="00B63CAF"/>
    <w:rsid w:val="00B64132"/>
    <w:rsid w:val="00B6425E"/>
    <w:rsid w:val="00B64AB6"/>
    <w:rsid w:val="00B65805"/>
    <w:rsid w:val="00B65CC6"/>
    <w:rsid w:val="00B6600B"/>
    <w:rsid w:val="00B66326"/>
    <w:rsid w:val="00B669D3"/>
    <w:rsid w:val="00B66A99"/>
    <w:rsid w:val="00B6782D"/>
    <w:rsid w:val="00B67BFB"/>
    <w:rsid w:val="00B70C19"/>
    <w:rsid w:val="00B70D59"/>
    <w:rsid w:val="00B7122F"/>
    <w:rsid w:val="00B71857"/>
    <w:rsid w:val="00B718B1"/>
    <w:rsid w:val="00B71EDB"/>
    <w:rsid w:val="00B72432"/>
    <w:rsid w:val="00B724C3"/>
    <w:rsid w:val="00B72821"/>
    <w:rsid w:val="00B72A27"/>
    <w:rsid w:val="00B72AC7"/>
    <w:rsid w:val="00B72D12"/>
    <w:rsid w:val="00B72FB6"/>
    <w:rsid w:val="00B732D5"/>
    <w:rsid w:val="00B73354"/>
    <w:rsid w:val="00B73480"/>
    <w:rsid w:val="00B735A8"/>
    <w:rsid w:val="00B737A5"/>
    <w:rsid w:val="00B73AD7"/>
    <w:rsid w:val="00B73FD3"/>
    <w:rsid w:val="00B740BA"/>
    <w:rsid w:val="00B74599"/>
    <w:rsid w:val="00B74833"/>
    <w:rsid w:val="00B74B62"/>
    <w:rsid w:val="00B74C43"/>
    <w:rsid w:val="00B754F2"/>
    <w:rsid w:val="00B75716"/>
    <w:rsid w:val="00B758AA"/>
    <w:rsid w:val="00B758DE"/>
    <w:rsid w:val="00B758EA"/>
    <w:rsid w:val="00B75C04"/>
    <w:rsid w:val="00B75E91"/>
    <w:rsid w:val="00B7625F"/>
    <w:rsid w:val="00B76526"/>
    <w:rsid w:val="00B766E9"/>
    <w:rsid w:val="00B76763"/>
    <w:rsid w:val="00B768D3"/>
    <w:rsid w:val="00B7694A"/>
    <w:rsid w:val="00B76B12"/>
    <w:rsid w:val="00B76D47"/>
    <w:rsid w:val="00B76E2F"/>
    <w:rsid w:val="00B76FA9"/>
    <w:rsid w:val="00B771B3"/>
    <w:rsid w:val="00B7725D"/>
    <w:rsid w:val="00B7729C"/>
    <w:rsid w:val="00B777BB"/>
    <w:rsid w:val="00B77A84"/>
    <w:rsid w:val="00B77DB6"/>
    <w:rsid w:val="00B77FFA"/>
    <w:rsid w:val="00B806F9"/>
    <w:rsid w:val="00B807C0"/>
    <w:rsid w:val="00B80B7A"/>
    <w:rsid w:val="00B80E5C"/>
    <w:rsid w:val="00B8103F"/>
    <w:rsid w:val="00B814A3"/>
    <w:rsid w:val="00B814C0"/>
    <w:rsid w:val="00B81BA0"/>
    <w:rsid w:val="00B81DF2"/>
    <w:rsid w:val="00B81F6A"/>
    <w:rsid w:val="00B82085"/>
    <w:rsid w:val="00B82086"/>
    <w:rsid w:val="00B823CE"/>
    <w:rsid w:val="00B824EB"/>
    <w:rsid w:val="00B82FC3"/>
    <w:rsid w:val="00B82FE1"/>
    <w:rsid w:val="00B834E1"/>
    <w:rsid w:val="00B83875"/>
    <w:rsid w:val="00B8395C"/>
    <w:rsid w:val="00B83F26"/>
    <w:rsid w:val="00B83F40"/>
    <w:rsid w:val="00B83F58"/>
    <w:rsid w:val="00B84190"/>
    <w:rsid w:val="00B8428F"/>
    <w:rsid w:val="00B844A3"/>
    <w:rsid w:val="00B84B8D"/>
    <w:rsid w:val="00B84EAD"/>
    <w:rsid w:val="00B85064"/>
    <w:rsid w:val="00B850CB"/>
    <w:rsid w:val="00B850F5"/>
    <w:rsid w:val="00B859BD"/>
    <w:rsid w:val="00B8605B"/>
    <w:rsid w:val="00B8694D"/>
    <w:rsid w:val="00B86B19"/>
    <w:rsid w:val="00B86B2B"/>
    <w:rsid w:val="00B86D88"/>
    <w:rsid w:val="00B8714F"/>
    <w:rsid w:val="00B873A8"/>
    <w:rsid w:val="00B87706"/>
    <w:rsid w:val="00B879DD"/>
    <w:rsid w:val="00B900EC"/>
    <w:rsid w:val="00B901F4"/>
    <w:rsid w:val="00B90923"/>
    <w:rsid w:val="00B90A12"/>
    <w:rsid w:val="00B910E2"/>
    <w:rsid w:val="00B914F7"/>
    <w:rsid w:val="00B9163B"/>
    <w:rsid w:val="00B91731"/>
    <w:rsid w:val="00B919D2"/>
    <w:rsid w:val="00B91CBC"/>
    <w:rsid w:val="00B92A89"/>
    <w:rsid w:val="00B92CB4"/>
    <w:rsid w:val="00B92EEF"/>
    <w:rsid w:val="00B937A2"/>
    <w:rsid w:val="00B93859"/>
    <w:rsid w:val="00B9394D"/>
    <w:rsid w:val="00B93972"/>
    <w:rsid w:val="00B93CDF"/>
    <w:rsid w:val="00B93F62"/>
    <w:rsid w:val="00B941AA"/>
    <w:rsid w:val="00B944E0"/>
    <w:rsid w:val="00B9457D"/>
    <w:rsid w:val="00B94728"/>
    <w:rsid w:val="00B94A55"/>
    <w:rsid w:val="00B94BF4"/>
    <w:rsid w:val="00B95114"/>
    <w:rsid w:val="00B951F5"/>
    <w:rsid w:val="00B959C0"/>
    <w:rsid w:val="00B95EE6"/>
    <w:rsid w:val="00B95F14"/>
    <w:rsid w:val="00B9600E"/>
    <w:rsid w:val="00B96392"/>
    <w:rsid w:val="00B96441"/>
    <w:rsid w:val="00B968DE"/>
    <w:rsid w:val="00B96919"/>
    <w:rsid w:val="00B96AF5"/>
    <w:rsid w:val="00B9705B"/>
    <w:rsid w:val="00B971E6"/>
    <w:rsid w:val="00B9734F"/>
    <w:rsid w:val="00B9737A"/>
    <w:rsid w:val="00B97421"/>
    <w:rsid w:val="00B97461"/>
    <w:rsid w:val="00B976D0"/>
    <w:rsid w:val="00B977AB"/>
    <w:rsid w:val="00B979B9"/>
    <w:rsid w:val="00B97BD1"/>
    <w:rsid w:val="00B97D48"/>
    <w:rsid w:val="00BA034F"/>
    <w:rsid w:val="00BA0547"/>
    <w:rsid w:val="00BA07C9"/>
    <w:rsid w:val="00BA122E"/>
    <w:rsid w:val="00BA1516"/>
    <w:rsid w:val="00BA1711"/>
    <w:rsid w:val="00BA2A36"/>
    <w:rsid w:val="00BA2B2D"/>
    <w:rsid w:val="00BA2DE9"/>
    <w:rsid w:val="00BA30D1"/>
    <w:rsid w:val="00BA3277"/>
    <w:rsid w:val="00BA3822"/>
    <w:rsid w:val="00BA3B9B"/>
    <w:rsid w:val="00BA4A53"/>
    <w:rsid w:val="00BA5338"/>
    <w:rsid w:val="00BA536B"/>
    <w:rsid w:val="00BA5D77"/>
    <w:rsid w:val="00BA62F3"/>
    <w:rsid w:val="00BA65F4"/>
    <w:rsid w:val="00BA7344"/>
    <w:rsid w:val="00BA76B0"/>
    <w:rsid w:val="00BA76C6"/>
    <w:rsid w:val="00BA7CFE"/>
    <w:rsid w:val="00BB0059"/>
    <w:rsid w:val="00BB01DB"/>
    <w:rsid w:val="00BB034C"/>
    <w:rsid w:val="00BB0612"/>
    <w:rsid w:val="00BB0903"/>
    <w:rsid w:val="00BB0D58"/>
    <w:rsid w:val="00BB0E29"/>
    <w:rsid w:val="00BB0E6A"/>
    <w:rsid w:val="00BB0F94"/>
    <w:rsid w:val="00BB12B4"/>
    <w:rsid w:val="00BB1333"/>
    <w:rsid w:val="00BB13D7"/>
    <w:rsid w:val="00BB1403"/>
    <w:rsid w:val="00BB172A"/>
    <w:rsid w:val="00BB1884"/>
    <w:rsid w:val="00BB18C0"/>
    <w:rsid w:val="00BB1A6A"/>
    <w:rsid w:val="00BB1C1A"/>
    <w:rsid w:val="00BB1E0B"/>
    <w:rsid w:val="00BB26B6"/>
    <w:rsid w:val="00BB2922"/>
    <w:rsid w:val="00BB2EC8"/>
    <w:rsid w:val="00BB2FEB"/>
    <w:rsid w:val="00BB33F3"/>
    <w:rsid w:val="00BB374B"/>
    <w:rsid w:val="00BB3C0E"/>
    <w:rsid w:val="00BB3FEE"/>
    <w:rsid w:val="00BB427B"/>
    <w:rsid w:val="00BB485B"/>
    <w:rsid w:val="00BB4AE1"/>
    <w:rsid w:val="00BB4C63"/>
    <w:rsid w:val="00BB4C93"/>
    <w:rsid w:val="00BB4CC5"/>
    <w:rsid w:val="00BB53D6"/>
    <w:rsid w:val="00BB5702"/>
    <w:rsid w:val="00BB5A34"/>
    <w:rsid w:val="00BB5F10"/>
    <w:rsid w:val="00BB602D"/>
    <w:rsid w:val="00BB612A"/>
    <w:rsid w:val="00BB638A"/>
    <w:rsid w:val="00BB6B02"/>
    <w:rsid w:val="00BB6B30"/>
    <w:rsid w:val="00BB6C3C"/>
    <w:rsid w:val="00BB6CED"/>
    <w:rsid w:val="00BB70B0"/>
    <w:rsid w:val="00BB7123"/>
    <w:rsid w:val="00BB72E0"/>
    <w:rsid w:val="00BB743F"/>
    <w:rsid w:val="00BC07A6"/>
    <w:rsid w:val="00BC082F"/>
    <w:rsid w:val="00BC0B05"/>
    <w:rsid w:val="00BC0C88"/>
    <w:rsid w:val="00BC0D70"/>
    <w:rsid w:val="00BC0DAD"/>
    <w:rsid w:val="00BC0E40"/>
    <w:rsid w:val="00BC0F52"/>
    <w:rsid w:val="00BC1421"/>
    <w:rsid w:val="00BC1AB6"/>
    <w:rsid w:val="00BC1CC9"/>
    <w:rsid w:val="00BC1D23"/>
    <w:rsid w:val="00BC1DDE"/>
    <w:rsid w:val="00BC1EE1"/>
    <w:rsid w:val="00BC29D1"/>
    <w:rsid w:val="00BC2C4B"/>
    <w:rsid w:val="00BC2EAE"/>
    <w:rsid w:val="00BC335B"/>
    <w:rsid w:val="00BC389D"/>
    <w:rsid w:val="00BC3E1D"/>
    <w:rsid w:val="00BC3E66"/>
    <w:rsid w:val="00BC3F06"/>
    <w:rsid w:val="00BC43B0"/>
    <w:rsid w:val="00BC4713"/>
    <w:rsid w:val="00BC4819"/>
    <w:rsid w:val="00BC5996"/>
    <w:rsid w:val="00BC5B37"/>
    <w:rsid w:val="00BC5F89"/>
    <w:rsid w:val="00BC5FEB"/>
    <w:rsid w:val="00BC6FF4"/>
    <w:rsid w:val="00BC7099"/>
    <w:rsid w:val="00BC73D2"/>
    <w:rsid w:val="00BC747A"/>
    <w:rsid w:val="00BC755B"/>
    <w:rsid w:val="00BC76BB"/>
    <w:rsid w:val="00BC7831"/>
    <w:rsid w:val="00BC79B5"/>
    <w:rsid w:val="00BC7CD2"/>
    <w:rsid w:val="00BC7DC8"/>
    <w:rsid w:val="00BC7DFF"/>
    <w:rsid w:val="00BC7E4F"/>
    <w:rsid w:val="00BC7F2C"/>
    <w:rsid w:val="00BD0221"/>
    <w:rsid w:val="00BD07D6"/>
    <w:rsid w:val="00BD0858"/>
    <w:rsid w:val="00BD088F"/>
    <w:rsid w:val="00BD0BFB"/>
    <w:rsid w:val="00BD0E7B"/>
    <w:rsid w:val="00BD0FCB"/>
    <w:rsid w:val="00BD1124"/>
    <w:rsid w:val="00BD1511"/>
    <w:rsid w:val="00BD2457"/>
    <w:rsid w:val="00BD25D3"/>
    <w:rsid w:val="00BD262F"/>
    <w:rsid w:val="00BD2ADA"/>
    <w:rsid w:val="00BD2E15"/>
    <w:rsid w:val="00BD3156"/>
    <w:rsid w:val="00BD39E2"/>
    <w:rsid w:val="00BD3A56"/>
    <w:rsid w:val="00BD3ADC"/>
    <w:rsid w:val="00BD3CDE"/>
    <w:rsid w:val="00BD4428"/>
    <w:rsid w:val="00BD4A72"/>
    <w:rsid w:val="00BD4E7D"/>
    <w:rsid w:val="00BD5852"/>
    <w:rsid w:val="00BD645B"/>
    <w:rsid w:val="00BD67AE"/>
    <w:rsid w:val="00BD6B29"/>
    <w:rsid w:val="00BD6CCD"/>
    <w:rsid w:val="00BD7128"/>
    <w:rsid w:val="00BD72B7"/>
    <w:rsid w:val="00BD748A"/>
    <w:rsid w:val="00BD7782"/>
    <w:rsid w:val="00BD79DE"/>
    <w:rsid w:val="00BD7E69"/>
    <w:rsid w:val="00BE0635"/>
    <w:rsid w:val="00BE0BA1"/>
    <w:rsid w:val="00BE0CE2"/>
    <w:rsid w:val="00BE0D94"/>
    <w:rsid w:val="00BE0F58"/>
    <w:rsid w:val="00BE115F"/>
    <w:rsid w:val="00BE15D0"/>
    <w:rsid w:val="00BE195C"/>
    <w:rsid w:val="00BE1A8B"/>
    <w:rsid w:val="00BE1C9A"/>
    <w:rsid w:val="00BE21A2"/>
    <w:rsid w:val="00BE2695"/>
    <w:rsid w:val="00BE28BA"/>
    <w:rsid w:val="00BE2D76"/>
    <w:rsid w:val="00BE2EE4"/>
    <w:rsid w:val="00BE336B"/>
    <w:rsid w:val="00BE336C"/>
    <w:rsid w:val="00BE378E"/>
    <w:rsid w:val="00BE3C40"/>
    <w:rsid w:val="00BE3F56"/>
    <w:rsid w:val="00BE4695"/>
    <w:rsid w:val="00BE5073"/>
    <w:rsid w:val="00BE56D1"/>
    <w:rsid w:val="00BE5850"/>
    <w:rsid w:val="00BE59B7"/>
    <w:rsid w:val="00BE5E86"/>
    <w:rsid w:val="00BE5F3C"/>
    <w:rsid w:val="00BE6116"/>
    <w:rsid w:val="00BE6294"/>
    <w:rsid w:val="00BE6705"/>
    <w:rsid w:val="00BE6839"/>
    <w:rsid w:val="00BE6B7E"/>
    <w:rsid w:val="00BE6B84"/>
    <w:rsid w:val="00BE7493"/>
    <w:rsid w:val="00BE7F20"/>
    <w:rsid w:val="00BF0E97"/>
    <w:rsid w:val="00BF13C6"/>
    <w:rsid w:val="00BF1425"/>
    <w:rsid w:val="00BF1644"/>
    <w:rsid w:val="00BF1736"/>
    <w:rsid w:val="00BF189E"/>
    <w:rsid w:val="00BF19A5"/>
    <w:rsid w:val="00BF208A"/>
    <w:rsid w:val="00BF2256"/>
    <w:rsid w:val="00BF249F"/>
    <w:rsid w:val="00BF24C6"/>
    <w:rsid w:val="00BF2ADE"/>
    <w:rsid w:val="00BF2C23"/>
    <w:rsid w:val="00BF30C4"/>
    <w:rsid w:val="00BF3408"/>
    <w:rsid w:val="00BF3F85"/>
    <w:rsid w:val="00BF408F"/>
    <w:rsid w:val="00BF4120"/>
    <w:rsid w:val="00BF4E68"/>
    <w:rsid w:val="00BF5633"/>
    <w:rsid w:val="00BF5BB0"/>
    <w:rsid w:val="00BF612D"/>
    <w:rsid w:val="00BF62E0"/>
    <w:rsid w:val="00BF6699"/>
    <w:rsid w:val="00BF68A8"/>
    <w:rsid w:val="00BF6971"/>
    <w:rsid w:val="00BF6CD1"/>
    <w:rsid w:val="00BF741C"/>
    <w:rsid w:val="00BF749F"/>
    <w:rsid w:val="00BF751A"/>
    <w:rsid w:val="00BF7547"/>
    <w:rsid w:val="00BF77F3"/>
    <w:rsid w:val="00BF7C26"/>
    <w:rsid w:val="00BF7DD9"/>
    <w:rsid w:val="00BF7E28"/>
    <w:rsid w:val="00BF7FE8"/>
    <w:rsid w:val="00C00307"/>
    <w:rsid w:val="00C003AE"/>
    <w:rsid w:val="00C0093D"/>
    <w:rsid w:val="00C01098"/>
    <w:rsid w:val="00C011C0"/>
    <w:rsid w:val="00C01224"/>
    <w:rsid w:val="00C01552"/>
    <w:rsid w:val="00C01BF6"/>
    <w:rsid w:val="00C01D03"/>
    <w:rsid w:val="00C01F27"/>
    <w:rsid w:val="00C01FF4"/>
    <w:rsid w:val="00C0217C"/>
    <w:rsid w:val="00C024CB"/>
    <w:rsid w:val="00C02795"/>
    <w:rsid w:val="00C02A6B"/>
    <w:rsid w:val="00C02EC8"/>
    <w:rsid w:val="00C02F82"/>
    <w:rsid w:val="00C0396F"/>
    <w:rsid w:val="00C03B29"/>
    <w:rsid w:val="00C03F0C"/>
    <w:rsid w:val="00C04303"/>
    <w:rsid w:val="00C04612"/>
    <w:rsid w:val="00C04780"/>
    <w:rsid w:val="00C04BE4"/>
    <w:rsid w:val="00C04DAF"/>
    <w:rsid w:val="00C050FF"/>
    <w:rsid w:val="00C051AE"/>
    <w:rsid w:val="00C056DC"/>
    <w:rsid w:val="00C05E52"/>
    <w:rsid w:val="00C061FF"/>
    <w:rsid w:val="00C06367"/>
    <w:rsid w:val="00C0664C"/>
    <w:rsid w:val="00C0686E"/>
    <w:rsid w:val="00C06F05"/>
    <w:rsid w:val="00C077AD"/>
    <w:rsid w:val="00C0797A"/>
    <w:rsid w:val="00C07C08"/>
    <w:rsid w:val="00C07D68"/>
    <w:rsid w:val="00C07DA5"/>
    <w:rsid w:val="00C100EE"/>
    <w:rsid w:val="00C101B5"/>
    <w:rsid w:val="00C103C4"/>
    <w:rsid w:val="00C103DB"/>
    <w:rsid w:val="00C10B08"/>
    <w:rsid w:val="00C10E51"/>
    <w:rsid w:val="00C114AC"/>
    <w:rsid w:val="00C115F7"/>
    <w:rsid w:val="00C1194A"/>
    <w:rsid w:val="00C11971"/>
    <w:rsid w:val="00C121AD"/>
    <w:rsid w:val="00C1249F"/>
    <w:rsid w:val="00C129D2"/>
    <w:rsid w:val="00C12BA9"/>
    <w:rsid w:val="00C12D58"/>
    <w:rsid w:val="00C13180"/>
    <w:rsid w:val="00C133DA"/>
    <w:rsid w:val="00C13761"/>
    <w:rsid w:val="00C13860"/>
    <w:rsid w:val="00C13CAB"/>
    <w:rsid w:val="00C1421D"/>
    <w:rsid w:val="00C14669"/>
    <w:rsid w:val="00C1468F"/>
    <w:rsid w:val="00C148D8"/>
    <w:rsid w:val="00C14B37"/>
    <w:rsid w:val="00C14DAE"/>
    <w:rsid w:val="00C14F4F"/>
    <w:rsid w:val="00C153FB"/>
    <w:rsid w:val="00C15462"/>
    <w:rsid w:val="00C154F3"/>
    <w:rsid w:val="00C15C7B"/>
    <w:rsid w:val="00C15E2E"/>
    <w:rsid w:val="00C15E88"/>
    <w:rsid w:val="00C16280"/>
    <w:rsid w:val="00C162D2"/>
    <w:rsid w:val="00C166FD"/>
    <w:rsid w:val="00C1680D"/>
    <w:rsid w:val="00C168DC"/>
    <w:rsid w:val="00C16B86"/>
    <w:rsid w:val="00C16F89"/>
    <w:rsid w:val="00C17128"/>
    <w:rsid w:val="00C175C6"/>
    <w:rsid w:val="00C17908"/>
    <w:rsid w:val="00C17AFB"/>
    <w:rsid w:val="00C17BF7"/>
    <w:rsid w:val="00C17D9A"/>
    <w:rsid w:val="00C17F74"/>
    <w:rsid w:val="00C20459"/>
    <w:rsid w:val="00C20949"/>
    <w:rsid w:val="00C20CDE"/>
    <w:rsid w:val="00C21D3D"/>
    <w:rsid w:val="00C21FE0"/>
    <w:rsid w:val="00C22343"/>
    <w:rsid w:val="00C2261A"/>
    <w:rsid w:val="00C22755"/>
    <w:rsid w:val="00C23187"/>
    <w:rsid w:val="00C23412"/>
    <w:rsid w:val="00C23508"/>
    <w:rsid w:val="00C235FB"/>
    <w:rsid w:val="00C23878"/>
    <w:rsid w:val="00C245A1"/>
    <w:rsid w:val="00C24662"/>
    <w:rsid w:val="00C247A8"/>
    <w:rsid w:val="00C247CF"/>
    <w:rsid w:val="00C24C54"/>
    <w:rsid w:val="00C24CC0"/>
    <w:rsid w:val="00C24F15"/>
    <w:rsid w:val="00C24FB4"/>
    <w:rsid w:val="00C25120"/>
    <w:rsid w:val="00C251DB"/>
    <w:rsid w:val="00C254F6"/>
    <w:rsid w:val="00C26724"/>
    <w:rsid w:val="00C26949"/>
    <w:rsid w:val="00C26F7D"/>
    <w:rsid w:val="00C27252"/>
    <w:rsid w:val="00C2731F"/>
    <w:rsid w:val="00C279B6"/>
    <w:rsid w:val="00C27A2D"/>
    <w:rsid w:val="00C27CC7"/>
    <w:rsid w:val="00C27E98"/>
    <w:rsid w:val="00C3044C"/>
    <w:rsid w:val="00C3065A"/>
    <w:rsid w:val="00C30BAD"/>
    <w:rsid w:val="00C30EB7"/>
    <w:rsid w:val="00C30F3A"/>
    <w:rsid w:val="00C31263"/>
    <w:rsid w:val="00C3170C"/>
    <w:rsid w:val="00C32049"/>
    <w:rsid w:val="00C320A2"/>
    <w:rsid w:val="00C320AA"/>
    <w:rsid w:val="00C3214C"/>
    <w:rsid w:val="00C323D1"/>
    <w:rsid w:val="00C329F1"/>
    <w:rsid w:val="00C33205"/>
    <w:rsid w:val="00C33267"/>
    <w:rsid w:val="00C334C3"/>
    <w:rsid w:val="00C3408E"/>
    <w:rsid w:val="00C343C9"/>
    <w:rsid w:val="00C34970"/>
    <w:rsid w:val="00C34A4D"/>
    <w:rsid w:val="00C34A9C"/>
    <w:rsid w:val="00C34D42"/>
    <w:rsid w:val="00C34D8F"/>
    <w:rsid w:val="00C35342"/>
    <w:rsid w:val="00C35956"/>
    <w:rsid w:val="00C35999"/>
    <w:rsid w:val="00C35BDB"/>
    <w:rsid w:val="00C35DE4"/>
    <w:rsid w:val="00C35F50"/>
    <w:rsid w:val="00C360EE"/>
    <w:rsid w:val="00C36141"/>
    <w:rsid w:val="00C362B4"/>
    <w:rsid w:val="00C36361"/>
    <w:rsid w:val="00C36581"/>
    <w:rsid w:val="00C36737"/>
    <w:rsid w:val="00C36834"/>
    <w:rsid w:val="00C36E24"/>
    <w:rsid w:val="00C373E1"/>
    <w:rsid w:val="00C379AD"/>
    <w:rsid w:val="00C379E7"/>
    <w:rsid w:val="00C37A7B"/>
    <w:rsid w:val="00C400D1"/>
    <w:rsid w:val="00C403DF"/>
    <w:rsid w:val="00C404D6"/>
    <w:rsid w:val="00C4055F"/>
    <w:rsid w:val="00C405C5"/>
    <w:rsid w:val="00C40B2D"/>
    <w:rsid w:val="00C40CFC"/>
    <w:rsid w:val="00C4102F"/>
    <w:rsid w:val="00C41042"/>
    <w:rsid w:val="00C41277"/>
    <w:rsid w:val="00C415E1"/>
    <w:rsid w:val="00C415EB"/>
    <w:rsid w:val="00C41FD2"/>
    <w:rsid w:val="00C424B4"/>
    <w:rsid w:val="00C428ED"/>
    <w:rsid w:val="00C42F84"/>
    <w:rsid w:val="00C43A7F"/>
    <w:rsid w:val="00C43B88"/>
    <w:rsid w:val="00C43C79"/>
    <w:rsid w:val="00C440A6"/>
    <w:rsid w:val="00C44191"/>
    <w:rsid w:val="00C445A0"/>
    <w:rsid w:val="00C445A4"/>
    <w:rsid w:val="00C448BC"/>
    <w:rsid w:val="00C44B9E"/>
    <w:rsid w:val="00C44FFD"/>
    <w:rsid w:val="00C4533F"/>
    <w:rsid w:val="00C45421"/>
    <w:rsid w:val="00C45830"/>
    <w:rsid w:val="00C45866"/>
    <w:rsid w:val="00C459D7"/>
    <w:rsid w:val="00C45C5A"/>
    <w:rsid w:val="00C45CF4"/>
    <w:rsid w:val="00C46436"/>
    <w:rsid w:val="00C466D8"/>
    <w:rsid w:val="00C468C2"/>
    <w:rsid w:val="00C46B0C"/>
    <w:rsid w:val="00C47593"/>
    <w:rsid w:val="00C47608"/>
    <w:rsid w:val="00C47C96"/>
    <w:rsid w:val="00C47FA8"/>
    <w:rsid w:val="00C504A7"/>
    <w:rsid w:val="00C50570"/>
    <w:rsid w:val="00C506E3"/>
    <w:rsid w:val="00C50E05"/>
    <w:rsid w:val="00C50F61"/>
    <w:rsid w:val="00C510F3"/>
    <w:rsid w:val="00C51616"/>
    <w:rsid w:val="00C51C76"/>
    <w:rsid w:val="00C521E6"/>
    <w:rsid w:val="00C5226A"/>
    <w:rsid w:val="00C52429"/>
    <w:rsid w:val="00C527C3"/>
    <w:rsid w:val="00C5289B"/>
    <w:rsid w:val="00C52998"/>
    <w:rsid w:val="00C52B49"/>
    <w:rsid w:val="00C52F33"/>
    <w:rsid w:val="00C532E5"/>
    <w:rsid w:val="00C533CC"/>
    <w:rsid w:val="00C537DD"/>
    <w:rsid w:val="00C538B7"/>
    <w:rsid w:val="00C53BE3"/>
    <w:rsid w:val="00C53F92"/>
    <w:rsid w:val="00C54241"/>
    <w:rsid w:val="00C54708"/>
    <w:rsid w:val="00C54E0E"/>
    <w:rsid w:val="00C54FE8"/>
    <w:rsid w:val="00C55350"/>
    <w:rsid w:val="00C55706"/>
    <w:rsid w:val="00C5570E"/>
    <w:rsid w:val="00C557A3"/>
    <w:rsid w:val="00C5594C"/>
    <w:rsid w:val="00C55C9B"/>
    <w:rsid w:val="00C55F4A"/>
    <w:rsid w:val="00C572FE"/>
    <w:rsid w:val="00C57463"/>
    <w:rsid w:val="00C5778D"/>
    <w:rsid w:val="00C578CC"/>
    <w:rsid w:val="00C57EDB"/>
    <w:rsid w:val="00C57EF4"/>
    <w:rsid w:val="00C60DA7"/>
    <w:rsid w:val="00C60EC0"/>
    <w:rsid w:val="00C6114E"/>
    <w:rsid w:val="00C6115D"/>
    <w:rsid w:val="00C61226"/>
    <w:rsid w:val="00C61602"/>
    <w:rsid w:val="00C616CB"/>
    <w:rsid w:val="00C61718"/>
    <w:rsid w:val="00C6183D"/>
    <w:rsid w:val="00C619F9"/>
    <w:rsid w:val="00C61CC9"/>
    <w:rsid w:val="00C61E91"/>
    <w:rsid w:val="00C61EE1"/>
    <w:rsid w:val="00C6207C"/>
    <w:rsid w:val="00C62839"/>
    <w:rsid w:val="00C62872"/>
    <w:rsid w:val="00C62A17"/>
    <w:rsid w:val="00C630EE"/>
    <w:rsid w:val="00C6355E"/>
    <w:rsid w:val="00C636FA"/>
    <w:rsid w:val="00C63AA0"/>
    <w:rsid w:val="00C63C20"/>
    <w:rsid w:val="00C63F22"/>
    <w:rsid w:val="00C64474"/>
    <w:rsid w:val="00C6473B"/>
    <w:rsid w:val="00C64D0C"/>
    <w:rsid w:val="00C651AB"/>
    <w:rsid w:val="00C653EF"/>
    <w:rsid w:val="00C65760"/>
    <w:rsid w:val="00C65AE0"/>
    <w:rsid w:val="00C66193"/>
    <w:rsid w:val="00C661E8"/>
    <w:rsid w:val="00C662AE"/>
    <w:rsid w:val="00C66391"/>
    <w:rsid w:val="00C66649"/>
    <w:rsid w:val="00C668F3"/>
    <w:rsid w:val="00C66969"/>
    <w:rsid w:val="00C66AD4"/>
    <w:rsid w:val="00C66F3D"/>
    <w:rsid w:val="00C67121"/>
    <w:rsid w:val="00C67143"/>
    <w:rsid w:val="00C67153"/>
    <w:rsid w:val="00C679B4"/>
    <w:rsid w:val="00C679F0"/>
    <w:rsid w:val="00C701F6"/>
    <w:rsid w:val="00C702A7"/>
    <w:rsid w:val="00C7044A"/>
    <w:rsid w:val="00C7120E"/>
    <w:rsid w:val="00C713D9"/>
    <w:rsid w:val="00C716E5"/>
    <w:rsid w:val="00C719E9"/>
    <w:rsid w:val="00C71F2A"/>
    <w:rsid w:val="00C7201E"/>
    <w:rsid w:val="00C72176"/>
    <w:rsid w:val="00C72731"/>
    <w:rsid w:val="00C738DC"/>
    <w:rsid w:val="00C73905"/>
    <w:rsid w:val="00C73EDA"/>
    <w:rsid w:val="00C741DA"/>
    <w:rsid w:val="00C74747"/>
    <w:rsid w:val="00C75094"/>
    <w:rsid w:val="00C751A3"/>
    <w:rsid w:val="00C751D1"/>
    <w:rsid w:val="00C75247"/>
    <w:rsid w:val="00C7543B"/>
    <w:rsid w:val="00C754D0"/>
    <w:rsid w:val="00C7567C"/>
    <w:rsid w:val="00C75789"/>
    <w:rsid w:val="00C757C6"/>
    <w:rsid w:val="00C75848"/>
    <w:rsid w:val="00C75D84"/>
    <w:rsid w:val="00C75FD4"/>
    <w:rsid w:val="00C76171"/>
    <w:rsid w:val="00C76289"/>
    <w:rsid w:val="00C763A7"/>
    <w:rsid w:val="00C763AD"/>
    <w:rsid w:val="00C76942"/>
    <w:rsid w:val="00C76B60"/>
    <w:rsid w:val="00C76C10"/>
    <w:rsid w:val="00C770CE"/>
    <w:rsid w:val="00C77107"/>
    <w:rsid w:val="00C7725C"/>
    <w:rsid w:val="00C777A7"/>
    <w:rsid w:val="00C778E5"/>
    <w:rsid w:val="00C77BDC"/>
    <w:rsid w:val="00C80206"/>
    <w:rsid w:val="00C80C35"/>
    <w:rsid w:val="00C80D64"/>
    <w:rsid w:val="00C81332"/>
    <w:rsid w:val="00C819EE"/>
    <w:rsid w:val="00C8249F"/>
    <w:rsid w:val="00C825F0"/>
    <w:rsid w:val="00C8271B"/>
    <w:rsid w:val="00C82EAF"/>
    <w:rsid w:val="00C8319A"/>
    <w:rsid w:val="00C837BB"/>
    <w:rsid w:val="00C83851"/>
    <w:rsid w:val="00C83B5E"/>
    <w:rsid w:val="00C83C49"/>
    <w:rsid w:val="00C83CC9"/>
    <w:rsid w:val="00C83CDB"/>
    <w:rsid w:val="00C84566"/>
    <w:rsid w:val="00C846AC"/>
    <w:rsid w:val="00C847CE"/>
    <w:rsid w:val="00C847FE"/>
    <w:rsid w:val="00C848DD"/>
    <w:rsid w:val="00C84AF3"/>
    <w:rsid w:val="00C84C36"/>
    <w:rsid w:val="00C85315"/>
    <w:rsid w:val="00C85328"/>
    <w:rsid w:val="00C854AA"/>
    <w:rsid w:val="00C856E4"/>
    <w:rsid w:val="00C85701"/>
    <w:rsid w:val="00C859F5"/>
    <w:rsid w:val="00C8646A"/>
    <w:rsid w:val="00C8682D"/>
    <w:rsid w:val="00C869EE"/>
    <w:rsid w:val="00C86EAF"/>
    <w:rsid w:val="00C86F17"/>
    <w:rsid w:val="00C873F5"/>
    <w:rsid w:val="00C87509"/>
    <w:rsid w:val="00C87B63"/>
    <w:rsid w:val="00C9032B"/>
    <w:rsid w:val="00C9055A"/>
    <w:rsid w:val="00C9059F"/>
    <w:rsid w:val="00C908F4"/>
    <w:rsid w:val="00C90B66"/>
    <w:rsid w:val="00C90C2F"/>
    <w:rsid w:val="00C90C68"/>
    <w:rsid w:val="00C9148C"/>
    <w:rsid w:val="00C916CB"/>
    <w:rsid w:val="00C9172F"/>
    <w:rsid w:val="00C918EA"/>
    <w:rsid w:val="00C9197F"/>
    <w:rsid w:val="00C919EF"/>
    <w:rsid w:val="00C91D03"/>
    <w:rsid w:val="00C91D04"/>
    <w:rsid w:val="00C91DA5"/>
    <w:rsid w:val="00C923D3"/>
    <w:rsid w:val="00C92483"/>
    <w:rsid w:val="00C925B7"/>
    <w:rsid w:val="00C92792"/>
    <w:rsid w:val="00C92838"/>
    <w:rsid w:val="00C92849"/>
    <w:rsid w:val="00C92A69"/>
    <w:rsid w:val="00C92AD8"/>
    <w:rsid w:val="00C92AF4"/>
    <w:rsid w:val="00C931AF"/>
    <w:rsid w:val="00C937C8"/>
    <w:rsid w:val="00C9415A"/>
    <w:rsid w:val="00C9424B"/>
    <w:rsid w:val="00C9468F"/>
    <w:rsid w:val="00C948AF"/>
    <w:rsid w:val="00C94B8B"/>
    <w:rsid w:val="00C94EA0"/>
    <w:rsid w:val="00C94F1E"/>
    <w:rsid w:val="00C95034"/>
    <w:rsid w:val="00C950C7"/>
    <w:rsid w:val="00C95482"/>
    <w:rsid w:val="00C9548C"/>
    <w:rsid w:val="00C96AB6"/>
    <w:rsid w:val="00C96D1B"/>
    <w:rsid w:val="00C97225"/>
    <w:rsid w:val="00C97281"/>
    <w:rsid w:val="00C97891"/>
    <w:rsid w:val="00C97CA1"/>
    <w:rsid w:val="00CA04AA"/>
    <w:rsid w:val="00CA0541"/>
    <w:rsid w:val="00CA08BD"/>
    <w:rsid w:val="00CA0A6D"/>
    <w:rsid w:val="00CA0B16"/>
    <w:rsid w:val="00CA0CCD"/>
    <w:rsid w:val="00CA0F7F"/>
    <w:rsid w:val="00CA107B"/>
    <w:rsid w:val="00CA137D"/>
    <w:rsid w:val="00CA1653"/>
    <w:rsid w:val="00CA1669"/>
    <w:rsid w:val="00CA1703"/>
    <w:rsid w:val="00CA1DC7"/>
    <w:rsid w:val="00CA1E8B"/>
    <w:rsid w:val="00CA2183"/>
    <w:rsid w:val="00CA21E5"/>
    <w:rsid w:val="00CA241C"/>
    <w:rsid w:val="00CA26F4"/>
    <w:rsid w:val="00CA28BB"/>
    <w:rsid w:val="00CA2A62"/>
    <w:rsid w:val="00CA2D56"/>
    <w:rsid w:val="00CA3085"/>
    <w:rsid w:val="00CA3671"/>
    <w:rsid w:val="00CA3812"/>
    <w:rsid w:val="00CA39FA"/>
    <w:rsid w:val="00CA424D"/>
    <w:rsid w:val="00CA447F"/>
    <w:rsid w:val="00CA4CFE"/>
    <w:rsid w:val="00CA53BB"/>
    <w:rsid w:val="00CA5473"/>
    <w:rsid w:val="00CA5AB2"/>
    <w:rsid w:val="00CA63CD"/>
    <w:rsid w:val="00CA67FA"/>
    <w:rsid w:val="00CA680F"/>
    <w:rsid w:val="00CA6AD3"/>
    <w:rsid w:val="00CA6D3E"/>
    <w:rsid w:val="00CA7112"/>
    <w:rsid w:val="00CA7208"/>
    <w:rsid w:val="00CA7225"/>
    <w:rsid w:val="00CA757F"/>
    <w:rsid w:val="00CA760C"/>
    <w:rsid w:val="00CA7701"/>
    <w:rsid w:val="00CA7AA6"/>
    <w:rsid w:val="00CA7C45"/>
    <w:rsid w:val="00CA7E37"/>
    <w:rsid w:val="00CB00C3"/>
    <w:rsid w:val="00CB0BDB"/>
    <w:rsid w:val="00CB0F26"/>
    <w:rsid w:val="00CB12DF"/>
    <w:rsid w:val="00CB1597"/>
    <w:rsid w:val="00CB178A"/>
    <w:rsid w:val="00CB17A8"/>
    <w:rsid w:val="00CB1CC9"/>
    <w:rsid w:val="00CB1F1E"/>
    <w:rsid w:val="00CB1F9A"/>
    <w:rsid w:val="00CB201B"/>
    <w:rsid w:val="00CB2209"/>
    <w:rsid w:val="00CB23EA"/>
    <w:rsid w:val="00CB2447"/>
    <w:rsid w:val="00CB265C"/>
    <w:rsid w:val="00CB35DB"/>
    <w:rsid w:val="00CB364E"/>
    <w:rsid w:val="00CB3995"/>
    <w:rsid w:val="00CB3A52"/>
    <w:rsid w:val="00CB3EC2"/>
    <w:rsid w:val="00CB41CD"/>
    <w:rsid w:val="00CB4251"/>
    <w:rsid w:val="00CB4397"/>
    <w:rsid w:val="00CB43BD"/>
    <w:rsid w:val="00CB4BD8"/>
    <w:rsid w:val="00CB4F87"/>
    <w:rsid w:val="00CB5C4A"/>
    <w:rsid w:val="00CB5F47"/>
    <w:rsid w:val="00CB6C9B"/>
    <w:rsid w:val="00CB6D87"/>
    <w:rsid w:val="00CB6DC1"/>
    <w:rsid w:val="00CB6F8F"/>
    <w:rsid w:val="00CB71DA"/>
    <w:rsid w:val="00CB78C5"/>
    <w:rsid w:val="00CC008B"/>
    <w:rsid w:val="00CC0707"/>
    <w:rsid w:val="00CC095F"/>
    <w:rsid w:val="00CC0A39"/>
    <w:rsid w:val="00CC0BDA"/>
    <w:rsid w:val="00CC14EB"/>
    <w:rsid w:val="00CC150E"/>
    <w:rsid w:val="00CC1674"/>
    <w:rsid w:val="00CC16B0"/>
    <w:rsid w:val="00CC1A7F"/>
    <w:rsid w:val="00CC1F37"/>
    <w:rsid w:val="00CC2399"/>
    <w:rsid w:val="00CC256F"/>
    <w:rsid w:val="00CC2C7B"/>
    <w:rsid w:val="00CC31AB"/>
    <w:rsid w:val="00CC3622"/>
    <w:rsid w:val="00CC383A"/>
    <w:rsid w:val="00CC428F"/>
    <w:rsid w:val="00CC43BC"/>
    <w:rsid w:val="00CC52F2"/>
    <w:rsid w:val="00CC5487"/>
    <w:rsid w:val="00CC54BF"/>
    <w:rsid w:val="00CC5978"/>
    <w:rsid w:val="00CC63E2"/>
    <w:rsid w:val="00CC6619"/>
    <w:rsid w:val="00CC6E86"/>
    <w:rsid w:val="00CC775E"/>
    <w:rsid w:val="00CC77F1"/>
    <w:rsid w:val="00CC7951"/>
    <w:rsid w:val="00CC7B5D"/>
    <w:rsid w:val="00CC7DC5"/>
    <w:rsid w:val="00CD0150"/>
    <w:rsid w:val="00CD052B"/>
    <w:rsid w:val="00CD05DF"/>
    <w:rsid w:val="00CD092D"/>
    <w:rsid w:val="00CD0942"/>
    <w:rsid w:val="00CD0AC2"/>
    <w:rsid w:val="00CD0B01"/>
    <w:rsid w:val="00CD0C14"/>
    <w:rsid w:val="00CD0F34"/>
    <w:rsid w:val="00CD1302"/>
    <w:rsid w:val="00CD136C"/>
    <w:rsid w:val="00CD1527"/>
    <w:rsid w:val="00CD181F"/>
    <w:rsid w:val="00CD19F7"/>
    <w:rsid w:val="00CD1A0F"/>
    <w:rsid w:val="00CD1E40"/>
    <w:rsid w:val="00CD2152"/>
    <w:rsid w:val="00CD24D5"/>
    <w:rsid w:val="00CD2502"/>
    <w:rsid w:val="00CD2580"/>
    <w:rsid w:val="00CD2F3C"/>
    <w:rsid w:val="00CD30F3"/>
    <w:rsid w:val="00CD382C"/>
    <w:rsid w:val="00CD5026"/>
    <w:rsid w:val="00CD5314"/>
    <w:rsid w:val="00CD53BB"/>
    <w:rsid w:val="00CD5685"/>
    <w:rsid w:val="00CD5F30"/>
    <w:rsid w:val="00CD5F70"/>
    <w:rsid w:val="00CD688A"/>
    <w:rsid w:val="00CD6A0A"/>
    <w:rsid w:val="00CD6EE8"/>
    <w:rsid w:val="00CD71D3"/>
    <w:rsid w:val="00CD7571"/>
    <w:rsid w:val="00CD7A49"/>
    <w:rsid w:val="00CD7B09"/>
    <w:rsid w:val="00CD7C81"/>
    <w:rsid w:val="00CD7EBF"/>
    <w:rsid w:val="00CE0355"/>
    <w:rsid w:val="00CE03EB"/>
    <w:rsid w:val="00CE0460"/>
    <w:rsid w:val="00CE0780"/>
    <w:rsid w:val="00CE09E4"/>
    <w:rsid w:val="00CE0B3B"/>
    <w:rsid w:val="00CE0BBB"/>
    <w:rsid w:val="00CE0CD8"/>
    <w:rsid w:val="00CE0DB2"/>
    <w:rsid w:val="00CE0FC6"/>
    <w:rsid w:val="00CE107E"/>
    <w:rsid w:val="00CE2059"/>
    <w:rsid w:val="00CE209E"/>
    <w:rsid w:val="00CE21D7"/>
    <w:rsid w:val="00CE257C"/>
    <w:rsid w:val="00CE260A"/>
    <w:rsid w:val="00CE32BD"/>
    <w:rsid w:val="00CE3585"/>
    <w:rsid w:val="00CE3C8E"/>
    <w:rsid w:val="00CE3CA2"/>
    <w:rsid w:val="00CE3CF6"/>
    <w:rsid w:val="00CE3FA9"/>
    <w:rsid w:val="00CE4071"/>
    <w:rsid w:val="00CE4273"/>
    <w:rsid w:val="00CE4336"/>
    <w:rsid w:val="00CE4A42"/>
    <w:rsid w:val="00CE4BD9"/>
    <w:rsid w:val="00CE5444"/>
    <w:rsid w:val="00CE58FB"/>
    <w:rsid w:val="00CE5DDD"/>
    <w:rsid w:val="00CE5FDD"/>
    <w:rsid w:val="00CE6037"/>
    <w:rsid w:val="00CE6B1F"/>
    <w:rsid w:val="00CE707D"/>
    <w:rsid w:val="00CE71FA"/>
    <w:rsid w:val="00CE7352"/>
    <w:rsid w:val="00CE7998"/>
    <w:rsid w:val="00CE7CFF"/>
    <w:rsid w:val="00CE7D07"/>
    <w:rsid w:val="00CE7D66"/>
    <w:rsid w:val="00CF01C8"/>
    <w:rsid w:val="00CF03D8"/>
    <w:rsid w:val="00CF08D4"/>
    <w:rsid w:val="00CF0E2E"/>
    <w:rsid w:val="00CF1196"/>
    <w:rsid w:val="00CF11B4"/>
    <w:rsid w:val="00CF1343"/>
    <w:rsid w:val="00CF153A"/>
    <w:rsid w:val="00CF1ACF"/>
    <w:rsid w:val="00CF1C48"/>
    <w:rsid w:val="00CF21EF"/>
    <w:rsid w:val="00CF288A"/>
    <w:rsid w:val="00CF2AA7"/>
    <w:rsid w:val="00CF2D6C"/>
    <w:rsid w:val="00CF2F38"/>
    <w:rsid w:val="00CF3111"/>
    <w:rsid w:val="00CF317A"/>
    <w:rsid w:val="00CF376C"/>
    <w:rsid w:val="00CF3EA7"/>
    <w:rsid w:val="00CF4241"/>
    <w:rsid w:val="00CF43C1"/>
    <w:rsid w:val="00CF4759"/>
    <w:rsid w:val="00CF4BF4"/>
    <w:rsid w:val="00CF4F5A"/>
    <w:rsid w:val="00CF500A"/>
    <w:rsid w:val="00CF5A17"/>
    <w:rsid w:val="00CF5BAC"/>
    <w:rsid w:val="00CF5E62"/>
    <w:rsid w:val="00CF5E77"/>
    <w:rsid w:val="00CF614A"/>
    <w:rsid w:val="00CF635D"/>
    <w:rsid w:val="00CF6383"/>
    <w:rsid w:val="00CF6499"/>
    <w:rsid w:val="00CF6559"/>
    <w:rsid w:val="00CF65E6"/>
    <w:rsid w:val="00CF675B"/>
    <w:rsid w:val="00CF6A05"/>
    <w:rsid w:val="00CF6CA3"/>
    <w:rsid w:val="00CF71C0"/>
    <w:rsid w:val="00CF79A3"/>
    <w:rsid w:val="00CF79FD"/>
    <w:rsid w:val="00CF7BBA"/>
    <w:rsid w:val="00CF7FE5"/>
    <w:rsid w:val="00D0031A"/>
    <w:rsid w:val="00D005E4"/>
    <w:rsid w:val="00D00A52"/>
    <w:rsid w:val="00D0115F"/>
    <w:rsid w:val="00D01519"/>
    <w:rsid w:val="00D016E3"/>
    <w:rsid w:val="00D01737"/>
    <w:rsid w:val="00D01B3E"/>
    <w:rsid w:val="00D021F1"/>
    <w:rsid w:val="00D0288D"/>
    <w:rsid w:val="00D035B9"/>
    <w:rsid w:val="00D03A18"/>
    <w:rsid w:val="00D03A7D"/>
    <w:rsid w:val="00D03B24"/>
    <w:rsid w:val="00D03D05"/>
    <w:rsid w:val="00D04450"/>
    <w:rsid w:val="00D0448B"/>
    <w:rsid w:val="00D044DB"/>
    <w:rsid w:val="00D0467E"/>
    <w:rsid w:val="00D04710"/>
    <w:rsid w:val="00D048C8"/>
    <w:rsid w:val="00D04A1E"/>
    <w:rsid w:val="00D04C7E"/>
    <w:rsid w:val="00D05257"/>
    <w:rsid w:val="00D05944"/>
    <w:rsid w:val="00D05F67"/>
    <w:rsid w:val="00D0607A"/>
    <w:rsid w:val="00D06210"/>
    <w:rsid w:val="00D06487"/>
    <w:rsid w:val="00D0653D"/>
    <w:rsid w:val="00D06B5B"/>
    <w:rsid w:val="00D06C08"/>
    <w:rsid w:val="00D07549"/>
    <w:rsid w:val="00D077E5"/>
    <w:rsid w:val="00D07F07"/>
    <w:rsid w:val="00D101C1"/>
    <w:rsid w:val="00D103EE"/>
    <w:rsid w:val="00D1071C"/>
    <w:rsid w:val="00D1089B"/>
    <w:rsid w:val="00D109A6"/>
    <w:rsid w:val="00D10C8D"/>
    <w:rsid w:val="00D10EBC"/>
    <w:rsid w:val="00D10F88"/>
    <w:rsid w:val="00D1163D"/>
    <w:rsid w:val="00D118C7"/>
    <w:rsid w:val="00D12326"/>
    <w:rsid w:val="00D12851"/>
    <w:rsid w:val="00D12996"/>
    <w:rsid w:val="00D12D17"/>
    <w:rsid w:val="00D12D7F"/>
    <w:rsid w:val="00D12F4A"/>
    <w:rsid w:val="00D12FBD"/>
    <w:rsid w:val="00D130BD"/>
    <w:rsid w:val="00D13B8E"/>
    <w:rsid w:val="00D13BBD"/>
    <w:rsid w:val="00D13D33"/>
    <w:rsid w:val="00D14567"/>
    <w:rsid w:val="00D147A6"/>
    <w:rsid w:val="00D147AB"/>
    <w:rsid w:val="00D147D6"/>
    <w:rsid w:val="00D148EC"/>
    <w:rsid w:val="00D15075"/>
    <w:rsid w:val="00D15307"/>
    <w:rsid w:val="00D15543"/>
    <w:rsid w:val="00D1571A"/>
    <w:rsid w:val="00D15F25"/>
    <w:rsid w:val="00D16C28"/>
    <w:rsid w:val="00D1734D"/>
    <w:rsid w:val="00D175C8"/>
    <w:rsid w:val="00D1796C"/>
    <w:rsid w:val="00D1798D"/>
    <w:rsid w:val="00D205DD"/>
    <w:rsid w:val="00D2071B"/>
    <w:rsid w:val="00D20FB0"/>
    <w:rsid w:val="00D21251"/>
    <w:rsid w:val="00D21307"/>
    <w:rsid w:val="00D21F38"/>
    <w:rsid w:val="00D22278"/>
    <w:rsid w:val="00D22375"/>
    <w:rsid w:val="00D22459"/>
    <w:rsid w:val="00D22501"/>
    <w:rsid w:val="00D22959"/>
    <w:rsid w:val="00D22D55"/>
    <w:rsid w:val="00D22D75"/>
    <w:rsid w:val="00D2317E"/>
    <w:rsid w:val="00D23C1E"/>
    <w:rsid w:val="00D24315"/>
    <w:rsid w:val="00D25759"/>
    <w:rsid w:val="00D2595A"/>
    <w:rsid w:val="00D25A7D"/>
    <w:rsid w:val="00D25ACB"/>
    <w:rsid w:val="00D2639D"/>
    <w:rsid w:val="00D264D2"/>
    <w:rsid w:val="00D2666C"/>
    <w:rsid w:val="00D26B81"/>
    <w:rsid w:val="00D270C7"/>
    <w:rsid w:val="00D2725D"/>
    <w:rsid w:val="00D273D5"/>
    <w:rsid w:val="00D273F8"/>
    <w:rsid w:val="00D274C0"/>
    <w:rsid w:val="00D275F3"/>
    <w:rsid w:val="00D27F23"/>
    <w:rsid w:val="00D304D9"/>
    <w:rsid w:val="00D305D8"/>
    <w:rsid w:val="00D30658"/>
    <w:rsid w:val="00D306C6"/>
    <w:rsid w:val="00D30812"/>
    <w:rsid w:val="00D30AE0"/>
    <w:rsid w:val="00D30D20"/>
    <w:rsid w:val="00D31448"/>
    <w:rsid w:val="00D31B6C"/>
    <w:rsid w:val="00D31E39"/>
    <w:rsid w:val="00D31F33"/>
    <w:rsid w:val="00D32243"/>
    <w:rsid w:val="00D3286C"/>
    <w:rsid w:val="00D32C10"/>
    <w:rsid w:val="00D33059"/>
    <w:rsid w:val="00D339EB"/>
    <w:rsid w:val="00D33A04"/>
    <w:rsid w:val="00D33C12"/>
    <w:rsid w:val="00D33CAD"/>
    <w:rsid w:val="00D34228"/>
    <w:rsid w:val="00D34303"/>
    <w:rsid w:val="00D349B6"/>
    <w:rsid w:val="00D34AE0"/>
    <w:rsid w:val="00D34B26"/>
    <w:rsid w:val="00D34BF0"/>
    <w:rsid w:val="00D34C96"/>
    <w:rsid w:val="00D34CC6"/>
    <w:rsid w:val="00D34D6B"/>
    <w:rsid w:val="00D350CE"/>
    <w:rsid w:val="00D35383"/>
    <w:rsid w:val="00D35895"/>
    <w:rsid w:val="00D35B90"/>
    <w:rsid w:val="00D35C97"/>
    <w:rsid w:val="00D36253"/>
    <w:rsid w:val="00D36522"/>
    <w:rsid w:val="00D366B9"/>
    <w:rsid w:val="00D36A65"/>
    <w:rsid w:val="00D36BA8"/>
    <w:rsid w:val="00D36EE3"/>
    <w:rsid w:val="00D37097"/>
    <w:rsid w:val="00D37781"/>
    <w:rsid w:val="00D37823"/>
    <w:rsid w:val="00D37F70"/>
    <w:rsid w:val="00D40DA8"/>
    <w:rsid w:val="00D41024"/>
    <w:rsid w:val="00D410DC"/>
    <w:rsid w:val="00D41193"/>
    <w:rsid w:val="00D41370"/>
    <w:rsid w:val="00D41385"/>
    <w:rsid w:val="00D417DD"/>
    <w:rsid w:val="00D41C85"/>
    <w:rsid w:val="00D420B3"/>
    <w:rsid w:val="00D424BA"/>
    <w:rsid w:val="00D4283F"/>
    <w:rsid w:val="00D4287D"/>
    <w:rsid w:val="00D428C6"/>
    <w:rsid w:val="00D432D7"/>
    <w:rsid w:val="00D43611"/>
    <w:rsid w:val="00D446AB"/>
    <w:rsid w:val="00D447FA"/>
    <w:rsid w:val="00D453A6"/>
    <w:rsid w:val="00D4540F"/>
    <w:rsid w:val="00D455EF"/>
    <w:rsid w:val="00D458F2"/>
    <w:rsid w:val="00D45944"/>
    <w:rsid w:val="00D45A65"/>
    <w:rsid w:val="00D46332"/>
    <w:rsid w:val="00D46385"/>
    <w:rsid w:val="00D46522"/>
    <w:rsid w:val="00D466C9"/>
    <w:rsid w:val="00D46E5D"/>
    <w:rsid w:val="00D46ECC"/>
    <w:rsid w:val="00D4709C"/>
    <w:rsid w:val="00D475AF"/>
    <w:rsid w:val="00D47951"/>
    <w:rsid w:val="00D5080A"/>
    <w:rsid w:val="00D50810"/>
    <w:rsid w:val="00D5083E"/>
    <w:rsid w:val="00D50B4F"/>
    <w:rsid w:val="00D50F90"/>
    <w:rsid w:val="00D513F2"/>
    <w:rsid w:val="00D5144C"/>
    <w:rsid w:val="00D51840"/>
    <w:rsid w:val="00D51AA3"/>
    <w:rsid w:val="00D52115"/>
    <w:rsid w:val="00D5262E"/>
    <w:rsid w:val="00D52B1E"/>
    <w:rsid w:val="00D52DF4"/>
    <w:rsid w:val="00D52E2A"/>
    <w:rsid w:val="00D52F8D"/>
    <w:rsid w:val="00D53608"/>
    <w:rsid w:val="00D53692"/>
    <w:rsid w:val="00D538B8"/>
    <w:rsid w:val="00D53905"/>
    <w:rsid w:val="00D53A46"/>
    <w:rsid w:val="00D53E45"/>
    <w:rsid w:val="00D541BF"/>
    <w:rsid w:val="00D54AFC"/>
    <w:rsid w:val="00D54C3C"/>
    <w:rsid w:val="00D54DEF"/>
    <w:rsid w:val="00D556F0"/>
    <w:rsid w:val="00D55A59"/>
    <w:rsid w:val="00D55AC1"/>
    <w:rsid w:val="00D55E84"/>
    <w:rsid w:val="00D5681D"/>
    <w:rsid w:val="00D56893"/>
    <w:rsid w:val="00D570D5"/>
    <w:rsid w:val="00D574FE"/>
    <w:rsid w:val="00D5786E"/>
    <w:rsid w:val="00D5797E"/>
    <w:rsid w:val="00D57AC2"/>
    <w:rsid w:val="00D57CB6"/>
    <w:rsid w:val="00D60067"/>
    <w:rsid w:val="00D601AB"/>
    <w:rsid w:val="00D6070B"/>
    <w:rsid w:val="00D608D2"/>
    <w:rsid w:val="00D60986"/>
    <w:rsid w:val="00D61016"/>
    <w:rsid w:val="00D6163A"/>
    <w:rsid w:val="00D619D2"/>
    <w:rsid w:val="00D61AC5"/>
    <w:rsid w:val="00D61CF6"/>
    <w:rsid w:val="00D61F6B"/>
    <w:rsid w:val="00D62305"/>
    <w:rsid w:val="00D623C9"/>
    <w:rsid w:val="00D624E1"/>
    <w:rsid w:val="00D637F2"/>
    <w:rsid w:val="00D63DEC"/>
    <w:rsid w:val="00D6408A"/>
    <w:rsid w:val="00D644B0"/>
    <w:rsid w:val="00D64905"/>
    <w:rsid w:val="00D64A73"/>
    <w:rsid w:val="00D64AA7"/>
    <w:rsid w:val="00D64ABD"/>
    <w:rsid w:val="00D64D05"/>
    <w:rsid w:val="00D6558E"/>
    <w:rsid w:val="00D659C9"/>
    <w:rsid w:val="00D661E3"/>
    <w:rsid w:val="00D66C4E"/>
    <w:rsid w:val="00D66EB9"/>
    <w:rsid w:val="00D6771D"/>
    <w:rsid w:val="00D67C56"/>
    <w:rsid w:val="00D67E02"/>
    <w:rsid w:val="00D67F66"/>
    <w:rsid w:val="00D700AA"/>
    <w:rsid w:val="00D703E8"/>
    <w:rsid w:val="00D70575"/>
    <w:rsid w:val="00D70CAB"/>
    <w:rsid w:val="00D70D2A"/>
    <w:rsid w:val="00D70EA0"/>
    <w:rsid w:val="00D7141E"/>
    <w:rsid w:val="00D714AF"/>
    <w:rsid w:val="00D717E3"/>
    <w:rsid w:val="00D71838"/>
    <w:rsid w:val="00D7186B"/>
    <w:rsid w:val="00D718B6"/>
    <w:rsid w:val="00D71CEE"/>
    <w:rsid w:val="00D71E73"/>
    <w:rsid w:val="00D72081"/>
    <w:rsid w:val="00D7225B"/>
    <w:rsid w:val="00D722C6"/>
    <w:rsid w:val="00D722EA"/>
    <w:rsid w:val="00D7256B"/>
    <w:rsid w:val="00D72628"/>
    <w:rsid w:val="00D726D9"/>
    <w:rsid w:val="00D7277B"/>
    <w:rsid w:val="00D729C0"/>
    <w:rsid w:val="00D72D35"/>
    <w:rsid w:val="00D72D82"/>
    <w:rsid w:val="00D72F64"/>
    <w:rsid w:val="00D730C9"/>
    <w:rsid w:val="00D73446"/>
    <w:rsid w:val="00D734B9"/>
    <w:rsid w:val="00D73DCF"/>
    <w:rsid w:val="00D7476A"/>
    <w:rsid w:val="00D748FE"/>
    <w:rsid w:val="00D75987"/>
    <w:rsid w:val="00D75A8D"/>
    <w:rsid w:val="00D75B29"/>
    <w:rsid w:val="00D75DBB"/>
    <w:rsid w:val="00D75F92"/>
    <w:rsid w:val="00D76162"/>
    <w:rsid w:val="00D76276"/>
    <w:rsid w:val="00D76A23"/>
    <w:rsid w:val="00D76F8A"/>
    <w:rsid w:val="00D775CF"/>
    <w:rsid w:val="00D7766B"/>
    <w:rsid w:val="00D80FCA"/>
    <w:rsid w:val="00D8119A"/>
    <w:rsid w:val="00D812CE"/>
    <w:rsid w:val="00D81805"/>
    <w:rsid w:val="00D81A26"/>
    <w:rsid w:val="00D81E8F"/>
    <w:rsid w:val="00D81F4F"/>
    <w:rsid w:val="00D81FB4"/>
    <w:rsid w:val="00D82262"/>
    <w:rsid w:val="00D82413"/>
    <w:rsid w:val="00D8272A"/>
    <w:rsid w:val="00D82AB5"/>
    <w:rsid w:val="00D8315D"/>
    <w:rsid w:val="00D8326C"/>
    <w:rsid w:val="00D83303"/>
    <w:rsid w:val="00D83362"/>
    <w:rsid w:val="00D836B0"/>
    <w:rsid w:val="00D83761"/>
    <w:rsid w:val="00D83CA7"/>
    <w:rsid w:val="00D83DEE"/>
    <w:rsid w:val="00D83E2F"/>
    <w:rsid w:val="00D844AC"/>
    <w:rsid w:val="00D84A71"/>
    <w:rsid w:val="00D85609"/>
    <w:rsid w:val="00D8638A"/>
    <w:rsid w:val="00D86559"/>
    <w:rsid w:val="00D867D0"/>
    <w:rsid w:val="00D8742C"/>
    <w:rsid w:val="00D87605"/>
    <w:rsid w:val="00D8766F"/>
    <w:rsid w:val="00D87A97"/>
    <w:rsid w:val="00D90694"/>
    <w:rsid w:val="00D9079D"/>
    <w:rsid w:val="00D9082C"/>
    <w:rsid w:val="00D90EA4"/>
    <w:rsid w:val="00D918A0"/>
    <w:rsid w:val="00D91AD9"/>
    <w:rsid w:val="00D91D94"/>
    <w:rsid w:val="00D91EA7"/>
    <w:rsid w:val="00D9251A"/>
    <w:rsid w:val="00D927B7"/>
    <w:rsid w:val="00D928EE"/>
    <w:rsid w:val="00D92E0A"/>
    <w:rsid w:val="00D92FCD"/>
    <w:rsid w:val="00D93018"/>
    <w:rsid w:val="00D934BE"/>
    <w:rsid w:val="00D940C5"/>
    <w:rsid w:val="00D9415A"/>
    <w:rsid w:val="00D9469F"/>
    <w:rsid w:val="00D94F63"/>
    <w:rsid w:val="00D95178"/>
    <w:rsid w:val="00D951DB"/>
    <w:rsid w:val="00D9543A"/>
    <w:rsid w:val="00D956BA"/>
    <w:rsid w:val="00D957D0"/>
    <w:rsid w:val="00D9591B"/>
    <w:rsid w:val="00D95F3C"/>
    <w:rsid w:val="00D96404"/>
    <w:rsid w:val="00D9681A"/>
    <w:rsid w:val="00D968FC"/>
    <w:rsid w:val="00D971FE"/>
    <w:rsid w:val="00D973C8"/>
    <w:rsid w:val="00D976CF"/>
    <w:rsid w:val="00D9795B"/>
    <w:rsid w:val="00D97B0B"/>
    <w:rsid w:val="00D97C9E"/>
    <w:rsid w:val="00D97EF5"/>
    <w:rsid w:val="00DA0169"/>
    <w:rsid w:val="00DA042C"/>
    <w:rsid w:val="00DA0457"/>
    <w:rsid w:val="00DA056E"/>
    <w:rsid w:val="00DA0B36"/>
    <w:rsid w:val="00DA163C"/>
    <w:rsid w:val="00DA1E84"/>
    <w:rsid w:val="00DA1EA7"/>
    <w:rsid w:val="00DA201D"/>
    <w:rsid w:val="00DA2235"/>
    <w:rsid w:val="00DA238A"/>
    <w:rsid w:val="00DA27BE"/>
    <w:rsid w:val="00DA27FB"/>
    <w:rsid w:val="00DA2858"/>
    <w:rsid w:val="00DA2BA5"/>
    <w:rsid w:val="00DA31DD"/>
    <w:rsid w:val="00DA3548"/>
    <w:rsid w:val="00DA3883"/>
    <w:rsid w:val="00DA3943"/>
    <w:rsid w:val="00DA397D"/>
    <w:rsid w:val="00DA39D3"/>
    <w:rsid w:val="00DA3F28"/>
    <w:rsid w:val="00DA412B"/>
    <w:rsid w:val="00DA41F9"/>
    <w:rsid w:val="00DA42BB"/>
    <w:rsid w:val="00DA4EA4"/>
    <w:rsid w:val="00DA4FD5"/>
    <w:rsid w:val="00DA5437"/>
    <w:rsid w:val="00DA547F"/>
    <w:rsid w:val="00DA555E"/>
    <w:rsid w:val="00DA5B7F"/>
    <w:rsid w:val="00DA6408"/>
    <w:rsid w:val="00DA697B"/>
    <w:rsid w:val="00DA6CA4"/>
    <w:rsid w:val="00DA6DF0"/>
    <w:rsid w:val="00DA6EC7"/>
    <w:rsid w:val="00DA7182"/>
    <w:rsid w:val="00DA7190"/>
    <w:rsid w:val="00DA7477"/>
    <w:rsid w:val="00DA74E4"/>
    <w:rsid w:val="00DA758C"/>
    <w:rsid w:val="00DA7AAA"/>
    <w:rsid w:val="00DA7D63"/>
    <w:rsid w:val="00DA7FE7"/>
    <w:rsid w:val="00DB0916"/>
    <w:rsid w:val="00DB1157"/>
    <w:rsid w:val="00DB19BE"/>
    <w:rsid w:val="00DB19DC"/>
    <w:rsid w:val="00DB1CF0"/>
    <w:rsid w:val="00DB1F2F"/>
    <w:rsid w:val="00DB28D6"/>
    <w:rsid w:val="00DB2907"/>
    <w:rsid w:val="00DB33FF"/>
    <w:rsid w:val="00DB3644"/>
    <w:rsid w:val="00DB3722"/>
    <w:rsid w:val="00DB3CA5"/>
    <w:rsid w:val="00DB409B"/>
    <w:rsid w:val="00DB428D"/>
    <w:rsid w:val="00DB43EF"/>
    <w:rsid w:val="00DB474F"/>
    <w:rsid w:val="00DB4D38"/>
    <w:rsid w:val="00DB521F"/>
    <w:rsid w:val="00DB5C03"/>
    <w:rsid w:val="00DB5C40"/>
    <w:rsid w:val="00DB6536"/>
    <w:rsid w:val="00DB77EF"/>
    <w:rsid w:val="00DB78D8"/>
    <w:rsid w:val="00DC03A8"/>
    <w:rsid w:val="00DC098E"/>
    <w:rsid w:val="00DC099E"/>
    <w:rsid w:val="00DC09E6"/>
    <w:rsid w:val="00DC0C30"/>
    <w:rsid w:val="00DC0F61"/>
    <w:rsid w:val="00DC12EB"/>
    <w:rsid w:val="00DC1636"/>
    <w:rsid w:val="00DC1758"/>
    <w:rsid w:val="00DC181F"/>
    <w:rsid w:val="00DC214C"/>
    <w:rsid w:val="00DC24D8"/>
    <w:rsid w:val="00DC2561"/>
    <w:rsid w:val="00DC25AB"/>
    <w:rsid w:val="00DC26F5"/>
    <w:rsid w:val="00DC27CD"/>
    <w:rsid w:val="00DC28ED"/>
    <w:rsid w:val="00DC2A42"/>
    <w:rsid w:val="00DC2D7E"/>
    <w:rsid w:val="00DC3251"/>
    <w:rsid w:val="00DC3289"/>
    <w:rsid w:val="00DC331B"/>
    <w:rsid w:val="00DC3E4D"/>
    <w:rsid w:val="00DC4196"/>
    <w:rsid w:val="00DC44AB"/>
    <w:rsid w:val="00DC48DC"/>
    <w:rsid w:val="00DC49E7"/>
    <w:rsid w:val="00DC4EF6"/>
    <w:rsid w:val="00DC587F"/>
    <w:rsid w:val="00DC59F7"/>
    <w:rsid w:val="00DC5ABB"/>
    <w:rsid w:val="00DC6012"/>
    <w:rsid w:val="00DC6644"/>
    <w:rsid w:val="00DC692E"/>
    <w:rsid w:val="00DC6CB3"/>
    <w:rsid w:val="00DC6DD0"/>
    <w:rsid w:val="00DC6E40"/>
    <w:rsid w:val="00DC6EFF"/>
    <w:rsid w:val="00DC7039"/>
    <w:rsid w:val="00DC7638"/>
    <w:rsid w:val="00DC78CA"/>
    <w:rsid w:val="00DD0769"/>
    <w:rsid w:val="00DD0C7E"/>
    <w:rsid w:val="00DD0E30"/>
    <w:rsid w:val="00DD0E44"/>
    <w:rsid w:val="00DD1090"/>
    <w:rsid w:val="00DD118E"/>
    <w:rsid w:val="00DD1661"/>
    <w:rsid w:val="00DD208A"/>
    <w:rsid w:val="00DD227B"/>
    <w:rsid w:val="00DD2631"/>
    <w:rsid w:val="00DD2BDB"/>
    <w:rsid w:val="00DD2DA9"/>
    <w:rsid w:val="00DD308D"/>
    <w:rsid w:val="00DD30F5"/>
    <w:rsid w:val="00DD3311"/>
    <w:rsid w:val="00DD3944"/>
    <w:rsid w:val="00DD4497"/>
    <w:rsid w:val="00DD44F8"/>
    <w:rsid w:val="00DD4AE9"/>
    <w:rsid w:val="00DD5748"/>
    <w:rsid w:val="00DD5877"/>
    <w:rsid w:val="00DD5B7E"/>
    <w:rsid w:val="00DD5C5D"/>
    <w:rsid w:val="00DD5C5F"/>
    <w:rsid w:val="00DD6109"/>
    <w:rsid w:val="00DD69D9"/>
    <w:rsid w:val="00DD7011"/>
    <w:rsid w:val="00DD724D"/>
    <w:rsid w:val="00DD72FC"/>
    <w:rsid w:val="00DD7BFA"/>
    <w:rsid w:val="00DD7E30"/>
    <w:rsid w:val="00DE002B"/>
    <w:rsid w:val="00DE02FD"/>
    <w:rsid w:val="00DE06E0"/>
    <w:rsid w:val="00DE08E7"/>
    <w:rsid w:val="00DE0BE3"/>
    <w:rsid w:val="00DE0DF2"/>
    <w:rsid w:val="00DE0E0A"/>
    <w:rsid w:val="00DE0FFB"/>
    <w:rsid w:val="00DE1394"/>
    <w:rsid w:val="00DE14DB"/>
    <w:rsid w:val="00DE1B52"/>
    <w:rsid w:val="00DE1F71"/>
    <w:rsid w:val="00DE1FB7"/>
    <w:rsid w:val="00DE2064"/>
    <w:rsid w:val="00DE2174"/>
    <w:rsid w:val="00DE24CC"/>
    <w:rsid w:val="00DE2825"/>
    <w:rsid w:val="00DE2A0A"/>
    <w:rsid w:val="00DE31DF"/>
    <w:rsid w:val="00DE36B0"/>
    <w:rsid w:val="00DE3938"/>
    <w:rsid w:val="00DE4785"/>
    <w:rsid w:val="00DE4B22"/>
    <w:rsid w:val="00DE4B34"/>
    <w:rsid w:val="00DE5ABE"/>
    <w:rsid w:val="00DE5DD0"/>
    <w:rsid w:val="00DE6146"/>
    <w:rsid w:val="00DE6185"/>
    <w:rsid w:val="00DE6481"/>
    <w:rsid w:val="00DE6559"/>
    <w:rsid w:val="00DE6E17"/>
    <w:rsid w:val="00DE6EF1"/>
    <w:rsid w:val="00DE7100"/>
    <w:rsid w:val="00DE71B5"/>
    <w:rsid w:val="00DE74C6"/>
    <w:rsid w:val="00DE7BC8"/>
    <w:rsid w:val="00DF0140"/>
    <w:rsid w:val="00DF06BE"/>
    <w:rsid w:val="00DF0B2B"/>
    <w:rsid w:val="00DF0C20"/>
    <w:rsid w:val="00DF0C28"/>
    <w:rsid w:val="00DF0FAA"/>
    <w:rsid w:val="00DF112D"/>
    <w:rsid w:val="00DF141D"/>
    <w:rsid w:val="00DF151C"/>
    <w:rsid w:val="00DF157F"/>
    <w:rsid w:val="00DF1904"/>
    <w:rsid w:val="00DF20F9"/>
    <w:rsid w:val="00DF2187"/>
    <w:rsid w:val="00DF2382"/>
    <w:rsid w:val="00DF239F"/>
    <w:rsid w:val="00DF27E1"/>
    <w:rsid w:val="00DF2940"/>
    <w:rsid w:val="00DF2FF6"/>
    <w:rsid w:val="00DF342B"/>
    <w:rsid w:val="00DF3580"/>
    <w:rsid w:val="00DF37BF"/>
    <w:rsid w:val="00DF38E7"/>
    <w:rsid w:val="00DF3919"/>
    <w:rsid w:val="00DF3964"/>
    <w:rsid w:val="00DF3D90"/>
    <w:rsid w:val="00DF3FAB"/>
    <w:rsid w:val="00DF4047"/>
    <w:rsid w:val="00DF4561"/>
    <w:rsid w:val="00DF4931"/>
    <w:rsid w:val="00DF4BC1"/>
    <w:rsid w:val="00DF4CFE"/>
    <w:rsid w:val="00DF4F16"/>
    <w:rsid w:val="00DF5749"/>
    <w:rsid w:val="00DF5A46"/>
    <w:rsid w:val="00DF5C4A"/>
    <w:rsid w:val="00DF5FFF"/>
    <w:rsid w:val="00DF6210"/>
    <w:rsid w:val="00DF677C"/>
    <w:rsid w:val="00DF6A39"/>
    <w:rsid w:val="00DF7607"/>
    <w:rsid w:val="00DF7B5F"/>
    <w:rsid w:val="00DF7F46"/>
    <w:rsid w:val="00E00056"/>
    <w:rsid w:val="00E00173"/>
    <w:rsid w:val="00E001CE"/>
    <w:rsid w:val="00E00282"/>
    <w:rsid w:val="00E00477"/>
    <w:rsid w:val="00E0076B"/>
    <w:rsid w:val="00E008C2"/>
    <w:rsid w:val="00E00A22"/>
    <w:rsid w:val="00E00AD2"/>
    <w:rsid w:val="00E00ADE"/>
    <w:rsid w:val="00E00E6E"/>
    <w:rsid w:val="00E0105D"/>
    <w:rsid w:val="00E011CF"/>
    <w:rsid w:val="00E01982"/>
    <w:rsid w:val="00E01A12"/>
    <w:rsid w:val="00E01DB9"/>
    <w:rsid w:val="00E01E42"/>
    <w:rsid w:val="00E020DB"/>
    <w:rsid w:val="00E0215E"/>
    <w:rsid w:val="00E02179"/>
    <w:rsid w:val="00E0234C"/>
    <w:rsid w:val="00E02694"/>
    <w:rsid w:val="00E02969"/>
    <w:rsid w:val="00E02D68"/>
    <w:rsid w:val="00E038D4"/>
    <w:rsid w:val="00E03D44"/>
    <w:rsid w:val="00E04585"/>
    <w:rsid w:val="00E04605"/>
    <w:rsid w:val="00E04618"/>
    <w:rsid w:val="00E04B16"/>
    <w:rsid w:val="00E04FA2"/>
    <w:rsid w:val="00E04FBD"/>
    <w:rsid w:val="00E05067"/>
    <w:rsid w:val="00E0515A"/>
    <w:rsid w:val="00E057E5"/>
    <w:rsid w:val="00E05C63"/>
    <w:rsid w:val="00E06074"/>
    <w:rsid w:val="00E06165"/>
    <w:rsid w:val="00E06175"/>
    <w:rsid w:val="00E06642"/>
    <w:rsid w:val="00E06E0C"/>
    <w:rsid w:val="00E07247"/>
    <w:rsid w:val="00E07BDD"/>
    <w:rsid w:val="00E07E99"/>
    <w:rsid w:val="00E10126"/>
    <w:rsid w:val="00E1046B"/>
    <w:rsid w:val="00E10B34"/>
    <w:rsid w:val="00E110AE"/>
    <w:rsid w:val="00E11177"/>
    <w:rsid w:val="00E11322"/>
    <w:rsid w:val="00E1152B"/>
    <w:rsid w:val="00E1167F"/>
    <w:rsid w:val="00E11ECE"/>
    <w:rsid w:val="00E12194"/>
    <w:rsid w:val="00E125DA"/>
    <w:rsid w:val="00E12A5F"/>
    <w:rsid w:val="00E12D20"/>
    <w:rsid w:val="00E1348F"/>
    <w:rsid w:val="00E13554"/>
    <w:rsid w:val="00E1361A"/>
    <w:rsid w:val="00E138A9"/>
    <w:rsid w:val="00E1390C"/>
    <w:rsid w:val="00E139EC"/>
    <w:rsid w:val="00E13CC9"/>
    <w:rsid w:val="00E13D28"/>
    <w:rsid w:val="00E13E40"/>
    <w:rsid w:val="00E13F57"/>
    <w:rsid w:val="00E1405E"/>
    <w:rsid w:val="00E142DA"/>
    <w:rsid w:val="00E14352"/>
    <w:rsid w:val="00E147F2"/>
    <w:rsid w:val="00E14918"/>
    <w:rsid w:val="00E149F6"/>
    <w:rsid w:val="00E14D55"/>
    <w:rsid w:val="00E15250"/>
    <w:rsid w:val="00E15374"/>
    <w:rsid w:val="00E153C7"/>
    <w:rsid w:val="00E15DA0"/>
    <w:rsid w:val="00E15EF2"/>
    <w:rsid w:val="00E167AC"/>
    <w:rsid w:val="00E16D9D"/>
    <w:rsid w:val="00E16DCD"/>
    <w:rsid w:val="00E16EC6"/>
    <w:rsid w:val="00E17410"/>
    <w:rsid w:val="00E17A06"/>
    <w:rsid w:val="00E17ACA"/>
    <w:rsid w:val="00E17B84"/>
    <w:rsid w:val="00E17D19"/>
    <w:rsid w:val="00E20875"/>
    <w:rsid w:val="00E20975"/>
    <w:rsid w:val="00E20A6D"/>
    <w:rsid w:val="00E211D0"/>
    <w:rsid w:val="00E2125B"/>
    <w:rsid w:val="00E21B6A"/>
    <w:rsid w:val="00E21EAB"/>
    <w:rsid w:val="00E2216F"/>
    <w:rsid w:val="00E221E5"/>
    <w:rsid w:val="00E22947"/>
    <w:rsid w:val="00E22948"/>
    <w:rsid w:val="00E229F9"/>
    <w:rsid w:val="00E22C49"/>
    <w:rsid w:val="00E22C64"/>
    <w:rsid w:val="00E22C9E"/>
    <w:rsid w:val="00E22DFB"/>
    <w:rsid w:val="00E23648"/>
    <w:rsid w:val="00E239D7"/>
    <w:rsid w:val="00E23FCC"/>
    <w:rsid w:val="00E2439D"/>
    <w:rsid w:val="00E246C7"/>
    <w:rsid w:val="00E249DA"/>
    <w:rsid w:val="00E24A82"/>
    <w:rsid w:val="00E24F49"/>
    <w:rsid w:val="00E2512A"/>
    <w:rsid w:val="00E25643"/>
    <w:rsid w:val="00E256C9"/>
    <w:rsid w:val="00E25768"/>
    <w:rsid w:val="00E257C3"/>
    <w:rsid w:val="00E26075"/>
    <w:rsid w:val="00E2617E"/>
    <w:rsid w:val="00E26248"/>
    <w:rsid w:val="00E2643E"/>
    <w:rsid w:val="00E26910"/>
    <w:rsid w:val="00E269AD"/>
    <w:rsid w:val="00E26A60"/>
    <w:rsid w:val="00E26CE9"/>
    <w:rsid w:val="00E27202"/>
    <w:rsid w:val="00E27286"/>
    <w:rsid w:val="00E27293"/>
    <w:rsid w:val="00E27930"/>
    <w:rsid w:val="00E30B23"/>
    <w:rsid w:val="00E30FFD"/>
    <w:rsid w:val="00E31133"/>
    <w:rsid w:val="00E31324"/>
    <w:rsid w:val="00E31393"/>
    <w:rsid w:val="00E313E8"/>
    <w:rsid w:val="00E31489"/>
    <w:rsid w:val="00E317FE"/>
    <w:rsid w:val="00E31955"/>
    <w:rsid w:val="00E31C24"/>
    <w:rsid w:val="00E32B96"/>
    <w:rsid w:val="00E32BDF"/>
    <w:rsid w:val="00E32C06"/>
    <w:rsid w:val="00E33DE0"/>
    <w:rsid w:val="00E33E07"/>
    <w:rsid w:val="00E33F8F"/>
    <w:rsid w:val="00E33FAB"/>
    <w:rsid w:val="00E341D3"/>
    <w:rsid w:val="00E34C00"/>
    <w:rsid w:val="00E34E4E"/>
    <w:rsid w:val="00E35005"/>
    <w:rsid w:val="00E35730"/>
    <w:rsid w:val="00E35A65"/>
    <w:rsid w:val="00E35BC0"/>
    <w:rsid w:val="00E35C9F"/>
    <w:rsid w:val="00E35ED0"/>
    <w:rsid w:val="00E35FEC"/>
    <w:rsid w:val="00E3610B"/>
    <w:rsid w:val="00E3629E"/>
    <w:rsid w:val="00E3637B"/>
    <w:rsid w:val="00E36496"/>
    <w:rsid w:val="00E36CA5"/>
    <w:rsid w:val="00E372BD"/>
    <w:rsid w:val="00E37615"/>
    <w:rsid w:val="00E37796"/>
    <w:rsid w:val="00E37C68"/>
    <w:rsid w:val="00E4052E"/>
    <w:rsid w:val="00E40EF1"/>
    <w:rsid w:val="00E4187F"/>
    <w:rsid w:val="00E41B26"/>
    <w:rsid w:val="00E41C87"/>
    <w:rsid w:val="00E4215C"/>
    <w:rsid w:val="00E42DC0"/>
    <w:rsid w:val="00E42DD8"/>
    <w:rsid w:val="00E4379B"/>
    <w:rsid w:val="00E439A9"/>
    <w:rsid w:val="00E43BB3"/>
    <w:rsid w:val="00E43C07"/>
    <w:rsid w:val="00E43CB2"/>
    <w:rsid w:val="00E43ED3"/>
    <w:rsid w:val="00E44625"/>
    <w:rsid w:val="00E448C4"/>
    <w:rsid w:val="00E44B62"/>
    <w:rsid w:val="00E44D79"/>
    <w:rsid w:val="00E4515B"/>
    <w:rsid w:val="00E452A1"/>
    <w:rsid w:val="00E45793"/>
    <w:rsid w:val="00E45D34"/>
    <w:rsid w:val="00E46009"/>
    <w:rsid w:val="00E46083"/>
    <w:rsid w:val="00E46609"/>
    <w:rsid w:val="00E46840"/>
    <w:rsid w:val="00E469AC"/>
    <w:rsid w:val="00E46C65"/>
    <w:rsid w:val="00E46E4F"/>
    <w:rsid w:val="00E46EB2"/>
    <w:rsid w:val="00E47170"/>
    <w:rsid w:val="00E47389"/>
    <w:rsid w:val="00E475A1"/>
    <w:rsid w:val="00E475A4"/>
    <w:rsid w:val="00E47992"/>
    <w:rsid w:val="00E47B9A"/>
    <w:rsid w:val="00E47D19"/>
    <w:rsid w:val="00E47DBC"/>
    <w:rsid w:val="00E47E19"/>
    <w:rsid w:val="00E50867"/>
    <w:rsid w:val="00E50CFB"/>
    <w:rsid w:val="00E50E57"/>
    <w:rsid w:val="00E51017"/>
    <w:rsid w:val="00E5102D"/>
    <w:rsid w:val="00E510D8"/>
    <w:rsid w:val="00E5138C"/>
    <w:rsid w:val="00E51DC0"/>
    <w:rsid w:val="00E52A05"/>
    <w:rsid w:val="00E52A87"/>
    <w:rsid w:val="00E52BFD"/>
    <w:rsid w:val="00E53068"/>
    <w:rsid w:val="00E53684"/>
    <w:rsid w:val="00E53923"/>
    <w:rsid w:val="00E53B2E"/>
    <w:rsid w:val="00E53B96"/>
    <w:rsid w:val="00E54076"/>
    <w:rsid w:val="00E5409F"/>
    <w:rsid w:val="00E54826"/>
    <w:rsid w:val="00E54B56"/>
    <w:rsid w:val="00E55022"/>
    <w:rsid w:val="00E55286"/>
    <w:rsid w:val="00E55525"/>
    <w:rsid w:val="00E56A4E"/>
    <w:rsid w:val="00E56E0F"/>
    <w:rsid w:val="00E56E42"/>
    <w:rsid w:val="00E56F5B"/>
    <w:rsid w:val="00E573E2"/>
    <w:rsid w:val="00E576A1"/>
    <w:rsid w:val="00E57711"/>
    <w:rsid w:val="00E57922"/>
    <w:rsid w:val="00E579C5"/>
    <w:rsid w:val="00E57B15"/>
    <w:rsid w:val="00E57BEE"/>
    <w:rsid w:val="00E57E15"/>
    <w:rsid w:val="00E57E2B"/>
    <w:rsid w:val="00E6038B"/>
    <w:rsid w:val="00E60657"/>
    <w:rsid w:val="00E60844"/>
    <w:rsid w:val="00E6088F"/>
    <w:rsid w:val="00E6097C"/>
    <w:rsid w:val="00E60BF9"/>
    <w:rsid w:val="00E60C12"/>
    <w:rsid w:val="00E60CBA"/>
    <w:rsid w:val="00E60DC6"/>
    <w:rsid w:val="00E613AE"/>
    <w:rsid w:val="00E615EF"/>
    <w:rsid w:val="00E6191E"/>
    <w:rsid w:val="00E61ACB"/>
    <w:rsid w:val="00E6233C"/>
    <w:rsid w:val="00E62A09"/>
    <w:rsid w:val="00E62F69"/>
    <w:rsid w:val="00E62F8B"/>
    <w:rsid w:val="00E64065"/>
    <w:rsid w:val="00E64641"/>
    <w:rsid w:val="00E64A77"/>
    <w:rsid w:val="00E64AE4"/>
    <w:rsid w:val="00E64BA4"/>
    <w:rsid w:val="00E64BA9"/>
    <w:rsid w:val="00E64DB3"/>
    <w:rsid w:val="00E65374"/>
    <w:rsid w:val="00E65579"/>
    <w:rsid w:val="00E6559E"/>
    <w:rsid w:val="00E65973"/>
    <w:rsid w:val="00E65C69"/>
    <w:rsid w:val="00E65F1D"/>
    <w:rsid w:val="00E66074"/>
    <w:rsid w:val="00E660BF"/>
    <w:rsid w:val="00E664CB"/>
    <w:rsid w:val="00E66B87"/>
    <w:rsid w:val="00E66D2B"/>
    <w:rsid w:val="00E66F67"/>
    <w:rsid w:val="00E672B8"/>
    <w:rsid w:val="00E673A0"/>
    <w:rsid w:val="00E673F1"/>
    <w:rsid w:val="00E67901"/>
    <w:rsid w:val="00E67D0C"/>
    <w:rsid w:val="00E701EB"/>
    <w:rsid w:val="00E705B4"/>
    <w:rsid w:val="00E705E3"/>
    <w:rsid w:val="00E70909"/>
    <w:rsid w:val="00E709FF"/>
    <w:rsid w:val="00E70AB3"/>
    <w:rsid w:val="00E70FB8"/>
    <w:rsid w:val="00E71331"/>
    <w:rsid w:val="00E71582"/>
    <w:rsid w:val="00E716BE"/>
    <w:rsid w:val="00E71B12"/>
    <w:rsid w:val="00E71B31"/>
    <w:rsid w:val="00E71C08"/>
    <w:rsid w:val="00E71CD6"/>
    <w:rsid w:val="00E7203C"/>
    <w:rsid w:val="00E7279C"/>
    <w:rsid w:val="00E72A2E"/>
    <w:rsid w:val="00E72A96"/>
    <w:rsid w:val="00E72CF0"/>
    <w:rsid w:val="00E7336A"/>
    <w:rsid w:val="00E736FE"/>
    <w:rsid w:val="00E74601"/>
    <w:rsid w:val="00E751ED"/>
    <w:rsid w:val="00E75331"/>
    <w:rsid w:val="00E7545C"/>
    <w:rsid w:val="00E756A3"/>
    <w:rsid w:val="00E756D1"/>
    <w:rsid w:val="00E75731"/>
    <w:rsid w:val="00E75BC8"/>
    <w:rsid w:val="00E761E7"/>
    <w:rsid w:val="00E763F8"/>
    <w:rsid w:val="00E765C8"/>
    <w:rsid w:val="00E76760"/>
    <w:rsid w:val="00E76B3E"/>
    <w:rsid w:val="00E76BDB"/>
    <w:rsid w:val="00E76C4B"/>
    <w:rsid w:val="00E76D81"/>
    <w:rsid w:val="00E774AD"/>
    <w:rsid w:val="00E77591"/>
    <w:rsid w:val="00E776E9"/>
    <w:rsid w:val="00E777E9"/>
    <w:rsid w:val="00E77F10"/>
    <w:rsid w:val="00E80189"/>
    <w:rsid w:val="00E80584"/>
    <w:rsid w:val="00E808E0"/>
    <w:rsid w:val="00E80B92"/>
    <w:rsid w:val="00E8104A"/>
    <w:rsid w:val="00E812C2"/>
    <w:rsid w:val="00E815D7"/>
    <w:rsid w:val="00E816FE"/>
    <w:rsid w:val="00E81E67"/>
    <w:rsid w:val="00E821EC"/>
    <w:rsid w:val="00E822A5"/>
    <w:rsid w:val="00E826C0"/>
    <w:rsid w:val="00E826E3"/>
    <w:rsid w:val="00E8295B"/>
    <w:rsid w:val="00E82B27"/>
    <w:rsid w:val="00E82B81"/>
    <w:rsid w:val="00E83099"/>
    <w:rsid w:val="00E832E3"/>
    <w:rsid w:val="00E83FDF"/>
    <w:rsid w:val="00E842B0"/>
    <w:rsid w:val="00E856AF"/>
    <w:rsid w:val="00E85B89"/>
    <w:rsid w:val="00E85F78"/>
    <w:rsid w:val="00E8639C"/>
    <w:rsid w:val="00E8694D"/>
    <w:rsid w:val="00E86B88"/>
    <w:rsid w:val="00E86BDD"/>
    <w:rsid w:val="00E86C38"/>
    <w:rsid w:val="00E86D3C"/>
    <w:rsid w:val="00E87190"/>
    <w:rsid w:val="00E874C4"/>
    <w:rsid w:val="00E87560"/>
    <w:rsid w:val="00E876DC"/>
    <w:rsid w:val="00E87733"/>
    <w:rsid w:val="00E87878"/>
    <w:rsid w:val="00E8796D"/>
    <w:rsid w:val="00E87D92"/>
    <w:rsid w:val="00E903B0"/>
    <w:rsid w:val="00E903E0"/>
    <w:rsid w:val="00E904F7"/>
    <w:rsid w:val="00E9071A"/>
    <w:rsid w:val="00E90A12"/>
    <w:rsid w:val="00E90E3F"/>
    <w:rsid w:val="00E90FDE"/>
    <w:rsid w:val="00E91204"/>
    <w:rsid w:val="00E91870"/>
    <w:rsid w:val="00E92151"/>
    <w:rsid w:val="00E923AF"/>
    <w:rsid w:val="00E9241E"/>
    <w:rsid w:val="00E9255C"/>
    <w:rsid w:val="00E9295D"/>
    <w:rsid w:val="00E92EC6"/>
    <w:rsid w:val="00E93826"/>
    <w:rsid w:val="00E93A16"/>
    <w:rsid w:val="00E93C81"/>
    <w:rsid w:val="00E93E3D"/>
    <w:rsid w:val="00E93F43"/>
    <w:rsid w:val="00E940EE"/>
    <w:rsid w:val="00E94193"/>
    <w:rsid w:val="00E94281"/>
    <w:rsid w:val="00E946AB"/>
    <w:rsid w:val="00E94A64"/>
    <w:rsid w:val="00E94D35"/>
    <w:rsid w:val="00E94E06"/>
    <w:rsid w:val="00E9514B"/>
    <w:rsid w:val="00E95A5D"/>
    <w:rsid w:val="00E95CC4"/>
    <w:rsid w:val="00E961AC"/>
    <w:rsid w:val="00E9625C"/>
    <w:rsid w:val="00E96846"/>
    <w:rsid w:val="00E96BCB"/>
    <w:rsid w:val="00E970FF"/>
    <w:rsid w:val="00E9747A"/>
    <w:rsid w:val="00E975E6"/>
    <w:rsid w:val="00E9796D"/>
    <w:rsid w:val="00E97C35"/>
    <w:rsid w:val="00E97E14"/>
    <w:rsid w:val="00E97E18"/>
    <w:rsid w:val="00EA0161"/>
    <w:rsid w:val="00EA05CF"/>
    <w:rsid w:val="00EA07C4"/>
    <w:rsid w:val="00EA09CF"/>
    <w:rsid w:val="00EA0AD5"/>
    <w:rsid w:val="00EA189C"/>
    <w:rsid w:val="00EA1E95"/>
    <w:rsid w:val="00EA21DE"/>
    <w:rsid w:val="00EA2813"/>
    <w:rsid w:val="00EA2BAB"/>
    <w:rsid w:val="00EA2BD0"/>
    <w:rsid w:val="00EA30BC"/>
    <w:rsid w:val="00EA37A9"/>
    <w:rsid w:val="00EA3D60"/>
    <w:rsid w:val="00EA4048"/>
    <w:rsid w:val="00EA46AD"/>
    <w:rsid w:val="00EA500D"/>
    <w:rsid w:val="00EA50B2"/>
    <w:rsid w:val="00EA596F"/>
    <w:rsid w:val="00EA5AF0"/>
    <w:rsid w:val="00EA5AF4"/>
    <w:rsid w:val="00EA5EDC"/>
    <w:rsid w:val="00EA5F92"/>
    <w:rsid w:val="00EA6352"/>
    <w:rsid w:val="00EA654E"/>
    <w:rsid w:val="00EA6CD4"/>
    <w:rsid w:val="00EA7302"/>
    <w:rsid w:val="00EA7620"/>
    <w:rsid w:val="00EA7D44"/>
    <w:rsid w:val="00EB04E1"/>
    <w:rsid w:val="00EB0FC2"/>
    <w:rsid w:val="00EB1171"/>
    <w:rsid w:val="00EB1335"/>
    <w:rsid w:val="00EB175A"/>
    <w:rsid w:val="00EB18CF"/>
    <w:rsid w:val="00EB2167"/>
    <w:rsid w:val="00EB2315"/>
    <w:rsid w:val="00EB2C84"/>
    <w:rsid w:val="00EB2F92"/>
    <w:rsid w:val="00EB314D"/>
    <w:rsid w:val="00EB3353"/>
    <w:rsid w:val="00EB33B8"/>
    <w:rsid w:val="00EB3E9F"/>
    <w:rsid w:val="00EB452E"/>
    <w:rsid w:val="00EB46CB"/>
    <w:rsid w:val="00EB49C6"/>
    <w:rsid w:val="00EB4C51"/>
    <w:rsid w:val="00EB4CDA"/>
    <w:rsid w:val="00EB5A52"/>
    <w:rsid w:val="00EB5B1C"/>
    <w:rsid w:val="00EB5E21"/>
    <w:rsid w:val="00EB5F3D"/>
    <w:rsid w:val="00EB60A5"/>
    <w:rsid w:val="00EB62BB"/>
    <w:rsid w:val="00EB64B9"/>
    <w:rsid w:val="00EB6554"/>
    <w:rsid w:val="00EB6962"/>
    <w:rsid w:val="00EB6BC3"/>
    <w:rsid w:val="00EB6F42"/>
    <w:rsid w:val="00EB7327"/>
    <w:rsid w:val="00EB734A"/>
    <w:rsid w:val="00EB77F7"/>
    <w:rsid w:val="00EB78B3"/>
    <w:rsid w:val="00EB7A86"/>
    <w:rsid w:val="00EB7E54"/>
    <w:rsid w:val="00EC018F"/>
    <w:rsid w:val="00EC0193"/>
    <w:rsid w:val="00EC030B"/>
    <w:rsid w:val="00EC037A"/>
    <w:rsid w:val="00EC07DE"/>
    <w:rsid w:val="00EC0E39"/>
    <w:rsid w:val="00EC0E8E"/>
    <w:rsid w:val="00EC1885"/>
    <w:rsid w:val="00EC1C10"/>
    <w:rsid w:val="00EC21DF"/>
    <w:rsid w:val="00EC247C"/>
    <w:rsid w:val="00EC2634"/>
    <w:rsid w:val="00EC299C"/>
    <w:rsid w:val="00EC30BA"/>
    <w:rsid w:val="00EC323F"/>
    <w:rsid w:val="00EC37AE"/>
    <w:rsid w:val="00EC3933"/>
    <w:rsid w:val="00EC40A4"/>
    <w:rsid w:val="00EC4492"/>
    <w:rsid w:val="00EC518F"/>
    <w:rsid w:val="00EC522A"/>
    <w:rsid w:val="00EC5538"/>
    <w:rsid w:val="00EC5995"/>
    <w:rsid w:val="00EC6147"/>
    <w:rsid w:val="00EC61D3"/>
    <w:rsid w:val="00EC6362"/>
    <w:rsid w:val="00EC6584"/>
    <w:rsid w:val="00EC669B"/>
    <w:rsid w:val="00EC6CFE"/>
    <w:rsid w:val="00EC6F3D"/>
    <w:rsid w:val="00EC752B"/>
    <w:rsid w:val="00EC7739"/>
    <w:rsid w:val="00EC796B"/>
    <w:rsid w:val="00EC7AE8"/>
    <w:rsid w:val="00EC7B3D"/>
    <w:rsid w:val="00EC7CB7"/>
    <w:rsid w:val="00EC7CF2"/>
    <w:rsid w:val="00EC7FC2"/>
    <w:rsid w:val="00ED0090"/>
    <w:rsid w:val="00ED0389"/>
    <w:rsid w:val="00ED03C1"/>
    <w:rsid w:val="00ED0785"/>
    <w:rsid w:val="00ED0E36"/>
    <w:rsid w:val="00ED0F29"/>
    <w:rsid w:val="00ED1322"/>
    <w:rsid w:val="00ED14BD"/>
    <w:rsid w:val="00ED14D3"/>
    <w:rsid w:val="00ED14EF"/>
    <w:rsid w:val="00ED17F7"/>
    <w:rsid w:val="00ED184B"/>
    <w:rsid w:val="00ED23A1"/>
    <w:rsid w:val="00ED248E"/>
    <w:rsid w:val="00ED2A58"/>
    <w:rsid w:val="00ED2D74"/>
    <w:rsid w:val="00ED2E03"/>
    <w:rsid w:val="00ED3128"/>
    <w:rsid w:val="00ED34F0"/>
    <w:rsid w:val="00ED35DB"/>
    <w:rsid w:val="00ED3696"/>
    <w:rsid w:val="00ED3B9D"/>
    <w:rsid w:val="00ED3F39"/>
    <w:rsid w:val="00ED4AA4"/>
    <w:rsid w:val="00ED4DF5"/>
    <w:rsid w:val="00ED5A17"/>
    <w:rsid w:val="00ED612C"/>
    <w:rsid w:val="00ED6759"/>
    <w:rsid w:val="00ED696D"/>
    <w:rsid w:val="00ED6BC1"/>
    <w:rsid w:val="00ED6D0C"/>
    <w:rsid w:val="00ED6FD5"/>
    <w:rsid w:val="00ED74A7"/>
    <w:rsid w:val="00ED7885"/>
    <w:rsid w:val="00ED7A57"/>
    <w:rsid w:val="00ED7B45"/>
    <w:rsid w:val="00ED7C35"/>
    <w:rsid w:val="00EE0249"/>
    <w:rsid w:val="00EE0445"/>
    <w:rsid w:val="00EE0757"/>
    <w:rsid w:val="00EE097B"/>
    <w:rsid w:val="00EE178F"/>
    <w:rsid w:val="00EE1856"/>
    <w:rsid w:val="00EE1B31"/>
    <w:rsid w:val="00EE1EBA"/>
    <w:rsid w:val="00EE24E3"/>
    <w:rsid w:val="00EE286A"/>
    <w:rsid w:val="00EE2A4B"/>
    <w:rsid w:val="00EE2BF1"/>
    <w:rsid w:val="00EE2D9C"/>
    <w:rsid w:val="00EE35C3"/>
    <w:rsid w:val="00EE379F"/>
    <w:rsid w:val="00EE37FE"/>
    <w:rsid w:val="00EE39D7"/>
    <w:rsid w:val="00EE3CE7"/>
    <w:rsid w:val="00EE421B"/>
    <w:rsid w:val="00EE453E"/>
    <w:rsid w:val="00EE471E"/>
    <w:rsid w:val="00EE4AA6"/>
    <w:rsid w:val="00EE4CAE"/>
    <w:rsid w:val="00EE4D17"/>
    <w:rsid w:val="00EE4E67"/>
    <w:rsid w:val="00EE5310"/>
    <w:rsid w:val="00EE55C9"/>
    <w:rsid w:val="00EE56D7"/>
    <w:rsid w:val="00EE5AB3"/>
    <w:rsid w:val="00EE5BC5"/>
    <w:rsid w:val="00EE5D01"/>
    <w:rsid w:val="00EE5FE2"/>
    <w:rsid w:val="00EE627C"/>
    <w:rsid w:val="00EE691F"/>
    <w:rsid w:val="00EE69DD"/>
    <w:rsid w:val="00EE6A2B"/>
    <w:rsid w:val="00EE6F3E"/>
    <w:rsid w:val="00EE7175"/>
    <w:rsid w:val="00EE749F"/>
    <w:rsid w:val="00EE74F6"/>
    <w:rsid w:val="00EE77CB"/>
    <w:rsid w:val="00EE7DB6"/>
    <w:rsid w:val="00EF01C2"/>
    <w:rsid w:val="00EF06FA"/>
    <w:rsid w:val="00EF0A6A"/>
    <w:rsid w:val="00EF13C2"/>
    <w:rsid w:val="00EF169E"/>
    <w:rsid w:val="00EF19E2"/>
    <w:rsid w:val="00EF1D7C"/>
    <w:rsid w:val="00EF21D6"/>
    <w:rsid w:val="00EF26B0"/>
    <w:rsid w:val="00EF2CB5"/>
    <w:rsid w:val="00EF2F99"/>
    <w:rsid w:val="00EF331B"/>
    <w:rsid w:val="00EF34C8"/>
    <w:rsid w:val="00EF3587"/>
    <w:rsid w:val="00EF3758"/>
    <w:rsid w:val="00EF38D1"/>
    <w:rsid w:val="00EF4558"/>
    <w:rsid w:val="00EF4568"/>
    <w:rsid w:val="00EF4641"/>
    <w:rsid w:val="00EF4D3F"/>
    <w:rsid w:val="00EF553A"/>
    <w:rsid w:val="00EF57D4"/>
    <w:rsid w:val="00EF6140"/>
    <w:rsid w:val="00EF614A"/>
    <w:rsid w:val="00EF6150"/>
    <w:rsid w:val="00EF6A57"/>
    <w:rsid w:val="00EF6F74"/>
    <w:rsid w:val="00EF75EC"/>
    <w:rsid w:val="00EF7A39"/>
    <w:rsid w:val="00EF7B0F"/>
    <w:rsid w:val="00F0075E"/>
    <w:rsid w:val="00F007FF"/>
    <w:rsid w:val="00F0090C"/>
    <w:rsid w:val="00F009A6"/>
    <w:rsid w:val="00F00BA6"/>
    <w:rsid w:val="00F00C00"/>
    <w:rsid w:val="00F00FF8"/>
    <w:rsid w:val="00F010DC"/>
    <w:rsid w:val="00F0118F"/>
    <w:rsid w:val="00F01E5F"/>
    <w:rsid w:val="00F034C2"/>
    <w:rsid w:val="00F034DC"/>
    <w:rsid w:val="00F03742"/>
    <w:rsid w:val="00F03895"/>
    <w:rsid w:val="00F042CE"/>
    <w:rsid w:val="00F044AF"/>
    <w:rsid w:val="00F04673"/>
    <w:rsid w:val="00F04C51"/>
    <w:rsid w:val="00F04EBC"/>
    <w:rsid w:val="00F051ED"/>
    <w:rsid w:val="00F06ABD"/>
    <w:rsid w:val="00F06C5A"/>
    <w:rsid w:val="00F0777F"/>
    <w:rsid w:val="00F10181"/>
    <w:rsid w:val="00F10270"/>
    <w:rsid w:val="00F104D7"/>
    <w:rsid w:val="00F104DF"/>
    <w:rsid w:val="00F10537"/>
    <w:rsid w:val="00F1096A"/>
    <w:rsid w:val="00F10C60"/>
    <w:rsid w:val="00F10C92"/>
    <w:rsid w:val="00F10D05"/>
    <w:rsid w:val="00F10F33"/>
    <w:rsid w:val="00F112D3"/>
    <w:rsid w:val="00F11651"/>
    <w:rsid w:val="00F11698"/>
    <w:rsid w:val="00F118A2"/>
    <w:rsid w:val="00F11B8B"/>
    <w:rsid w:val="00F128C4"/>
    <w:rsid w:val="00F12987"/>
    <w:rsid w:val="00F13EAB"/>
    <w:rsid w:val="00F14458"/>
    <w:rsid w:val="00F1469A"/>
    <w:rsid w:val="00F14811"/>
    <w:rsid w:val="00F14AAB"/>
    <w:rsid w:val="00F14C79"/>
    <w:rsid w:val="00F14E43"/>
    <w:rsid w:val="00F15142"/>
    <w:rsid w:val="00F154D6"/>
    <w:rsid w:val="00F15594"/>
    <w:rsid w:val="00F15C14"/>
    <w:rsid w:val="00F15C94"/>
    <w:rsid w:val="00F16014"/>
    <w:rsid w:val="00F162B9"/>
    <w:rsid w:val="00F16B08"/>
    <w:rsid w:val="00F16B7E"/>
    <w:rsid w:val="00F16C02"/>
    <w:rsid w:val="00F16C3A"/>
    <w:rsid w:val="00F17263"/>
    <w:rsid w:val="00F1728B"/>
    <w:rsid w:val="00F17943"/>
    <w:rsid w:val="00F179DA"/>
    <w:rsid w:val="00F17BB3"/>
    <w:rsid w:val="00F17F1C"/>
    <w:rsid w:val="00F2011B"/>
    <w:rsid w:val="00F2015B"/>
    <w:rsid w:val="00F20816"/>
    <w:rsid w:val="00F20867"/>
    <w:rsid w:val="00F20C49"/>
    <w:rsid w:val="00F21080"/>
    <w:rsid w:val="00F211DE"/>
    <w:rsid w:val="00F2187E"/>
    <w:rsid w:val="00F218F0"/>
    <w:rsid w:val="00F2229C"/>
    <w:rsid w:val="00F22354"/>
    <w:rsid w:val="00F22424"/>
    <w:rsid w:val="00F225AB"/>
    <w:rsid w:val="00F22944"/>
    <w:rsid w:val="00F2303D"/>
    <w:rsid w:val="00F234C4"/>
    <w:rsid w:val="00F23593"/>
    <w:rsid w:val="00F236D8"/>
    <w:rsid w:val="00F238FB"/>
    <w:rsid w:val="00F23A8C"/>
    <w:rsid w:val="00F23B89"/>
    <w:rsid w:val="00F23E48"/>
    <w:rsid w:val="00F241B2"/>
    <w:rsid w:val="00F2420E"/>
    <w:rsid w:val="00F244ED"/>
    <w:rsid w:val="00F24547"/>
    <w:rsid w:val="00F24E26"/>
    <w:rsid w:val="00F24F52"/>
    <w:rsid w:val="00F24F80"/>
    <w:rsid w:val="00F2508C"/>
    <w:rsid w:val="00F253EA"/>
    <w:rsid w:val="00F254B4"/>
    <w:rsid w:val="00F25626"/>
    <w:rsid w:val="00F26927"/>
    <w:rsid w:val="00F26D33"/>
    <w:rsid w:val="00F273A2"/>
    <w:rsid w:val="00F274BE"/>
    <w:rsid w:val="00F27761"/>
    <w:rsid w:val="00F27791"/>
    <w:rsid w:val="00F278E2"/>
    <w:rsid w:val="00F27C1A"/>
    <w:rsid w:val="00F27CB2"/>
    <w:rsid w:val="00F27EE2"/>
    <w:rsid w:val="00F3056A"/>
    <w:rsid w:val="00F30AA1"/>
    <w:rsid w:val="00F30DE5"/>
    <w:rsid w:val="00F31569"/>
    <w:rsid w:val="00F31A5B"/>
    <w:rsid w:val="00F32376"/>
    <w:rsid w:val="00F32647"/>
    <w:rsid w:val="00F32AF2"/>
    <w:rsid w:val="00F32B63"/>
    <w:rsid w:val="00F32DB1"/>
    <w:rsid w:val="00F32F19"/>
    <w:rsid w:val="00F32F66"/>
    <w:rsid w:val="00F33297"/>
    <w:rsid w:val="00F33971"/>
    <w:rsid w:val="00F33B83"/>
    <w:rsid w:val="00F33D94"/>
    <w:rsid w:val="00F3423F"/>
    <w:rsid w:val="00F3443A"/>
    <w:rsid w:val="00F3444E"/>
    <w:rsid w:val="00F344AB"/>
    <w:rsid w:val="00F3454F"/>
    <w:rsid w:val="00F34797"/>
    <w:rsid w:val="00F3481F"/>
    <w:rsid w:val="00F34AFA"/>
    <w:rsid w:val="00F34E7D"/>
    <w:rsid w:val="00F34F88"/>
    <w:rsid w:val="00F35030"/>
    <w:rsid w:val="00F3533C"/>
    <w:rsid w:val="00F356F2"/>
    <w:rsid w:val="00F35C13"/>
    <w:rsid w:val="00F36797"/>
    <w:rsid w:val="00F36924"/>
    <w:rsid w:val="00F36978"/>
    <w:rsid w:val="00F3727F"/>
    <w:rsid w:val="00F37755"/>
    <w:rsid w:val="00F37871"/>
    <w:rsid w:val="00F37B1A"/>
    <w:rsid w:val="00F40158"/>
    <w:rsid w:val="00F402D9"/>
    <w:rsid w:val="00F40769"/>
    <w:rsid w:val="00F408CC"/>
    <w:rsid w:val="00F408D3"/>
    <w:rsid w:val="00F40984"/>
    <w:rsid w:val="00F40BDB"/>
    <w:rsid w:val="00F41A67"/>
    <w:rsid w:val="00F41E7E"/>
    <w:rsid w:val="00F426B1"/>
    <w:rsid w:val="00F426E7"/>
    <w:rsid w:val="00F427FB"/>
    <w:rsid w:val="00F428FA"/>
    <w:rsid w:val="00F42B50"/>
    <w:rsid w:val="00F42CC8"/>
    <w:rsid w:val="00F42EC8"/>
    <w:rsid w:val="00F4352A"/>
    <w:rsid w:val="00F4361A"/>
    <w:rsid w:val="00F43694"/>
    <w:rsid w:val="00F436C5"/>
    <w:rsid w:val="00F4376C"/>
    <w:rsid w:val="00F43793"/>
    <w:rsid w:val="00F43D2E"/>
    <w:rsid w:val="00F43EFC"/>
    <w:rsid w:val="00F441C9"/>
    <w:rsid w:val="00F442D1"/>
    <w:rsid w:val="00F44605"/>
    <w:rsid w:val="00F44A5B"/>
    <w:rsid w:val="00F44BD8"/>
    <w:rsid w:val="00F44C8C"/>
    <w:rsid w:val="00F44F01"/>
    <w:rsid w:val="00F44F37"/>
    <w:rsid w:val="00F44FDD"/>
    <w:rsid w:val="00F4528C"/>
    <w:rsid w:val="00F452F9"/>
    <w:rsid w:val="00F45629"/>
    <w:rsid w:val="00F4583C"/>
    <w:rsid w:val="00F45F7C"/>
    <w:rsid w:val="00F46104"/>
    <w:rsid w:val="00F46829"/>
    <w:rsid w:val="00F46D79"/>
    <w:rsid w:val="00F47550"/>
    <w:rsid w:val="00F478E5"/>
    <w:rsid w:val="00F47B2C"/>
    <w:rsid w:val="00F47F59"/>
    <w:rsid w:val="00F500C7"/>
    <w:rsid w:val="00F50722"/>
    <w:rsid w:val="00F50739"/>
    <w:rsid w:val="00F50899"/>
    <w:rsid w:val="00F50D72"/>
    <w:rsid w:val="00F51053"/>
    <w:rsid w:val="00F5142B"/>
    <w:rsid w:val="00F514B1"/>
    <w:rsid w:val="00F514EE"/>
    <w:rsid w:val="00F5165C"/>
    <w:rsid w:val="00F516AB"/>
    <w:rsid w:val="00F518DF"/>
    <w:rsid w:val="00F51B15"/>
    <w:rsid w:val="00F51F73"/>
    <w:rsid w:val="00F5245D"/>
    <w:rsid w:val="00F52605"/>
    <w:rsid w:val="00F526D5"/>
    <w:rsid w:val="00F52C3F"/>
    <w:rsid w:val="00F52CCD"/>
    <w:rsid w:val="00F52F70"/>
    <w:rsid w:val="00F532DE"/>
    <w:rsid w:val="00F53620"/>
    <w:rsid w:val="00F53FD4"/>
    <w:rsid w:val="00F54091"/>
    <w:rsid w:val="00F542B2"/>
    <w:rsid w:val="00F5437C"/>
    <w:rsid w:val="00F5439A"/>
    <w:rsid w:val="00F54470"/>
    <w:rsid w:val="00F544C8"/>
    <w:rsid w:val="00F54578"/>
    <w:rsid w:val="00F5470A"/>
    <w:rsid w:val="00F54882"/>
    <w:rsid w:val="00F54AA0"/>
    <w:rsid w:val="00F55995"/>
    <w:rsid w:val="00F56196"/>
    <w:rsid w:val="00F5620D"/>
    <w:rsid w:val="00F56439"/>
    <w:rsid w:val="00F566F4"/>
    <w:rsid w:val="00F56732"/>
    <w:rsid w:val="00F56956"/>
    <w:rsid w:val="00F56B83"/>
    <w:rsid w:val="00F56CA7"/>
    <w:rsid w:val="00F56D0B"/>
    <w:rsid w:val="00F56D13"/>
    <w:rsid w:val="00F56FAD"/>
    <w:rsid w:val="00F571A1"/>
    <w:rsid w:val="00F57449"/>
    <w:rsid w:val="00F57508"/>
    <w:rsid w:val="00F57BE5"/>
    <w:rsid w:val="00F6002C"/>
    <w:rsid w:val="00F6004A"/>
    <w:rsid w:val="00F60137"/>
    <w:rsid w:val="00F6034F"/>
    <w:rsid w:val="00F60942"/>
    <w:rsid w:val="00F60D55"/>
    <w:rsid w:val="00F60FAB"/>
    <w:rsid w:val="00F6140D"/>
    <w:rsid w:val="00F619AD"/>
    <w:rsid w:val="00F61A85"/>
    <w:rsid w:val="00F61AD2"/>
    <w:rsid w:val="00F61ED3"/>
    <w:rsid w:val="00F620B6"/>
    <w:rsid w:val="00F626BE"/>
    <w:rsid w:val="00F62B41"/>
    <w:rsid w:val="00F62B80"/>
    <w:rsid w:val="00F62BEB"/>
    <w:rsid w:val="00F62CCF"/>
    <w:rsid w:val="00F62D89"/>
    <w:rsid w:val="00F62DB4"/>
    <w:rsid w:val="00F62DDD"/>
    <w:rsid w:val="00F62DF8"/>
    <w:rsid w:val="00F632BB"/>
    <w:rsid w:val="00F633A6"/>
    <w:rsid w:val="00F633C4"/>
    <w:rsid w:val="00F634B5"/>
    <w:rsid w:val="00F637A8"/>
    <w:rsid w:val="00F637E2"/>
    <w:rsid w:val="00F63B45"/>
    <w:rsid w:val="00F63E07"/>
    <w:rsid w:val="00F63EAA"/>
    <w:rsid w:val="00F63FA3"/>
    <w:rsid w:val="00F64336"/>
    <w:rsid w:val="00F644BB"/>
    <w:rsid w:val="00F6499A"/>
    <w:rsid w:val="00F649B0"/>
    <w:rsid w:val="00F64BCD"/>
    <w:rsid w:val="00F64D32"/>
    <w:rsid w:val="00F6502C"/>
    <w:rsid w:val="00F651B7"/>
    <w:rsid w:val="00F6547D"/>
    <w:rsid w:val="00F662B4"/>
    <w:rsid w:val="00F66709"/>
    <w:rsid w:val="00F66910"/>
    <w:rsid w:val="00F66C64"/>
    <w:rsid w:val="00F66F40"/>
    <w:rsid w:val="00F66F47"/>
    <w:rsid w:val="00F66F4E"/>
    <w:rsid w:val="00F675D7"/>
    <w:rsid w:val="00F67A20"/>
    <w:rsid w:val="00F67CD1"/>
    <w:rsid w:val="00F67D7C"/>
    <w:rsid w:val="00F67F05"/>
    <w:rsid w:val="00F67FA2"/>
    <w:rsid w:val="00F70089"/>
    <w:rsid w:val="00F702E5"/>
    <w:rsid w:val="00F70548"/>
    <w:rsid w:val="00F70577"/>
    <w:rsid w:val="00F705A9"/>
    <w:rsid w:val="00F705BE"/>
    <w:rsid w:val="00F706DB"/>
    <w:rsid w:val="00F7076F"/>
    <w:rsid w:val="00F7081C"/>
    <w:rsid w:val="00F70D21"/>
    <w:rsid w:val="00F711C8"/>
    <w:rsid w:val="00F71734"/>
    <w:rsid w:val="00F71B53"/>
    <w:rsid w:val="00F71EA5"/>
    <w:rsid w:val="00F71F61"/>
    <w:rsid w:val="00F72153"/>
    <w:rsid w:val="00F7279C"/>
    <w:rsid w:val="00F72941"/>
    <w:rsid w:val="00F72A45"/>
    <w:rsid w:val="00F72E14"/>
    <w:rsid w:val="00F72EB1"/>
    <w:rsid w:val="00F73078"/>
    <w:rsid w:val="00F7339C"/>
    <w:rsid w:val="00F73D1C"/>
    <w:rsid w:val="00F73FB1"/>
    <w:rsid w:val="00F7473C"/>
    <w:rsid w:val="00F747CC"/>
    <w:rsid w:val="00F74897"/>
    <w:rsid w:val="00F74D94"/>
    <w:rsid w:val="00F751B4"/>
    <w:rsid w:val="00F7557A"/>
    <w:rsid w:val="00F75F4D"/>
    <w:rsid w:val="00F76193"/>
    <w:rsid w:val="00F761FF"/>
    <w:rsid w:val="00F766D3"/>
    <w:rsid w:val="00F76C74"/>
    <w:rsid w:val="00F76CE2"/>
    <w:rsid w:val="00F76F2C"/>
    <w:rsid w:val="00F773B1"/>
    <w:rsid w:val="00F77452"/>
    <w:rsid w:val="00F77838"/>
    <w:rsid w:val="00F77D22"/>
    <w:rsid w:val="00F77FEC"/>
    <w:rsid w:val="00F80217"/>
    <w:rsid w:val="00F80744"/>
    <w:rsid w:val="00F808A9"/>
    <w:rsid w:val="00F808F1"/>
    <w:rsid w:val="00F80964"/>
    <w:rsid w:val="00F80998"/>
    <w:rsid w:val="00F81512"/>
    <w:rsid w:val="00F815CD"/>
    <w:rsid w:val="00F81B11"/>
    <w:rsid w:val="00F81B40"/>
    <w:rsid w:val="00F81DA2"/>
    <w:rsid w:val="00F827A9"/>
    <w:rsid w:val="00F83147"/>
    <w:rsid w:val="00F835AA"/>
    <w:rsid w:val="00F83AC5"/>
    <w:rsid w:val="00F83BD1"/>
    <w:rsid w:val="00F83BD7"/>
    <w:rsid w:val="00F840E8"/>
    <w:rsid w:val="00F84668"/>
    <w:rsid w:val="00F8487E"/>
    <w:rsid w:val="00F8489D"/>
    <w:rsid w:val="00F84C7F"/>
    <w:rsid w:val="00F84D07"/>
    <w:rsid w:val="00F850D0"/>
    <w:rsid w:val="00F85387"/>
    <w:rsid w:val="00F853E5"/>
    <w:rsid w:val="00F85444"/>
    <w:rsid w:val="00F85654"/>
    <w:rsid w:val="00F861C4"/>
    <w:rsid w:val="00F86358"/>
    <w:rsid w:val="00F8636C"/>
    <w:rsid w:val="00F86754"/>
    <w:rsid w:val="00F867B1"/>
    <w:rsid w:val="00F86B95"/>
    <w:rsid w:val="00F86C0D"/>
    <w:rsid w:val="00F86E17"/>
    <w:rsid w:val="00F87077"/>
    <w:rsid w:val="00F87590"/>
    <w:rsid w:val="00F876A7"/>
    <w:rsid w:val="00F87A25"/>
    <w:rsid w:val="00F87B73"/>
    <w:rsid w:val="00F87E0F"/>
    <w:rsid w:val="00F87E58"/>
    <w:rsid w:val="00F87EF0"/>
    <w:rsid w:val="00F900A0"/>
    <w:rsid w:val="00F900E7"/>
    <w:rsid w:val="00F90146"/>
    <w:rsid w:val="00F905AC"/>
    <w:rsid w:val="00F90C50"/>
    <w:rsid w:val="00F90D06"/>
    <w:rsid w:val="00F91F7B"/>
    <w:rsid w:val="00F92038"/>
    <w:rsid w:val="00F920BC"/>
    <w:rsid w:val="00F9237C"/>
    <w:rsid w:val="00F925C1"/>
    <w:rsid w:val="00F92A0A"/>
    <w:rsid w:val="00F93294"/>
    <w:rsid w:val="00F93391"/>
    <w:rsid w:val="00F9354B"/>
    <w:rsid w:val="00F936D7"/>
    <w:rsid w:val="00F94555"/>
    <w:rsid w:val="00F948EF"/>
    <w:rsid w:val="00F94922"/>
    <w:rsid w:val="00F95243"/>
    <w:rsid w:val="00F9566D"/>
    <w:rsid w:val="00F95E23"/>
    <w:rsid w:val="00F9609A"/>
    <w:rsid w:val="00F96109"/>
    <w:rsid w:val="00F965BE"/>
    <w:rsid w:val="00F966E3"/>
    <w:rsid w:val="00F96724"/>
    <w:rsid w:val="00F96E4B"/>
    <w:rsid w:val="00F9701F"/>
    <w:rsid w:val="00F974CE"/>
    <w:rsid w:val="00F9769C"/>
    <w:rsid w:val="00F978CF"/>
    <w:rsid w:val="00F97BAD"/>
    <w:rsid w:val="00FA0440"/>
    <w:rsid w:val="00FA10BC"/>
    <w:rsid w:val="00FA134C"/>
    <w:rsid w:val="00FA1705"/>
    <w:rsid w:val="00FA19FF"/>
    <w:rsid w:val="00FA1AB6"/>
    <w:rsid w:val="00FA1BF2"/>
    <w:rsid w:val="00FA2D55"/>
    <w:rsid w:val="00FA2DE1"/>
    <w:rsid w:val="00FA3482"/>
    <w:rsid w:val="00FA3799"/>
    <w:rsid w:val="00FA3BFF"/>
    <w:rsid w:val="00FA3C9A"/>
    <w:rsid w:val="00FA408F"/>
    <w:rsid w:val="00FA410B"/>
    <w:rsid w:val="00FA422B"/>
    <w:rsid w:val="00FA4BCF"/>
    <w:rsid w:val="00FA4E14"/>
    <w:rsid w:val="00FA4E89"/>
    <w:rsid w:val="00FA5046"/>
    <w:rsid w:val="00FA5AE6"/>
    <w:rsid w:val="00FA5AF6"/>
    <w:rsid w:val="00FA5D5E"/>
    <w:rsid w:val="00FA5F05"/>
    <w:rsid w:val="00FA66FE"/>
    <w:rsid w:val="00FA682D"/>
    <w:rsid w:val="00FA6A76"/>
    <w:rsid w:val="00FA6DF8"/>
    <w:rsid w:val="00FA7519"/>
    <w:rsid w:val="00FA79B5"/>
    <w:rsid w:val="00FA7DA8"/>
    <w:rsid w:val="00FB0453"/>
    <w:rsid w:val="00FB0580"/>
    <w:rsid w:val="00FB09CC"/>
    <w:rsid w:val="00FB102E"/>
    <w:rsid w:val="00FB167C"/>
    <w:rsid w:val="00FB17D0"/>
    <w:rsid w:val="00FB188F"/>
    <w:rsid w:val="00FB18CB"/>
    <w:rsid w:val="00FB1B08"/>
    <w:rsid w:val="00FB2150"/>
    <w:rsid w:val="00FB27F1"/>
    <w:rsid w:val="00FB2B50"/>
    <w:rsid w:val="00FB2BC5"/>
    <w:rsid w:val="00FB3210"/>
    <w:rsid w:val="00FB3584"/>
    <w:rsid w:val="00FB3819"/>
    <w:rsid w:val="00FB3A6C"/>
    <w:rsid w:val="00FB3AED"/>
    <w:rsid w:val="00FB3B43"/>
    <w:rsid w:val="00FB3E92"/>
    <w:rsid w:val="00FB3FD2"/>
    <w:rsid w:val="00FB40B1"/>
    <w:rsid w:val="00FB412A"/>
    <w:rsid w:val="00FB420D"/>
    <w:rsid w:val="00FB4514"/>
    <w:rsid w:val="00FB57D4"/>
    <w:rsid w:val="00FB589C"/>
    <w:rsid w:val="00FB59F4"/>
    <w:rsid w:val="00FB5D61"/>
    <w:rsid w:val="00FB60AA"/>
    <w:rsid w:val="00FB61A6"/>
    <w:rsid w:val="00FB6328"/>
    <w:rsid w:val="00FB6B69"/>
    <w:rsid w:val="00FB7104"/>
    <w:rsid w:val="00FB73BE"/>
    <w:rsid w:val="00FB752F"/>
    <w:rsid w:val="00FB7613"/>
    <w:rsid w:val="00FB769E"/>
    <w:rsid w:val="00FB76DC"/>
    <w:rsid w:val="00FB7709"/>
    <w:rsid w:val="00FB77DD"/>
    <w:rsid w:val="00FB79B8"/>
    <w:rsid w:val="00FB7C55"/>
    <w:rsid w:val="00FB7C9F"/>
    <w:rsid w:val="00FC0BAE"/>
    <w:rsid w:val="00FC1259"/>
    <w:rsid w:val="00FC1ADE"/>
    <w:rsid w:val="00FC1C07"/>
    <w:rsid w:val="00FC1CEC"/>
    <w:rsid w:val="00FC1E0C"/>
    <w:rsid w:val="00FC230D"/>
    <w:rsid w:val="00FC2F0F"/>
    <w:rsid w:val="00FC45A6"/>
    <w:rsid w:val="00FC4634"/>
    <w:rsid w:val="00FC4B43"/>
    <w:rsid w:val="00FC4F09"/>
    <w:rsid w:val="00FC5048"/>
    <w:rsid w:val="00FC54D2"/>
    <w:rsid w:val="00FC5502"/>
    <w:rsid w:val="00FC5D39"/>
    <w:rsid w:val="00FC5ED2"/>
    <w:rsid w:val="00FC60B4"/>
    <w:rsid w:val="00FC6343"/>
    <w:rsid w:val="00FC6F0D"/>
    <w:rsid w:val="00FC7E7D"/>
    <w:rsid w:val="00FC7EDF"/>
    <w:rsid w:val="00FD042B"/>
    <w:rsid w:val="00FD0B87"/>
    <w:rsid w:val="00FD0D50"/>
    <w:rsid w:val="00FD0EE3"/>
    <w:rsid w:val="00FD0FE4"/>
    <w:rsid w:val="00FD10C1"/>
    <w:rsid w:val="00FD136A"/>
    <w:rsid w:val="00FD1616"/>
    <w:rsid w:val="00FD1E7A"/>
    <w:rsid w:val="00FD1F21"/>
    <w:rsid w:val="00FD24E8"/>
    <w:rsid w:val="00FD2678"/>
    <w:rsid w:val="00FD28CF"/>
    <w:rsid w:val="00FD28D3"/>
    <w:rsid w:val="00FD2A13"/>
    <w:rsid w:val="00FD3257"/>
    <w:rsid w:val="00FD36F5"/>
    <w:rsid w:val="00FD3AEA"/>
    <w:rsid w:val="00FD3C3B"/>
    <w:rsid w:val="00FD3FCF"/>
    <w:rsid w:val="00FD4B34"/>
    <w:rsid w:val="00FD5F18"/>
    <w:rsid w:val="00FD606A"/>
    <w:rsid w:val="00FD63DA"/>
    <w:rsid w:val="00FD651E"/>
    <w:rsid w:val="00FD6999"/>
    <w:rsid w:val="00FD6A8B"/>
    <w:rsid w:val="00FD6B08"/>
    <w:rsid w:val="00FD78CA"/>
    <w:rsid w:val="00FD7FAD"/>
    <w:rsid w:val="00FE0081"/>
    <w:rsid w:val="00FE00CA"/>
    <w:rsid w:val="00FE015C"/>
    <w:rsid w:val="00FE08F7"/>
    <w:rsid w:val="00FE0B3A"/>
    <w:rsid w:val="00FE0B5F"/>
    <w:rsid w:val="00FE0E22"/>
    <w:rsid w:val="00FE105C"/>
    <w:rsid w:val="00FE122F"/>
    <w:rsid w:val="00FE137F"/>
    <w:rsid w:val="00FE140C"/>
    <w:rsid w:val="00FE182A"/>
    <w:rsid w:val="00FE1CD1"/>
    <w:rsid w:val="00FE1CFC"/>
    <w:rsid w:val="00FE1FE7"/>
    <w:rsid w:val="00FE2042"/>
    <w:rsid w:val="00FE2147"/>
    <w:rsid w:val="00FE21D2"/>
    <w:rsid w:val="00FE238A"/>
    <w:rsid w:val="00FE252E"/>
    <w:rsid w:val="00FE2AF8"/>
    <w:rsid w:val="00FE315D"/>
    <w:rsid w:val="00FE32C4"/>
    <w:rsid w:val="00FE3536"/>
    <w:rsid w:val="00FE3899"/>
    <w:rsid w:val="00FE39D1"/>
    <w:rsid w:val="00FE3AAB"/>
    <w:rsid w:val="00FE3C6F"/>
    <w:rsid w:val="00FE3C9B"/>
    <w:rsid w:val="00FE3DB3"/>
    <w:rsid w:val="00FE472C"/>
    <w:rsid w:val="00FE4780"/>
    <w:rsid w:val="00FE4A93"/>
    <w:rsid w:val="00FE510E"/>
    <w:rsid w:val="00FE5127"/>
    <w:rsid w:val="00FE5458"/>
    <w:rsid w:val="00FE606C"/>
    <w:rsid w:val="00FE644B"/>
    <w:rsid w:val="00FE69A1"/>
    <w:rsid w:val="00FE76E4"/>
    <w:rsid w:val="00FE7B34"/>
    <w:rsid w:val="00FE7C97"/>
    <w:rsid w:val="00FF0634"/>
    <w:rsid w:val="00FF16D6"/>
    <w:rsid w:val="00FF194B"/>
    <w:rsid w:val="00FF1A8F"/>
    <w:rsid w:val="00FF1DC3"/>
    <w:rsid w:val="00FF2315"/>
    <w:rsid w:val="00FF240A"/>
    <w:rsid w:val="00FF264A"/>
    <w:rsid w:val="00FF27CC"/>
    <w:rsid w:val="00FF295F"/>
    <w:rsid w:val="00FF2F3A"/>
    <w:rsid w:val="00FF32D1"/>
    <w:rsid w:val="00FF3381"/>
    <w:rsid w:val="00FF364B"/>
    <w:rsid w:val="00FF3650"/>
    <w:rsid w:val="00FF40D2"/>
    <w:rsid w:val="00FF4251"/>
    <w:rsid w:val="00FF43BD"/>
    <w:rsid w:val="00FF4478"/>
    <w:rsid w:val="00FF4B69"/>
    <w:rsid w:val="00FF501F"/>
    <w:rsid w:val="00FF52CA"/>
    <w:rsid w:val="00FF536F"/>
    <w:rsid w:val="00FF5C8F"/>
    <w:rsid w:val="00FF5DB1"/>
    <w:rsid w:val="00FF67B7"/>
    <w:rsid w:val="00FF684F"/>
    <w:rsid w:val="00FF688B"/>
    <w:rsid w:val="00FF68DF"/>
    <w:rsid w:val="00FF6E0D"/>
    <w:rsid w:val="00FF7688"/>
    <w:rsid w:val="00FF7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0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semiHidden/>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
    <w:basedOn w:val="Normln"/>
    <w:link w:val="TextpoznpodarouChar1"/>
    <w:uiPriority w:val="99"/>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7"/>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10"/>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9"/>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8"/>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semiHidden/>
    <w:rsid w:val="00E975E6"/>
  </w:style>
  <w:style w:type="paragraph" w:styleId="Revize">
    <w:name w:val="Revision"/>
    <w:hidden/>
    <w:uiPriority w:val="99"/>
    <w:semiHidden/>
    <w:rsid w:val="00E975E6"/>
  </w:style>
  <w:style w:type="paragraph" w:styleId="Odstavecseseznamem">
    <w:name w:val="List Paragraph"/>
    <w:basedOn w:val="Normln"/>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12"/>
      </w:numPr>
      <w:jc w:val="center"/>
    </w:pPr>
    <w:rPr>
      <w:b/>
      <w:szCs w:val="22"/>
    </w:rPr>
  </w:style>
  <w:style w:type="paragraph" w:customStyle="1" w:styleId="Tabulkanzev">
    <w:name w:val="Tabulka název"/>
    <w:basedOn w:val="Normln"/>
    <w:next w:val="Normln"/>
    <w:qFormat/>
    <w:rsid w:val="00EA09CF"/>
    <w:pPr>
      <w:numPr>
        <w:numId w:val="13"/>
      </w:numPr>
    </w:pPr>
    <w:rPr>
      <w:b/>
    </w:rPr>
  </w:style>
  <w:style w:type="paragraph" w:customStyle="1" w:styleId="tabulka">
    <w:name w:val="tabulka"/>
    <w:basedOn w:val="Normln"/>
    <w:next w:val="Normln"/>
    <w:qFormat/>
    <w:rsid w:val="00DA0457"/>
    <w:pPr>
      <w:keepNext/>
      <w:numPr>
        <w:numId w:val="16"/>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259B1"/>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semiHidden/>
    <w:rsid w:val="0038090F"/>
    <w:rPr>
      <w:sz w:val="16"/>
      <w:szCs w:val="16"/>
    </w:rPr>
  </w:style>
  <w:style w:type="paragraph" w:styleId="Textkomente">
    <w:name w:val="annotation text"/>
    <w:basedOn w:val="Normln"/>
    <w:link w:val="TextkomenteChar"/>
    <w:semiHidden/>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
    <w:basedOn w:val="Normln"/>
    <w:link w:val="TextpoznpodarouChar1"/>
    <w:uiPriority w:val="99"/>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7"/>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10"/>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9"/>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8"/>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semiHidden/>
    <w:rsid w:val="00E975E6"/>
  </w:style>
  <w:style w:type="paragraph" w:styleId="Revize">
    <w:name w:val="Revision"/>
    <w:hidden/>
    <w:uiPriority w:val="99"/>
    <w:semiHidden/>
    <w:rsid w:val="00E975E6"/>
  </w:style>
  <w:style w:type="paragraph" w:styleId="Odstavecseseznamem">
    <w:name w:val="List Paragraph"/>
    <w:basedOn w:val="Normln"/>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12"/>
      </w:numPr>
      <w:jc w:val="center"/>
    </w:pPr>
    <w:rPr>
      <w:b/>
      <w:szCs w:val="22"/>
    </w:rPr>
  </w:style>
  <w:style w:type="paragraph" w:customStyle="1" w:styleId="Tabulkanzev">
    <w:name w:val="Tabulka název"/>
    <w:basedOn w:val="Normln"/>
    <w:next w:val="Normln"/>
    <w:qFormat/>
    <w:rsid w:val="00EA09CF"/>
    <w:pPr>
      <w:numPr>
        <w:numId w:val="13"/>
      </w:numPr>
    </w:pPr>
    <w:rPr>
      <w:b/>
    </w:rPr>
  </w:style>
  <w:style w:type="paragraph" w:customStyle="1" w:styleId="tabulka">
    <w:name w:val="tabulka"/>
    <w:basedOn w:val="Normln"/>
    <w:next w:val="Normln"/>
    <w:qFormat/>
    <w:rsid w:val="00DA0457"/>
    <w:pPr>
      <w:keepNext/>
      <w:numPr>
        <w:numId w:val="16"/>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88937146">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76310845">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30431830">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40720576">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68782246">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4570836">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3949522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534449">
      <w:bodyDiv w:val="1"/>
      <w:marLeft w:val="0"/>
      <w:marRight w:val="0"/>
      <w:marTop w:val="0"/>
      <w:marBottom w:val="0"/>
      <w:divBdr>
        <w:top w:val="none" w:sz="0" w:space="0" w:color="auto"/>
        <w:left w:val="none" w:sz="0" w:space="0" w:color="auto"/>
        <w:bottom w:val="none" w:sz="0" w:space="0" w:color="auto"/>
        <w:right w:val="none" w:sz="0" w:space="0" w:color="auto"/>
      </w:divBdr>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3766800">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39022299">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8234136">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6762233">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3078768">
      <w:bodyDiv w:val="1"/>
      <w:marLeft w:val="0"/>
      <w:marRight w:val="0"/>
      <w:marTop w:val="0"/>
      <w:marBottom w:val="0"/>
      <w:divBdr>
        <w:top w:val="none" w:sz="0" w:space="0" w:color="auto"/>
        <w:left w:val="none" w:sz="0" w:space="0" w:color="auto"/>
        <w:bottom w:val="none" w:sz="0" w:space="0" w:color="auto"/>
        <w:right w:val="none" w:sz="0" w:space="0" w:color="auto"/>
      </w:divBdr>
    </w:div>
    <w:div w:id="1238055786">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25662775">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92653080">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511482161">
      <w:bodyDiv w:val="1"/>
      <w:marLeft w:val="0"/>
      <w:marRight w:val="0"/>
      <w:marTop w:val="0"/>
      <w:marBottom w:val="0"/>
      <w:divBdr>
        <w:top w:val="none" w:sz="0" w:space="0" w:color="auto"/>
        <w:left w:val="none" w:sz="0" w:space="0" w:color="auto"/>
        <w:bottom w:val="none" w:sz="0" w:space="0" w:color="auto"/>
        <w:right w:val="none" w:sz="0" w:space="0" w:color="auto"/>
      </w:divBdr>
    </w:div>
    <w:div w:id="1513491018">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5081793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78340106">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26027710">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805527">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1321359">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16290727">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09263574">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29062657">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49796651">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5810579">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ww.risy.cz"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chart" Target="charts/chart3.xml"/><Relationship Id="rId50" Type="http://schemas.openxmlformats.org/officeDocument/2006/relationships/image" Target="media/image29.jpeg"/><Relationship Id="rId55" Type="http://schemas.openxmlformats.org/officeDocument/2006/relationships/chart" Target="charts/chart4.xml"/><Relationship Id="rId63" Type="http://schemas.openxmlformats.org/officeDocument/2006/relationships/chart" Target="charts/chart7.xml"/><Relationship Id="rId68" Type="http://schemas.openxmlformats.org/officeDocument/2006/relationships/hyperlink" Target="http://www.strukturalni-fondy.cz/cs/Microsites/Integrovany-OP/Informacni-materialy/Newsletter-IOP-pod-lupou" TargetMode="External"/><Relationship Id="rId76" Type="http://schemas.openxmlformats.org/officeDocument/2006/relationships/hyperlink" Target="http://www.risy.cz" TargetMode="External"/><Relationship Id="rId7" Type="http://schemas.openxmlformats.org/officeDocument/2006/relationships/footnotes" Target="footnotes.xml"/><Relationship Id="rId71" Type="http://schemas.openxmlformats.org/officeDocument/2006/relationships/hyperlink" Target="http://www.strukturalni-fondy.cz/cs/Microsites/Integrovany-OP/O-programu/Dokumenty%20"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strukturalni-fondy.cz/cs/Jak-na-projekt/Prehled-otevrenych-vyzev-%e2%80%93-archiv" TargetMode="External"/><Relationship Id="rId40" Type="http://schemas.openxmlformats.org/officeDocument/2006/relationships/hyperlink" Target="http://www.dotinfo.cz" TargetMode="External"/><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hyperlink" Target="file:///C:\Users\herzuz\Desktop\ZoR%202014\Indik&#225;tory\Indik&#225;tory%20tabulky%20a%20grafy.xlsx" TargetMode="External"/><Relationship Id="rId66" Type="http://schemas.openxmlformats.org/officeDocument/2006/relationships/image" Target="media/image36.jpeg"/><Relationship Id="rId74" Type="http://schemas.openxmlformats.org/officeDocument/2006/relationships/hyperlink" Target="http://www.kvalitazivota.eu"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1.jpeg"/><Relationship Id="rId60" Type="http://schemas.openxmlformats.org/officeDocument/2006/relationships/hyperlink" Target="file:///C:\Users\herzuz\Desktop\ZoR%202014\Indik&#225;tory\Indik&#225;tory%20tabulky%20a%20grafy.xlsx" TargetMode="External"/><Relationship Id="rId65" Type="http://schemas.openxmlformats.org/officeDocument/2006/relationships/image" Target="media/image35.png"/><Relationship Id="rId73" Type="http://schemas.openxmlformats.org/officeDocument/2006/relationships/hyperlink" Target="http://www.strukturalni-fondy.cz/iop"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hart" Target="charts/chart1.xml"/><Relationship Id="rId48" Type="http://schemas.openxmlformats.org/officeDocument/2006/relationships/image" Target="media/image27.png"/><Relationship Id="rId56" Type="http://schemas.openxmlformats.org/officeDocument/2006/relationships/hyperlink" Target="file:///C:\Users\herzuz\Desktop\ZoR%202013%20II\&#250;koly\AppData\Roaming\Indik&#225;tory\Anal&#253;za%20indik&#225;tor&#367;%202011\PR&#366;B&#282;&#381;N&#201;%20ZPR&#193;VY\30.9.2010\P&#345;ipom&#237;nky%20VO,%20&#344;O\P&#345;ipom&#237;nky%20VO,%20&#344;O\2.%20kolo%20p&#345;ipom&#237;nek\indiky%20makchek%2025.10.2010.xls" TargetMode="External"/><Relationship Id="rId64" Type="http://schemas.openxmlformats.org/officeDocument/2006/relationships/image" Target="media/image34.png"/><Relationship Id="rId69" Type="http://schemas.openxmlformats.org/officeDocument/2006/relationships/image" Target="media/image37.jpeg"/><Relationship Id="rId77" Type="http://schemas.openxmlformats.org/officeDocument/2006/relationships/hyperlink" Target="http://www.kvalitazivota.eu" TargetMode="Externa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strukturalni-fondy.cz/cs/Microsites/Integrovany-OP/Zadatele-a-prijemci/Seznam-podporenych-projektu" TargetMode="External"/><Relationship Id="rId46" Type="http://schemas.openxmlformats.org/officeDocument/2006/relationships/chart" Target="charts/chart2.xml"/><Relationship Id="rId59" Type="http://schemas.openxmlformats.org/officeDocument/2006/relationships/hyperlink" Target="file:///C:\Users\herzuz\Desktop\ZoR%202014\Indik&#225;tory\Indik&#225;tory%20tabulky%20a%20grafy.xlsx" TargetMode="External"/><Relationship Id="rId67" Type="http://schemas.openxmlformats.org/officeDocument/2006/relationships/hyperlink" Target="http://www.strukturalni-fondy.cz/cs/Microsites/Integrovany-OP/Novinky_article/Pamatky,-socialni-podniky,-hasicska-technika-a-dal" TargetMode="Externa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3.jpeg"/><Relationship Id="rId62" Type="http://schemas.openxmlformats.org/officeDocument/2006/relationships/chart" Target="charts/chart6.xml"/><Relationship Id="rId70" Type="http://schemas.openxmlformats.org/officeDocument/2006/relationships/hyperlink" Target="http://www.strukturalni-fondy.cz/cs/Microsites/Integrovany-OP/Zadatele-a-prijemci/Seznam-podporenych-projektu" TargetMode="External"/><Relationship Id="rId75" Type="http://schemas.openxmlformats.org/officeDocument/2006/relationships/hyperlink" Target="http://www.crr.c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8.jpeg"/><Relationship Id="rId57" Type="http://schemas.openxmlformats.org/officeDocument/2006/relationships/hyperlink" Target="file:///C:\Users\herzuz\Desktop\ZoR%202013%20II\&#250;koly\AppData\Roaming\Indik&#225;tory\Anal&#253;za%20indik&#225;tor&#367;%202011\PR&#366;B&#282;&#381;N&#201;%20ZPR&#193;VY\30.9.2010\P&#345;ipom&#237;nky%20VO,%20&#344;O\P&#345;ipom&#237;nky%20VO,%20&#344;O\2.%20kolo%20p&#345;ipom&#237;nek\indiky%20makchek%2025.10.2010.x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erzuz\Desktop\ZoR%202014\Indik&#225;tory\Indik&#225;tory%20tabulky%20a%20graf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erzuz\Desktop\ZoR%202014\Indik&#225;tory\Indik&#225;tory%20tabulky%20a%20graf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erzuz\Desktop\ZoR%202014\Indik&#225;tory\Indik&#225;tory%20tabulky%20a%20graf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erzuz\Desktop\ZoR%202014\Indik&#225;tory\Indik&#225;tory%20tabulky%20a%20grafy.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herzuz\Desktop\ZoR%202014\Indik&#225;tory\Indik&#225;tory%20tabulky%20a%20graf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herzuz\Desktop\ZoR%202014\Indik&#225;tory\Indik&#225;tory%20tabulky%20a%20grafy.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herzuz\Desktop\ZoR%202014\Indik&#225;tory\Indik&#225;tory%20tabulky%20a%20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ysClr val="windowText" lastClr="000000"/>
                </a:solidFill>
              </a:defRPr>
            </a:pPr>
            <a:r>
              <a:rPr lang="cs-CZ" sz="1100">
                <a:solidFill>
                  <a:sysClr val="windowText" lastClr="000000"/>
                </a:solidFill>
              </a:rPr>
              <a:t>Věcný a finanční pokrok v oblasti intervence 1.1</a:t>
            </a:r>
          </a:p>
        </c:rich>
      </c:tx>
      <c:overlay val="0"/>
    </c:title>
    <c:autoTitleDeleted val="0"/>
    <c:plotArea>
      <c:layout/>
      <c:barChart>
        <c:barDir val="col"/>
        <c:grouping val="clustered"/>
        <c:varyColors val="0"/>
        <c:ser>
          <c:idx val="0"/>
          <c:order val="0"/>
          <c:tx>
            <c:strRef>
              <c:f>'PO 1'!$O$4</c:f>
              <c:strCache>
                <c:ptCount val="1"/>
                <c:pt idx="0">
                  <c:v>Závazek ze schválených projektů</c:v>
                </c:pt>
              </c:strCache>
            </c:strRef>
          </c:tx>
          <c:spPr>
            <a:solidFill>
              <a:schemeClr val="accent4">
                <a:lumMod val="75000"/>
              </a:schemeClr>
            </a:solidFill>
          </c:spPr>
          <c:invertIfNegative val="0"/>
          <c:cat>
            <c:numRef>
              <c:f>('PO 1'!$A$5:$A$11,'PO 1'!$A$14)</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('PO 1'!$O$5:$O$10,'PO 1'!$O$14)</c:f>
              <c:numCache>
                <c:formatCode>0.00%</c:formatCode>
                <c:ptCount val="7"/>
                <c:pt idx="0">
                  <c:v>1.25</c:v>
                </c:pt>
                <c:pt idx="1">
                  <c:v>0.28533333333333333</c:v>
                </c:pt>
                <c:pt idx="2">
                  <c:v>0.23562500000000003</c:v>
                </c:pt>
                <c:pt idx="3">
                  <c:v>0.79733333333333334</c:v>
                </c:pt>
                <c:pt idx="4">
                  <c:v>1.331</c:v>
                </c:pt>
                <c:pt idx="5">
                  <c:v>0.88750000000000062</c:v>
                </c:pt>
                <c:pt idx="6">
                  <c:v>0.89500000000000091</c:v>
                </c:pt>
              </c:numCache>
            </c:numRef>
          </c:val>
        </c:ser>
        <c:ser>
          <c:idx val="1"/>
          <c:order val="1"/>
          <c:tx>
            <c:strRef>
              <c:f>'PO 1'!$P$4</c:f>
              <c:strCache>
                <c:ptCount val="1"/>
                <c:pt idx="0">
                  <c:v>Projekty s vydaným Rozhodnutím/Stanovením výdajů </c:v>
                </c:pt>
              </c:strCache>
            </c:strRef>
          </c:tx>
          <c:spPr>
            <a:solidFill>
              <a:schemeClr val="accent5">
                <a:lumMod val="60000"/>
                <a:lumOff val="40000"/>
              </a:schemeClr>
            </a:solidFill>
          </c:spPr>
          <c:invertIfNegative val="0"/>
          <c:cat>
            <c:numRef>
              <c:f>('PO 1'!$A$5:$A$11,'PO 1'!$A$14)</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('PO 1'!$P$5:$P$10,'PO 1'!$P$14)</c:f>
              <c:numCache>
                <c:formatCode>0.00%</c:formatCode>
                <c:ptCount val="7"/>
                <c:pt idx="0">
                  <c:v>0.97343965246863984</c:v>
                </c:pt>
                <c:pt idx="1">
                  <c:v>0.97343965246863984</c:v>
                </c:pt>
                <c:pt idx="2">
                  <c:v>1.5264157967961851</c:v>
                </c:pt>
                <c:pt idx="3">
                  <c:v>1.0117109944008942</c:v>
                </c:pt>
                <c:pt idx="4">
                  <c:v>0.49217129065486986</c:v>
                </c:pt>
                <c:pt idx="5">
                  <c:v>0.49217129065486986</c:v>
                </c:pt>
                <c:pt idx="6">
                  <c:v>0.80795369172796538</c:v>
                </c:pt>
              </c:numCache>
            </c:numRef>
          </c:val>
        </c:ser>
        <c:dLbls>
          <c:showLegendKey val="0"/>
          <c:showVal val="0"/>
          <c:showCatName val="0"/>
          <c:showSerName val="0"/>
          <c:showPercent val="0"/>
          <c:showBubbleSize val="0"/>
        </c:dLbls>
        <c:gapWidth val="150"/>
        <c:axId val="76987008"/>
        <c:axId val="27738496"/>
      </c:barChart>
      <c:catAx>
        <c:axId val="76987008"/>
        <c:scaling>
          <c:orientation val="minMax"/>
        </c:scaling>
        <c:delete val="0"/>
        <c:axPos val="b"/>
        <c:numFmt formatCode="General" sourceLinked="1"/>
        <c:majorTickMark val="out"/>
        <c:minorTickMark val="none"/>
        <c:tickLblPos val="nextTo"/>
        <c:txPr>
          <a:bodyPr/>
          <a:lstStyle/>
          <a:p>
            <a:pPr>
              <a:defRPr b="1"/>
            </a:pPr>
            <a:endParaRPr lang="cs-CZ"/>
          </a:p>
        </c:txPr>
        <c:crossAx val="27738496"/>
        <c:crosses val="autoZero"/>
        <c:auto val="1"/>
        <c:lblAlgn val="ctr"/>
        <c:lblOffset val="100"/>
        <c:noMultiLvlLbl val="0"/>
      </c:catAx>
      <c:valAx>
        <c:axId val="27738496"/>
        <c:scaling>
          <c:orientation val="minMax"/>
        </c:scaling>
        <c:delete val="0"/>
        <c:axPos val="l"/>
        <c:majorGridlines/>
        <c:numFmt formatCode="0.00%" sourceLinked="1"/>
        <c:majorTickMark val="out"/>
        <c:minorTickMark val="none"/>
        <c:tickLblPos val="nextTo"/>
        <c:txPr>
          <a:bodyPr/>
          <a:lstStyle/>
          <a:p>
            <a:pPr>
              <a:defRPr b="1"/>
            </a:pPr>
            <a:endParaRPr lang="cs-CZ"/>
          </a:p>
        </c:txPr>
        <c:crossAx val="76987008"/>
        <c:crosses val="autoZero"/>
        <c:crossBetween val="between"/>
        <c:majorUnit val="0.2"/>
      </c:valAx>
      <c:spPr>
        <a:solidFill>
          <a:schemeClr val="bg1"/>
        </a:solidFill>
      </c:spPr>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baseline="0"/>
              <a:t>Věcný a finanční pokrok v oblasti intervence 3.2</a:t>
            </a:r>
          </a:p>
        </c:rich>
      </c:tx>
      <c:overlay val="0"/>
    </c:title>
    <c:autoTitleDeleted val="0"/>
    <c:plotArea>
      <c:layout/>
      <c:barChart>
        <c:barDir val="col"/>
        <c:grouping val="clustered"/>
        <c:varyColors val="0"/>
        <c:ser>
          <c:idx val="0"/>
          <c:order val="0"/>
          <c:tx>
            <c:strRef>
              <c:f>'PO 3'!$O$4</c:f>
              <c:strCache>
                <c:ptCount val="1"/>
                <c:pt idx="0">
                  <c:v>Závazek ze schválených projektů</c:v>
                </c:pt>
              </c:strCache>
            </c:strRef>
          </c:tx>
          <c:spPr>
            <a:solidFill>
              <a:schemeClr val="accent4">
                <a:lumMod val="75000"/>
              </a:schemeClr>
            </a:solidFill>
          </c:spPr>
          <c:invertIfNegative val="0"/>
          <c:cat>
            <c:numRef>
              <c:f>('PO 3'!$A$9:$A$12,'PO 3'!$A$27:$A$29)</c:f>
              <c:numCache>
                <c:formatCode>General</c:formatCode>
                <c:ptCount val="7"/>
                <c:pt idx="0">
                  <c:v>80100</c:v>
                </c:pt>
                <c:pt idx="1">
                  <c:v>80102</c:v>
                </c:pt>
                <c:pt idx="2">
                  <c:v>80101</c:v>
                </c:pt>
                <c:pt idx="3">
                  <c:v>80702</c:v>
                </c:pt>
                <c:pt idx="4">
                  <c:v>80721</c:v>
                </c:pt>
                <c:pt idx="5">
                  <c:v>80712</c:v>
                </c:pt>
                <c:pt idx="6">
                  <c:v>80704</c:v>
                </c:pt>
              </c:numCache>
            </c:numRef>
          </c:cat>
          <c:val>
            <c:numRef>
              <c:f>('PO 3'!$O$9:$O$12,'PO 3'!$O$27:$O$29)</c:f>
              <c:numCache>
                <c:formatCode>0.0%</c:formatCode>
                <c:ptCount val="7"/>
                <c:pt idx="0">
                  <c:v>1.6727272727272726</c:v>
                </c:pt>
                <c:pt idx="1">
                  <c:v>2.2000000000000002</c:v>
                </c:pt>
                <c:pt idx="2">
                  <c:v>1.2666666666666666</c:v>
                </c:pt>
                <c:pt idx="3">
                  <c:v>1.1333333333333333</c:v>
                </c:pt>
                <c:pt idx="4" formatCode="0.00%">
                  <c:v>1.148833333333334</c:v>
                </c:pt>
                <c:pt idx="5" formatCode="0.00%">
                  <c:v>1.4</c:v>
                </c:pt>
                <c:pt idx="6" formatCode="0.00%">
                  <c:v>0.8333333333333337</c:v>
                </c:pt>
              </c:numCache>
            </c:numRef>
          </c:val>
        </c:ser>
        <c:ser>
          <c:idx val="1"/>
          <c:order val="1"/>
          <c:tx>
            <c:strRef>
              <c:f>'PO 3'!$P$4</c:f>
              <c:strCache>
                <c:ptCount val="1"/>
                <c:pt idx="0">
                  <c:v>Projekty s vydaným Rozhodnutím/Stanovením výdajů </c:v>
                </c:pt>
              </c:strCache>
            </c:strRef>
          </c:tx>
          <c:spPr>
            <a:solidFill>
              <a:schemeClr val="accent5">
                <a:lumMod val="60000"/>
                <a:lumOff val="40000"/>
              </a:schemeClr>
            </a:solidFill>
          </c:spPr>
          <c:invertIfNegative val="0"/>
          <c:cat>
            <c:numRef>
              <c:f>('PO 3'!$A$9:$A$12,'PO 3'!$A$27:$A$29)</c:f>
              <c:numCache>
                <c:formatCode>General</c:formatCode>
                <c:ptCount val="7"/>
                <c:pt idx="0">
                  <c:v>80100</c:v>
                </c:pt>
                <c:pt idx="1">
                  <c:v>80102</c:v>
                </c:pt>
                <c:pt idx="2">
                  <c:v>80101</c:v>
                </c:pt>
                <c:pt idx="3">
                  <c:v>80702</c:v>
                </c:pt>
                <c:pt idx="4">
                  <c:v>80721</c:v>
                </c:pt>
                <c:pt idx="5">
                  <c:v>80712</c:v>
                </c:pt>
                <c:pt idx="6">
                  <c:v>80704</c:v>
                </c:pt>
              </c:numCache>
            </c:numRef>
          </c:cat>
          <c:val>
            <c:numRef>
              <c:f>('PO 3'!$P$9:$P$12,'PO 3'!$P$27:$P$29)</c:f>
              <c:numCache>
                <c:formatCode>0.00%</c:formatCode>
                <c:ptCount val="7"/>
                <c:pt idx="0">
                  <c:v>0.91585874471907569</c:v>
                </c:pt>
                <c:pt idx="1">
                  <c:v>1.100034115493248</c:v>
                </c:pt>
                <c:pt idx="2">
                  <c:v>0.52736008395418654</c:v>
                </c:pt>
                <c:pt idx="3">
                  <c:v>0.61632650547588164</c:v>
                </c:pt>
                <c:pt idx="4">
                  <c:v>1.100034115493248</c:v>
                </c:pt>
                <c:pt idx="5">
                  <c:v>0.52736008395418654</c:v>
                </c:pt>
                <c:pt idx="6">
                  <c:v>0.61632650547588164</c:v>
                </c:pt>
              </c:numCache>
            </c:numRef>
          </c:val>
        </c:ser>
        <c:dLbls>
          <c:showLegendKey val="0"/>
          <c:showVal val="0"/>
          <c:showCatName val="0"/>
          <c:showSerName val="0"/>
          <c:showPercent val="0"/>
          <c:showBubbleSize val="0"/>
        </c:dLbls>
        <c:gapWidth val="150"/>
        <c:axId val="27768320"/>
        <c:axId val="27769856"/>
      </c:barChart>
      <c:catAx>
        <c:axId val="27768320"/>
        <c:scaling>
          <c:orientation val="minMax"/>
        </c:scaling>
        <c:delete val="0"/>
        <c:axPos val="b"/>
        <c:numFmt formatCode="General" sourceLinked="1"/>
        <c:majorTickMark val="out"/>
        <c:minorTickMark val="none"/>
        <c:tickLblPos val="nextTo"/>
        <c:txPr>
          <a:bodyPr/>
          <a:lstStyle/>
          <a:p>
            <a:pPr>
              <a:defRPr b="1"/>
            </a:pPr>
            <a:endParaRPr lang="cs-CZ"/>
          </a:p>
        </c:txPr>
        <c:crossAx val="27769856"/>
        <c:crosses val="autoZero"/>
        <c:auto val="1"/>
        <c:lblAlgn val="ctr"/>
        <c:lblOffset val="100"/>
        <c:noMultiLvlLbl val="0"/>
      </c:catAx>
      <c:valAx>
        <c:axId val="27769856"/>
        <c:scaling>
          <c:orientation val="minMax"/>
        </c:scaling>
        <c:delete val="0"/>
        <c:axPos val="l"/>
        <c:majorGridlines/>
        <c:numFmt formatCode="0.0%" sourceLinked="1"/>
        <c:majorTickMark val="out"/>
        <c:minorTickMark val="none"/>
        <c:tickLblPos val="nextTo"/>
        <c:txPr>
          <a:bodyPr/>
          <a:lstStyle/>
          <a:p>
            <a:pPr>
              <a:defRPr b="1"/>
            </a:pPr>
            <a:endParaRPr lang="cs-CZ"/>
          </a:p>
        </c:txPr>
        <c:crossAx val="27768320"/>
        <c:crosses val="autoZero"/>
        <c:crossBetween val="between"/>
        <c:majorUnit val="0.2"/>
      </c:valAx>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baseline="0"/>
              <a:t>Věcný a finanční pokrok v oblasti intervence 3.3</a:t>
            </a:r>
            <a:endParaRPr lang="cs-CZ" sz="1100"/>
          </a:p>
        </c:rich>
      </c:tx>
      <c:overlay val="0"/>
    </c:title>
    <c:autoTitleDeleted val="0"/>
    <c:plotArea>
      <c:layout/>
      <c:barChart>
        <c:barDir val="col"/>
        <c:grouping val="clustered"/>
        <c:varyColors val="0"/>
        <c:ser>
          <c:idx val="0"/>
          <c:order val="0"/>
          <c:tx>
            <c:strRef>
              <c:f>'PO 3'!$O$4</c:f>
              <c:strCache>
                <c:ptCount val="1"/>
                <c:pt idx="0">
                  <c:v>Závazek ze schválených projektů</c:v>
                </c:pt>
              </c:strCache>
            </c:strRef>
          </c:tx>
          <c:spPr>
            <a:solidFill>
              <a:schemeClr val="accent4">
                <a:lumMod val="75000"/>
              </a:schemeClr>
            </a:solidFill>
          </c:spPr>
          <c:invertIfNegative val="0"/>
          <c:cat>
            <c:numRef>
              <c:f>('PO 3'!$A$13:$A$15,'PO 3'!$A$30:$A$32)</c:f>
              <c:numCache>
                <c:formatCode>General</c:formatCode>
                <c:ptCount val="6"/>
                <c:pt idx="0">
                  <c:v>74521</c:v>
                </c:pt>
                <c:pt idx="1">
                  <c:v>74532</c:v>
                </c:pt>
                <c:pt idx="2">
                  <c:v>74533</c:v>
                </c:pt>
                <c:pt idx="3">
                  <c:v>74514</c:v>
                </c:pt>
                <c:pt idx="4">
                  <c:v>74512</c:v>
                </c:pt>
                <c:pt idx="5">
                  <c:v>74513</c:v>
                </c:pt>
              </c:numCache>
            </c:numRef>
          </c:cat>
          <c:val>
            <c:numRef>
              <c:f>('PO 3'!$O$13:$O$15,'PO 3'!$O$30:$O$32)</c:f>
              <c:numCache>
                <c:formatCode>0.0%</c:formatCode>
                <c:ptCount val="6"/>
                <c:pt idx="0">
                  <c:v>1</c:v>
                </c:pt>
                <c:pt idx="1">
                  <c:v>1.3333333333333333</c:v>
                </c:pt>
                <c:pt idx="2">
                  <c:v>1</c:v>
                </c:pt>
                <c:pt idx="3" formatCode="0.00%">
                  <c:v>1.5105555555555561</c:v>
                </c:pt>
                <c:pt idx="4" formatCode="0.00%">
                  <c:v>1.006</c:v>
                </c:pt>
                <c:pt idx="5" formatCode="0.00%">
                  <c:v>1</c:v>
                </c:pt>
              </c:numCache>
            </c:numRef>
          </c:val>
        </c:ser>
        <c:ser>
          <c:idx val="1"/>
          <c:order val="1"/>
          <c:tx>
            <c:strRef>
              <c:f>'PO 3'!$P$4</c:f>
              <c:strCache>
                <c:ptCount val="1"/>
                <c:pt idx="0">
                  <c:v>Projekty s vydaným Rozhodnutím/Stanovením výdajů </c:v>
                </c:pt>
              </c:strCache>
            </c:strRef>
          </c:tx>
          <c:spPr>
            <a:solidFill>
              <a:schemeClr val="accent5">
                <a:lumMod val="60000"/>
                <a:lumOff val="40000"/>
              </a:schemeClr>
            </a:solidFill>
          </c:spPr>
          <c:invertIfNegative val="0"/>
          <c:cat>
            <c:numRef>
              <c:f>('PO 3'!$A$13:$A$15,'PO 3'!$A$30:$A$32)</c:f>
              <c:numCache>
                <c:formatCode>General</c:formatCode>
                <c:ptCount val="6"/>
                <c:pt idx="0">
                  <c:v>74521</c:v>
                </c:pt>
                <c:pt idx="1">
                  <c:v>74532</c:v>
                </c:pt>
                <c:pt idx="2">
                  <c:v>74533</c:v>
                </c:pt>
                <c:pt idx="3">
                  <c:v>74514</c:v>
                </c:pt>
                <c:pt idx="4">
                  <c:v>74512</c:v>
                </c:pt>
                <c:pt idx="5">
                  <c:v>74513</c:v>
                </c:pt>
              </c:numCache>
            </c:numRef>
          </c:cat>
          <c:val>
            <c:numRef>
              <c:f>('PO 3'!$P$13:$P$15,'PO 3'!$P$30:$P$32)</c:f>
              <c:numCache>
                <c:formatCode>0.00%</c:formatCode>
                <c:ptCount val="6"/>
                <c:pt idx="0">
                  <c:v>0.97470624480013723</c:v>
                </c:pt>
                <c:pt idx="1">
                  <c:v>1.4970674342497261</c:v>
                </c:pt>
                <c:pt idx="2">
                  <c:v>1</c:v>
                </c:pt>
                <c:pt idx="3">
                  <c:v>0.96163416313580585</c:v>
                </c:pt>
                <c:pt idx="4">
                  <c:v>1.1812965291031001</c:v>
                </c:pt>
                <c:pt idx="5">
                  <c:v>0.54049335099395346</c:v>
                </c:pt>
              </c:numCache>
            </c:numRef>
          </c:val>
        </c:ser>
        <c:dLbls>
          <c:showLegendKey val="0"/>
          <c:showVal val="0"/>
          <c:showCatName val="0"/>
          <c:showSerName val="0"/>
          <c:showPercent val="0"/>
          <c:showBubbleSize val="0"/>
        </c:dLbls>
        <c:gapWidth val="150"/>
        <c:axId val="58073472"/>
        <c:axId val="58075008"/>
      </c:barChart>
      <c:catAx>
        <c:axId val="58073472"/>
        <c:scaling>
          <c:orientation val="minMax"/>
        </c:scaling>
        <c:delete val="0"/>
        <c:axPos val="b"/>
        <c:numFmt formatCode="General" sourceLinked="1"/>
        <c:majorTickMark val="out"/>
        <c:minorTickMark val="none"/>
        <c:tickLblPos val="nextTo"/>
        <c:txPr>
          <a:bodyPr/>
          <a:lstStyle/>
          <a:p>
            <a:pPr>
              <a:defRPr b="1"/>
            </a:pPr>
            <a:endParaRPr lang="cs-CZ"/>
          </a:p>
        </c:txPr>
        <c:crossAx val="58075008"/>
        <c:crosses val="autoZero"/>
        <c:auto val="1"/>
        <c:lblAlgn val="ctr"/>
        <c:lblOffset val="100"/>
        <c:noMultiLvlLbl val="0"/>
      </c:catAx>
      <c:valAx>
        <c:axId val="58075008"/>
        <c:scaling>
          <c:orientation val="minMax"/>
        </c:scaling>
        <c:delete val="0"/>
        <c:axPos val="l"/>
        <c:majorGridlines/>
        <c:numFmt formatCode="0.0%" sourceLinked="1"/>
        <c:majorTickMark val="out"/>
        <c:minorTickMark val="none"/>
        <c:tickLblPos val="nextTo"/>
        <c:txPr>
          <a:bodyPr/>
          <a:lstStyle/>
          <a:p>
            <a:pPr>
              <a:defRPr b="1"/>
            </a:pPr>
            <a:endParaRPr lang="cs-CZ"/>
          </a:p>
        </c:txPr>
        <c:crossAx val="58073472"/>
        <c:crosses val="autoZero"/>
        <c:crossBetween val="between"/>
      </c:valAx>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a:t>Věcný a finanční pokrok v oblati intevence 4.1</a:t>
            </a:r>
          </a:p>
        </c:rich>
      </c:tx>
      <c:overlay val="0"/>
    </c:title>
    <c:autoTitleDeleted val="0"/>
    <c:plotArea>
      <c:layout/>
      <c:barChart>
        <c:barDir val="col"/>
        <c:grouping val="clustered"/>
        <c:varyColors val="0"/>
        <c:ser>
          <c:idx val="0"/>
          <c:order val="0"/>
          <c:tx>
            <c:strRef>
              <c:f>'PO 4'!$P$4</c:f>
              <c:strCache>
                <c:ptCount val="1"/>
                <c:pt idx="0">
                  <c:v>Závazek ze schválených projektů</c:v>
                </c:pt>
              </c:strCache>
            </c:strRef>
          </c:tx>
          <c:spPr>
            <a:solidFill>
              <a:schemeClr val="accent4">
                <a:lumMod val="75000"/>
              </a:schemeClr>
            </a:solidFill>
          </c:spPr>
          <c:invertIfNegative val="0"/>
          <c:cat>
            <c:strRef>
              <c:f>('PO 4'!$A$5:$A$9,'PO 4'!$A$13:$A$16)</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('PO 4'!$P$5:$P$9,'PO 4'!$P$13:$P$16)</c:f>
              <c:numCache>
                <c:formatCode>0.00%</c:formatCode>
                <c:ptCount val="9"/>
                <c:pt idx="0">
                  <c:v>1.6363636363636365</c:v>
                </c:pt>
                <c:pt idx="1">
                  <c:v>0.5</c:v>
                </c:pt>
                <c:pt idx="2">
                  <c:v>1</c:v>
                </c:pt>
                <c:pt idx="3">
                  <c:v>2</c:v>
                </c:pt>
                <c:pt idx="4">
                  <c:v>1.4374999999999953</c:v>
                </c:pt>
                <c:pt idx="5" formatCode="General">
                  <c:v>1</c:v>
                </c:pt>
                <c:pt idx="6">
                  <c:v>1.1399999999999968</c:v>
                </c:pt>
                <c:pt idx="7">
                  <c:v>1.1666666666666667</c:v>
                </c:pt>
                <c:pt idx="8">
                  <c:v>3.1</c:v>
                </c:pt>
              </c:numCache>
            </c:numRef>
          </c:val>
        </c:ser>
        <c:ser>
          <c:idx val="1"/>
          <c:order val="1"/>
          <c:tx>
            <c:strRef>
              <c:f>'PO 4'!$Q$4</c:f>
              <c:strCache>
                <c:ptCount val="1"/>
                <c:pt idx="0">
                  <c:v>Projekty s vydaným Rozhodnutím/Stanovením výdajů </c:v>
                </c:pt>
              </c:strCache>
            </c:strRef>
          </c:tx>
          <c:spPr>
            <a:solidFill>
              <a:schemeClr val="accent5">
                <a:lumMod val="60000"/>
                <a:lumOff val="40000"/>
              </a:schemeClr>
            </a:solidFill>
          </c:spPr>
          <c:invertIfNegative val="0"/>
          <c:cat>
            <c:strRef>
              <c:f>('PO 4'!$A$5:$A$9,'PO 4'!$A$13:$A$16)</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('PO 4'!$Q$5:$Q$9,'PO 4'!$Q$13:$Q$16)</c:f>
              <c:numCache>
                <c:formatCode>0.00%</c:formatCode>
                <c:ptCount val="9"/>
                <c:pt idx="0">
                  <c:v>0.8749418606909638</c:v>
                </c:pt>
                <c:pt idx="1">
                  <c:v>0.54704941119912676</c:v>
                </c:pt>
                <c:pt idx="2">
                  <c:v>0.23222999733987992</c:v>
                </c:pt>
                <c:pt idx="3">
                  <c:v>0.61888051261703503</c:v>
                </c:pt>
                <c:pt idx="4">
                  <c:v>0.39057394823567115</c:v>
                </c:pt>
                <c:pt idx="5">
                  <c:v>0.54704941119912676</c:v>
                </c:pt>
                <c:pt idx="6">
                  <c:v>0.23222999733987992</c:v>
                </c:pt>
                <c:pt idx="7">
                  <c:v>0.61888051261703503</c:v>
                </c:pt>
                <c:pt idx="8">
                  <c:v>1.7265819687707622</c:v>
                </c:pt>
              </c:numCache>
            </c:numRef>
          </c:val>
        </c:ser>
        <c:dLbls>
          <c:showLegendKey val="0"/>
          <c:showVal val="0"/>
          <c:showCatName val="0"/>
          <c:showSerName val="0"/>
          <c:showPercent val="0"/>
          <c:showBubbleSize val="0"/>
        </c:dLbls>
        <c:gapWidth val="150"/>
        <c:axId val="71568768"/>
        <c:axId val="25973888"/>
      </c:barChart>
      <c:catAx>
        <c:axId val="71568768"/>
        <c:scaling>
          <c:orientation val="minMax"/>
        </c:scaling>
        <c:delete val="0"/>
        <c:axPos val="b"/>
        <c:numFmt formatCode="General" sourceLinked="1"/>
        <c:majorTickMark val="out"/>
        <c:minorTickMark val="none"/>
        <c:tickLblPos val="nextTo"/>
        <c:txPr>
          <a:bodyPr/>
          <a:lstStyle/>
          <a:p>
            <a:pPr>
              <a:defRPr b="1"/>
            </a:pPr>
            <a:endParaRPr lang="cs-CZ"/>
          </a:p>
        </c:txPr>
        <c:crossAx val="25973888"/>
        <c:crosses val="autoZero"/>
        <c:auto val="1"/>
        <c:lblAlgn val="ctr"/>
        <c:lblOffset val="100"/>
        <c:noMultiLvlLbl val="0"/>
      </c:catAx>
      <c:valAx>
        <c:axId val="25973888"/>
        <c:scaling>
          <c:orientation val="minMax"/>
        </c:scaling>
        <c:delete val="0"/>
        <c:axPos val="l"/>
        <c:majorGridlines/>
        <c:numFmt formatCode="0.0%" sourceLinked="0"/>
        <c:majorTickMark val="out"/>
        <c:minorTickMark val="none"/>
        <c:tickLblPos val="nextTo"/>
        <c:txPr>
          <a:bodyPr/>
          <a:lstStyle/>
          <a:p>
            <a:pPr>
              <a:defRPr b="1"/>
            </a:pPr>
            <a:endParaRPr lang="cs-CZ"/>
          </a:p>
        </c:txPr>
        <c:crossAx val="71568768"/>
        <c:crosses val="autoZero"/>
        <c:crossBetween val="between"/>
      </c:valAx>
    </c:plotArea>
    <c:legend>
      <c:legendPos val="b"/>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baseline="0"/>
              <a:t>Věcný a finanční pokrok v oblati intevence 5.1</a:t>
            </a:r>
            <a:endParaRPr lang="cs-CZ" sz="1100"/>
          </a:p>
        </c:rich>
      </c:tx>
      <c:overlay val="0"/>
    </c:title>
    <c:autoTitleDeleted val="0"/>
    <c:plotArea>
      <c:layout>
        <c:manualLayout>
          <c:layoutTarget val="inner"/>
          <c:xMode val="edge"/>
          <c:yMode val="edge"/>
          <c:x val="0.11299966981621519"/>
          <c:y val="0.12684097180160173"/>
          <c:w val="0.86993754911064358"/>
          <c:h val="0.63431994077663356"/>
        </c:manualLayout>
      </c:layout>
      <c:barChart>
        <c:barDir val="col"/>
        <c:grouping val="clustered"/>
        <c:varyColors val="0"/>
        <c:ser>
          <c:idx val="0"/>
          <c:order val="0"/>
          <c:tx>
            <c:strRef>
              <c:f>'PO 5'!$O$4</c:f>
              <c:strCache>
                <c:ptCount val="1"/>
                <c:pt idx="0">
                  <c:v>Závazek ze schválených projektů</c:v>
                </c:pt>
              </c:strCache>
            </c:strRef>
          </c:tx>
          <c:spPr>
            <a:solidFill>
              <a:schemeClr val="accent4">
                <a:lumMod val="75000"/>
              </a:schemeClr>
            </a:solidFill>
          </c:spPr>
          <c:invertIfNegative val="0"/>
          <c:cat>
            <c:numRef>
              <c:f>('PO 5'!$A$5:$A$6,'PO 5'!$A$23:$A$24)</c:f>
              <c:numCache>
                <c:formatCode>General</c:formatCode>
                <c:ptCount val="4"/>
                <c:pt idx="0">
                  <c:v>410401</c:v>
                </c:pt>
                <c:pt idx="1">
                  <c:v>410402</c:v>
                </c:pt>
                <c:pt idx="2">
                  <c:v>410404</c:v>
                </c:pt>
                <c:pt idx="3">
                  <c:v>410411</c:v>
                </c:pt>
              </c:numCache>
            </c:numRef>
          </c:cat>
          <c:val>
            <c:numRef>
              <c:f>('PO 5'!$O$5:$O$6,'PO 5'!$O$23:$O$24)</c:f>
              <c:numCache>
                <c:formatCode>0.00%</c:formatCode>
                <c:ptCount val="4"/>
                <c:pt idx="0">
                  <c:v>1.4571428571428542</c:v>
                </c:pt>
                <c:pt idx="1">
                  <c:v>0.8</c:v>
                </c:pt>
                <c:pt idx="2">
                  <c:v>1</c:v>
                </c:pt>
                <c:pt idx="3">
                  <c:v>0.98956521739130432</c:v>
                </c:pt>
              </c:numCache>
            </c:numRef>
          </c:val>
        </c:ser>
        <c:ser>
          <c:idx val="1"/>
          <c:order val="1"/>
          <c:tx>
            <c:strRef>
              <c:f>'PO 5'!$P$4</c:f>
              <c:strCache>
                <c:ptCount val="1"/>
                <c:pt idx="0">
                  <c:v>Projekty s vydaným Rozhodnutím/Stanovením výdajů </c:v>
                </c:pt>
              </c:strCache>
            </c:strRef>
          </c:tx>
          <c:spPr>
            <a:solidFill>
              <a:schemeClr val="accent5">
                <a:lumMod val="60000"/>
                <a:lumOff val="40000"/>
              </a:schemeClr>
            </a:solidFill>
          </c:spPr>
          <c:invertIfNegative val="0"/>
          <c:cat>
            <c:numRef>
              <c:f>('PO 5'!$A$5:$A$6,'PO 5'!$A$23:$A$24)</c:f>
              <c:numCache>
                <c:formatCode>General</c:formatCode>
                <c:ptCount val="4"/>
                <c:pt idx="0">
                  <c:v>410401</c:v>
                </c:pt>
                <c:pt idx="1">
                  <c:v>410402</c:v>
                </c:pt>
                <c:pt idx="2">
                  <c:v>410404</c:v>
                </c:pt>
                <c:pt idx="3">
                  <c:v>410411</c:v>
                </c:pt>
              </c:numCache>
            </c:numRef>
          </c:cat>
          <c:val>
            <c:numRef>
              <c:f>('PO 5'!$P$5:$P$6,'PO 5'!$P$23:$P$24)</c:f>
              <c:numCache>
                <c:formatCode>0.00%</c:formatCode>
                <c:ptCount val="4"/>
                <c:pt idx="0">
                  <c:v>0.92858148494320658</c:v>
                </c:pt>
                <c:pt idx="1">
                  <c:v>0.77621785636955221</c:v>
                </c:pt>
                <c:pt idx="2">
                  <c:v>0.300369663626114</c:v>
                </c:pt>
                <c:pt idx="3">
                  <c:v>1.1221524528087106</c:v>
                </c:pt>
              </c:numCache>
            </c:numRef>
          </c:val>
        </c:ser>
        <c:dLbls>
          <c:showLegendKey val="0"/>
          <c:showVal val="0"/>
          <c:showCatName val="0"/>
          <c:showSerName val="0"/>
          <c:showPercent val="0"/>
          <c:showBubbleSize val="0"/>
        </c:dLbls>
        <c:gapWidth val="150"/>
        <c:axId val="27691648"/>
        <c:axId val="22479232"/>
      </c:barChart>
      <c:catAx>
        <c:axId val="27691648"/>
        <c:scaling>
          <c:orientation val="minMax"/>
        </c:scaling>
        <c:delete val="0"/>
        <c:axPos val="b"/>
        <c:numFmt formatCode="General" sourceLinked="1"/>
        <c:majorTickMark val="out"/>
        <c:minorTickMark val="none"/>
        <c:tickLblPos val="nextTo"/>
        <c:txPr>
          <a:bodyPr/>
          <a:lstStyle/>
          <a:p>
            <a:pPr>
              <a:defRPr b="1"/>
            </a:pPr>
            <a:endParaRPr lang="cs-CZ"/>
          </a:p>
        </c:txPr>
        <c:crossAx val="22479232"/>
        <c:crosses val="autoZero"/>
        <c:auto val="1"/>
        <c:lblAlgn val="ctr"/>
        <c:lblOffset val="100"/>
        <c:noMultiLvlLbl val="0"/>
      </c:catAx>
      <c:valAx>
        <c:axId val="22479232"/>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27691648"/>
        <c:crosses val="autoZero"/>
        <c:crossBetween val="between"/>
        <c:majorUnit val="0.2"/>
      </c:valAx>
    </c:plotArea>
    <c:legend>
      <c:legendPos val="b"/>
      <c:layout>
        <c:manualLayout>
          <c:xMode val="edge"/>
          <c:yMode val="edge"/>
          <c:x val="2.8939233968936436E-2"/>
          <c:y val="0.84123090382932908"/>
          <c:w val="0.95127099419519801"/>
          <c:h val="0.12791742378356549"/>
        </c:manualLayout>
      </c:layout>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a:t>Věcný</a:t>
            </a:r>
            <a:r>
              <a:rPr lang="cs-CZ" sz="1100" baseline="0"/>
              <a:t> a finanční pokrok v oblasti intervence 5.2</a:t>
            </a:r>
            <a:endParaRPr lang="cs-CZ" sz="1100"/>
          </a:p>
        </c:rich>
      </c:tx>
      <c:overlay val="0"/>
    </c:title>
    <c:autoTitleDeleted val="0"/>
    <c:plotArea>
      <c:layout>
        <c:manualLayout>
          <c:layoutTarget val="inner"/>
          <c:xMode val="edge"/>
          <c:yMode val="edge"/>
          <c:x val="7.6352164208900383E-2"/>
          <c:y val="0.11212315265571079"/>
          <c:w val="0.9053602214935107"/>
          <c:h val="0.73259450452511354"/>
        </c:manualLayout>
      </c:layout>
      <c:barChart>
        <c:barDir val="col"/>
        <c:grouping val="clustered"/>
        <c:varyColors val="0"/>
        <c:ser>
          <c:idx val="0"/>
          <c:order val="0"/>
          <c:tx>
            <c:strRef>
              <c:f>'PO 5'!$O$4</c:f>
              <c:strCache>
                <c:ptCount val="1"/>
                <c:pt idx="0">
                  <c:v>Závazek ze schválených projektů</c:v>
                </c:pt>
              </c:strCache>
            </c:strRef>
          </c:tx>
          <c:spPr>
            <a:solidFill>
              <a:schemeClr val="accent4">
                <a:lumMod val="75000"/>
              </a:schemeClr>
            </a:solidFill>
          </c:spPr>
          <c:invertIfNegative val="0"/>
          <c:cat>
            <c:strRef>
              <c:f>('PO 5'!$A$7:$A$10,'PO 5'!$A$25:$A$28)</c:f>
              <c:strCache>
                <c:ptCount val="8"/>
                <c:pt idx="0">
                  <c:v>330100 Core 39</c:v>
                </c:pt>
                <c:pt idx="1">
                  <c:v>330103</c:v>
                </c:pt>
                <c:pt idx="2">
                  <c:v>330101</c:v>
                </c:pt>
                <c:pt idx="3">
                  <c:v>330102</c:v>
                </c:pt>
                <c:pt idx="4">
                  <c:v>331200</c:v>
                </c:pt>
                <c:pt idx="5">
                  <c:v>331300</c:v>
                </c:pt>
                <c:pt idx="6">
                  <c:v>331500</c:v>
                </c:pt>
                <c:pt idx="7">
                  <c:v>331000</c:v>
                </c:pt>
              </c:strCache>
            </c:strRef>
          </c:cat>
          <c:val>
            <c:numRef>
              <c:f>('PO 5'!$O$7:$O$10,'PO 5'!$O$25:$O$28)</c:f>
              <c:numCache>
                <c:formatCode>0.00%</c:formatCode>
                <c:ptCount val="8"/>
                <c:pt idx="0">
                  <c:v>1.3540000000000001</c:v>
                </c:pt>
                <c:pt idx="1">
                  <c:v>4.1951219512194999</c:v>
                </c:pt>
                <c:pt idx="2">
                  <c:v>0.92842105263158214</c:v>
                </c:pt>
                <c:pt idx="3">
                  <c:v>0.85714285714285765</c:v>
                </c:pt>
                <c:pt idx="4">
                  <c:v>2.3230204081632637</c:v>
                </c:pt>
                <c:pt idx="5">
                  <c:v>0.89805651411879261</c:v>
                </c:pt>
                <c:pt idx="6">
                  <c:v>1.42</c:v>
                </c:pt>
                <c:pt idx="7">
                  <c:v>1</c:v>
                </c:pt>
              </c:numCache>
            </c:numRef>
          </c:val>
        </c:ser>
        <c:ser>
          <c:idx val="1"/>
          <c:order val="1"/>
          <c:tx>
            <c:strRef>
              <c:f>'PO 5'!$P$4</c:f>
              <c:strCache>
                <c:ptCount val="1"/>
                <c:pt idx="0">
                  <c:v>Projekty s vydaným Rozhodnutím/Stanovením výdajů </c:v>
                </c:pt>
              </c:strCache>
            </c:strRef>
          </c:tx>
          <c:spPr>
            <a:solidFill>
              <a:schemeClr val="accent5">
                <a:lumMod val="60000"/>
                <a:lumOff val="40000"/>
              </a:schemeClr>
            </a:solidFill>
          </c:spPr>
          <c:invertIfNegative val="0"/>
          <c:cat>
            <c:strRef>
              <c:f>('PO 5'!$A$7:$A$10,'PO 5'!$A$25:$A$28)</c:f>
              <c:strCache>
                <c:ptCount val="8"/>
                <c:pt idx="0">
                  <c:v>330100 Core 39</c:v>
                </c:pt>
                <c:pt idx="1">
                  <c:v>330103</c:v>
                </c:pt>
                <c:pt idx="2">
                  <c:v>330101</c:v>
                </c:pt>
                <c:pt idx="3">
                  <c:v>330102</c:v>
                </c:pt>
                <c:pt idx="4">
                  <c:v>331200</c:v>
                </c:pt>
                <c:pt idx="5">
                  <c:v>331300</c:v>
                </c:pt>
                <c:pt idx="6">
                  <c:v>331500</c:v>
                </c:pt>
                <c:pt idx="7">
                  <c:v>331000</c:v>
                </c:pt>
              </c:strCache>
            </c:strRef>
          </c:cat>
          <c:val>
            <c:numRef>
              <c:f>('PO 5'!$P$7:$P$10,'PO 5'!$P$25:$P$28)</c:f>
              <c:numCache>
                <c:formatCode>0.00%</c:formatCode>
                <c:ptCount val="8"/>
                <c:pt idx="0">
                  <c:v>0.84898627253509729</c:v>
                </c:pt>
                <c:pt idx="1">
                  <c:v>0.73730509728742499</c:v>
                </c:pt>
                <c:pt idx="2">
                  <c:v>1.0391000650324798</c:v>
                </c:pt>
                <c:pt idx="3">
                  <c:v>0.69421910808886422</c:v>
                </c:pt>
                <c:pt idx="4">
                  <c:v>0.98983427699977655</c:v>
                </c:pt>
                <c:pt idx="5">
                  <c:v>0.73730509728742499</c:v>
                </c:pt>
                <c:pt idx="6">
                  <c:v>0.98983427699977655</c:v>
                </c:pt>
                <c:pt idx="7">
                  <c:v>0.90861685380268298</c:v>
                </c:pt>
              </c:numCache>
            </c:numRef>
          </c:val>
        </c:ser>
        <c:dLbls>
          <c:showLegendKey val="0"/>
          <c:showVal val="0"/>
          <c:showCatName val="0"/>
          <c:showSerName val="0"/>
          <c:showPercent val="0"/>
          <c:showBubbleSize val="0"/>
        </c:dLbls>
        <c:gapWidth val="150"/>
        <c:axId val="22500864"/>
        <c:axId val="22502400"/>
      </c:barChart>
      <c:catAx>
        <c:axId val="22500864"/>
        <c:scaling>
          <c:orientation val="minMax"/>
        </c:scaling>
        <c:delete val="0"/>
        <c:axPos val="b"/>
        <c:numFmt formatCode="General" sourceLinked="1"/>
        <c:majorTickMark val="out"/>
        <c:minorTickMark val="none"/>
        <c:tickLblPos val="nextTo"/>
        <c:txPr>
          <a:bodyPr/>
          <a:lstStyle/>
          <a:p>
            <a:pPr>
              <a:defRPr b="1"/>
            </a:pPr>
            <a:endParaRPr lang="cs-CZ"/>
          </a:p>
        </c:txPr>
        <c:crossAx val="22502400"/>
        <c:crosses val="autoZero"/>
        <c:auto val="1"/>
        <c:lblAlgn val="ctr"/>
        <c:lblOffset val="100"/>
        <c:noMultiLvlLbl val="0"/>
      </c:catAx>
      <c:valAx>
        <c:axId val="22502400"/>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22500864"/>
        <c:crosses val="autoZero"/>
        <c:crossBetween val="between"/>
      </c:valAx>
    </c:plotArea>
    <c:legend>
      <c:legendPos val="b"/>
      <c:layout>
        <c:manualLayout>
          <c:xMode val="edge"/>
          <c:yMode val="edge"/>
          <c:x val="1.5352769700467976E-2"/>
          <c:y val="0.94961715772143773"/>
          <c:w val="0.93441436662522448"/>
          <c:h val="5.0382753468189358E-2"/>
        </c:manualLayout>
      </c:layout>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cs-CZ" sz="1100">
                <a:solidFill>
                  <a:sysClr val="windowText" lastClr="000000"/>
                </a:solidFill>
              </a:rPr>
              <a:t>Věcný a finanční pokrok</a:t>
            </a:r>
            <a:r>
              <a:rPr lang="cs-CZ" sz="1100" baseline="0">
                <a:solidFill>
                  <a:sysClr val="windowText" lastClr="000000"/>
                </a:solidFill>
              </a:rPr>
              <a:t> v oblasti intervence 5.3</a:t>
            </a:r>
            <a:endParaRPr lang="cs-CZ" sz="1100">
              <a:solidFill>
                <a:sysClr val="windowText" lastClr="000000"/>
              </a:solidFill>
            </a:endParaRPr>
          </a:p>
        </c:rich>
      </c:tx>
      <c:overlay val="0"/>
    </c:title>
    <c:autoTitleDeleted val="0"/>
    <c:plotArea>
      <c:layout>
        <c:manualLayout>
          <c:layoutTarget val="inner"/>
          <c:xMode val="edge"/>
          <c:yMode val="edge"/>
          <c:x val="7.9850873747669901E-2"/>
          <c:y val="0.16223140140269551"/>
          <c:w val="0.90273028223016061"/>
          <c:h val="0.63170747099235569"/>
        </c:manualLayout>
      </c:layout>
      <c:barChart>
        <c:barDir val="col"/>
        <c:grouping val="clustered"/>
        <c:varyColors val="0"/>
        <c:ser>
          <c:idx val="0"/>
          <c:order val="0"/>
          <c:tx>
            <c:strRef>
              <c:f>'PO 5'!$O$4</c:f>
              <c:strCache>
                <c:ptCount val="1"/>
                <c:pt idx="0">
                  <c:v>Závazek ze schválených projektů</c:v>
                </c:pt>
              </c:strCache>
            </c:strRef>
          </c:tx>
          <c:spPr>
            <a:solidFill>
              <a:schemeClr val="accent4">
                <a:lumMod val="75000"/>
              </a:schemeClr>
            </a:solidFill>
          </c:spPr>
          <c:invertIfNegative val="0"/>
          <c:dPt>
            <c:idx val="4"/>
            <c:invertIfNegative val="0"/>
            <c:bubble3D val="0"/>
            <c:spPr>
              <a:solidFill>
                <a:schemeClr val="accent4">
                  <a:lumMod val="75000"/>
                </a:schemeClr>
              </a:solidFill>
            </c:spPr>
          </c:dPt>
          <c:dLbls>
            <c:dLbl>
              <c:idx val="4"/>
              <c:spPr/>
              <c:txPr>
                <a:bodyPr/>
                <a:lstStyle/>
                <a:p>
                  <a:pPr>
                    <a:defRPr/>
                  </a:pPr>
                  <a:endParaRPr lang="cs-CZ"/>
                </a:p>
              </c:txPr>
              <c:showLegendKey val="0"/>
              <c:showVal val="1"/>
              <c:showCatName val="0"/>
              <c:showSerName val="0"/>
              <c:showPercent val="0"/>
              <c:showBubbleSize val="0"/>
            </c:dLbl>
            <c:showLegendKey val="0"/>
            <c:showVal val="0"/>
            <c:showCatName val="0"/>
            <c:showSerName val="0"/>
            <c:showPercent val="0"/>
            <c:showBubbleSize val="0"/>
          </c:dLbls>
          <c:cat>
            <c:numRef>
              <c:f>('PO 5'!$A$11:$A$15,'PO 5'!$A$29:$A$30)</c:f>
              <c:numCache>
                <c:formatCode>General</c:formatCode>
                <c:ptCount val="7"/>
                <c:pt idx="0">
                  <c:v>330400</c:v>
                </c:pt>
                <c:pt idx="1">
                  <c:v>330401</c:v>
                </c:pt>
                <c:pt idx="2">
                  <c:v>330411</c:v>
                </c:pt>
                <c:pt idx="3">
                  <c:v>330415</c:v>
                </c:pt>
                <c:pt idx="4">
                  <c:v>330416</c:v>
                </c:pt>
                <c:pt idx="5">
                  <c:v>330418</c:v>
                </c:pt>
                <c:pt idx="6">
                  <c:v>330417</c:v>
                </c:pt>
              </c:numCache>
            </c:numRef>
          </c:cat>
          <c:val>
            <c:numRef>
              <c:f>('PO 5'!$O$11:$O$15,'PO 5'!$O$29:$O$30)</c:f>
              <c:numCache>
                <c:formatCode>0.00%</c:formatCode>
                <c:ptCount val="7"/>
                <c:pt idx="0">
                  <c:v>0.9</c:v>
                </c:pt>
                <c:pt idx="1">
                  <c:v>1.2142857142857171</c:v>
                </c:pt>
                <c:pt idx="2">
                  <c:v>5.9</c:v>
                </c:pt>
                <c:pt idx="3">
                  <c:v>1.821782471264368</c:v>
                </c:pt>
                <c:pt idx="4">
                  <c:v>72.962999999999994</c:v>
                </c:pt>
                <c:pt idx="5">
                  <c:v>136</c:v>
                </c:pt>
                <c:pt idx="6">
                  <c:v>4.3405405405405375</c:v>
                </c:pt>
              </c:numCache>
            </c:numRef>
          </c:val>
        </c:ser>
        <c:ser>
          <c:idx val="1"/>
          <c:order val="1"/>
          <c:tx>
            <c:strRef>
              <c:f>'PO 5'!$P$4</c:f>
              <c:strCache>
                <c:ptCount val="1"/>
                <c:pt idx="0">
                  <c:v>Projekty s vydaným Rozhodnutím/Stanovením výdajů </c:v>
                </c:pt>
              </c:strCache>
            </c:strRef>
          </c:tx>
          <c:spPr>
            <a:solidFill>
              <a:schemeClr val="accent5">
                <a:lumMod val="60000"/>
                <a:lumOff val="40000"/>
              </a:schemeClr>
            </a:solidFill>
          </c:spPr>
          <c:invertIfNegative val="0"/>
          <c:cat>
            <c:numRef>
              <c:f>('PO 5'!$A$11:$A$15,'PO 5'!$A$29:$A$30)</c:f>
              <c:numCache>
                <c:formatCode>General</c:formatCode>
                <c:ptCount val="7"/>
                <c:pt idx="0">
                  <c:v>330400</c:v>
                </c:pt>
                <c:pt idx="1">
                  <c:v>330401</c:v>
                </c:pt>
                <c:pt idx="2">
                  <c:v>330411</c:v>
                </c:pt>
                <c:pt idx="3">
                  <c:v>330415</c:v>
                </c:pt>
                <c:pt idx="4">
                  <c:v>330416</c:v>
                </c:pt>
                <c:pt idx="5">
                  <c:v>330418</c:v>
                </c:pt>
                <c:pt idx="6">
                  <c:v>330417</c:v>
                </c:pt>
              </c:numCache>
            </c:numRef>
          </c:cat>
          <c:val>
            <c:numRef>
              <c:f>('PO 5'!$P$11:$P$15,'PO 5'!$P$29:$P$30)</c:f>
              <c:numCache>
                <c:formatCode>0.00%</c:formatCode>
                <c:ptCount val="7"/>
                <c:pt idx="0">
                  <c:v>0.6546135885464518</c:v>
                </c:pt>
                <c:pt idx="1">
                  <c:v>0.6546135885464518</c:v>
                </c:pt>
                <c:pt idx="2">
                  <c:v>1.2438509931552666</c:v>
                </c:pt>
                <c:pt idx="3">
                  <c:v>0.6546135885464518</c:v>
                </c:pt>
                <c:pt idx="4">
                  <c:v>1.2438509931552666</c:v>
                </c:pt>
                <c:pt idx="5">
                  <c:v>1.2438509931552666</c:v>
                </c:pt>
                <c:pt idx="6">
                  <c:v>0.6546135885464518</c:v>
                </c:pt>
              </c:numCache>
            </c:numRef>
          </c:val>
        </c:ser>
        <c:dLbls>
          <c:showLegendKey val="0"/>
          <c:showVal val="0"/>
          <c:showCatName val="0"/>
          <c:showSerName val="0"/>
          <c:showPercent val="0"/>
          <c:showBubbleSize val="0"/>
        </c:dLbls>
        <c:gapWidth val="150"/>
        <c:axId val="22882944"/>
        <c:axId val="22888832"/>
      </c:barChart>
      <c:catAx>
        <c:axId val="22882944"/>
        <c:scaling>
          <c:orientation val="minMax"/>
        </c:scaling>
        <c:delete val="0"/>
        <c:axPos val="b"/>
        <c:numFmt formatCode="General" sourceLinked="1"/>
        <c:majorTickMark val="out"/>
        <c:minorTickMark val="none"/>
        <c:tickLblPos val="nextTo"/>
        <c:txPr>
          <a:bodyPr/>
          <a:lstStyle/>
          <a:p>
            <a:pPr>
              <a:defRPr b="1"/>
            </a:pPr>
            <a:endParaRPr lang="cs-CZ"/>
          </a:p>
        </c:txPr>
        <c:crossAx val="22888832"/>
        <c:crosses val="autoZero"/>
        <c:auto val="1"/>
        <c:lblAlgn val="ctr"/>
        <c:lblOffset val="100"/>
        <c:noMultiLvlLbl val="0"/>
      </c:catAx>
      <c:valAx>
        <c:axId val="22888832"/>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22882944"/>
        <c:crosses val="autoZero"/>
        <c:crossBetween val="between"/>
        <c:majorUnit val="0.2"/>
      </c:valAx>
    </c:plotArea>
    <c:legend>
      <c:legendPos val="b"/>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0.07812</cdr:x>
      <cdr:y>0.42778</cdr:y>
    </cdr:from>
    <cdr:to>
      <cdr:x>0.97767</cdr:x>
      <cdr:y>0.43002</cdr:y>
    </cdr:to>
    <cdr:sp macro="" textlink="">
      <cdr:nvSpPr>
        <cdr:cNvPr id="3" name="Přímá spojovací čára 2"/>
        <cdr:cNvSpPr/>
      </cdr:nvSpPr>
      <cdr:spPr>
        <a:xfrm xmlns:a="http://schemas.openxmlformats.org/drawingml/2006/main" flipV="1">
          <a:off x="634717" y="1466869"/>
          <a:ext cx="7308686" cy="7681"/>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0.08963</cdr:x>
      <cdr:y>0.51289</cdr:y>
    </cdr:from>
    <cdr:to>
      <cdr:x>0.98126</cdr:x>
      <cdr:y>0.51358</cdr:y>
    </cdr:to>
    <cdr:sp macro="" textlink="">
      <cdr:nvSpPr>
        <cdr:cNvPr id="3" name="Přímá spojovací čára 2"/>
        <cdr:cNvSpPr/>
      </cdr:nvSpPr>
      <cdr:spPr>
        <a:xfrm xmlns:a="http://schemas.openxmlformats.org/drawingml/2006/main">
          <a:off x="535333" y="1379597"/>
          <a:ext cx="5325537" cy="1856"/>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0.08549</cdr:x>
      <cdr:y>0.38272</cdr:y>
    </cdr:from>
    <cdr:to>
      <cdr:x>0.98801</cdr:x>
      <cdr:y>0.38343</cdr:y>
    </cdr:to>
    <cdr:sp macro="" textlink="">
      <cdr:nvSpPr>
        <cdr:cNvPr id="6" name="Přímá spojovací čára 5"/>
        <cdr:cNvSpPr/>
      </cdr:nvSpPr>
      <cdr:spPr>
        <a:xfrm xmlns:a="http://schemas.openxmlformats.org/drawingml/2006/main">
          <a:off x="600137" y="1181113"/>
          <a:ext cx="6335623" cy="2191"/>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0.0763</cdr:x>
      <cdr:y>0.55485</cdr:y>
    </cdr:from>
    <cdr:to>
      <cdr:x>0.98873</cdr:x>
      <cdr:y>0.55485</cdr:y>
    </cdr:to>
    <cdr:sp macro="" textlink="">
      <cdr:nvSpPr>
        <cdr:cNvPr id="3" name="Přímá spojovací čára 2"/>
        <cdr:cNvSpPr/>
      </cdr:nvSpPr>
      <cdr:spPr>
        <a:xfrm xmlns:a="http://schemas.openxmlformats.org/drawingml/2006/main">
          <a:off x="455729" y="1484356"/>
          <a:ext cx="5449771"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5.xml><?xml version="1.0" encoding="utf-8"?>
<c:userShapes xmlns:c="http://schemas.openxmlformats.org/drawingml/2006/chart">
  <cdr:relSizeAnchor xmlns:cdr="http://schemas.openxmlformats.org/drawingml/2006/chartDrawing">
    <cdr:from>
      <cdr:x>0.10701</cdr:x>
      <cdr:y>0.44551</cdr:y>
    </cdr:from>
    <cdr:to>
      <cdr:x>0.99515</cdr:x>
      <cdr:y>0.44629</cdr:y>
    </cdr:to>
    <cdr:sp macro="" textlink="">
      <cdr:nvSpPr>
        <cdr:cNvPr id="4"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6.xml><?xml version="1.0" encoding="utf-8"?>
<c:userShapes xmlns:c="http://schemas.openxmlformats.org/drawingml/2006/chart">
  <cdr:relSizeAnchor xmlns:cdr="http://schemas.openxmlformats.org/drawingml/2006/chartDrawing">
    <cdr:from>
      <cdr:x>0.07008</cdr:x>
      <cdr:y>0.48191</cdr:y>
    </cdr:from>
    <cdr:to>
      <cdr:x>0.99002</cdr:x>
      <cdr:y>0.4834</cdr:y>
    </cdr:to>
    <cdr:sp macro="" textlink="">
      <cdr:nvSpPr>
        <cdr:cNvPr id="4" name="Přímá spojovací čára 3"/>
        <cdr:cNvSpPr/>
      </cdr:nvSpPr>
      <cdr:spPr>
        <a:xfrm xmlns:a="http://schemas.openxmlformats.org/drawingml/2006/main">
          <a:off x="535328" y="2212482"/>
          <a:ext cx="7027521" cy="684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0.21143</cdr:x>
      <cdr:y>0.06899</cdr:y>
    </cdr:from>
    <cdr:to>
      <cdr:x>0.26532</cdr:x>
      <cdr:y>0.15694</cdr:y>
    </cdr:to>
    <cdr:sp macro="" textlink="">
      <cdr:nvSpPr>
        <cdr:cNvPr id="5" name="Šipka nahoru 4"/>
        <cdr:cNvSpPr/>
      </cdr:nvSpPr>
      <cdr:spPr>
        <a:xfrm xmlns:a="http://schemas.openxmlformats.org/drawingml/2006/main">
          <a:off x="1217844" y="217641"/>
          <a:ext cx="310411" cy="277454"/>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0.5516</cdr:x>
      <cdr:y>0.06497</cdr:y>
    </cdr:from>
    <cdr:to>
      <cdr:x>0.60549</cdr:x>
      <cdr:y>0.15292</cdr:y>
    </cdr:to>
    <cdr:sp macro="" textlink="">
      <cdr:nvSpPr>
        <cdr:cNvPr id="6" name="Šipka nahoru 5"/>
        <cdr:cNvSpPr/>
      </cdr:nvSpPr>
      <cdr:spPr>
        <a:xfrm xmlns:a="http://schemas.openxmlformats.org/drawingml/2006/main">
          <a:off x="3177244" y="204969"/>
          <a:ext cx="310411" cy="277454"/>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7.xml><?xml version="1.0" encoding="utf-8"?>
<c:userShapes xmlns:c="http://schemas.openxmlformats.org/drawingml/2006/chart">
  <cdr:relSizeAnchor xmlns:cdr="http://schemas.openxmlformats.org/drawingml/2006/chartDrawing">
    <cdr:from>
      <cdr:x>0.07033</cdr:x>
      <cdr:y>0.47338</cdr:y>
    </cdr:from>
    <cdr:to>
      <cdr:x>0.9905</cdr:x>
      <cdr:y>0.47644</cdr:y>
    </cdr:to>
    <cdr:sp macro="" textlink="">
      <cdr:nvSpPr>
        <cdr:cNvPr id="6" name="Přímá spojovací čára 5"/>
        <cdr:cNvSpPr/>
      </cdr:nvSpPr>
      <cdr:spPr>
        <a:xfrm xmlns:a="http://schemas.openxmlformats.org/drawingml/2006/main" flipV="1">
          <a:off x="564041" y="1650274"/>
          <a:ext cx="7379809" cy="1066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0.74377</cdr:x>
      <cdr:y>0.08163</cdr:y>
    </cdr:from>
    <cdr:to>
      <cdr:x>0.81621</cdr:x>
      <cdr:y>0.22097</cdr:y>
    </cdr:to>
    <cdr:sp macro="" textlink="">
      <cdr:nvSpPr>
        <cdr:cNvPr id="5" name="Šipka nahoru 4"/>
        <cdr:cNvSpPr/>
      </cdr:nvSpPr>
      <cdr:spPr>
        <a:xfrm xmlns:a="http://schemas.openxmlformats.org/drawingml/2006/main">
          <a:off x="4442419" y="253481"/>
          <a:ext cx="432670" cy="432672"/>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0.61166</cdr:x>
      <cdr:y>0.0765</cdr:y>
    </cdr:from>
    <cdr:to>
      <cdr:x>0.68695</cdr:x>
      <cdr:y>0.22404</cdr:y>
    </cdr:to>
    <cdr:sp macro="" textlink="">
      <cdr:nvSpPr>
        <cdr:cNvPr id="7" name="Šipka nahoru 6"/>
        <cdr:cNvSpPr/>
      </cdr:nvSpPr>
      <cdr:spPr>
        <a:xfrm xmlns:a="http://schemas.openxmlformats.org/drawingml/2006/main">
          <a:off x="3653351" y="237544"/>
          <a:ext cx="449693" cy="458134"/>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0.87037</cdr:x>
      <cdr:y>0.07616</cdr:y>
    </cdr:from>
    <cdr:to>
      <cdr:x>0.94565</cdr:x>
      <cdr:y>0.22371</cdr:y>
    </cdr:to>
    <cdr:sp macro="" textlink="">
      <cdr:nvSpPr>
        <cdr:cNvPr id="8" name="Šipka nahoru 7"/>
        <cdr:cNvSpPr/>
      </cdr:nvSpPr>
      <cdr:spPr>
        <a:xfrm xmlns:a="http://schemas.openxmlformats.org/drawingml/2006/main">
          <a:off x="5198545" y="236496"/>
          <a:ext cx="449633" cy="458165"/>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0.35474</cdr:x>
      <cdr:y>0.07957</cdr:y>
    </cdr:from>
    <cdr:to>
      <cdr:x>0.43002</cdr:x>
      <cdr:y>0.22711</cdr:y>
    </cdr:to>
    <cdr:sp macro="" textlink="">
      <cdr:nvSpPr>
        <cdr:cNvPr id="9" name="Šipka nahoru 8"/>
        <cdr:cNvSpPr/>
      </cdr:nvSpPr>
      <cdr:spPr>
        <a:xfrm xmlns:a="http://schemas.openxmlformats.org/drawingml/2006/main">
          <a:off x="2118785" y="247069"/>
          <a:ext cx="449633" cy="458134"/>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85A3B-BB06-4E6E-9AD4-8FC135E78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158</Pages>
  <Words>50933</Words>
  <Characters>300505</Characters>
  <Application>Microsoft Office Word</Application>
  <DocSecurity>0</DocSecurity>
  <Lines>2504</Lines>
  <Paragraphs>701</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350737</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Petr Pačes</cp:lastModifiedBy>
  <cp:revision>13</cp:revision>
  <cp:lastPrinted>2014-05-19T12:25:00Z</cp:lastPrinted>
  <dcterms:created xsi:type="dcterms:W3CDTF">2014-05-20T14:56:00Z</dcterms:created>
  <dcterms:modified xsi:type="dcterms:W3CDTF">2014-05-26T10:52:00Z</dcterms:modified>
</cp:coreProperties>
</file>