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30" w:rsidRPr="00D97B4C" w:rsidRDefault="00253B30" w:rsidP="00D97B4C">
      <w:pPr>
        <w:pStyle w:val="Zhlav"/>
        <w:jc w:val="center"/>
        <w:rPr>
          <w:rStyle w:val="slostrnky"/>
          <w:rFonts w:ascii="Arial" w:hAnsi="Arial" w:cs="Arial"/>
        </w:rPr>
      </w:pPr>
    </w:p>
    <w:p w:rsidR="00253B30" w:rsidRPr="00D97B4C" w:rsidRDefault="00253B30" w:rsidP="009A7331">
      <w:pPr>
        <w:pStyle w:val="Titulnstrana"/>
        <w:rPr>
          <w:noProof/>
        </w:rPr>
      </w:pPr>
    </w:p>
    <w:p w:rsidR="00253B30" w:rsidRPr="00D97B4C" w:rsidRDefault="00253B30" w:rsidP="009A7331">
      <w:pPr>
        <w:pStyle w:val="Titulnstrana"/>
        <w:rPr>
          <w:noProof/>
        </w:rPr>
      </w:pPr>
    </w:p>
    <w:p w:rsidR="00253B30" w:rsidRPr="00D97B4C" w:rsidRDefault="00253B30" w:rsidP="009A7331">
      <w:pPr>
        <w:pStyle w:val="Titulnstrana"/>
        <w:rPr>
          <w:noProof/>
        </w:rPr>
      </w:pPr>
    </w:p>
    <w:p w:rsidR="00253B30" w:rsidRPr="00D97B4C" w:rsidRDefault="00253B30" w:rsidP="009A7331">
      <w:pPr>
        <w:rPr>
          <w:rFonts w:ascii="Arial" w:hAnsi="Arial" w:cs="Arial"/>
        </w:rPr>
      </w:pPr>
    </w:p>
    <w:p w:rsidR="00253B30" w:rsidRPr="00D97B4C" w:rsidRDefault="00253B30" w:rsidP="009A7331">
      <w:pPr>
        <w:pStyle w:val="Titulnstrana"/>
        <w:rPr>
          <w:caps/>
          <w:smallCaps w:val="0"/>
          <w:noProof/>
        </w:rPr>
      </w:pPr>
      <w:r w:rsidRPr="00D97B4C">
        <w:rPr>
          <w:caps/>
          <w:smallCaps w:val="0"/>
          <w:noProof/>
        </w:rPr>
        <w:t>Ministerstvo pro místní rozvoj</w:t>
      </w:r>
    </w:p>
    <w:p w:rsidR="00253B30" w:rsidRPr="00D97B4C" w:rsidRDefault="00253B30" w:rsidP="009A7331">
      <w:pPr>
        <w:pStyle w:val="Titulnstrana"/>
        <w:rPr>
          <w:noProof/>
        </w:rPr>
      </w:pPr>
      <w:r w:rsidRPr="00D97B4C">
        <w:rPr>
          <w:noProof/>
        </w:rPr>
        <w:t>Řídící orgán Integrovaného operačního programu</w:t>
      </w:r>
    </w:p>
    <w:p w:rsidR="00253B30" w:rsidRPr="00D97B4C" w:rsidRDefault="00253B30" w:rsidP="009A7331">
      <w:pPr>
        <w:pStyle w:val="TextNOK"/>
        <w:rPr>
          <w:rFonts w:ascii="Arial" w:hAnsi="Arial" w:cs="Arial"/>
        </w:rPr>
      </w:pPr>
    </w:p>
    <w:p w:rsidR="00253B30" w:rsidRPr="00D97B4C" w:rsidRDefault="00253B30" w:rsidP="009A7331">
      <w:pPr>
        <w:pStyle w:val="TextNOK"/>
        <w:rPr>
          <w:rFonts w:ascii="Arial" w:hAnsi="Arial" w:cs="Arial"/>
        </w:rPr>
      </w:pPr>
    </w:p>
    <w:p w:rsidR="00253B30" w:rsidRPr="00D97B4C" w:rsidRDefault="00253B30" w:rsidP="009A7331">
      <w:pPr>
        <w:pStyle w:val="TextNOK"/>
        <w:rPr>
          <w:rFonts w:ascii="Arial" w:hAnsi="Arial" w:cs="Arial"/>
        </w:rPr>
      </w:pPr>
    </w:p>
    <w:p w:rsidR="00253B30" w:rsidRPr="00D97B4C" w:rsidRDefault="00253B30" w:rsidP="009A7331">
      <w:pPr>
        <w:pStyle w:val="TextNOK"/>
        <w:rPr>
          <w:rFonts w:ascii="Arial" w:hAnsi="Arial" w:cs="Arial"/>
        </w:rPr>
      </w:pPr>
    </w:p>
    <w:p w:rsidR="00253B30" w:rsidRPr="00D97B4C" w:rsidRDefault="00253B30" w:rsidP="009A7331">
      <w:pPr>
        <w:pStyle w:val="TextNOK"/>
        <w:rPr>
          <w:rFonts w:ascii="Arial" w:hAnsi="Arial" w:cs="Arial"/>
        </w:rPr>
      </w:pPr>
    </w:p>
    <w:p w:rsidR="00253B30" w:rsidRPr="00D97B4C" w:rsidRDefault="00253B30" w:rsidP="009A7331">
      <w:pPr>
        <w:pStyle w:val="TextNOK"/>
        <w:rPr>
          <w:rFonts w:ascii="Arial" w:hAnsi="Arial" w:cs="Arial"/>
        </w:rPr>
      </w:pPr>
    </w:p>
    <w:p w:rsidR="00253B30" w:rsidRPr="000301B5" w:rsidRDefault="00253B30" w:rsidP="00351613">
      <w:pPr>
        <w:pStyle w:val="TextNOK"/>
        <w:spacing w:line="240" w:lineRule="auto"/>
        <w:jc w:val="center"/>
        <w:rPr>
          <w:rFonts w:ascii="Arial" w:hAnsi="Arial" w:cs="Arial"/>
          <w:b/>
          <w:bCs/>
          <w:smallCaps/>
          <w:sz w:val="52"/>
          <w:szCs w:val="52"/>
        </w:rPr>
      </w:pPr>
      <w:r w:rsidRPr="000301B5">
        <w:rPr>
          <w:rFonts w:ascii="Arial" w:hAnsi="Arial" w:cs="Arial"/>
          <w:b/>
          <w:bCs/>
          <w:smallCaps/>
          <w:sz w:val="52"/>
          <w:szCs w:val="52"/>
        </w:rPr>
        <w:t>Analýza</w:t>
      </w:r>
    </w:p>
    <w:p w:rsidR="00253B30" w:rsidRDefault="00253B30" w:rsidP="00351613">
      <w:pPr>
        <w:pStyle w:val="TextNOK"/>
        <w:spacing w:line="240" w:lineRule="auto"/>
        <w:jc w:val="center"/>
        <w:rPr>
          <w:rFonts w:ascii="Arial" w:hAnsi="Arial" w:cs="Arial"/>
          <w:b/>
          <w:bCs/>
          <w:smallCaps/>
          <w:sz w:val="44"/>
          <w:szCs w:val="44"/>
        </w:rPr>
      </w:pPr>
      <w:r w:rsidRPr="00D97B4C">
        <w:rPr>
          <w:rFonts w:ascii="Arial" w:hAnsi="Arial" w:cs="Arial"/>
          <w:b/>
          <w:bCs/>
          <w:smallCaps/>
          <w:sz w:val="44"/>
          <w:szCs w:val="44"/>
        </w:rPr>
        <w:t xml:space="preserve"> </w:t>
      </w:r>
      <w:r>
        <w:rPr>
          <w:rFonts w:ascii="Arial" w:hAnsi="Arial" w:cs="Arial"/>
          <w:b/>
          <w:bCs/>
          <w:smallCaps/>
          <w:sz w:val="44"/>
          <w:szCs w:val="44"/>
        </w:rPr>
        <w:t>stavu programu IOP k </w:t>
      </w:r>
      <w:proofErr w:type="gramStart"/>
      <w:r w:rsidR="007B7AEE">
        <w:rPr>
          <w:rFonts w:ascii="Arial" w:hAnsi="Arial" w:cs="Arial"/>
          <w:b/>
          <w:bCs/>
          <w:smallCaps/>
          <w:sz w:val="44"/>
          <w:szCs w:val="44"/>
        </w:rPr>
        <w:t>31.12.2011</w:t>
      </w:r>
      <w:proofErr w:type="gramEnd"/>
      <w:r>
        <w:rPr>
          <w:rFonts w:ascii="Arial" w:hAnsi="Arial" w:cs="Arial"/>
          <w:b/>
          <w:bCs/>
          <w:smallCaps/>
          <w:sz w:val="44"/>
          <w:szCs w:val="44"/>
        </w:rPr>
        <w:t xml:space="preserve">, </w:t>
      </w:r>
    </w:p>
    <w:p w:rsidR="00253B30" w:rsidRDefault="00253B30" w:rsidP="00351613">
      <w:pPr>
        <w:pStyle w:val="TextNOK"/>
        <w:spacing w:line="240" w:lineRule="auto"/>
        <w:jc w:val="center"/>
        <w:rPr>
          <w:rFonts w:ascii="Arial" w:hAnsi="Arial" w:cs="Arial"/>
          <w:b/>
          <w:bCs/>
          <w:smallCaps/>
          <w:sz w:val="44"/>
          <w:szCs w:val="44"/>
        </w:rPr>
      </w:pPr>
      <w:r>
        <w:rPr>
          <w:rFonts w:ascii="Arial" w:hAnsi="Arial" w:cs="Arial"/>
          <w:b/>
          <w:bCs/>
          <w:smallCaps/>
          <w:sz w:val="44"/>
          <w:szCs w:val="44"/>
        </w:rPr>
        <w:t>absorpční kapacity programu</w:t>
      </w:r>
      <w:r w:rsidRPr="00D97B4C">
        <w:rPr>
          <w:rFonts w:ascii="Arial" w:hAnsi="Arial" w:cs="Arial"/>
          <w:b/>
          <w:bCs/>
          <w:smallCaps/>
          <w:sz w:val="44"/>
          <w:szCs w:val="44"/>
        </w:rPr>
        <w:t xml:space="preserve"> </w:t>
      </w:r>
      <w:r w:rsidRPr="00D97B4C">
        <w:rPr>
          <w:rFonts w:ascii="Arial" w:hAnsi="Arial" w:cs="Arial"/>
          <w:b/>
          <w:bCs/>
          <w:smallCaps/>
          <w:sz w:val="44"/>
          <w:szCs w:val="44"/>
        </w:rPr>
        <w:br/>
        <w:t xml:space="preserve">a výhled splnění pravidla </w:t>
      </w:r>
      <w:r w:rsidR="00342ECE">
        <w:rPr>
          <w:rFonts w:ascii="Arial" w:hAnsi="Arial" w:cs="Arial"/>
          <w:b/>
          <w:bCs/>
          <w:smallCaps/>
          <w:sz w:val="44"/>
          <w:szCs w:val="44"/>
        </w:rPr>
        <w:t>n</w:t>
      </w:r>
      <w:r w:rsidR="005C4DFE">
        <w:rPr>
          <w:rFonts w:ascii="Arial" w:hAnsi="Arial" w:cs="Arial"/>
          <w:b/>
          <w:bCs/>
          <w:smallCaps/>
          <w:sz w:val="44"/>
          <w:szCs w:val="44"/>
        </w:rPr>
        <w:t>+3</w:t>
      </w:r>
      <w:r w:rsidRPr="00D97B4C">
        <w:rPr>
          <w:rFonts w:ascii="Arial" w:hAnsi="Arial" w:cs="Arial"/>
          <w:b/>
          <w:bCs/>
          <w:smallCaps/>
          <w:sz w:val="44"/>
          <w:szCs w:val="44"/>
        </w:rPr>
        <w:t xml:space="preserve"> </w:t>
      </w:r>
    </w:p>
    <w:p w:rsidR="00654065" w:rsidRDefault="00654065" w:rsidP="00351613">
      <w:pPr>
        <w:pStyle w:val="TextNOK"/>
        <w:spacing w:line="240" w:lineRule="auto"/>
        <w:jc w:val="center"/>
        <w:rPr>
          <w:rFonts w:ascii="Arial" w:hAnsi="Arial" w:cs="Arial"/>
          <w:b/>
          <w:bCs/>
          <w:smallCaps/>
          <w:sz w:val="44"/>
          <w:szCs w:val="44"/>
        </w:rPr>
      </w:pPr>
    </w:p>
    <w:p w:rsidR="00654065" w:rsidRDefault="00654065" w:rsidP="00351613">
      <w:pPr>
        <w:pStyle w:val="TextNOK"/>
        <w:spacing w:line="240" w:lineRule="auto"/>
        <w:jc w:val="center"/>
        <w:rPr>
          <w:rFonts w:ascii="Arial" w:hAnsi="Arial" w:cs="Arial"/>
          <w:b/>
          <w:bCs/>
          <w:smallCaps/>
          <w:sz w:val="44"/>
          <w:szCs w:val="44"/>
        </w:rPr>
      </w:pPr>
    </w:p>
    <w:p w:rsidR="00654065" w:rsidRDefault="00654065" w:rsidP="00351613">
      <w:pPr>
        <w:pStyle w:val="TextNOK"/>
        <w:spacing w:line="240" w:lineRule="auto"/>
        <w:jc w:val="center"/>
        <w:rPr>
          <w:rFonts w:ascii="Arial" w:hAnsi="Arial" w:cs="Arial"/>
          <w:b/>
          <w:bCs/>
          <w:smallCaps/>
          <w:sz w:val="44"/>
          <w:szCs w:val="44"/>
        </w:rPr>
      </w:pPr>
    </w:p>
    <w:p w:rsidR="00654065" w:rsidRPr="00D97B4C" w:rsidRDefault="00654065" w:rsidP="00351613">
      <w:pPr>
        <w:pStyle w:val="TextNOK"/>
        <w:spacing w:line="240" w:lineRule="auto"/>
        <w:jc w:val="center"/>
        <w:rPr>
          <w:rFonts w:ascii="Arial" w:hAnsi="Arial" w:cs="Arial"/>
          <w:b/>
          <w:bCs/>
          <w:smallCaps/>
          <w:sz w:val="44"/>
          <w:szCs w:val="44"/>
        </w:rPr>
      </w:pPr>
    </w:p>
    <w:p w:rsidR="00253B30" w:rsidRPr="00D97B4C" w:rsidRDefault="009C5EC9" w:rsidP="009A7331">
      <w:pPr>
        <w:pStyle w:val="TextNOK"/>
        <w:jc w:val="center"/>
        <w:rPr>
          <w:rFonts w:ascii="Arial" w:hAnsi="Arial" w:cs="Arial"/>
          <w:b/>
          <w:bCs/>
          <w:smallCaps/>
          <w:sz w:val="44"/>
          <w:szCs w:val="44"/>
        </w:rPr>
      </w:pPr>
      <w:r w:rsidRPr="009C5EC9">
        <w:rPr>
          <w:rFonts w:ascii="Arial" w:hAnsi="Arial" w:cs="Arial"/>
          <w:b/>
          <w:bCs/>
          <w:smallCaps/>
          <w:noProof/>
          <w:sz w:val="44"/>
          <w:szCs w:val="44"/>
        </w:rPr>
        <w:drawing>
          <wp:inline distT="0" distB="0" distL="0" distR="0">
            <wp:extent cx="1914525" cy="1285875"/>
            <wp:effectExtent l="19050" t="0" r="9525" b="0"/>
            <wp:docPr id="1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8" cstate="print"/>
                    <a:srcRect/>
                    <a:stretch>
                      <a:fillRect/>
                    </a:stretch>
                  </pic:blipFill>
                  <pic:spPr bwMode="auto">
                    <a:xfrm>
                      <a:off x="0" y="0"/>
                      <a:ext cx="1914525" cy="1285875"/>
                    </a:xfrm>
                    <a:prstGeom prst="rect">
                      <a:avLst/>
                    </a:prstGeom>
                    <a:noFill/>
                    <a:ln w="9525">
                      <a:noFill/>
                      <a:miter lim="800000"/>
                      <a:headEnd/>
                      <a:tailEnd/>
                    </a:ln>
                  </pic:spPr>
                </pic:pic>
              </a:graphicData>
            </a:graphic>
          </wp:inline>
        </w:drawing>
      </w:r>
    </w:p>
    <w:p w:rsidR="00253B30" w:rsidRDefault="00253B30" w:rsidP="007F286C">
      <w:pPr>
        <w:pStyle w:val="TextNOK"/>
        <w:rPr>
          <w:rFonts w:ascii="Arial" w:hAnsi="Arial" w:cs="Arial"/>
        </w:rPr>
      </w:pPr>
    </w:p>
    <w:p w:rsidR="00654065" w:rsidRPr="00654065" w:rsidRDefault="00654065" w:rsidP="007F286C">
      <w:pPr>
        <w:pStyle w:val="TextNOK"/>
        <w:rPr>
          <w:rFonts w:ascii="Arial" w:hAnsi="Arial" w:cs="Arial"/>
        </w:rPr>
      </w:pPr>
    </w:p>
    <w:p w:rsidR="00654065" w:rsidRPr="00654065" w:rsidRDefault="00654065" w:rsidP="00654065">
      <w:pPr>
        <w:pStyle w:val="TextNOK"/>
        <w:jc w:val="center"/>
        <w:rPr>
          <w:rFonts w:ascii="Arial" w:hAnsi="Arial" w:cs="Arial"/>
          <w:b/>
        </w:rPr>
        <w:sectPr w:rsidR="00654065" w:rsidRPr="00654065" w:rsidSect="00B42E4B">
          <w:headerReference w:type="default" r:id="rId9"/>
          <w:footerReference w:type="default" r:id="rId10"/>
          <w:footerReference w:type="first" r:id="rId11"/>
          <w:pgSz w:w="11906" w:h="16838"/>
          <w:pgMar w:top="1134" w:right="1134" w:bottom="1134" w:left="1134" w:header="708" w:footer="708" w:gutter="0"/>
          <w:cols w:space="708"/>
          <w:docGrid w:linePitch="360"/>
        </w:sectPr>
      </w:pPr>
      <w:r w:rsidRPr="00654065">
        <w:rPr>
          <w:rFonts w:ascii="Arial" w:hAnsi="Arial" w:cs="Arial"/>
          <w:b/>
        </w:rPr>
        <w:t xml:space="preserve">Vypracoval ŘO IOP </w:t>
      </w:r>
      <w:r w:rsidRPr="00654065">
        <w:rPr>
          <w:rFonts w:ascii="Arial" w:hAnsi="Arial" w:cs="Arial"/>
          <w:b/>
        </w:rPr>
        <w:ptab w:relativeTo="margin" w:alignment="left" w:leader="none"/>
      </w:r>
      <w:r w:rsidR="009C6E97" w:rsidRPr="00654065">
        <w:rPr>
          <w:rFonts w:ascii="Arial" w:hAnsi="Arial" w:cs="Arial"/>
          <w:b/>
        </w:rPr>
        <w:fldChar w:fldCharType="begin"/>
      </w:r>
      <w:r w:rsidRPr="00654065">
        <w:rPr>
          <w:rFonts w:ascii="Arial" w:hAnsi="Arial" w:cs="Arial"/>
          <w:b/>
        </w:rPr>
        <w:instrText xml:space="preserve"> TIME \@ "d.M.yyyy" </w:instrText>
      </w:r>
      <w:r w:rsidR="009C6E97" w:rsidRPr="00654065">
        <w:rPr>
          <w:rFonts w:ascii="Arial" w:hAnsi="Arial" w:cs="Arial"/>
          <w:b/>
        </w:rPr>
        <w:fldChar w:fldCharType="separate"/>
      </w:r>
      <w:r w:rsidR="00F5691D">
        <w:rPr>
          <w:rFonts w:ascii="Arial" w:hAnsi="Arial" w:cs="Arial"/>
          <w:b/>
          <w:noProof/>
        </w:rPr>
        <w:t>6.6.2012</w:t>
      </w:r>
      <w:r w:rsidR="009C6E97" w:rsidRPr="00654065">
        <w:rPr>
          <w:rFonts w:ascii="Arial" w:hAnsi="Arial" w:cs="Arial"/>
          <w:b/>
        </w:rPr>
        <w:fldChar w:fldCharType="end"/>
      </w:r>
    </w:p>
    <w:p w:rsidR="00253B30" w:rsidRPr="00D97B4C" w:rsidRDefault="00253B30" w:rsidP="007F286C">
      <w:pPr>
        <w:pStyle w:val="TextNOK"/>
        <w:rPr>
          <w:rFonts w:ascii="Arial" w:hAnsi="Arial" w:cs="Arial"/>
        </w:rPr>
      </w:pPr>
    </w:p>
    <w:p w:rsidR="00253B30" w:rsidRPr="00D97B4C" w:rsidRDefault="00253B30" w:rsidP="007F286C">
      <w:pPr>
        <w:pStyle w:val="Nadpis1"/>
      </w:pPr>
      <w:bookmarkStart w:id="0" w:name="_Toc252809503"/>
      <w:r>
        <w:t>Obsah analýzy</w:t>
      </w:r>
      <w:bookmarkEnd w:id="0"/>
    </w:p>
    <w:p w:rsidR="00253B30" w:rsidRPr="00E07CA1" w:rsidRDefault="009C6E97">
      <w:pPr>
        <w:pStyle w:val="Obsah1"/>
        <w:tabs>
          <w:tab w:val="right" w:leader="dot" w:pos="9628"/>
        </w:tabs>
        <w:rPr>
          <w:rFonts w:ascii="Arial" w:hAnsi="Arial" w:cs="Arial"/>
          <w:b w:val="0"/>
          <w:bCs w:val="0"/>
          <w:caps w:val="0"/>
          <w:noProof/>
          <w:sz w:val="24"/>
          <w:szCs w:val="24"/>
        </w:rPr>
      </w:pPr>
      <w:r w:rsidRPr="009C6E97">
        <w:rPr>
          <w:rFonts w:ascii="Arial" w:hAnsi="Arial" w:cs="Arial"/>
          <w:color w:val="FF0000"/>
        </w:rPr>
        <w:fldChar w:fldCharType="begin"/>
      </w:r>
      <w:r w:rsidR="00253B30" w:rsidRPr="00E07CA1">
        <w:rPr>
          <w:rFonts w:ascii="Arial" w:hAnsi="Arial" w:cs="Arial"/>
          <w:color w:val="FF0000"/>
        </w:rPr>
        <w:instrText xml:space="preserve"> TOC \o "1-3" \h \z \u </w:instrText>
      </w:r>
      <w:r w:rsidRPr="009C6E97">
        <w:rPr>
          <w:rFonts w:ascii="Arial" w:hAnsi="Arial" w:cs="Arial"/>
          <w:color w:val="FF0000"/>
        </w:rPr>
        <w:fldChar w:fldCharType="separate"/>
      </w:r>
      <w:hyperlink w:anchor="_Toc252809503" w:history="1">
        <w:r w:rsidR="00253B30" w:rsidRPr="00E07CA1">
          <w:rPr>
            <w:rStyle w:val="Hypertextovodkaz"/>
            <w:rFonts w:ascii="Arial" w:hAnsi="Arial" w:cs="Arial"/>
            <w:noProof/>
          </w:rPr>
          <w:t>Obsah analýzy</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_Toc252809503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2</w:t>
        </w:r>
        <w:r w:rsidRPr="00E07CA1">
          <w:rPr>
            <w:rFonts w:ascii="Arial" w:hAnsi="Arial" w:cs="Arial"/>
            <w:noProof/>
            <w:webHidden/>
          </w:rPr>
          <w:fldChar w:fldCharType="end"/>
        </w:r>
      </w:hyperlink>
    </w:p>
    <w:p w:rsidR="00253B30" w:rsidRPr="00E07CA1" w:rsidRDefault="009C6E97">
      <w:pPr>
        <w:pStyle w:val="Obsah1"/>
        <w:tabs>
          <w:tab w:val="right" w:leader="dot" w:pos="9628"/>
        </w:tabs>
        <w:rPr>
          <w:rFonts w:ascii="Arial" w:hAnsi="Arial" w:cs="Arial"/>
          <w:b w:val="0"/>
          <w:bCs w:val="0"/>
          <w:caps w:val="0"/>
          <w:noProof/>
          <w:sz w:val="24"/>
          <w:szCs w:val="24"/>
        </w:rPr>
      </w:pPr>
      <w:hyperlink w:anchor="_Toc252809504" w:history="1">
        <w:r w:rsidR="00253B30" w:rsidRPr="00E07CA1">
          <w:rPr>
            <w:rStyle w:val="Hypertextovodkaz"/>
            <w:rFonts w:ascii="Arial" w:hAnsi="Arial" w:cs="Arial"/>
            <w:noProof/>
          </w:rPr>
          <w:t>Úvod</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_Toc252809504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3</w:t>
        </w:r>
        <w:r w:rsidRPr="00E07CA1">
          <w:rPr>
            <w:rFonts w:ascii="Arial" w:hAnsi="Arial" w:cs="Arial"/>
            <w:noProof/>
            <w:webHidden/>
          </w:rPr>
          <w:fldChar w:fldCharType="end"/>
        </w:r>
      </w:hyperlink>
    </w:p>
    <w:p w:rsidR="00253B30" w:rsidRPr="00E07CA1" w:rsidRDefault="009C6E97">
      <w:pPr>
        <w:pStyle w:val="Obsah1"/>
        <w:tabs>
          <w:tab w:val="right" w:leader="dot" w:pos="9628"/>
        </w:tabs>
        <w:rPr>
          <w:rFonts w:ascii="Arial" w:hAnsi="Arial" w:cs="Arial"/>
          <w:b w:val="0"/>
          <w:bCs w:val="0"/>
          <w:caps w:val="0"/>
          <w:noProof/>
          <w:sz w:val="24"/>
          <w:szCs w:val="24"/>
        </w:rPr>
      </w:pPr>
      <w:hyperlink w:anchor="_Toc252809505" w:history="1">
        <w:r w:rsidR="00253B30" w:rsidRPr="00E07CA1">
          <w:rPr>
            <w:rStyle w:val="Hypertextovodkaz"/>
            <w:rFonts w:ascii="Arial" w:hAnsi="Arial" w:cs="Arial"/>
            <w:noProof/>
          </w:rPr>
          <w:t>Aktuální stav programu k 31.12.20</w:t>
        </w:r>
        <w:r w:rsidR="004A2627">
          <w:rPr>
            <w:rStyle w:val="Hypertextovodkaz"/>
            <w:rFonts w:ascii="Arial" w:hAnsi="Arial" w:cs="Arial"/>
            <w:noProof/>
          </w:rPr>
          <w:t>11</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_Toc252809505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4</w:t>
        </w:r>
        <w:r w:rsidRPr="00E07CA1">
          <w:rPr>
            <w:rFonts w:ascii="Arial" w:hAnsi="Arial" w:cs="Arial"/>
            <w:noProof/>
            <w:webHidden/>
          </w:rPr>
          <w:fldChar w:fldCharType="end"/>
        </w:r>
      </w:hyperlink>
    </w:p>
    <w:p w:rsidR="00253B30" w:rsidRPr="00E07CA1" w:rsidRDefault="009C6E97">
      <w:pPr>
        <w:pStyle w:val="Obsah1"/>
        <w:tabs>
          <w:tab w:val="right" w:leader="dot" w:pos="9628"/>
        </w:tabs>
        <w:rPr>
          <w:rFonts w:ascii="Arial" w:hAnsi="Arial" w:cs="Arial"/>
          <w:b w:val="0"/>
          <w:bCs w:val="0"/>
          <w:caps w:val="0"/>
          <w:noProof/>
          <w:sz w:val="24"/>
          <w:szCs w:val="24"/>
        </w:rPr>
      </w:pPr>
      <w:hyperlink w:anchor="_Toc252809506" w:history="1">
        <w:r w:rsidR="00253B30" w:rsidRPr="00E07CA1">
          <w:rPr>
            <w:rStyle w:val="Hypertextovodkaz"/>
            <w:rFonts w:ascii="Arial" w:hAnsi="Arial" w:cs="Arial"/>
            <w:noProof/>
          </w:rPr>
          <w:t>Zhodnocení vyhlášených výzev  a plán výzev na rok 201</w:t>
        </w:r>
        <w:r w:rsidR="004A2627">
          <w:rPr>
            <w:rStyle w:val="Hypertextovodkaz"/>
            <w:rFonts w:ascii="Arial" w:hAnsi="Arial" w:cs="Arial"/>
            <w:noProof/>
          </w:rPr>
          <w:t>2</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_Toc252809506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5</w:t>
        </w:r>
        <w:r w:rsidRPr="00E07CA1">
          <w:rPr>
            <w:rFonts w:ascii="Arial" w:hAnsi="Arial" w:cs="Arial"/>
            <w:noProof/>
            <w:webHidden/>
          </w:rPr>
          <w:fldChar w:fldCharType="end"/>
        </w:r>
      </w:hyperlink>
    </w:p>
    <w:p w:rsidR="00253B30" w:rsidRPr="00E07CA1" w:rsidRDefault="009C6E97">
      <w:pPr>
        <w:pStyle w:val="Obsah1"/>
        <w:tabs>
          <w:tab w:val="right" w:leader="dot" w:pos="9628"/>
        </w:tabs>
        <w:rPr>
          <w:rFonts w:ascii="Arial" w:hAnsi="Arial" w:cs="Arial"/>
          <w:b w:val="0"/>
          <w:bCs w:val="0"/>
          <w:caps w:val="0"/>
          <w:noProof/>
          <w:sz w:val="24"/>
          <w:szCs w:val="24"/>
        </w:rPr>
      </w:pPr>
      <w:hyperlink w:anchor="_Toc252809507" w:history="1">
        <w:r w:rsidR="00253B30" w:rsidRPr="00E07CA1">
          <w:rPr>
            <w:rStyle w:val="Hypertextovodkaz"/>
            <w:rFonts w:ascii="Arial" w:hAnsi="Arial" w:cs="Arial"/>
            <w:noProof/>
          </w:rPr>
          <w:t>Popis vývoje jednotlivých prioritních os a oblastí intervence</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_Toc252809507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7</w:t>
        </w:r>
        <w:r w:rsidRPr="00E07CA1">
          <w:rPr>
            <w:rFonts w:ascii="Arial" w:hAnsi="Arial" w:cs="Arial"/>
            <w:noProof/>
            <w:webHidden/>
          </w:rPr>
          <w:fldChar w:fldCharType="end"/>
        </w:r>
      </w:hyperlink>
    </w:p>
    <w:p w:rsidR="00253B30" w:rsidRPr="00E07CA1" w:rsidRDefault="009C6E97">
      <w:pPr>
        <w:pStyle w:val="Obsah2"/>
        <w:tabs>
          <w:tab w:val="right" w:leader="dot" w:pos="9628"/>
        </w:tabs>
        <w:rPr>
          <w:rFonts w:ascii="Arial" w:hAnsi="Arial" w:cs="Arial"/>
          <w:smallCaps w:val="0"/>
          <w:noProof/>
          <w:sz w:val="24"/>
          <w:szCs w:val="24"/>
        </w:rPr>
      </w:pPr>
      <w:hyperlink w:anchor="_Toc252809508" w:history="1">
        <w:r w:rsidR="00253B30" w:rsidRPr="00E07CA1">
          <w:rPr>
            <w:rStyle w:val="Hypertextovodkaz"/>
            <w:rFonts w:ascii="Arial" w:hAnsi="Arial" w:cs="Arial"/>
            <w:noProof/>
          </w:rPr>
          <w:t>Prioritní osa 1   Rozvoj informační společnosti ve veřejné správě</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_Toc252809508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9</w:t>
        </w:r>
        <w:r w:rsidRPr="00E07CA1">
          <w:rPr>
            <w:rFonts w:ascii="Arial" w:hAnsi="Arial" w:cs="Arial"/>
            <w:noProof/>
            <w:webHidden/>
          </w:rPr>
          <w:fldChar w:fldCharType="end"/>
        </w:r>
      </w:hyperlink>
    </w:p>
    <w:p w:rsidR="00253B30" w:rsidRPr="00E07CA1" w:rsidRDefault="009C6E97">
      <w:pPr>
        <w:pStyle w:val="Obsah2"/>
        <w:tabs>
          <w:tab w:val="right" w:leader="dot" w:pos="9628"/>
        </w:tabs>
        <w:rPr>
          <w:rFonts w:ascii="Arial" w:hAnsi="Arial" w:cs="Arial"/>
          <w:smallCaps w:val="0"/>
          <w:noProof/>
          <w:sz w:val="24"/>
          <w:szCs w:val="24"/>
        </w:rPr>
      </w:pPr>
      <w:hyperlink w:anchor="_Toc252809509" w:history="1">
        <w:r w:rsidR="00253B30" w:rsidRPr="00E07CA1">
          <w:rPr>
            <w:rStyle w:val="Hypertextovodkaz"/>
            <w:rFonts w:ascii="Arial" w:hAnsi="Arial" w:cs="Arial"/>
            <w:noProof/>
          </w:rPr>
          <w:t>Prioritní osa 2 Zavádění ICT v územní veřejné správě</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_Toc252809509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14</w:t>
        </w:r>
        <w:r w:rsidRPr="00E07CA1">
          <w:rPr>
            <w:rFonts w:ascii="Arial" w:hAnsi="Arial" w:cs="Arial"/>
            <w:noProof/>
            <w:webHidden/>
          </w:rPr>
          <w:fldChar w:fldCharType="end"/>
        </w:r>
      </w:hyperlink>
    </w:p>
    <w:p w:rsidR="00253B30" w:rsidRPr="00E07CA1" w:rsidRDefault="009C6E97">
      <w:pPr>
        <w:pStyle w:val="Obsah2"/>
        <w:tabs>
          <w:tab w:val="right" w:leader="dot" w:pos="9628"/>
        </w:tabs>
        <w:rPr>
          <w:rFonts w:ascii="Arial" w:hAnsi="Arial" w:cs="Arial"/>
          <w:smallCaps w:val="0"/>
          <w:noProof/>
          <w:sz w:val="24"/>
          <w:szCs w:val="24"/>
        </w:rPr>
      </w:pPr>
      <w:hyperlink w:anchor="_Toc252809510" w:history="1">
        <w:r w:rsidR="00253B30" w:rsidRPr="00E07CA1">
          <w:rPr>
            <w:rStyle w:val="Hypertextovodkaz"/>
            <w:rFonts w:ascii="Arial" w:hAnsi="Arial" w:cs="Arial"/>
            <w:noProof/>
          </w:rPr>
          <w:t>Prioritní osa 3 Zvýšení kvality a dostupnosti veřejných služeb</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_Toc252809510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19</w:t>
        </w:r>
        <w:r w:rsidRPr="00E07CA1">
          <w:rPr>
            <w:rFonts w:ascii="Arial" w:hAnsi="Arial" w:cs="Arial"/>
            <w:noProof/>
            <w:webHidden/>
          </w:rPr>
          <w:fldChar w:fldCharType="end"/>
        </w:r>
      </w:hyperlink>
    </w:p>
    <w:p w:rsidR="00253B30" w:rsidRPr="00E07CA1" w:rsidRDefault="009C6E97">
      <w:pPr>
        <w:pStyle w:val="Obsah3"/>
        <w:tabs>
          <w:tab w:val="right" w:leader="dot" w:pos="9628"/>
        </w:tabs>
        <w:rPr>
          <w:rFonts w:ascii="Arial" w:hAnsi="Arial" w:cs="Arial"/>
          <w:i w:val="0"/>
          <w:iCs w:val="0"/>
          <w:noProof/>
          <w:sz w:val="24"/>
          <w:szCs w:val="24"/>
        </w:rPr>
      </w:pPr>
      <w:hyperlink w:anchor="_Toc252809511" w:history="1">
        <w:r w:rsidR="00253B30" w:rsidRPr="00E07CA1">
          <w:rPr>
            <w:rStyle w:val="Hypertextovodkaz"/>
            <w:rFonts w:ascii="Arial" w:hAnsi="Arial" w:cs="Arial"/>
            <w:noProof/>
          </w:rPr>
          <w:t>Oblast intervence 3.1. Služby v oblasti sociální intervence</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_Toc252809511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19</w:t>
        </w:r>
        <w:r w:rsidRPr="00E07CA1">
          <w:rPr>
            <w:rFonts w:ascii="Arial" w:hAnsi="Arial" w:cs="Arial"/>
            <w:noProof/>
            <w:webHidden/>
          </w:rPr>
          <w:fldChar w:fldCharType="end"/>
        </w:r>
      </w:hyperlink>
    </w:p>
    <w:p w:rsidR="00253B30" w:rsidRPr="00E07CA1" w:rsidRDefault="009C6E97">
      <w:pPr>
        <w:pStyle w:val="Obsah3"/>
        <w:tabs>
          <w:tab w:val="right" w:leader="dot" w:pos="9628"/>
        </w:tabs>
        <w:rPr>
          <w:rFonts w:ascii="Arial" w:hAnsi="Arial" w:cs="Arial"/>
          <w:i w:val="0"/>
          <w:iCs w:val="0"/>
          <w:noProof/>
          <w:sz w:val="24"/>
          <w:szCs w:val="24"/>
        </w:rPr>
      </w:pPr>
      <w:hyperlink w:anchor="_Toc252809512" w:history="1">
        <w:r w:rsidR="00253B30" w:rsidRPr="00E07CA1">
          <w:rPr>
            <w:rStyle w:val="Hypertextovodkaz"/>
            <w:rFonts w:ascii="Arial" w:hAnsi="Arial" w:cs="Arial"/>
            <w:noProof/>
          </w:rPr>
          <w:t>Oblast intervence 3.2. Služby v oblasti veřejného zdraví</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_Toc252809512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24</w:t>
        </w:r>
        <w:r w:rsidRPr="00E07CA1">
          <w:rPr>
            <w:rFonts w:ascii="Arial" w:hAnsi="Arial" w:cs="Arial"/>
            <w:noProof/>
            <w:webHidden/>
          </w:rPr>
          <w:fldChar w:fldCharType="end"/>
        </w:r>
      </w:hyperlink>
    </w:p>
    <w:p w:rsidR="00253B30" w:rsidRPr="00E07CA1" w:rsidRDefault="009C6E97">
      <w:pPr>
        <w:pStyle w:val="Obsah3"/>
        <w:tabs>
          <w:tab w:val="right" w:leader="dot" w:pos="9628"/>
        </w:tabs>
        <w:rPr>
          <w:rFonts w:ascii="Arial" w:hAnsi="Arial" w:cs="Arial"/>
          <w:i w:val="0"/>
          <w:iCs w:val="0"/>
          <w:noProof/>
          <w:sz w:val="24"/>
          <w:szCs w:val="24"/>
        </w:rPr>
      </w:pPr>
      <w:hyperlink w:anchor="_Toc252809513" w:history="1">
        <w:r w:rsidR="00253B30" w:rsidRPr="00E07CA1">
          <w:rPr>
            <w:rStyle w:val="Hypertextovodkaz"/>
            <w:rFonts w:ascii="Arial" w:hAnsi="Arial" w:cs="Arial"/>
            <w:noProof/>
          </w:rPr>
          <w:t>Oblast intervence 3.3. Služby v oblasti zaměstnanosti</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_Toc252809513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29</w:t>
        </w:r>
        <w:r w:rsidRPr="00E07CA1">
          <w:rPr>
            <w:rFonts w:ascii="Arial" w:hAnsi="Arial" w:cs="Arial"/>
            <w:noProof/>
            <w:webHidden/>
          </w:rPr>
          <w:fldChar w:fldCharType="end"/>
        </w:r>
      </w:hyperlink>
    </w:p>
    <w:p w:rsidR="00253B30" w:rsidRPr="00E07CA1" w:rsidRDefault="009C6E97">
      <w:pPr>
        <w:pStyle w:val="Obsah3"/>
        <w:tabs>
          <w:tab w:val="right" w:leader="dot" w:pos="9628"/>
        </w:tabs>
        <w:rPr>
          <w:rFonts w:ascii="Arial" w:hAnsi="Arial" w:cs="Arial"/>
          <w:i w:val="0"/>
          <w:iCs w:val="0"/>
          <w:noProof/>
          <w:sz w:val="24"/>
          <w:szCs w:val="24"/>
        </w:rPr>
      </w:pPr>
      <w:hyperlink w:anchor="_Toc252809514" w:history="1">
        <w:r w:rsidR="00253B30" w:rsidRPr="00E07CA1">
          <w:rPr>
            <w:rStyle w:val="Hypertextovodkaz"/>
            <w:rFonts w:ascii="Arial" w:hAnsi="Arial" w:cs="Arial"/>
            <w:noProof/>
          </w:rPr>
          <w:t>Oblast intervence 3.4. Služby v oblasti bezpečnosti, prevence a řešení rizik</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_Toc252809514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33</w:t>
        </w:r>
        <w:r w:rsidRPr="00E07CA1">
          <w:rPr>
            <w:rFonts w:ascii="Arial" w:hAnsi="Arial" w:cs="Arial"/>
            <w:noProof/>
            <w:webHidden/>
          </w:rPr>
          <w:fldChar w:fldCharType="end"/>
        </w:r>
      </w:hyperlink>
    </w:p>
    <w:p w:rsidR="00253B30" w:rsidRPr="00E07CA1" w:rsidRDefault="009C6E97">
      <w:pPr>
        <w:pStyle w:val="Obsah2"/>
        <w:tabs>
          <w:tab w:val="right" w:leader="dot" w:pos="9628"/>
        </w:tabs>
        <w:rPr>
          <w:rFonts w:ascii="Arial" w:hAnsi="Arial" w:cs="Arial"/>
          <w:smallCaps w:val="0"/>
          <w:noProof/>
          <w:sz w:val="24"/>
          <w:szCs w:val="24"/>
        </w:rPr>
      </w:pPr>
      <w:hyperlink w:anchor="_Toc252809515" w:history="1">
        <w:r w:rsidR="00253B30" w:rsidRPr="00E07CA1">
          <w:rPr>
            <w:rStyle w:val="Hypertextovodkaz"/>
            <w:rFonts w:ascii="Arial" w:hAnsi="Arial" w:cs="Arial"/>
            <w:noProof/>
          </w:rPr>
          <w:t>Prioritní osa 4 Národní podpora cestovního ruchu</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_Toc252809515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37</w:t>
        </w:r>
        <w:r w:rsidRPr="00E07CA1">
          <w:rPr>
            <w:rFonts w:ascii="Arial" w:hAnsi="Arial" w:cs="Arial"/>
            <w:noProof/>
            <w:webHidden/>
          </w:rPr>
          <w:fldChar w:fldCharType="end"/>
        </w:r>
      </w:hyperlink>
    </w:p>
    <w:p w:rsidR="00253B30" w:rsidRPr="00E07CA1" w:rsidRDefault="009C6E97">
      <w:pPr>
        <w:pStyle w:val="Obsah2"/>
        <w:tabs>
          <w:tab w:val="right" w:leader="dot" w:pos="9628"/>
        </w:tabs>
        <w:rPr>
          <w:rFonts w:ascii="Arial" w:hAnsi="Arial" w:cs="Arial"/>
          <w:smallCaps w:val="0"/>
          <w:noProof/>
          <w:sz w:val="24"/>
          <w:szCs w:val="24"/>
        </w:rPr>
      </w:pPr>
      <w:hyperlink w:anchor="_Toc252809516" w:history="1">
        <w:r w:rsidR="00253B30" w:rsidRPr="00E07CA1">
          <w:rPr>
            <w:rStyle w:val="Hypertextovodkaz"/>
            <w:rFonts w:ascii="Arial" w:hAnsi="Arial" w:cs="Arial"/>
            <w:noProof/>
          </w:rPr>
          <w:t>Prioritní osa 5 Národní podpora územního rozvoje</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_Toc252809516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42</w:t>
        </w:r>
        <w:r w:rsidRPr="00E07CA1">
          <w:rPr>
            <w:rFonts w:ascii="Arial" w:hAnsi="Arial" w:cs="Arial"/>
            <w:noProof/>
            <w:webHidden/>
          </w:rPr>
          <w:fldChar w:fldCharType="end"/>
        </w:r>
      </w:hyperlink>
    </w:p>
    <w:p w:rsidR="00253B30" w:rsidRPr="00E07CA1" w:rsidRDefault="009C6E97">
      <w:pPr>
        <w:pStyle w:val="Obsah3"/>
        <w:tabs>
          <w:tab w:val="right" w:leader="dot" w:pos="9628"/>
        </w:tabs>
        <w:rPr>
          <w:rFonts w:ascii="Arial" w:hAnsi="Arial" w:cs="Arial"/>
          <w:i w:val="0"/>
          <w:iCs w:val="0"/>
          <w:noProof/>
          <w:sz w:val="24"/>
          <w:szCs w:val="24"/>
        </w:rPr>
      </w:pPr>
      <w:hyperlink w:anchor="_Toc252809517" w:history="1">
        <w:r w:rsidR="00253B30" w:rsidRPr="00E07CA1">
          <w:rPr>
            <w:rStyle w:val="Hypertextovodkaz"/>
            <w:rFonts w:ascii="Arial" w:hAnsi="Arial" w:cs="Arial"/>
            <w:noProof/>
          </w:rPr>
          <w:t>Oblast intervence 5.1. Národní podpora využití potenciálu kulturního dědictví</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_Toc252809517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42</w:t>
        </w:r>
        <w:r w:rsidRPr="00E07CA1">
          <w:rPr>
            <w:rFonts w:ascii="Arial" w:hAnsi="Arial" w:cs="Arial"/>
            <w:noProof/>
            <w:webHidden/>
          </w:rPr>
          <w:fldChar w:fldCharType="end"/>
        </w:r>
      </w:hyperlink>
    </w:p>
    <w:p w:rsidR="00253B30" w:rsidRPr="00E07CA1" w:rsidRDefault="009C6E97">
      <w:pPr>
        <w:pStyle w:val="Obsah3"/>
        <w:tabs>
          <w:tab w:val="right" w:leader="dot" w:pos="9628"/>
        </w:tabs>
        <w:rPr>
          <w:rFonts w:ascii="Arial" w:hAnsi="Arial" w:cs="Arial"/>
          <w:i w:val="0"/>
          <w:iCs w:val="0"/>
          <w:noProof/>
          <w:sz w:val="24"/>
          <w:szCs w:val="24"/>
        </w:rPr>
      </w:pPr>
      <w:hyperlink w:anchor="_Toc252809518" w:history="1">
        <w:r w:rsidR="00253B30" w:rsidRPr="00E07CA1">
          <w:rPr>
            <w:rStyle w:val="Hypertextovodkaz"/>
            <w:rFonts w:ascii="Arial" w:hAnsi="Arial" w:cs="Arial"/>
            <w:noProof/>
          </w:rPr>
          <w:t>Oblast intervence 5.2. Zlepšení prostředí v problémových sídlištích</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_Toc252809518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45</w:t>
        </w:r>
        <w:r w:rsidRPr="00E07CA1">
          <w:rPr>
            <w:rFonts w:ascii="Arial" w:hAnsi="Arial" w:cs="Arial"/>
            <w:noProof/>
            <w:webHidden/>
          </w:rPr>
          <w:fldChar w:fldCharType="end"/>
        </w:r>
      </w:hyperlink>
    </w:p>
    <w:p w:rsidR="00253B30" w:rsidRPr="00E07CA1" w:rsidRDefault="009C6E97">
      <w:pPr>
        <w:pStyle w:val="Obsah3"/>
        <w:tabs>
          <w:tab w:val="right" w:leader="dot" w:pos="9628"/>
        </w:tabs>
        <w:rPr>
          <w:rFonts w:ascii="Arial" w:hAnsi="Arial" w:cs="Arial"/>
          <w:i w:val="0"/>
          <w:iCs w:val="0"/>
          <w:noProof/>
          <w:sz w:val="24"/>
          <w:szCs w:val="24"/>
        </w:rPr>
      </w:pPr>
      <w:hyperlink w:anchor="_Toc252809519" w:history="1">
        <w:r w:rsidR="00253B30" w:rsidRPr="00E07CA1">
          <w:rPr>
            <w:rStyle w:val="Hypertextovodkaz"/>
            <w:rFonts w:ascii="Arial" w:hAnsi="Arial" w:cs="Arial"/>
            <w:noProof/>
          </w:rPr>
          <w:t>Oblast intervence 5.3. Modernizace a rozvoj systému tvorby územních politik</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_Toc252809519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49</w:t>
        </w:r>
        <w:r w:rsidRPr="00E07CA1">
          <w:rPr>
            <w:rFonts w:ascii="Arial" w:hAnsi="Arial" w:cs="Arial"/>
            <w:noProof/>
            <w:webHidden/>
          </w:rPr>
          <w:fldChar w:fldCharType="end"/>
        </w:r>
      </w:hyperlink>
    </w:p>
    <w:p w:rsidR="00253B30" w:rsidRPr="00E07CA1" w:rsidRDefault="009C6E97">
      <w:pPr>
        <w:pStyle w:val="Obsah2"/>
        <w:tabs>
          <w:tab w:val="right" w:leader="dot" w:pos="9628"/>
        </w:tabs>
        <w:rPr>
          <w:rFonts w:ascii="Arial" w:hAnsi="Arial" w:cs="Arial"/>
          <w:smallCaps w:val="0"/>
          <w:noProof/>
          <w:sz w:val="24"/>
          <w:szCs w:val="24"/>
        </w:rPr>
      </w:pPr>
      <w:hyperlink w:anchor="_Toc252809520" w:history="1">
        <w:r w:rsidR="00253B30" w:rsidRPr="00E07CA1">
          <w:rPr>
            <w:rStyle w:val="Hypertextovodkaz"/>
            <w:rFonts w:ascii="Arial" w:hAnsi="Arial" w:cs="Arial"/>
            <w:noProof/>
          </w:rPr>
          <w:t>Prioritní osa 6 Technická pomoc</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_Toc252809520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52</w:t>
        </w:r>
        <w:r w:rsidRPr="00E07CA1">
          <w:rPr>
            <w:rFonts w:ascii="Arial" w:hAnsi="Arial" w:cs="Arial"/>
            <w:noProof/>
            <w:webHidden/>
          </w:rPr>
          <w:fldChar w:fldCharType="end"/>
        </w:r>
      </w:hyperlink>
    </w:p>
    <w:p w:rsidR="00253B30" w:rsidRPr="00E07CA1" w:rsidRDefault="009C6E97">
      <w:pPr>
        <w:pStyle w:val="Obsah1"/>
        <w:tabs>
          <w:tab w:val="right" w:leader="dot" w:pos="9628"/>
        </w:tabs>
        <w:rPr>
          <w:rFonts w:ascii="Arial" w:hAnsi="Arial" w:cs="Arial"/>
          <w:b w:val="0"/>
          <w:bCs w:val="0"/>
          <w:caps w:val="0"/>
          <w:noProof/>
          <w:sz w:val="24"/>
          <w:szCs w:val="24"/>
        </w:rPr>
      </w:pPr>
      <w:hyperlink w:anchor="_Toc252809521" w:history="1">
        <w:r w:rsidR="00253B30" w:rsidRPr="00E07CA1">
          <w:rPr>
            <w:rStyle w:val="Hypertextovodkaz"/>
            <w:rFonts w:ascii="Arial" w:hAnsi="Arial" w:cs="Arial"/>
            <w:noProof/>
          </w:rPr>
          <w:t xml:space="preserve">Výhled naplnění pravidla </w:t>
        </w:r>
        <w:r w:rsidR="005C4DFE">
          <w:rPr>
            <w:rStyle w:val="Hypertextovodkaz"/>
            <w:rFonts w:ascii="Arial" w:hAnsi="Arial" w:cs="Arial"/>
            <w:noProof/>
          </w:rPr>
          <w:t>n+3</w:t>
        </w:r>
        <w:r w:rsidR="00253B30" w:rsidRPr="00E07CA1">
          <w:rPr>
            <w:rStyle w:val="Hypertextovodkaz"/>
            <w:rFonts w:ascii="Arial" w:hAnsi="Arial" w:cs="Arial"/>
            <w:noProof/>
          </w:rPr>
          <w:t xml:space="preserve"> pro alokaci roku 200</w:t>
        </w:r>
        <w:r w:rsidR="004A2627">
          <w:rPr>
            <w:rStyle w:val="Hypertextovodkaz"/>
            <w:rFonts w:ascii="Arial" w:hAnsi="Arial" w:cs="Arial"/>
            <w:noProof/>
          </w:rPr>
          <w:t>9</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_Toc252809521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58</w:t>
        </w:r>
        <w:r w:rsidRPr="00E07CA1">
          <w:rPr>
            <w:rFonts w:ascii="Arial" w:hAnsi="Arial" w:cs="Arial"/>
            <w:noProof/>
            <w:webHidden/>
          </w:rPr>
          <w:fldChar w:fldCharType="end"/>
        </w:r>
      </w:hyperlink>
    </w:p>
    <w:p w:rsidR="00253B30" w:rsidRPr="00E07CA1" w:rsidRDefault="009C6E97">
      <w:pPr>
        <w:pStyle w:val="Obsah1"/>
        <w:tabs>
          <w:tab w:val="right" w:leader="dot" w:pos="9628"/>
        </w:tabs>
        <w:rPr>
          <w:rFonts w:ascii="Arial" w:hAnsi="Arial" w:cs="Arial"/>
          <w:b w:val="0"/>
          <w:bCs w:val="0"/>
          <w:caps w:val="0"/>
          <w:noProof/>
          <w:sz w:val="24"/>
          <w:szCs w:val="24"/>
        </w:rPr>
      </w:pPr>
      <w:hyperlink w:anchor="_Toc252809522" w:history="1">
        <w:r w:rsidR="00253B30" w:rsidRPr="00E07CA1">
          <w:rPr>
            <w:rStyle w:val="Hypertextovodkaz"/>
            <w:rFonts w:ascii="Arial" w:hAnsi="Arial" w:cs="Arial"/>
            <w:noProof/>
          </w:rPr>
          <w:t>Výhled využití celkové alokace programu v kontextu absorpční kapacity</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_Toc252809522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58</w:t>
        </w:r>
        <w:r w:rsidRPr="00E07CA1">
          <w:rPr>
            <w:rFonts w:ascii="Arial" w:hAnsi="Arial" w:cs="Arial"/>
            <w:noProof/>
            <w:webHidden/>
          </w:rPr>
          <w:fldChar w:fldCharType="end"/>
        </w:r>
      </w:hyperlink>
    </w:p>
    <w:p w:rsidR="00253B30" w:rsidRPr="00E07CA1" w:rsidRDefault="009C6E97">
      <w:pPr>
        <w:pStyle w:val="Obsah2"/>
        <w:tabs>
          <w:tab w:val="right" w:leader="dot" w:pos="9628"/>
        </w:tabs>
        <w:rPr>
          <w:rFonts w:ascii="Arial" w:hAnsi="Arial" w:cs="Arial"/>
          <w:smallCaps w:val="0"/>
          <w:noProof/>
          <w:sz w:val="24"/>
          <w:szCs w:val="24"/>
        </w:rPr>
      </w:pPr>
      <w:hyperlink w:anchor="_Toc252809523" w:history="1">
        <w:r w:rsidR="00253B30" w:rsidRPr="00E07CA1">
          <w:rPr>
            <w:rStyle w:val="Hypertextovodkaz"/>
            <w:rFonts w:ascii="Arial" w:hAnsi="Arial" w:cs="Arial"/>
            <w:noProof/>
          </w:rPr>
          <w:t>Doporučení ŘO IOP ke zlepšení fungování programu IOP</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_Toc252809523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59</w:t>
        </w:r>
        <w:r w:rsidRPr="00E07CA1">
          <w:rPr>
            <w:rFonts w:ascii="Arial" w:hAnsi="Arial" w:cs="Arial"/>
            <w:noProof/>
            <w:webHidden/>
          </w:rPr>
          <w:fldChar w:fldCharType="end"/>
        </w:r>
      </w:hyperlink>
    </w:p>
    <w:p w:rsidR="00253B30" w:rsidRPr="00E07CA1" w:rsidRDefault="009C6E97">
      <w:pPr>
        <w:pStyle w:val="Obsah1"/>
        <w:tabs>
          <w:tab w:val="right" w:leader="dot" w:pos="9628"/>
        </w:tabs>
        <w:rPr>
          <w:rFonts w:ascii="Arial" w:hAnsi="Arial" w:cs="Arial"/>
          <w:b w:val="0"/>
          <w:bCs w:val="0"/>
          <w:caps w:val="0"/>
          <w:noProof/>
          <w:sz w:val="24"/>
          <w:szCs w:val="24"/>
        </w:rPr>
      </w:pPr>
      <w:hyperlink w:anchor="_Toc252809524" w:history="1">
        <w:r w:rsidR="00253B30" w:rsidRPr="00E07CA1">
          <w:rPr>
            <w:rStyle w:val="Hypertextovodkaz"/>
            <w:rFonts w:ascii="Arial" w:hAnsi="Arial" w:cs="Arial"/>
            <w:noProof/>
          </w:rPr>
          <w:t xml:space="preserve">Seznam </w:t>
        </w:r>
        <w:r w:rsidR="000A2608">
          <w:rPr>
            <w:rStyle w:val="Hypertextovodkaz"/>
            <w:rFonts w:ascii="Arial" w:hAnsi="Arial" w:cs="Arial"/>
            <w:noProof/>
          </w:rPr>
          <w:t xml:space="preserve">grafů a </w:t>
        </w:r>
        <w:r w:rsidR="00F54454">
          <w:rPr>
            <w:rStyle w:val="Hypertextovodkaz"/>
            <w:rFonts w:ascii="Arial" w:hAnsi="Arial" w:cs="Arial"/>
            <w:noProof/>
          </w:rPr>
          <w:t xml:space="preserve">tabulek </w:t>
        </w:r>
        <w:r w:rsidR="00253B30" w:rsidRPr="00E07CA1">
          <w:rPr>
            <w:rFonts w:ascii="Arial" w:hAnsi="Arial" w:cs="Arial"/>
            <w:noProof/>
            <w:webHidden/>
          </w:rPr>
          <w:tab/>
        </w:r>
        <w:r w:rsidRPr="00E07CA1">
          <w:rPr>
            <w:rFonts w:ascii="Arial" w:hAnsi="Arial" w:cs="Arial"/>
            <w:noProof/>
            <w:webHidden/>
          </w:rPr>
          <w:fldChar w:fldCharType="begin"/>
        </w:r>
        <w:r w:rsidR="00253B30" w:rsidRPr="00E07CA1">
          <w:rPr>
            <w:rFonts w:ascii="Arial" w:hAnsi="Arial" w:cs="Arial"/>
            <w:noProof/>
            <w:webHidden/>
          </w:rPr>
          <w:instrText xml:space="preserve"> PAGEREF _Toc252809524 \h </w:instrText>
        </w:r>
        <w:r w:rsidRPr="00E07CA1">
          <w:rPr>
            <w:rFonts w:ascii="Arial" w:hAnsi="Arial" w:cs="Arial"/>
            <w:noProof/>
            <w:webHidden/>
          </w:rPr>
        </w:r>
        <w:r w:rsidRPr="00E07CA1">
          <w:rPr>
            <w:rFonts w:ascii="Arial" w:hAnsi="Arial" w:cs="Arial"/>
            <w:noProof/>
            <w:webHidden/>
          </w:rPr>
          <w:fldChar w:fldCharType="separate"/>
        </w:r>
        <w:r w:rsidR="00F5691D">
          <w:rPr>
            <w:rFonts w:ascii="Arial" w:hAnsi="Arial" w:cs="Arial"/>
            <w:noProof/>
            <w:webHidden/>
          </w:rPr>
          <w:t>60</w:t>
        </w:r>
        <w:r w:rsidRPr="00E07CA1">
          <w:rPr>
            <w:rFonts w:ascii="Arial" w:hAnsi="Arial" w:cs="Arial"/>
            <w:noProof/>
            <w:webHidden/>
          </w:rPr>
          <w:fldChar w:fldCharType="end"/>
        </w:r>
      </w:hyperlink>
    </w:p>
    <w:p w:rsidR="00512327" w:rsidRDefault="009C6E97" w:rsidP="00D8348D">
      <w:pPr>
        <w:pStyle w:val="TextNOK"/>
        <w:spacing w:before="120" w:line="240" w:lineRule="auto"/>
        <w:rPr>
          <w:rFonts w:ascii="Arial" w:hAnsi="Arial" w:cs="Arial"/>
          <w:color w:val="FF0000"/>
        </w:rPr>
      </w:pPr>
      <w:r w:rsidRPr="00E07CA1">
        <w:rPr>
          <w:rFonts w:ascii="Arial" w:hAnsi="Arial" w:cs="Arial"/>
          <w:color w:val="FF0000"/>
        </w:rPr>
        <w:fldChar w:fldCharType="end"/>
      </w:r>
    </w:p>
    <w:p w:rsidR="00512327" w:rsidRDefault="00512327">
      <w:pPr>
        <w:spacing w:line="240" w:lineRule="auto"/>
        <w:ind w:firstLine="0"/>
        <w:jc w:val="left"/>
        <w:rPr>
          <w:rFonts w:ascii="Arial" w:hAnsi="Arial" w:cs="Arial"/>
          <w:color w:val="FF0000"/>
          <w:sz w:val="24"/>
          <w:szCs w:val="20"/>
        </w:rPr>
      </w:pPr>
      <w:r>
        <w:rPr>
          <w:rFonts w:ascii="Arial" w:hAnsi="Arial" w:cs="Arial"/>
          <w:color w:val="FF0000"/>
        </w:rPr>
        <w:br w:type="page"/>
      </w:r>
    </w:p>
    <w:p w:rsidR="00253B30" w:rsidRPr="00D97B4C" w:rsidRDefault="00253B30" w:rsidP="00427552">
      <w:pPr>
        <w:pStyle w:val="Nadpis1"/>
      </w:pPr>
      <w:bookmarkStart w:id="1" w:name="_Toc252809504"/>
      <w:r w:rsidRPr="00D97B4C">
        <w:lastRenderedPageBreak/>
        <w:t>Úvod</w:t>
      </w:r>
      <w:bookmarkEnd w:id="1"/>
    </w:p>
    <w:p w:rsidR="00253B30" w:rsidRDefault="00253B30" w:rsidP="00822704">
      <w:pPr>
        <w:pStyle w:val="TextNOK"/>
        <w:spacing w:before="120"/>
        <w:rPr>
          <w:rFonts w:ascii="Arial" w:hAnsi="Arial" w:cs="Arial"/>
        </w:rPr>
      </w:pPr>
      <w:r>
        <w:rPr>
          <w:rFonts w:ascii="Arial" w:hAnsi="Arial" w:cs="Arial"/>
        </w:rPr>
        <w:t xml:space="preserve">Analýza Integrovaného operačního programu je zpracována na základě údajů o jednotlivých projektech v informačním systému Monit7+ IOP k datu </w:t>
      </w:r>
      <w:proofErr w:type="gramStart"/>
      <w:r w:rsidR="007B7AEE">
        <w:rPr>
          <w:rFonts w:ascii="Arial" w:hAnsi="Arial" w:cs="Arial"/>
          <w:b/>
          <w:bCs/>
        </w:rPr>
        <w:t>31.12.2011</w:t>
      </w:r>
      <w:proofErr w:type="gramEnd"/>
      <w:r>
        <w:rPr>
          <w:rFonts w:ascii="Arial" w:hAnsi="Arial" w:cs="Arial"/>
        </w:rPr>
        <w:t xml:space="preserve"> a na základě informací a zkušeností Řídícího orgánu IOP a zprostředkujících subjektů. Kde je to účelné, jsou uvedené a označené informace a stav k </w:t>
      </w:r>
      <w:r w:rsidR="0007576D">
        <w:rPr>
          <w:rFonts w:ascii="Arial" w:hAnsi="Arial" w:cs="Arial"/>
        </w:rPr>
        <w:t xml:space="preserve">jinému </w:t>
      </w:r>
      <w:r>
        <w:rPr>
          <w:rFonts w:ascii="Arial" w:hAnsi="Arial" w:cs="Arial"/>
        </w:rPr>
        <w:t xml:space="preserve">datu. Pokud není uvedeno jinak, byl pro přepočet použit kurz </w:t>
      </w:r>
      <w:r w:rsidRPr="005F7BF8">
        <w:rPr>
          <w:rFonts w:ascii="Arial" w:hAnsi="Arial" w:cs="Arial"/>
        </w:rPr>
        <w:t>25,</w:t>
      </w:r>
      <w:r w:rsidR="004A2627">
        <w:rPr>
          <w:rFonts w:ascii="Arial" w:hAnsi="Arial" w:cs="Arial"/>
        </w:rPr>
        <w:t>91</w:t>
      </w:r>
      <w:r>
        <w:rPr>
          <w:rFonts w:ascii="Arial" w:hAnsi="Arial" w:cs="Arial"/>
        </w:rPr>
        <w:t xml:space="preserve"> </w:t>
      </w:r>
      <w:proofErr w:type="spellStart"/>
      <w:r>
        <w:rPr>
          <w:rFonts w:ascii="Arial" w:hAnsi="Arial" w:cs="Arial"/>
        </w:rPr>
        <w:t>Kč</w:t>
      </w:r>
      <w:proofErr w:type="spellEnd"/>
      <w:r>
        <w:rPr>
          <w:rFonts w:ascii="Arial" w:hAnsi="Arial" w:cs="Arial"/>
        </w:rPr>
        <w:t>/EUR.</w:t>
      </w:r>
    </w:p>
    <w:p w:rsidR="00253B30" w:rsidRDefault="00253B30" w:rsidP="00822704">
      <w:pPr>
        <w:pStyle w:val="TextNOK"/>
        <w:spacing w:before="120"/>
        <w:rPr>
          <w:rFonts w:ascii="Arial" w:hAnsi="Arial" w:cs="Arial"/>
        </w:rPr>
      </w:pPr>
      <w:r>
        <w:rPr>
          <w:rFonts w:ascii="Arial" w:hAnsi="Arial" w:cs="Arial"/>
        </w:rPr>
        <w:t xml:space="preserve">Cílem analýzy je poskytnout </w:t>
      </w:r>
      <w:r w:rsidRPr="00427552">
        <w:rPr>
          <w:rFonts w:ascii="Arial" w:hAnsi="Arial" w:cs="Arial"/>
          <w:b/>
          <w:bCs/>
        </w:rPr>
        <w:t>ucelenou informaci o stavu IOP</w:t>
      </w:r>
      <w:r>
        <w:rPr>
          <w:rFonts w:ascii="Arial" w:hAnsi="Arial" w:cs="Arial"/>
        </w:rPr>
        <w:t xml:space="preserve">, </w:t>
      </w:r>
      <w:r w:rsidRPr="00427552">
        <w:rPr>
          <w:rFonts w:ascii="Arial" w:hAnsi="Arial" w:cs="Arial"/>
          <w:b/>
          <w:bCs/>
        </w:rPr>
        <w:t>výhledu naplnění alokace</w:t>
      </w:r>
      <w:r>
        <w:rPr>
          <w:rFonts w:ascii="Arial" w:hAnsi="Arial" w:cs="Arial"/>
          <w:b/>
          <w:bCs/>
        </w:rPr>
        <w:t>, která musí být certifikovaná v roce 201</w:t>
      </w:r>
      <w:r w:rsidR="004A2627">
        <w:rPr>
          <w:rFonts w:ascii="Arial" w:hAnsi="Arial" w:cs="Arial"/>
          <w:b/>
          <w:bCs/>
        </w:rPr>
        <w:t>2</w:t>
      </w:r>
      <w:r w:rsidR="00586E96">
        <w:rPr>
          <w:rFonts w:ascii="Arial" w:hAnsi="Arial" w:cs="Arial"/>
          <w:b/>
          <w:bCs/>
        </w:rPr>
        <w:t>,</w:t>
      </w:r>
      <w:r>
        <w:rPr>
          <w:rFonts w:ascii="Arial" w:hAnsi="Arial" w:cs="Arial"/>
        </w:rPr>
        <w:t xml:space="preserve"> a </w:t>
      </w:r>
      <w:r w:rsidRPr="00427552">
        <w:rPr>
          <w:rFonts w:ascii="Arial" w:hAnsi="Arial" w:cs="Arial"/>
          <w:b/>
          <w:bCs/>
        </w:rPr>
        <w:t>zrekapitulovat plnění celého programu z hlediska absorpční kapacity</w:t>
      </w:r>
      <w:r>
        <w:rPr>
          <w:rFonts w:ascii="Arial" w:hAnsi="Arial" w:cs="Arial"/>
        </w:rPr>
        <w:t xml:space="preserve">. Detailně je věnována pozornost roku </w:t>
      </w:r>
      <w:r w:rsidR="0007576D">
        <w:rPr>
          <w:rFonts w:ascii="Arial" w:hAnsi="Arial" w:cs="Arial"/>
        </w:rPr>
        <w:t xml:space="preserve">2012 </w:t>
      </w:r>
      <w:r>
        <w:rPr>
          <w:rFonts w:ascii="Arial" w:hAnsi="Arial" w:cs="Arial"/>
        </w:rPr>
        <w:t xml:space="preserve">s výhledem pro léta následující. </w:t>
      </w:r>
    </w:p>
    <w:p w:rsidR="00253B30" w:rsidRDefault="00253B30" w:rsidP="00822704">
      <w:pPr>
        <w:pStyle w:val="TextNOK"/>
        <w:spacing w:before="120"/>
        <w:rPr>
          <w:rFonts w:ascii="Arial" w:hAnsi="Arial" w:cs="Arial"/>
        </w:rPr>
      </w:pPr>
      <w:r>
        <w:rPr>
          <w:rFonts w:ascii="Arial" w:hAnsi="Arial" w:cs="Arial"/>
        </w:rPr>
        <w:t xml:space="preserve">S ohledem na existenci pěti zprostředkujících subjektů a pěti poskytovatelů dotace v programu je především analýza absorpční kapacity členěna do úrovně oblastí intervence, případně podporovaných aktivit. </w:t>
      </w:r>
    </w:p>
    <w:p w:rsidR="00253B30" w:rsidRDefault="00253B30" w:rsidP="00822704">
      <w:pPr>
        <w:pStyle w:val="Nadpis1"/>
      </w:pPr>
      <w:r>
        <w:br w:type="page"/>
      </w:r>
      <w:bookmarkStart w:id="2" w:name="_Toc252809505"/>
      <w:r>
        <w:lastRenderedPageBreak/>
        <w:t>Aktuální stav programu k</w:t>
      </w:r>
      <w:r w:rsidR="007B7AEE">
        <w:t> </w:t>
      </w:r>
      <w:proofErr w:type="gramStart"/>
      <w:r w:rsidR="007B7AEE">
        <w:t>31.12</w:t>
      </w:r>
      <w:r>
        <w:t>.20</w:t>
      </w:r>
      <w:bookmarkEnd w:id="2"/>
      <w:r>
        <w:t>1</w:t>
      </w:r>
      <w:r w:rsidR="007B7AEE">
        <w:t>1</w:t>
      </w:r>
      <w:proofErr w:type="gramEnd"/>
    </w:p>
    <w:p w:rsidR="00253B30" w:rsidRPr="00E90781" w:rsidRDefault="00253B30" w:rsidP="005B06E1">
      <w:pPr>
        <w:pStyle w:val="TextNOK"/>
        <w:spacing w:before="120"/>
        <w:rPr>
          <w:rFonts w:ascii="Arial" w:hAnsi="Arial" w:cs="Arial"/>
        </w:rPr>
      </w:pPr>
      <w:r w:rsidRPr="00935E1B">
        <w:rPr>
          <w:rFonts w:ascii="Arial" w:hAnsi="Arial" w:cs="Arial"/>
        </w:rPr>
        <w:t>Celková alokace programu činí 1,</w:t>
      </w:r>
      <w:r w:rsidR="003F1BA4">
        <w:rPr>
          <w:rFonts w:ascii="Arial" w:hAnsi="Arial" w:cs="Arial"/>
        </w:rPr>
        <w:t>620</w:t>
      </w:r>
      <w:r w:rsidRPr="00935E1B">
        <w:rPr>
          <w:rFonts w:ascii="Arial" w:hAnsi="Arial" w:cs="Arial"/>
        </w:rPr>
        <w:t xml:space="preserve"> mld. EUR</w:t>
      </w:r>
      <w:r w:rsidR="003F1BA4">
        <w:rPr>
          <w:rFonts w:ascii="Arial" w:hAnsi="Arial" w:cs="Arial"/>
        </w:rPr>
        <w:t xml:space="preserve"> po revizi schválené EK v prosinci 2011</w:t>
      </w:r>
      <w:r w:rsidRPr="00935E1B">
        <w:rPr>
          <w:rFonts w:ascii="Arial" w:hAnsi="Arial" w:cs="Arial"/>
        </w:rPr>
        <w:t>. Alokace pro rok 200</w:t>
      </w:r>
      <w:r w:rsidR="00D55268">
        <w:rPr>
          <w:rFonts w:ascii="Arial" w:hAnsi="Arial" w:cs="Arial"/>
        </w:rPr>
        <w:t>9</w:t>
      </w:r>
      <w:r w:rsidRPr="00935E1B">
        <w:rPr>
          <w:rFonts w:ascii="Arial" w:hAnsi="Arial" w:cs="Arial"/>
        </w:rPr>
        <w:t xml:space="preserve"> (se zahrnutím 1/6 alokace rok</w:t>
      </w:r>
      <w:r>
        <w:rPr>
          <w:rFonts w:ascii="Arial" w:hAnsi="Arial" w:cs="Arial"/>
        </w:rPr>
        <w:t>u</w:t>
      </w:r>
      <w:r w:rsidRPr="00935E1B">
        <w:rPr>
          <w:rFonts w:ascii="Arial" w:hAnsi="Arial" w:cs="Arial"/>
        </w:rPr>
        <w:t xml:space="preserve"> 2007 na základě nařízení EP a Rady (ES) č. 539/2010 z 16. června 2010), která podléhá naplnění pravidla </w:t>
      </w:r>
      <w:r w:rsidR="005C4DFE">
        <w:rPr>
          <w:rFonts w:ascii="Arial" w:hAnsi="Arial" w:cs="Arial"/>
        </w:rPr>
        <w:t>n+3</w:t>
      </w:r>
      <w:r w:rsidRPr="00935E1B">
        <w:rPr>
          <w:rFonts w:ascii="Arial" w:hAnsi="Arial" w:cs="Arial"/>
        </w:rPr>
        <w:t xml:space="preserve"> do konce roku 201</w:t>
      </w:r>
      <w:r w:rsidR="00EF12B5">
        <w:rPr>
          <w:rFonts w:ascii="Arial" w:hAnsi="Arial" w:cs="Arial"/>
        </w:rPr>
        <w:t>2</w:t>
      </w:r>
      <w:r w:rsidRPr="00935E1B">
        <w:rPr>
          <w:rFonts w:ascii="Arial" w:hAnsi="Arial" w:cs="Arial"/>
        </w:rPr>
        <w:t xml:space="preserve">, činí </w:t>
      </w:r>
      <w:r w:rsidR="00EF12B5">
        <w:rPr>
          <w:rFonts w:ascii="Arial" w:hAnsi="Arial" w:cs="Arial"/>
        </w:rPr>
        <w:t>30,08</w:t>
      </w:r>
      <w:r w:rsidRPr="00935E1B">
        <w:rPr>
          <w:rFonts w:ascii="Arial" w:hAnsi="Arial" w:cs="Arial"/>
        </w:rPr>
        <w:t xml:space="preserve"> % celkové alokace, což je </w:t>
      </w:r>
      <w:r w:rsidR="00EF12B5">
        <w:rPr>
          <w:rFonts w:ascii="Arial" w:hAnsi="Arial" w:cs="Arial"/>
        </w:rPr>
        <w:t>12</w:t>
      </w:r>
      <w:r w:rsidRPr="00935E1B">
        <w:rPr>
          <w:rFonts w:ascii="Arial" w:hAnsi="Arial" w:cs="Arial"/>
        </w:rPr>
        <w:t>,</w:t>
      </w:r>
      <w:r w:rsidR="00EF12B5">
        <w:rPr>
          <w:rFonts w:ascii="Arial" w:hAnsi="Arial" w:cs="Arial"/>
        </w:rPr>
        <w:t>632</w:t>
      </w:r>
      <w:r w:rsidRPr="00935E1B">
        <w:rPr>
          <w:rFonts w:ascii="Arial" w:hAnsi="Arial" w:cs="Arial"/>
        </w:rPr>
        <w:t xml:space="preserve"> mld. Kč (</w:t>
      </w:r>
      <w:r w:rsidR="00EF12B5">
        <w:rPr>
          <w:rFonts w:ascii="Arial" w:hAnsi="Arial" w:cs="Arial"/>
        </w:rPr>
        <w:t>487,5</w:t>
      </w:r>
      <w:r w:rsidRPr="00935E1B">
        <w:rPr>
          <w:rFonts w:ascii="Arial" w:hAnsi="Arial" w:cs="Arial"/>
        </w:rPr>
        <w:t xml:space="preserve"> mil. EUR).</w:t>
      </w:r>
      <w:r w:rsidRPr="001D2728">
        <w:rPr>
          <w:rFonts w:ascii="Arial" w:hAnsi="Arial" w:cs="Arial"/>
          <w:color w:val="FF0000"/>
        </w:rPr>
        <w:t xml:space="preserve"> </w:t>
      </w:r>
      <w:r w:rsidRPr="00747AC9">
        <w:rPr>
          <w:rFonts w:ascii="Arial" w:hAnsi="Arial" w:cs="Arial"/>
        </w:rPr>
        <w:t>K </w:t>
      </w:r>
      <w:proofErr w:type="gramStart"/>
      <w:r w:rsidRPr="00747AC9">
        <w:rPr>
          <w:rFonts w:ascii="Arial" w:hAnsi="Arial" w:cs="Arial"/>
        </w:rPr>
        <w:t>31.12.</w:t>
      </w:r>
      <w:r w:rsidR="00EF12B5" w:rsidRPr="00747AC9">
        <w:rPr>
          <w:rFonts w:ascii="Arial" w:hAnsi="Arial" w:cs="Arial"/>
        </w:rPr>
        <w:t>20</w:t>
      </w:r>
      <w:r w:rsidR="00EF12B5">
        <w:rPr>
          <w:rFonts w:ascii="Arial" w:hAnsi="Arial" w:cs="Arial"/>
        </w:rPr>
        <w:t>11</w:t>
      </w:r>
      <w:proofErr w:type="gramEnd"/>
      <w:r w:rsidR="00EF12B5" w:rsidRPr="00747AC9">
        <w:rPr>
          <w:rFonts w:ascii="Arial" w:hAnsi="Arial" w:cs="Arial"/>
        </w:rPr>
        <w:t xml:space="preserve"> </w:t>
      </w:r>
      <w:r w:rsidR="00EF12B5" w:rsidRPr="00EF12B5">
        <w:rPr>
          <w:rFonts w:ascii="Arial" w:hAnsi="Arial" w:cs="Arial"/>
        </w:rPr>
        <w:t>byl</w:t>
      </w:r>
      <w:r w:rsidR="007B7AEE">
        <w:rPr>
          <w:rFonts w:ascii="Arial" w:hAnsi="Arial" w:cs="Arial"/>
        </w:rPr>
        <w:t>y</w:t>
      </w:r>
      <w:r w:rsidR="00EF12B5" w:rsidRPr="00EF12B5">
        <w:rPr>
          <w:rFonts w:ascii="Arial" w:hAnsi="Arial" w:cs="Arial"/>
        </w:rPr>
        <w:t xml:space="preserve"> předložen</w:t>
      </w:r>
      <w:r w:rsidR="007B7AEE">
        <w:rPr>
          <w:rFonts w:ascii="Arial" w:hAnsi="Arial" w:cs="Arial"/>
        </w:rPr>
        <w:t>y</w:t>
      </w:r>
      <w:r w:rsidR="00EF12B5" w:rsidRPr="00EF12B5">
        <w:rPr>
          <w:rFonts w:ascii="Arial" w:hAnsi="Arial" w:cs="Arial"/>
        </w:rPr>
        <w:t xml:space="preserve"> projektov</w:t>
      </w:r>
      <w:r w:rsidR="007B7AEE">
        <w:rPr>
          <w:rFonts w:ascii="Arial" w:hAnsi="Arial" w:cs="Arial"/>
        </w:rPr>
        <w:t>é</w:t>
      </w:r>
      <w:r w:rsidR="00EF12B5" w:rsidRPr="00EF12B5">
        <w:rPr>
          <w:rFonts w:ascii="Arial" w:hAnsi="Arial" w:cs="Arial"/>
        </w:rPr>
        <w:t xml:space="preserve"> žádost</w:t>
      </w:r>
      <w:r w:rsidR="007B7AEE">
        <w:rPr>
          <w:rFonts w:ascii="Arial" w:hAnsi="Arial" w:cs="Arial"/>
        </w:rPr>
        <w:t>i</w:t>
      </w:r>
      <w:r w:rsidR="00EF12B5" w:rsidRPr="00EF12B5">
        <w:rPr>
          <w:rFonts w:ascii="Arial" w:hAnsi="Arial" w:cs="Arial"/>
        </w:rPr>
        <w:t xml:space="preserve"> v celkovém finančním objemu 56,7 mld. Kč, což představuje  118,4 % celkové alokace OP</w:t>
      </w:r>
      <w:r w:rsidR="00EF12B5">
        <w:rPr>
          <w:rFonts w:ascii="Arial" w:hAnsi="Arial" w:cs="Arial"/>
        </w:rPr>
        <w:t>.</w:t>
      </w:r>
      <w:r w:rsidR="00EF12B5" w:rsidRPr="00EF12B5" w:rsidDel="00EF12B5">
        <w:rPr>
          <w:rFonts w:ascii="Arial" w:hAnsi="Arial" w:cs="Arial"/>
        </w:rPr>
        <w:t xml:space="preserve"> </w:t>
      </w:r>
      <w:r w:rsidR="00CB49F4">
        <w:rPr>
          <w:rFonts w:ascii="Arial" w:hAnsi="Arial" w:cs="Arial"/>
        </w:rPr>
        <w:t xml:space="preserve">Celkem </w:t>
      </w:r>
      <w:r w:rsidR="00CB49F4" w:rsidRPr="00CB49F4">
        <w:rPr>
          <w:rFonts w:ascii="Arial" w:hAnsi="Arial" w:cs="Arial"/>
        </w:rPr>
        <w:t>bylo schváleno 7 252 projektových žádostí v celkovém finančním objemu 34,8 mld. Kč</w:t>
      </w:r>
      <w:r w:rsidR="00CB49F4">
        <w:rPr>
          <w:rFonts w:ascii="Arial" w:hAnsi="Arial" w:cs="Arial"/>
        </w:rPr>
        <w:t xml:space="preserve">, </w:t>
      </w:r>
      <w:r w:rsidR="0007576D">
        <w:rPr>
          <w:rFonts w:ascii="Arial" w:hAnsi="Arial" w:cs="Arial"/>
        </w:rPr>
        <w:t>C</w:t>
      </w:r>
      <w:r w:rsidR="00CB49F4" w:rsidRPr="00CB49F4">
        <w:rPr>
          <w:rFonts w:ascii="Arial" w:hAnsi="Arial" w:cs="Arial"/>
        </w:rPr>
        <w:t>elkový finanční objem ve schválených projektech s vydaným Rozhodnutím o poskytnutí dotace dosahuje 72,7 % alokace OP.</w:t>
      </w:r>
    </w:p>
    <w:p w:rsidR="006961CA" w:rsidRPr="00A763AC" w:rsidRDefault="00253B30" w:rsidP="005B06E1">
      <w:pPr>
        <w:pStyle w:val="TextNOK"/>
        <w:spacing w:before="120"/>
        <w:rPr>
          <w:rFonts w:ascii="Arial" w:hAnsi="Arial" w:cs="Arial"/>
          <w:color w:val="FF0000"/>
        </w:rPr>
      </w:pPr>
      <w:r w:rsidRPr="00324B56">
        <w:rPr>
          <w:rFonts w:ascii="Arial" w:hAnsi="Arial" w:cs="Arial"/>
        </w:rPr>
        <w:t>Proplaceno by</w:t>
      </w:r>
      <w:r w:rsidRPr="00664510">
        <w:rPr>
          <w:rFonts w:ascii="Arial" w:hAnsi="Arial" w:cs="Arial"/>
        </w:rPr>
        <w:t xml:space="preserve">lo </w:t>
      </w:r>
      <w:proofErr w:type="gramStart"/>
      <w:r w:rsidR="00CB49F4">
        <w:rPr>
          <w:rFonts w:ascii="Arial" w:hAnsi="Arial" w:cs="Arial"/>
        </w:rPr>
        <w:t xml:space="preserve">9,2 </w:t>
      </w:r>
      <w:r w:rsidRPr="00664510">
        <w:rPr>
          <w:rFonts w:ascii="Arial" w:hAnsi="Arial" w:cs="Arial"/>
        </w:rPr>
        <w:t xml:space="preserve"> m</w:t>
      </w:r>
      <w:r w:rsidR="00CB49F4">
        <w:rPr>
          <w:rFonts w:ascii="Arial" w:hAnsi="Arial" w:cs="Arial"/>
        </w:rPr>
        <w:t>ld</w:t>
      </w:r>
      <w:r w:rsidRPr="00664510">
        <w:rPr>
          <w:rFonts w:ascii="Arial" w:hAnsi="Arial" w:cs="Arial"/>
        </w:rPr>
        <w:t>.</w:t>
      </w:r>
      <w:proofErr w:type="gramEnd"/>
      <w:r w:rsidRPr="00664510">
        <w:rPr>
          <w:rFonts w:ascii="Arial" w:hAnsi="Arial" w:cs="Arial"/>
        </w:rPr>
        <w:t xml:space="preserve"> Kč, což odpovídá </w:t>
      </w:r>
      <w:r w:rsidR="00CB49F4" w:rsidRPr="00CB49F4">
        <w:rPr>
          <w:rFonts w:ascii="Arial" w:hAnsi="Arial" w:cs="Arial"/>
        </w:rPr>
        <w:t>19,2 % alokace OP.</w:t>
      </w:r>
      <w:r w:rsidRPr="00664510">
        <w:rPr>
          <w:rFonts w:ascii="Arial" w:hAnsi="Arial" w:cs="Arial"/>
        </w:rPr>
        <w:t xml:space="preserve"> </w:t>
      </w:r>
      <w:r w:rsidRPr="00FB0C1E">
        <w:rPr>
          <w:rFonts w:ascii="Arial" w:hAnsi="Arial" w:cs="Arial"/>
        </w:rPr>
        <w:t xml:space="preserve">Certifikované výdaje </w:t>
      </w:r>
      <w:r>
        <w:rPr>
          <w:rFonts w:ascii="Arial" w:hAnsi="Arial" w:cs="Arial"/>
        </w:rPr>
        <w:t>dosáhly</w:t>
      </w:r>
      <w:r w:rsidRPr="00FB0C1E">
        <w:rPr>
          <w:rFonts w:ascii="Arial" w:hAnsi="Arial" w:cs="Arial"/>
        </w:rPr>
        <w:t xml:space="preserve"> výš</w:t>
      </w:r>
      <w:r>
        <w:rPr>
          <w:rFonts w:ascii="Arial" w:hAnsi="Arial" w:cs="Arial"/>
        </w:rPr>
        <w:t>e</w:t>
      </w:r>
      <w:r w:rsidRPr="00FB0C1E">
        <w:rPr>
          <w:rFonts w:ascii="Arial" w:hAnsi="Arial" w:cs="Arial"/>
        </w:rPr>
        <w:t xml:space="preserve"> </w:t>
      </w:r>
      <w:r w:rsidR="00CB49F4">
        <w:rPr>
          <w:rFonts w:ascii="Arial" w:hAnsi="Arial" w:cs="Arial"/>
        </w:rPr>
        <w:t>7,3</w:t>
      </w:r>
      <w:r w:rsidRPr="00FB0C1E">
        <w:rPr>
          <w:rFonts w:ascii="Arial" w:hAnsi="Arial" w:cs="Arial"/>
        </w:rPr>
        <w:t xml:space="preserve"> m</w:t>
      </w:r>
      <w:r w:rsidR="00CB49F4">
        <w:rPr>
          <w:rFonts w:ascii="Arial" w:hAnsi="Arial" w:cs="Arial"/>
        </w:rPr>
        <w:t>ld</w:t>
      </w:r>
      <w:r w:rsidRPr="00FB0C1E">
        <w:rPr>
          <w:rFonts w:ascii="Arial" w:hAnsi="Arial" w:cs="Arial"/>
        </w:rPr>
        <w:t xml:space="preserve">. Kč, což odpovídá </w:t>
      </w:r>
      <w:r w:rsidR="00CB49F4">
        <w:rPr>
          <w:rFonts w:ascii="Arial" w:hAnsi="Arial" w:cs="Arial"/>
        </w:rPr>
        <w:t>15,4 %</w:t>
      </w:r>
      <w:r w:rsidRPr="00FB0C1E">
        <w:rPr>
          <w:rFonts w:ascii="Arial" w:hAnsi="Arial" w:cs="Arial"/>
        </w:rPr>
        <w:t xml:space="preserve"> alokace </w:t>
      </w:r>
      <w:r w:rsidR="00CB49F4">
        <w:rPr>
          <w:rFonts w:ascii="Arial" w:hAnsi="Arial" w:cs="Arial"/>
        </w:rPr>
        <w:t>IOP</w:t>
      </w:r>
      <w:r w:rsidRPr="00FB0C1E">
        <w:rPr>
          <w:rFonts w:ascii="Arial" w:hAnsi="Arial" w:cs="Arial"/>
        </w:rPr>
        <w:t>.</w:t>
      </w:r>
      <w:r w:rsidRPr="001D2728">
        <w:rPr>
          <w:rFonts w:ascii="Arial" w:hAnsi="Arial" w:cs="Arial"/>
          <w:color w:val="FF0000"/>
        </w:rPr>
        <w:t xml:space="preserve"> </w:t>
      </w:r>
      <w:r w:rsidR="00CB49F4" w:rsidRPr="007B7AEE">
        <w:rPr>
          <w:rFonts w:ascii="Arial" w:hAnsi="Arial" w:cs="Arial"/>
        </w:rPr>
        <w:t>Minimální podíl na</w:t>
      </w:r>
      <w:r w:rsidR="00CB49F4">
        <w:rPr>
          <w:rFonts w:ascii="Arial" w:hAnsi="Arial" w:cs="Arial"/>
          <w:color w:val="FF0000"/>
        </w:rPr>
        <w:t xml:space="preserve"> </w:t>
      </w:r>
      <w:r w:rsidR="00CB49F4">
        <w:rPr>
          <w:rFonts w:ascii="Arial" w:hAnsi="Arial" w:cs="Arial"/>
        </w:rPr>
        <w:t>c</w:t>
      </w:r>
      <w:r w:rsidRPr="00FB0C1E">
        <w:rPr>
          <w:rFonts w:ascii="Arial" w:hAnsi="Arial" w:cs="Arial"/>
        </w:rPr>
        <w:t>ertifikov</w:t>
      </w:r>
      <w:r w:rsidR="00CB49F4">
        <w:rPr>
          <w:rFonts w:ascii="Arial" w:hAnsi="Arial" w:cs="Arial"/>
        </w:rPr>
        <w:t>aných výdajích mají</w:t>
      </w:r>
      <w:r w:rsidRPr="00FB0C1E">
        <w:rPr>
          <w:rFonts w:ascii="Arial" w:hAnsi="Arial" w:cs="Arial"/>
        </w:rPr>
        <w:t> oblast</w:t>
      </w:r>
      <w:r w:rsidR="00CB49F4">
        <w:rPr>
          <w:rFonts w:ascii="Arial" w:hAnsi="Arial" w:cs="Arial"/>
        </w:rPr>
        <w:t>i</w:t>
      </w:r>
      <w:r w:rsidRPr="00FB0C1E">
        <w:rPr>
          <w:rFonts w:ascii="Arial" w:hAnsi="Arial" w:cs="Arial"/>
        </w:rPr>
        <w:t xml:space="preserve"> intervence 3.1 a 3.3 v kompetenci </w:t>
      </w:r>
      <w:r w:rsidRPr="00A763AC">
        <w:rPr>
          <w:rFonts w:ascii="Arial" w:hAnsi="Arial" w:cs="Arial"/>
        </w:rPr>
        <w:t>MPSV</w:t>
      </w:r>
      <w:r w:rsidR="007B3903" w:rsidRPr="00A763AC">
        <w:rPr>
          <w:rFonts w:ascii="Arial" w:hAnsi="Arial" w:cs="Arial"/>
        </w:rPr>
        <w:t xml:space="preserve"> (viz tabulka č. 2).</w:t>
      </w:r>
    </w:p>
    <w:p w:rsidR="006961CA" w:rsidRPr="002019FF" w:rsidRDefault="00253B30" w:rsidP="006961CA">
      <w:pPr>
        <w:pStyle w:val="TextNOK"/>
        <w:spacing w:before="120"/>
        <w:rPr>
          <w:rFonts w:ascii="Arial" w:hAnsi="Arial" w:cs="Arial"/>
        </w:rPr>
      </w:pPr>
      <w:r w:rsidRPr="00A763AC">
        <w:rPr>
          <w:rFonts w:ascii="Arial" w:hAnsi="Arial" w:cs="Arial"/>
        </w:rPr>
        <w:t xml:space="preserve">Ke konci roku </w:t>
      </w:r>
      <w:r w:rsidR="00CB49F4" w:rsidRPr="00A763AC">
        <w:rPr>
          <w:rFonts w:ascii="Arial" w:hAnsi="Arial" w:cs="Arial"/>
        </w:rPr>
        <w:t xml:space="preserve">2011 </w:t>
      </w:r>
      <w:r w:rsidRPr="00A763AC">
        <w:rPr>
          <w:rFonts w:ascii="Arial" w:hAnsi="Arial" w:cs="Arial"/>
        </w:rPr>
        <w:t xml:space="preserve">bylo předloženo celkem </w:t>
      </w:r>
      <w:r w:rsidR="00CB49F4" w:rsidRPr="00A763AC">
        <w:rPr>
          <w:rFonts w:ascii="Arial" w:hAnsi="Arial" w:cs="Arial"/>
        </w:rPr>
        <w:t>8 098</w:t>
      </w:r>
      <w:r w:rsidRPr="00A763AC">
        <w:rPr>
          <w:rFonts w:ascii="Arial" w:hAnsi="Arial" w:cs="Arial"/>
        </w:rPr>
        <w:t xml:space="preserve"> projektů (pro ilustraci se po odečtení projektů </w:t>
      </w:r>
      <w:proofErr w:type="spellStart"/>
      <w:r w:rsidR="00654065">
        <w:rPr>
          <w:rFonts w:ascii="Arial" w:hAnsi="Arial" w:cs="Arial"/>
        </w:rPr>
        <w:t>CzechPoint</w:t>
      </w:r>
      <w:proofErr w:type="spellEnd"/>
      <w:r w:rsidRPr="00A763AC">
        <w:rPr>
          <w:rFonts w:ascii="Arial" w:hAnsi="Arial" w:cs="Arial"/>
        </w:rPr>
        <w:t xml:space="preserve"> jedná o </w:t>
      </w:r>
      <w:r w:rsidR="00783340" w:rsidRPr="00A763AC">
        <w:rPr>
          <w:rFonts w:ascii="Arial" w:hAnsi="Arial" w:cs="Arial"/>
        </w:rPr>
        <w:t>2 502</w:t>
      </w:r>
      <w:r w:rsidRPr="00A763AC">
        <w:rPr>
          <w:rFonts w:ascii="Arial" w:hAnsi="Arial" w:cs="Arial"/>
        </w:rPr>
        <w:t xml:space="preserve"> projektů). Z toho bylo </w:t>
      </w:r>
      <w:r w:rsidR="00783340" w:rsidRPr="00A763AC">
        <w:rPr>
          <w:rFonts w:ascii="Arial" w:hAnsi="Arial" w:cs="Arial"/>
        </w:rPr>
        <w:t>7 252</w:t>
      </w:r>
      <w:r w:rsidRPr="00A763AC">
        <w:rPr>
          <w:rFonts w:ascii="Arial" w:hAnsi="Arial" w:cs="Arial"/>
        </w:rPr>
        <w:t xml:space="preserve"> projektů (1 </w:t>
      </w:r>
      <w:r w:rsidR="00783340" w:rsidRPr="00A763AC">
        <w:rPr>
          <w:rFonts w:ascii="Arial" w:hAnsi="Arial" w:cs="Arial"/>
        </w:rPr>
        <w:t xml:space="preserve">980 </w:t>
      </w:r>
      <w:r w:rsidRPr="00A763AC">
        <w:rPr>
          <w:rFonts w:ascii="Arial" w:hAnsi="Arial" w:cs="Arial"/>
        </w:rPr>
        <w:t xml:space="preserve">po odečtení projektů </w:t>
      </w:r>
      <w:proofErr w:type="spellStart"/>
      <w:r w:rsidR="00654065">
        <w:rPr>
          <w:rFonts w:ascii="Arial" w:hAnsi="Arial" w:cs="Arial"/>
        </w:rPr>
        <w:t>CzechPoint</w:t>
      </w:r>
      <w:proofErr w:type="spellEnd"/>
      <w:r w:rsidRPr="00A763AC">
        <w:rPr>
          <w:rFonts w:ascii="Arial" w:hAnsi="Arial" w:cs="Arial"/>
        </w:rPr>
        <w:t>) schváleno k financování a byl</w:t>
      </w:r>
      <w:r w:rsidR="00961CCD">
        <w:rPr>
          <w:rFonts w:ascii="Arial" w:hAnsi="Arial" w:cs="Arial"/>
        </w:rPr>
        <w:t>a</w:t>
      </w:r>
      <w:r w:rsidRPr="00A763AC">
        <w:rPr>
          <w:rFonts w:ascii="Arial" w:hAnsi="Arial" w:cs="Arial"/>
        </w:rPr>
        <w:t xml:space="preserve"> jim vydán</w:t>
      </w:r>
      <w:r w:rsidR="00961CCD">
        <w:rPr>
          <w:rFonts w:ascii="Arial" w:hAnsi="Arial" w:cs="Arial"/>
        </w:rPr>
        <w:t>a</w:t>
      </w:r>
      <w:r w:rsidRPr="00A763AC">
        <w:rPr>
          <w:rFonts w:ascii="Arial" w:hAnsi="Arial" w:cs="Arial"/>
        </w:rPr>
        <w:t xml:space="preserve"> </w:t>
      </w:r>
      <w:r w:rsidR="00961CCD">
        <w:rPr>
          <w:rFonts w:ascii="Arial" w:hAnsi="Arial" w:cs="Arial"/>
        </w:rPr>
        <w:t>řídící dokumen</w:t>
      </w:r>
      <w:r w:rsidRPr="00A763AC">
        <w:rPr>
          <w:rFonts w:ascii="Arial" w:hAnsi="Arial" w:cs="Arial"/>
        </w:rPr>
        <w:t xml:space="preserve">tace. Proplaceno a finančně ukončeno je </w:t>
      </w:r>
      <w:r w:rsidR="00783340" w:rsidRPr="00A763AC">
        <w:rPr>
          <w:rFonts w:ascii="Arial" w:hAnsi="Arial" w:cs="Arial"/>
        </w:rPr>
        <w:t>5 613</w:t>
      </w:r>
      <w:r w:rsidRPr="00A763AC">
        <w:rPr>
          <w:rFonts w:ascii="Arial" w:hAnsi="Arial" w:cs="Arial"/>
        </w:rPr>
        <w:t xml:space="preserve"> projektů (</w:t>
      </w:r>
      <w:r w:rsidR="00783340" w:rsidRPr="00A763AC">
        <w:rPr>
          <w:rFonts w:ascii="Arial" w:hAnsi="Arial" w:cs="Arial"/>
        </w:rPr>
        <w:t xml:space="preserve">1038 </w:t>
      </w:r>
      <w:r w:rsidRPr="00A763AC">
        <w:rPr>
          <w:rFonts w:ascii="Arial" w:hAnsi="Arial" w:cs="Arial"/>
        </w:rPr>
        <w:t xml:space="preserve">po odečtení </w:t>
      </w:r>
      <w:proofErr w:type="spellStart"/>
      <w:r w:rsidR="00654065">
        <w:rPr>
          <w:rFonts w:ascii="Arial" w:hAnsi="Arial" w:cs="Arial"/>
        </w:rPr>
        <w:t>CzechPoint</w:t>
      </w:r>
      <w:proofErr w:type="spellEnd"/>
      <w:r w:rsidRPr="00A763AC">
        <w:rPr>
          <w:rFonts w:ascii="Arial" w:hAnsi="Arial" w:cs="Arial"/>
        </w:rPr>
        <w:t>).</w:t>
      </w:r>
      <w:r w:rsidR="006961CA" w:rsidRPr="00A763AC">
        <w:rPr>
          <w:rFonts w:ascii="Arial" w:hAnsi="Arial" w:cs="Arial"/>
        </w:rPr>
        <w:t xml:space="preserve"> Podrobné údaje o projektech jsou uvedeny v tabulce č. 1 na konci textu.</w:t>
      </w:r>
    </w:p>
    <w:p w:rsidR="00A763AC" w:rsidRDefault="006961CA" w:rsidP="00BA1B0F">
      <w:pPr>
        <w:pStyle w:val="TextNOK"/>
        <w:spacing w:before="120"/>
        <w:rPr>
          <w:rFonts w:ascii="Arial" w:hAnsi="Arial" w:cs="Arial"/>
        </w:rPr>
      </w:pPr>
      <w:r>
        <w:rPr>
          <w:rFonts w:ascii="Arial" w:hAnsi="Arial" w:cs="Arial"/>
        </w:rPr>
        <w:br/>
      </w:r>
      <w:r w:rsidR="00253B30">
        <w:rPr>
          <w:rFonts w:ascii="Arial" w:hAnsi="Arial" w:cs="Arial"/>
        </w:rPr>
        <w:t xml:space="preserve">U některých ZS přetrvává, </w:t>
      </w:r>
      <w:proofErr w:type="gramStart"/>
      <w:r w:rsidR="00253B30">
        <w:rPr>
          <w:rFonts w:ascii="Arial" w:hAnsi="Arial" w:cs="Arial"/>
        </w:rPr>
        <w:t xml:space="preserve">především </w:t>
      </w:r>
      <w:r w:rsidR="00253B30" w:rsidRPr="00BA1B0F">
        <w:rPr>
          <w:rFonts w:ascii="Arial" w:hAnsi="Arial" w:cs="Arial"/>
        </w:rPr>
        <w:t xml:space="preserve"> </w:t>
      </w:r>
      <w:r w:rsidR="00253B30">
        <w:rPr>
          <w:rFonts w:ascii="Arial" w:hAnsi="Arial" w:cs="Arial"/>
        </w:rPr>
        <w:t>s ohledem</w:t>
      </w:r>
      <w:proofErr w:type="gramEnd"/>
      <w:r w:rsidR="00253B30">
        <w:rPr>
          <w:rFonts w:ascii="Arial" w:hAnsi="Arial" w:cs="Arial"/>
        </w:rPr>
        <w:t xml:space="preserve"> na fluktuaci pracovníků, fáze osvojování procesů v administraci. </w:t>
      </w:r>
      <w:r w:rsidR="00253B30" w:rsidRPr="00BA1B0F">
        <w:rPr>
          <w:rFonts w:ascii="Arial" w:hAnsi="Arial" w:cs="Arial"/>
        </w:rPr>
        <w:t xml:space="preserve">Při srovnání výkonnosti jednotlivých oblastí intervence lze vypozorovat skutečnost, že oblasti v kompetenci </w:t>
      </w:r>
      <w:proofErr w:type="spellStart"/>
      <w:r>
        <w:rPr>
          <w:rFonts w:ascii="Arial" w:hAnsi="Arial" w:cs="Arial"/>
        </w:rPr>
        <w:t>MZd</w:t>
      </w:r>
      <w:proofErr w:type="spellEnd"/>
      <w:r w:rsidR="00253B30">
        <w:rPr>
          <w:rFonts w:ascii="Arial" w:hAnsi="Arial" w:cs="Arial"/>
        </w:rPr>
        <w:t xml:space="preserve">, </w:t>
      </w:r>
      <w:r w:rsidR="00253B30" w:rsidRPr="00BA1B0F">
        <w:rPr>
          <w:rFonts w:ascii="Arial" w:hAnsi="Arial" w:cs="Arial"/>
        </w:rPr>
        <w:t xml:space="preserve">MMR a CRR jsou dál v administraci než oblasti intervence ostatních zprostředkujících subjektů. ŘO IOP proto vzdělávání zprostředkujících subjektů věnuje </w:t>
      </w:r>
      <w:r w:rsidR="00253B30">
        <w:rPr>
          <w:rFonts w:ascii="Arial" w:hAnsi="Arial" w:cs="Arial"/>
        </w:rPr>
        <w:t xml:space="preserve">i nadále </w:t>
      </w:r>
      <w:r w:rsidR="00253B30" w:rsidRPr="00BA1B0F">
        <w:rPr>
          <w:rFonts w:ascii="Arial" w:hAnsi="Arial" w:cs="Arial"/>
        </w:rPr>
        <w:t>velké úsilí a jsou do něj zahrnuty administrativní kapacity ze všech oddělení ŘO IOP.</w:t>
      </w:r>
    </w:p>
    <w:p w:rsidR="00A763AC" w:rsidRDefault="00A763AC">
      <w:pPr>
        <w:spacing w:line="240" w:lineRule="auto"/>
        <w:ind w:firstLine="0"/>
        <w:jc w:val="left"/>
        <w:rPr>
          <w:rFonts w:ascii="Arial" w:hAnsi="Arial" w:cs="Arial"/>
          <w:sz w:val="24"/>
          <w:szCs w:val="20"/>
        </w:rPr>
      </w:pPr>
      <w:r>
        <w:rPr>
          <w:rFonts w:ascii="Arial" w:hAnsi="Arial" w:cs="Arial"/>
        </w:rPr>
        <w:br w:type="page"/>
      </w:r>
    </w:p>
    <w:p w:rsidR="00253B30" w:rsidRPr="0005599D" w:rsidRDefault="00253B30" w:rsidP="005B06E1">
      <w:pPr>
        <w:pStyle w:val="Nadpis1"/>
      </w:pPr>
      <w:bookmarkStart w:id="3" w:name="_Toc252809506"/>
      <w:r w:rsidRPr="0005599D">
        <w:lastRenderedPageBreak/>
        <w:t xml:space="preserve">Zhodnocení vyhlášených výzev </w:t>
      </w:r>
      <w:r w:rsidRPr="0005599D">
        <w:br/>
        <w:t>a plán výzev na rok 201</w:t>
      </w:r>
      <w:bookmarkEnd w:id="3"/>
      <w:r w:rsidR="007B7AEE">
        <w:t>2</w:t>
      </w:r>
    </w:p>
    <w:p w:rsidR="00253B30" w:rsidRPr="001D2728" w:rsidRDefault="00253B30" w:rsidP="005B06E1">
      <w:pPr>
        <w:pStyle w:val="TextNOK"/>
        <w:spacing w:before="120"/>
        <w:rPr>
          <w:rFonts w:ascii="Arial" w:hAnsi="Arial" w:cs="Arial"/>
          <w:color w:val="FF0000"/>
        </w:rPr>
      </w:pPr>
      <w:r w:rsidRPr="00BB7DDE">
        <w:rPr>
          <w:rFonts w:ascii="Arial" w:hAnsi="Arial" w:cs="Arial"/>
        </w:rPr>
        <w:t xml:space="preserve">Do konce roku </w:t>
      </w:r>
      <w:r w:rsidR="001E4DBF" w:rsidRPr="00BB7DDE">
        <w:rPr>
          <w:rFonts w:ascii="Arial" w:hAnsi="Arial" w:cs="Arial"/>
        </w:rPr>
        <w:t>201</w:t>
      </w:r>
      <w:r w:rsidR="001E4DBF">
        <w:rPr>
          <w:rFonts w:ascii="Arial" w:hAnsi="Arial" w:cs="Arial"/>
        </w:rPr>
        <w:t>1</w:t>
      </w:r>
      <w:r w:rsidR="001E4DBF" w:rsidRPr="00BB7DDE">
        <w:rPr>
          <w:rFonts w:ascii="Arial" w:hAnsi="Arial" w:cs="Arial"/>
        </w:rPr>
        <w:t xml:space="preserve"> </w:t>
      </w:r>
      <w:r w:rsidR="00D72A6E">
        <w:rPr>
          <w:rFonts w:ascii="Arial" w:hAnsi="Arial" w:cs="Arial"/>
        </w:rPr>
        <w:t xml:space="preserve">bylo </w:t>
      </w:r>
      <w:r w:rsidRPr="00BB7DDE">
        <w:rPr>
          <w:rFonts w:ascii="Arial" w:hAnsi="Arial" w:cs="Arial"/>
        </w:rPr>
        <w:t xml:space="preserve">vyhlášeno </w:t>
      </w:r>
      <w:r w:rsidR="001E4DBF" w:rsidRPr="001E4DBF">
        <w:rPr>
          <w:rFonts w:ascii="Arial" w:hAnsi="Arial" w:cs="Arial"/>
        </w:rPr>
        <w:t>46 výzev (45 s určeným finančním objemem). Celkový vyhlášený objem finančních prostředků je 48</w:t>
      </w:r>
      <w:r w:rsidR="001E4DBF">
        <w:rPr>
          <w:rFonts w:ascii="Arial" w:hAnsi="Arial" w:cs="Arial"/>
        </w:rPr>
        <w:t>,</w:t>
      </w:r>
      <w:r w:rsidR="001E4DBF" w:rsidRPr="001E4DBF">
        <w:rPr>
          <w:rFonts w:ascii="Arial" w:hAnsi="Arial" w:cs="Arial"/>
        </w:rPr>
        <w:t> 7</w:t>
      </w:r>
      <w:r w:rsidR="001E4DBF">
        <w:rPr>
          <w:rFonts w:ascii="Arial" w:hAnsi="Arial" w:cs="Arial"/>
        </w:rPr>
        <w:t xml:space="preserve"> mld.</w:t>
      </w:r>
      <w:r w:rsidR="001E4DBF" w:rsidRPr="001E4DBF">
        <w:rPr>
          <w:rFonts w:ascii="Arial" w:hAnsi="Arial" w:cs="Arial"/>
        </w:rPr>
        <w:t xml:space="preserve"> Kč, z toho 42</w:t>
      </w:r>
      <w:r w:rsidR="001E4DBF">
        <w:rPr>
          <w:rFonts w:ascii="Arial" w:hAnsi="Arial" w:cs="Arial"/>
        </w:rPr>
        <w:t>,</w:t>
      </w:r>
      <w:r w:rsidR="001E4DBF" w:rsidRPr="001E4DBF">
        <w:rPr>
          <w:rFonts w:ascii="Arial" w:hAnsi="Arial" w:cs="Arial"/>
        </w:rPr>
        <w:t xml:space="preserve"> 2</w:t>
      </w:r>
      <w:r w:rsidR="001E4DBF">
        <w:rPr>
          <w:rFonts w:ascii="Arial" w:hAnsi="Arial" w:cs="Arial"/>
        </w:rPr>
        <w:t xml:space="preserve"> </w:t>
      </w:r>
      <w:proofErr w:type="gramStart"/>
      <w:r w:rsidR="001E4DBF">
        <w:rPr>
          <w:rFonts w:ascii="Arial" w:hAnsi="Arial" w:cs="Arial"/>
        </w:rPr>
        <w:t xml:space="preserve">mld. </w:t>
      </w:r>
      <w:r w:rsidR="001E4DBF" w:rsidRPr="001E4DBF">
        <w:rPr>
          <w:rFonts w:ascii="Arial" w:hAnsi="Arial" w:cs="Arial"/>
        </w:rPr>
        <w:t xml:space="preserve"> Kč</w:t>
      </w:r>
      <w:proofErr w:type="gramEnd"/>
      <w:r w:rsidR="001E4DBF" w:rsidRPr="001E4DBF">
        <w:rPr>
          <w:rFonts w:ascii="Arial" w:hAnsi="Arial" w:cs="Arial"/>
        </w:rPr>
        <w:t xml:space="preserve"> činí podíl SF, 5</w:t>
      </w:r>
      <w:r w:rsidR="001E4DBF">
        <w:rPr>
          <w:rFonts w:ascii="Arial" w:hAnsi="Arial" w:cs="Arial"/>
        </w:rPr>
        <w:t>,5 mld.</w:t>
      </w:r>
      <w:r w:rsidR="001E4DBF" w:rsidRPr="001E4DBF">
        <w:rPr>
          <w:rFonts w:ascii="Arial" w:hAnsi="Arial" w:cs="Arial"/>
        </w:rPr>
        <w:t xml:space="preserve"> Kč podíl SR a 993</w:t>
      </w:r>
      <w:r w:rsidR="00BD31B7">
        <w:rPr>
          <w:rFonts w:ascii="Arial" w:hAnsi="Arial" w:cs="Arial"/>
        </w:rPr>
        <w:t>,</w:t>
      </w:r>
      <w:r w:rsidR="001E4DBF" w:rsidRPr="001E4DBF">
        <w:rPr>
          <w:rFonts w:ascii="Arial" w:hAnsi="Arial" w:cs="Arial"/>
        </w:rPr>
        <w:t>9</w:t>
      </w:r>
      <w:r w:rsidR="00BD31B7">
        <w:rPr>
          <w:rFonts w:ascii="Arial" w:hAnsi="Arial" w:cs="Arial"/>
        </w:rPr>
        <w:t xml:space="preserve"> mil. </w:t>
      </w:r>
      <w:r w:rsidR="001E4DBF" w:rsidRPr="001E4DBF">
        <w:rPr>
          <w:rFonts w:ascii="Arial" w:hAnsi="Arial" w:cs="Arial"/>
        </w:rPr>
        <w:t>Kč podíl územních rozpočtů.</w:t>
      </w:r>
      <w:r w:rsidR="00961CCD">
        <w:rPr>
          <w:rFonts w:ascii="Arial" w:hAnsi="Arial" w:cs="Arial"/>
        </w:rPr>
        <w:t xml:space="preserve"> </w:t>
      </w:r>
      <w:r w:rsidRPr="00BB7DDE">
        <w:rPr>
          <w:rFonts w:ascii="Arial" w:hAnsi="Arial" w:cs="Arial"/>
        </w:rPr>
        <w:t>V IOP jsou vyhlašovány kolové</w:t>
      </w:r>
      <w:r>
        <w:rPr>
          <w:rFonts w:ascii="Arial" w:hAnsi="Arial" w:cs="Arial"/>
        </w:rPr>
        <w:t xml:space="preserve"> nebo</w:t>
      </w:r>
      <w:r w:rsidRPr="00BB7DDE">
        <w:rPr>
          <w:rFonts w:ascii="Arial" w:hAnsi="Arial" w:cs="Arial"/>
        </w:rPr>
        <w:t xml:space="preserve"> kontinuální výzvy v závislosti na charakteru podporovaných aktivit a příjemců pomoci</w:t>
      </w:r>
      <w:r w:rsidRPr="001D2728">
        <w:rPr>
          <w:rFonts w:ascii="Arial" w:hAnsi="Arial" w:cs="Arial"/>
          <w:color w:val="FF0000"/>
        </w:rPr>
        <w:t>.</w:t>
      </w:r>
    </w:p>
    <w:p w:rsidR="002B1232" w:rsidRDefault="00253B30" w:rsidP="005B06E1">
      <w:pPr>
        <w:pStyle w:val="TextNOK"/>
        <w:spacing w:before="120"/>
        <w:rPr>
          <w:rFonts w:ascii="Arial" w:hAnsi="Arial" w:cs="Arial"/>
        </w:rPr>
      </w:pPr>
      <w:r w:rsidRPr="00213A55">
        <w:rPr>
          <w:rFonts w:ascii="Arial" w:hAnsi="Arial" w:cs="Arial"/>
        </w:rPr>
        <w:t xml:space="preserve">Do konce roku </w:t>
      </w:r>
      <w:r w:rsidR="00BD31B7" w:rsidRPr="00213A55">
        <w:rPr>
          <w:rFonts w:ascii="Arial" w:hAnsi="Arial" w:cs="Arial"/>
        </w:rPr>
        <w:t>201</w:t>
      </w:r>
      <w:r w:rsidR="00BD31B7">
        <w:rPr>
          <w:rFonts w:ascii="Arial" w:hAnsi="Arial" w:cs="Arial"/>
        </w:rPr>
        <w:t>1</w:t>
      </w:r>
      <w:r w:rsidR="00BD31B7" w:rsidRPr="00213A55">
        <w:rPr>
          <w:rFonts w:ascii="Arial" w:hAnsi="Arial" w:cs="Arial"/>
        </w:rPr>
        <w:t xml:space="preserve"> </w:t>
      </w:r>
      <w:r w:rsidRPr="00213A55">
        <w:rPr>
          <w:rFonts w:ascii="Arial" w:hAnsi="Arial" w:cs="Arial"/>
        </w:rPr>
        <w:t xml:space="preserve">byly vyhlášeny výzvy v objemu </w:t>
      </w:r>
      <w:r w:rsidR="0007576D">
        <w:rPr>
          <w:rFonts w:ascii="Arial" w:hAnsi="Arial" w:cs="Arial"/>
        </w:rPr>
        <w:t xml:space="preserve">102 </w:t>
      </w:r>
      <w:r w:rsidRPr="00213A55">
        <w:rPr>
          <w:rFonts w:ascii="Arial" w:hAnsi="Arial" w:cs="Arial"/>
        </w:rPr>
        <w:t>% celkové alokace programu</w:t>
      </w:r>
      <w:r>
        <w:rPr>
          <w:rFonts w:ascii="Arial" w:hAnsi="Arial" w:cs="Arial"/>
        </w:rPr>
        <w:t xml:space="preserve">, </w:t>
      </w:r>
      <w:r w:rsidRPr="004E4684">
        <w:rPr>
          <w:rFonts w:ascii="Arial" w:hAnsi="Arial" w:cs="Arial"/>
        </w:rPr>
        <w:t>přičemž nevyčerpané prostředky ukončených výzev jsou vyhlašovány v nových výzvách</w:t>
      </w:r>
      <w:r w:rsidRPr="004E4684">
        <w:rPr>
          <w:rFonts w:ascii="Arial" w:hAnsi="Arial" w:cs="Arial"/>
          <w:color w:val="FF0000"/>
        </w:rPr>
        <w:t xml:space="preserve">. </w:t>
      </w:r>
      <w:r w:rsidRPr="004E4684">
        <w:rPr>
          <w:rFonts w:ascii="Arial" w:hAnsi="Arial" w:cs="Arial"/>
        </w:rPr>
        <w:t>Řídící orgán IOP proto sleduje vázanou alokaci, která k </w:t>
      </w:r>
      <w:proofErr w:type="gramStart"/>
      <w:r w:rsidRPr="004E4684">
        <w:rPr>
          <w:rFonts w:ascii="Arial" w:hAnsi="Arial" w:cs="Arial"/>
        </w:rPr>
        <w:t>31.12.</w:t>
      </w:r>
      <w:r w:rsidR="00BD31B7" w:rsidRPr="004E4684">
        <w:rPr>
          <w:rFonts w:ascii="Arial" w:hAnsi="Arial" w:cs="Arial"/>
        </w:rPr>
        <w:t>201</w:t>
      </w:r>
      <w:r w:rsidR="00BD31B7">
        <w:rPr>
          <w:rFonts w:ascii="Arial" w:hAnsi="Arial" w:cs="Arial"/>
        </w:rPr>
        <w:t>1</w:t>
      </w:r>
      <w:proofErr w:type="gramEnd"/>
      <w:r w:rsidR="00BD31B7" w:rsidRPr="004E4684">
        <w:rPr>
          <w:rFonts w:ascii="Arial" w:hAnsi="Arial" w:cs="Arial"/>
        </w:rPr>
        <w:t xml:space="preserve"> </w:t>
      </w:r>
      <w:r w:rsidRPr="004E4684">
        <w:rPr>
          <w:rFonts w:ascii="Arial" w:hAnsi="Arial" w:cs="Arial"/>
        </w:rPr>
        <w:t xml:space="preserve">představuje </w:t>
      </w:r>
      <w:r w:rsidR="00BD31B7">
        <w:rPr>
          <w:rFonts w:ascii="Arial" w:hAnsi="Arial" w:cs="Arial"/>
        </w:rPr>
        <w:t>87,7</w:t>
      </w:r>
      <w:r w:rsidRPr="004E4684">
        <w:rPr>
          <w:rFonts w:ascii="Arial" w:hAnsi="Arial" w:cs="Arial"/>
        </w:rPr>
        <w:t xml:space="preserve"> % (</w:t>
      </w:r>
      <w:r w:rsidR="00BD31B7">
        <w:rPr>
          <w:rFonts w:ascii="Arial" w:hAnsi="Arial" w:cs="Arial"/>
        </w:rPr>
        <w:t>34,3</w:t>
      </w:r>
      <w:r w:rsidRPr="004E4684">
        <w:rPr>
          <w:rFonts w:ascii="Arial" w:hAnsi="Arial" w:cs="Arial"/>
        </w:rPr>
        <w:t xml:space="preserve"> mld. Kč) celkové alokace programu. </w:t>
      </w:r>
      <w:r w:rsidR="000C0513">
        <w:rPr>
          <w:rFonts w:ascii="Arial" w:hAnsi="Arial" w:cs="Arial"/>
        </w:rPr>
        <w:t>Souhrnně</w:t>
      </w:r>
      <w:r w:rsidRPr="004E4684">
        <w:rPr>
          <w:rFonts w:ascii="Arial" w:hAnsi="Arial" w:cs="Arial"/>
        </w:rPr>
        <w:t xml:space="preserve"> zbývá </w:t>
      </w:r>
      <w:r>
        <w:rPr>
          <w:rFonts w:ascii="Arial" w:hAnsi="Arial" w:cs="Arial"/>
        </w:rPr>
        <w:t xml:space="preserve">z </w:t>
      </w:r>
      <w:r w:rsidRPr="004E4684">
        <w:rPr>
          <w:rFonts w:ascii="Arial" w:hAnsi="Arial" w:cs="Arial"/>
        </w:rPr>
        <w:t xml:space="preserve">celkové alokace </w:t>
      </w:r>
      <w:r w:rsidR="00BD31B7">
        <w:rPr>
          <w:rFonts w:ascii="Arial" w:hAnsi="Arial" w:cs="Arial"/>
        </w:rPr>
        <w:t>12,</w:t>
      </w:r>
      <w:r w:rsidRPr="004E4684">
        <w:rPr>
          <w:rFonts w:ascii="Arial" w:hAnsi="Arial" w:cs="Arial"/>
        </w:rPr>
        <w:t xml:space="preserve">3 % volných </w:t>
      </w:r>
      <w:r>
        <w:rPr>
          <w:rFonts w:ascii="Arial" w:hAnsi="Arial" w:cs="Arial"/>
        </w:rPr>
        <w:t xml:space="preserve">prostředků, </w:t>
      </w:r>
      <w:r w:rsidRPr="004E4684">
        <w:rPr>
          <w:rFonts w:ascii="Arial" w:hAnsi="Arial" w:cs="Arial"/>
        </w:rPr>
        <w:t xml:space="preserve">představující </w:t>
      </w:r>
      <w:r w:rsidR="00BD31B7">
        <w:rPr>
          <w:rFonts w:ascii="Arial" w:hAnsi="Arial" w:cs="Arial"/>
        </w:rPr>
        <w:t>4,8</w:t>
      </w:r>
      <w:r w:rsidRPr="004E4684">
        <w:rPr>
          <w:rFonts w:ascii="Arial" w:hAnsi="Arial" w:cs="Arial"/>
        </w:rPr>
        <w:t xml:space="preserve"> mld. Kč</w:t>
      </w:r>
      <w:r w:rsidR="00BD31B7">
        <w:rPr>
          <w:rFonts w:ascii="Arial" w:hAnsi="Arial" w:cs="Arial"/>
        </w:rPr>
        <w:t>. V </w:t>
      </w:r>
      <w:r w:rsidR="003947EE">
        <w:rPr>
          <w:rFonts w:ascii="Arial" w:hAnsi="Arial" w:cs="Arial"/>
        </w:rPr>
        <w:t>říjnu</w:t>
      </w:r>
      <w:r w:rsidR="00BD31B7">
        <w:rPr>
          <w:rFonts w:ascii="Arial" w:hAnsi="Arial" w:cs="Arial"/>
        </w:rPr>
        <w:t xml:space="preserve"> 2011 </w:t>
      </w:r>
      <w:r w:rsidR="007B7AEE">
        <w:rPr>
          <w:rFonts w:ascii="Arial" w:hAnsi="Arial" w:cs="Arial"/>
        </w:rPr>
        <w:t>vydal</w:t>
      </w:r>
      <w:r w:rsidR="003947EE">
        <w:rPr>
          <w:rFonts w:ascii="Arial" w:hAnsi="Arial" w:cs="Arial"/>
        </w:rPr>
        <w:t xml:space="preserve"> </w:t>
      </w:r>
      <w:r w:rsidR="002B1232">
        <w:rPr>
          <w:rFonts w:ascii="Arial" w:hAnsi="Arial" w:cs="Arial"/>
        </w:rPr>
        <w:t xml:space="preserve">ŘO </w:t>
      </w:r>
      <w:r w:rsidR="003947EE">
        <w:rPr>
          <w:rFonts w:ascii="Arial" w:hAnsi="Arial" w:cs="Arial"/>
        </w:rPr>
        <w:t>Metodick</w:t>
      </w:r>
      <w:r w:rsidR="007B7AEE">
        <w:rPr>
          <w:rFonts w:ascii="Arial" w:hAnsi="Arial" w:cs="Arial"/>
        </w:rPr>
        <w:t>ý</w:t>
      </w:r>
      <w:r w:rsidR="003947EE">
        <w:rPr>
          <w:rFonts w:ascii="Arial" w:hAnsi="Arial" w:cs="Arial"/>
        </w:rPr>
        <w:t xml:space="preserve"> pokyn č. 23</w:t>
      </w:r>
      <w:r w:rsidR="00613D4E">
        <w:rPr>
          <w:rFonts w:ascii="Arial" w:hAnsi="Arial" w:cs="Arial"/>
        </w:rPr>
        <w:t>, kterým upravil</w:t>
      </w:r>
      <w:r w:rsidR="007B7AEE">
        <w:rPr>
          <w:rFonts w:ascii="Arial" w:hAnsi="Arial" w:cs="Arial"/>
        </w:rPr>
        <w:t xml:space="preserve"> </w:t>
      </w:r>
      <w:r w:rsidR="00BD31B7">
        <w:rPr>
          <w:rFonts w:ascii="Arial" w:hAnsi="Arial" w:cs="Arial"/>
        </w:rPr>
        <w:t>výpočet kurzové rezervy</w:t>
      </w:r>
      <w:r w:rsidR="002B1232">
        <w:rPr>
          <w:rFonts w:ascii="Arial" w:hAnsi="Arial" w:cs="Arial"/>
        </w:rPr>
        <w:t xml:space="preserve">, nově je kurzová rezerva počítána z necertifikovaných výdajů. </w:t>
      </w:r>
      <w:r w:rsidR="002B1232" w:rsidRPr="002B1232">
        <w:rPr>
          <w:rFonts w:ascii="Arial" w:hAnsi="Arial" w:cs="Arial"/>
        </w:rPr>
        <w:t>Řídící orgán IOP stanovuje míru kurzové rezervy s ohledem na odlišný vývoj individuálně pro jednotlivé oblasti intervence</w:t>
      </w:r>
      <w:r w:rsidR="002B1232">
        <w:rPr>
          <w:rFonts w:ascii="Arial" w:hAnsi="Arial" w:cs="Arial"/>
        </w:rPr>
        <w:t>.</w:t>
      </w:r>
    </w:p>
    <w:p w:rsidR="002B1232" w:rsidRDefault="002B1232" w:rsidP="005B06E1">
      <w:pPr>
        <w:pStyle w:val="TextNOK"/>
        <w:spacing w:before="120"/>
        <w:rPr>
          <w:rFonts w:ascii="Arial" w:hAnsi="Arial" w:cs="Arial"/>
        </w:rPr>
      </w:pPr>
    </w:p>
    <w:tbl>
      <w:tblPr>
        <w:tblStyle w:val="Svtlseznamzvraznn11"/>
        <w:tblW w:w="0" w:type="auto"/>
        <w:jc w:val="center"/>
        <w:tblLook w:val="04A0"/>
      </w:tblPr>
      <w:tblGrid>
        <w:gridCol w:w="2223"/>
        <w:gridCol w:w="1985"/>
        <w:gridCol w:w="1984"/>
      </w:tblGrid>
      <w:tr w:rsidR="002B1232" w:rsidRPr="002B1232" w:rsidTr="009C5EC9">
        <w:trPr>
          <w:cnfStyle w:val="100000000000"/>
          <w:jc w:val="center"/>
        </w:trPr>
        <w:tc>
          <w:tcPr>
            <w:cnfStyle w:val="001000000000"/>
            <w:tcW w:w="2223" w:type="dxa"/>
          </w:tcPr>
          <w:p w:rsidR="002B1232" w:rsidRPr="002B1232" w:rsidRDefault="002B1232" w:rsidP="009C5EC9">
            <w:pPr>
              <w:pStyle w:val="TextNOK"/>
              <w:jc w:val="center"/>
              <w:rPr>
                <w:rFonts w:ascii="Arial" w:hAnsi="Arial" w:cs="Arial"/>
                <w:b w:val="0"/>
              </w:rPr>
            </w:pPr>
            <w:r w:rsidRPr="002B1232">
              <w:rPr>
                <w:rFonts w:ascii="Arial" w:hAnsi="Arial" w:cs="Arial"/>
              </w:rPr>
              <w:t>Oblast intervence</w:t>
            </w:r>
          </w:p>
        </w:tc>
        <w:tc>
          <w:tcPr>
            <w:tcW w:w="1985" w:type="dxa"/>
          </w:tcPr>
          <w:p w:rsidR="002B1232" w:rsidRPr="002B1232" w:rsidRDefault="002B1232" w:rsidP="009C5EC9">
            <w:pPr>
              <w:pStyle w:val="TextNOK"/>
              <w:jc w:val="center"/>
              <w:cnfStyle w:val="100000000000"/>
              <w:rPr>
                <w:rFonts w:ascii="Arial" w:hAnsi="Arial" w:cs="Arial"/>
                <w:b w:val="0"/>
              </w:rPr>
            </w:pPr>
            <w:r w:rsidRPr="002B1232">
              <w:rPr>
                <w:rFonts w:ascii="Arial" w:hAnsi="Arial" w:cs="Arial"/>
              </w:rPr>
              <w:t>Míra minimální kurzové rezervy v %</w:t>
            </w:r>
          </w:p>
        </w:tc>
        <w:tc>
          <w:tcPr>
            <w:tcW w:w="1984" w:type="dxa"/>
          </w:tcPr>
          <w:p w:rsidR="002B1232" w:rsidRPr="002B1232" w:rsidRDefault="002B1232" w:rsidP="009C5EC9">
            <w:pPr>
              <w:pStyle w:val="TextNOK"/>
              <w:jc w:val="center"/>
              <w:cnfStyle w:val="100000000000"/>
              <w:rPr>
                <w:rFonts w:ascii="Arial" w:hAnsi="Arial" w:cs="Arial"/>
                <w:b w:val="0"/>
              </w:rPr>
            </w:pPr>
            <w:r w:rsidRPr="002B1232">
              <w:rPr>
                <w:rFonts w:ascii="Arial" w:hAnsi="Arial" w:cs="Arial"/>
              </w:rPr>
              <w:t>Kurzová rezerva</w:t>
            </w:r>
          </w:p>
          <w:p w:rsidR="002B1232" w:rsidRPr="002B1232" w:rsidRDefault="002B1232" w:rsidP="009C5EC9">
            <w:pPr>
              <w:pStyle w:val="TextNOK"/>
              <w:jc w:val="center"/>
              <w:cnfStyle w:val="100000000000"/>
              <w:rPr>
                <w:rFonts w:ascii="Arial" w:hAnsi="Arial" w:cs="Arial"/>
                <w:b w:val="0"/>
              </w:rPr>
            </w:pPr>
            <w:r w:rsidRPr="002B1232">
              <w:rPr>
                <w:rFonts w:ascii="Arial" w:hAnsi="Arial" w:cs="Arial"/>
              </w:rPr>
              <w:t>(v Kč, příspěvek společenství)</w:t>
            </w:r>
          </w:p>
        </w:tc>
      </w:tr>
      <w:tr w:rsidR="002B1232" w:rsidRPr="002B1232" w:rsidTr="009C5EC9">
        <w:trPr>
          <w:cnfStyle w:val="000000100000"/>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1.1.</w:t>
            </w:r>
          </w:p>
        </w:tc>
        <w:tc>
          <w:tcPr>
            <w:tcW w:w="1985"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3,0</w:t>
            </w:r>
          </w:p>
        </w:tc>
        <w:tc>
          <w:tcPr>
            <w:tcW w:w="1984"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241 121 556</w:t>
            </w:r>
          </w:p>
        </w:tc>
      </w:tr>
      <w:tr w:rsidR="002B1232" w:rsidRPr="002B1232" w:rsidTr="009C5EC9">
        <w:trPr>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2.1.</w:t>
            </w:r>
          </w:p>
        </w:tc>
        <w:tc>
          <w:tcPr>
            <w:tcW w:w="1985"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3,7</w:t>
            </w:r>
          </w:p>
        </w:tc>
        <w:tc>
          <w:tcPr>
            <w:tcW w:w="1984"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155 872 455</w:t>
            </w:r>
          </w:p>
        </w:tc>
      </w:tr>
      <w:tr w:rsidR="002B1232" w:rsidRPr="002B1232" w:rsidTr="009C5EC9">
        <w:trPr>
          <w:cnfStyle w:val="000000100000"/>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3.1.</w:t>
            </w:r>
          </w:p>
        </w:tc>
        <w:tc>
          <w:tcPr>
            <w:tcW w:w="1985"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5,8</w:t>
            </w:r>
          </w:p>
        </w:tc>
        <w:tc>
          <w:tcPr>
            <w:tcW w:w="1984"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110 913 165</w:t>
            </w:r>
          </w:p>
        </w:tc>
      </w:tr>
      <w:tr w:rsidR="002B1232" w:rsidRPr="002B1232" w:rsidTr="009C5EC9">
        <w:trPr>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3.2.</w:t>
            </w:r>
          </w:p>
        </w:tc>
        <w:tc>
          <w:tcPr>
            <w:tcW w:w="1985"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2,7</w:t>
            </w:r>
          </w:p>
        </w:tc>
        <w:tc>
          <w:tcPr>
            <w:tcW w:w="1984"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165 908 397</w:t>
            </w:r>
          </w:p>
        </w:tc>
      </w:tr>
      <w:tr w:rsidR="002B1232" w:rsidRPr="002B1232" w:rsidTr="009C5EC9">
        <w:trPr>
          <w:cnfStyle w:val="000000100000"/>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3.3.</w:t>
            </w:r>
          </w:p>
        </w:tc>
        <w:tc>
          <w:tcPr>
            <w:tcW w:w="1985"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5,8</w:t>
            </w:r>
          </w:p>
        </w:tc>
        <w:tc>
          <w:tcPr>
            <w:tcW w:w="1984"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66 265 459</w:t>
            </w:r>
          </w:p>
        </w:tc>
      </w:tr>
      <w:tr w:rsidR="002B1232" w:rsidRPr="002B1232" w:rsidTr="009C5EC9">
        <w:trPr>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3.4.</w:t>
            </w:r>
          </w:p>
        </w:tc>
        <w:tc>
          <w:tcPr>
            <w:tcW w:w="1985"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4,7</w:t>
            </w:r>
          </w:p>
        </w:tc>
        <w:tc>
          <w:tcPr>
            <w:tcW w:w="1984"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194 520 860</w:t>
            </w:r>
          </w:p>
        </w:tc>
      </w:tr>
      <w:tr w:rsidR="002B1232" w:rsidRPr="002B1232" w:rsidTr="009C5EC9">
        <w:trPr>
          <w:cnfStyle w:val="000000100000"/>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4.1.</w:t>
            </w:r>
          </w:p>
        </w:tc>
        <w:tc>
          <w:tcPr>
            <w:tcW w:w="1985"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4,8</w:t>
            </w:r>
          </w:p>
        </w:tc>
        <w:tc>
          <w:tcPr>
            <w:tcW w:w="1984"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76 470 004</w:t>
            </w:r>
          </w:p>
        </w:tc>
      </w:tr>
      <w:tr w:rsidR="002B1232" w:rsidRPr="002B1232" w:rsidTr="009C5EC9">
        <w:trPr>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5.1.</w:t>
            </w:r>
          </w:p>
        </w:tc>
        <w:tc>
          <w:tcPr>
            <w:tcW w:w="1985"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4,4</w:t>
            </w:r>
          </w:p>
        </w:tc>
        <w:tc>
          <w:tcPr>
            <w:tcW w:w="1984"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230 576 210</w:t>
            </w:r>
          </w:p>
        </w:tc>
      </w:tr>
      <w:tr w:rsidR="002B1232" w:rsidRPr="002B1232" w:rsidTr="009C5EC9">
        <w:trPr>
          <w:cnfStyle w:val="000000100000"/>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5.2.</w:t>
            </w:r>
          </w:p>
        </w:tc>
        <w:tc>
          <w:tcPr>
            <w:tcW w:w="1985"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4,2</w:t>
            </w:r>
          </w:p>
        </w:tc>
        <w:tc>
          <w:tcPr>
            <w:tcW w:w="1984"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199 282 128</w:t>
            </w:r>
          </w:p>
        </w:tc>
      </w:tr>
      <w:tr w:rsidR="002B1232" w:rsidRPr="002B1232" w:rsidTr="009C5EC9">
        <w:trPr>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5.3.</w:t>
            </w:r>
          </w:p>
        </w:tc>
        <w:tc>
          <w:tcPr>
            <w:tcW w:w="1985"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1,0</w:t>
            </w:r>
          </w:p>
        </w:tc>
        <w:tc>
          <w:tcPr>
            <w:tcW w:w="1984"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3 751 231</w:t>
            </w:r>
          </w:p>
        </w:tc>
      </w:tr>
      <w:tr w:rsidR="002B1232" w:rsidRPr="002B1232" w:rsidTr="009C5EC9">
        <w:trPr>
          <w:cnfStyle w:val="000000100000"/>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6.1.</w:t>
            </w:r>
          </w:p>
        </w:tc>
        <w:tc>
          <w:tcPr>
            <w:tcW w:w="1985"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3,5</w:t>
            </w:r>
          </w:p>
        </w:tc>
        <w:tc>
          <w:tcPr>
            <w:tcW w:w="1984" w:type="dxa"/>
          </w:tcPr>
          <w:p w:rsidR="002B1232" w:rsidRPr="002B1232" w:rsidRDefault="002B1232" w:rsidP="009C5EC9">
            <w:pPr>
              <w:pStyle w:val="TextNOK"/>
              <w:jc w:val="center"/>
              <w:cnfStyle w:val="000000100000"/>
              <w:rPr>
                <w:rFonts w:ascii="Arial" w:hAnsi="Arial" w:cs="Arial"/>
              </w:rPr>
            </w:pPr>
            <w:r w:rsidRPr="002B1232">
              <w:rPr>
                <w:rFonts w:ascii="Arial" w:hAnsi="Arial" w:cs="Arial"/>
              </w:rPr>
              <w:t>23 517 477</w:t>
            </w:r>
          </w:p>
        </w:tc>
      </w:tr>
      <w:tr w:rsidR="002B1232" w:rsidRPr="002B1232" w:rsidTr="009C5EC9">
        <w:trPr>
          <w:jc w:val="center"/>
        </w:trPr>
        <w:tc>
          <w:tcPr>
            <w:cnfStyle w:val="001000000000"/>
            <w:tcW w:w="2223" w:type="dxa"/>
          </w:tcPr>
          <w:p w:rsidR="002B1232" w:rsidRPr="002B1232" w:rsidRDefault="002B1232" w:rsidP="009C5EC9">
            <w:pPr>
              <w:pStyle w:val="TextNOK"/>
              <w:jc w:val="center"/>
              <w:rPr>
                <w:rFonts w:ascii="Arial" w:hAnsi="Arial" w:cs="Arial"/>
              </w:rPr>
            </w:pPr>
            <w:r w:rsidRPr="002B1232">
              <w:rPr>
                <w:rFonts w:ascii="Arial" w:hAnsi="Arial" w:cs="Arial"/>
              </w:rPr>
              <w:t>6.2.</w:t>
            </w:r>
          </w:p>
        </w:tc>
        <w:tc>
          <w:tcPr>
            <w:tcW w:w="1985"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5,4</w:t>
            </w:r>
          </w:p>
        </w:tc>
        <w:tc>
          <w:tcPr>
            <w:tcW w:w="1984" w:type="dxa"/>
          </w:tcPr>
          <w:p w:rsidR="002B1232" w:rsidRPr="002B1232" w:rsidRDefault="002B1232" w:rsidP="009C5EC9">
            <w:pPr>
              <w:pStyle w:val="TextNOK"/>
              <w:jc w:val="center"/>
              <w:cnfStyle w:val="000000000000"/>
              <w:rPr>
                <w:rFonts w:ascii="Arial" w:hAnsi="Arial" w:cs="Arial"/>
              </w:rPr>
            </w:pPr>
            <w:r w:rsidRPr="002B1232">
              <w:rPr>
                <w:rFonts w:ascii="Arial" w:hAnsi="Arial" w:cs="Arial"/>
              </w:rPr>
              <w:t>23 788 335</w:t>
            </w:r>
          </w:p>
        </w:tc>
      </w:tr>
    </w:tbl>
    <w:p w:rsidR="00253B30" w:rsidRPr="008E2910" w:rsidRDefault="002B1232" w:rsidP="005B06E1">
      <w:pPr>
        <w:pStyle w:val="TextNOK"/>
        <w:spacing w:before="120"/>
        <w:rPr>
          <w:rFonts w:ascii="Arial" w:hAnsi="Arial" w:cs="Arial"/>
          <w:color w:val="FF0000"/>
        </w:rPr>
      </w:pPr>
      <w:r w:rsidRPr="002B1232" w:rsidDel="00BD31B7">
        <w:rPr>
          <w:rFonts w:ascii="Arial" w:hAnsi="Arial" w:cs="Arial"/>
        </w:rPr>
        <w:t xml:space="preserve"> </w:t>
      </w:r>
      <w:r w:rsidR="00253B30" w:rsidRPr="004E4684">
        <w:rPr>
          <w:rFonts w:ascii="Arial" w:hAnsi="Arial" w:cs="Arial"/>
        </w:rPr>
        <w:t>.</w:t>
      </w:r>
      <w:r w:rsidR="006961CA">
        <w:rPr>
          <w:rFonts w:ascii="Arial" w:hAnsi="Arial" w:cs="Arial"/>
        </w:rPr>
        <w:t xml:space="preserve"> </w:t>
      </w:r>
    </w:p>
    <w:p w:rsidR="00253B30" w:rsidRPr="001D2728" w:rsidRDefault="00253B30" w:rsidP="005B06E1">
      <w:pPr>
        <w:pStyle w:val="TextNOK"/>
        <w:spacing w:before="120"/>
        <w:rPr>
          <w:rFonts w:ascii="Arial" w:hAnsi="Arial" w:cs="Arial"/>
          <w:color w:val="FF0000"/>
        </w:rPr>
      </w:pPr>
      <w:r w:rsidRPr="00677629">
        <w:rPr>
          <w:rFonts w:ascii="Arial" w:hAnsi="Arial" w:cs="Arial"/>
        </w:rPr>
        <w:lastRenderedPageBreak/>
        <w:t>V ukončených výzvách s</w:t>
      </w:r>
      <w:r w:rsidRPr="004E4684">
        <w:rPr>
          <w:rFonts w:ascii="Arial" w:hAnsi="Arial" w:cs="Arial"/>
        </w:rPr>
        <w:t xml:space="preserve">e podařilo naplnit alokaci výzvy předloženými projekty v úrovni </w:t>
      </w:r>
      <w:r w:rsidR="002B1232">
        <w:rPr>
          <w:rFonts w:ascii="Arial" w:hAnsi="Arial" w:cs="Arial"/>
        </w:rPr>
        <w:t>65,</w:t>
      </w:r>
      <w:r w:rsidRPr="004E4684">
        <w:rPr>
          <w:rFonts w:ascii="Arial" w:hAnsi="Arial" w:cs="Arial"/>
        </w:rPr>
        <w:t xml:space="preserve">7 % (na vyhlášených </w:t>
      </w:r>
      <w:r w:rsidR="002B1232">
        <w:rPr>
          <w:rFonts w:ascii="Arial" w:hAnsi="Arial" w:cs="Arial"/>
        </w:rPr>
        <w:t>39,85</w:t>
      </w:r>
      <w:r w:rsidRPr="004E4684">
        <w:rPr>
          <w:rFonts w:ascii="Arial" w:hAnsi="Arial" w:cs="Arial"/>
        </w:rPr>
        <w:t xml:space="preserve"> mld. Kč bylo </w:t>
      </w:r>
      <w:r w:rsidR="00E43323">
        <w:rPr>
          <w:rFonts w:ascii="Arial" w:hAnsi="Arial" w:cs="Arial"/>
        </w:rPr>
        <w:t>schválen</w:t>
      </w:r>
      <w:r w:rsidR="00E43323" w:rsidRPr="004E4684">
        <w:rPr>
          <w:rFonts w:ascii="Arial" w:hAnsi="Arial" w:cs="Arial"/>
        </w:rPr>
        <w:t xml:space="preserve">o </w:t>
      </w:r>
      <w:r w:rsidR="002B1232">
        <w:rPr>
          <w:rFonts w:ascii="Arial" w:hAnsi="Arial" w:cs="Arial"/>
        </w:rPr>
        <w:t>26,22</w:t>
      </w:r>
      <w:r w:rsidRPr="004E4684">
        <w:rPr>
          <w:rFonts w:ascii="Arial" w:hAnsi="Arial" w:cs="Arial"/>
        </w:rPr>
        <w:t xml:space="preserve"> mld. Kč</w:t>
      </w:r>
      <w:r w:rsidR="002B1232">
        <w:rPr>
          <w:rFonts w:ascii="Arial" w:hAnsi="Arial" w:cs="Arial"/>
        </w:rPr>
        <w:t xml:space="preserve"> v ukončených </w:t>
      </w:r>
      <w:r w:rsidR="00392CB2">
        <w:rPr>
          <w:rFonts w:ascii="Arial" w:hAnsi="Arial" w:cs="Arial"/>
        </w:rPr>
        <w:t xml:space="preserve">a kontinuálních </w:t>
      </w:r>
      <w:r w:rsidR="002B1232">
        <w:rPr>
          <w:rFonts w:ascii="Arial" w:hAnsi="Arial" w:cs="Arial"/>
        </w:rPr>
        <w:t>výzvách</w:t>
      </w:r>
      <w:r w:rsidRPr="004E4684">
        <w:rPr>
          <w:rFonts w:ascii="Arial" w:hAnsi="Arial" w:cs="Arial"/>
        </w:rPr>
        <w:t>). T</w:t>
      </w:r>
      <w:r w:rsidR="003D4455">
        <w:rPr>
          <w:rFonts w:ascii="Arial" w:hAnsi="Arial" w:cs="Arial"/>
        </w:rPr>
        <w:t>u</w:t>
      </w:r>
      <w:r w:rsidRPr="004E4684">
        <w:rPr>
          <w:rFonts w:ascii="Arial" w:hAnsi="Arial" w:cs="Arial"/>
        </w:rPr>
        <w:t xml:space="preserve">to skutečnost lze pozitivně hodnotit s ohledem na adekvátnost výzev k připravené absorpční kapacitě, kdy nevzniká disproporce mezi náklady na přípravu projektů a očekáváním žadatelů a objemem vyhlášených prostředků. </w:t>
      </w:r>
      <w:r w:rsidRPr="00213E68">
        <w:rPr>
          <w:rFonts w:ascii="Arial" w:hAnsi="Arial" w:cs="Arial"/>
        </w:rPr>
        <w:t xml:space="preserve">V probíhajících výzvách je naplněnost předloženými projekty na úrovni </w:t>
      </w:r>
      <w:r w:rsidR="002169FF">
        <w:rPr>
          <w:rFonts w:ascii="Arial" w:hAnsi="Arial" w:cs="Arial"/>
        </w:rPr>
        <w:t>57</w:t>
      </w:r>
      <w:r w:rsidRPr="00213E68">
        <w:rPr>
          <w:rFonts w:ascii="Arial" w:hAnsi="Arial" w:cs="Arial"/>
        </w:rPr>
        <w:t>,82 %</w:t>
      </w:r>
      <w:r>
        <w:rPr>
          <w:rFonts w:ascii="Arial" w:hAnsi="Arial" w:cs="Arial"/>
        </w:rPr>
        <w:t xml:space="preserve"> (na vyhlášených </w:t>
      </w:r>
      <w:r w:rsidR="002169FF">
        <w:rPr>
          <w:rFonts w:ascii="Arial" w:hAnsi="Arial" w:cs="Arial"/>
        </w:rPr>
        <w:t>8</w:t>
      </w:r>
      <w:r>
        <w:rPr>
          <w:rFonts w:ascii="Arial" w:hAnsi="Arial" w:cs="Arial"/>
        </w:rPr>
        <w:t xml:space="preserve"> mld. Kč je předloženo </w:t>
      </w:r>
      <w:r w:rsidR="002169FF">
        <w:rPr>
          <w:rFonts w:ascii="Arial" w:hAnsi="Arial" w:cs="Arial"/>
        </w:rPr>
        <w:t>4,6</w:t>
      </w:r>
      <w:r>
        <w:rPr>
          <w:rFonts w:ascii="Arial" w:hAnsi="Arial" w:cs="Arial"/>
        </w:rPr>
        <w:t xml:space="preserve"> mld. Kč)</w:t>
      </w:r>
      <w:r w:rsidRPr="00213E68">
        <w:rPr>
          <w:rFonts w:ascii="Arial" w:hAnsi="Arial" w:cs="Arial"/>
        </w:rPr>
        <w:t>.</w:t>
      </w:r>
      <w:r w:rsidRPr="001D2728">
        <w:rPr>
          <w:rFonts w:ascii="Arial" w:hAnsi="Arial" w:cs="Arial"/>
          <w:color w:val="FF0000"/>
        </w:rPr>
        <w:t xml:space="preserve"> </w:t>
      </w:r>
    </w:p>
    <w:p w:rsidR="00253B30" w:rsidRPr="00A763AC" w:rsidRDefault="00D850B0" w:rsidP="005B06E1">
      <w:pPr>
        <w:pStyle w:val="TextNOK"/>
        <w:spacing w:before="120"/>
        <w:rPr>
          <w:rFonts w:ascii="Arial" w:hAnsi="Arial" w:cs="Arial"/>
        </w:rPr>
      </w:pPr>
      <w:r w:rsidRPr="00A763AC">
        <w:rPr>
          <w:rFonts w:ascii="Arial" w:hAnsi="Arial" w:cs="Arial"/>
        </w:rPr>
        <w:t xml:space="preserve">Podrobné srovnání alokace programu s vyhlášenými výzvami je v tabulce č. </w:t>
      </w:r>
      <w:r w:rsidR="00A763AC" w:rsidRPr="00A763AC">
        <w:rPr>
          <w:rFonts w:ascii="Arial" w:hAnsi="Arial" w:cs="Arial"/>
        </w:rPr>
        <w:t>4</w:t>
      </w:r>
      <w:r w:rsidRPr="00A763AC">
        <w:rPr>
          <w:rFonts w:ascii="Arial" w:hAnsi="Arial" w:cs="Arial"/>
        </w:rPr>
        <w:t xml:space="preserve"> na konci této analýzy.</w:t>
      </w:r>
      <w:r w:rsidR="00253B30" w:rsidRPr="00A763AC">
        <w:rPr>
          <w:rFonts w:ascii="Arial" w:hAnsi="Arial" w:cs="Arial"/>
        </w:rPr>
        <w:t xml:space="preserve"> </w:t>
      </w:r>
    </w:p>
    <w:p w:rsidR="00253B30" w:rsidRPr="001D2728" w:rsidRDefault="00253B30" w:rsidP="005B06E1">
      <w:pPr>
        <w:pStyle w:val="TextNOK"/>
        <w:spacing w:before="120"/>
        <w:rPr>
          <w:rFonts w:ascii="Arial" w:hAnsi="Arial" w:cs="Arial"/>
          <w:color w:val="FF0000"/>
        </w:rPr>
      </w:pPr>
      <w:r w:rsidRPr="00A763AC">
        <w:rPr>
          <w:rFonts w:ascii="Arial" w:hAnsi="Arial" w:cs="Arial"/>
        </w:rPr>
        <w:t xml:space="preserve">V roce </w:t>
      </w:r>
      <w:r w:rsidR="002169FF" w:rsidRPr="00A763AC">
        <w:rPr>
          <w:rFonts w:ascii="Arial" w:hAnsi="Arial" w:cs="Arial"/>
        </w:rPr>
        <w:t xml:space="preserve">2012 </w:t>
      </w:r>
      <w:r w:rsidRPr="00A763AC">
        <w:rPr>
          <w:rFonts w:ascii="Arial" w:hAnsi="Arial" w:cs="Arial"/>
        </w:rPr>
        <w:t xml:space="preserve">je plánováno vyhlášení </w:t>
      </w:r>
      <w:r w:rsidR="00E43323" w:rsidRPr="00A763AC">
        <w:rPr>
          <w:rFonts w:ascii="Arial" w:hAnsi="Arial" w:cs="Arial"/>
        </w:rPr>
        <w:t xml:space="preserve">tří </w:t>
      </w:r>
      <w:r w:rsidRPr="00A763AC">
        <w:rPr>
          <w:rFonts w:ascii="Arial" w:hAnsi="Arial" w:cs="Arial"/>
        </w:rPr>
        <w:t>výzev v odhadovaném objemu 1,</w:t>
      </w:r>
      <w:r w:rsidR="00E43323" w:rsidRPr="00A763AC">
        <w:rPr>
          <w:rFonts w:ascii="Arial" w:hAnsi="Arial" w:cs="Arial"/>
        </w:rPr>
        <w:t xml:space="preserve">5 </w:t>
      </w:r>
      <w:r w:rsidRPr="00A763AC">
        <w:rPr>
          <w:rFonts w:ascii="Arial" w:hAnsi="Arial" w:cs="Arial"/>
        </w:rPr>
        <w:t xml:space="preserve">mld. Kč (podíl </w:t>
      </w:r>
      <w:r w:rsidR="00E50381" w:rsidRPr="00A763AC">
        <w:rPr>
          <w:rFonts w:ascii="Arial" w:hAnsi="Arial" w:cs="Arial"/>
        </w:rPr>
        <w:t>SF</w:t>
      </w:r>
      <w:r w:rsidRPr="00A763AC">
        <w:rPr>
          <w:rFonts w:ascii="Arial" w:hAnsi="Arial" w:cs="Arial"/>
        </w:rPr>
        <w:t xml:space="preserve"> a SR). Přehled plánovaných výzev je </w:t>
      </w:r>
      <w:r w:rsidR="00AF1D3A" w:rsidRPr="00A763AC">
        <w:rPr>
          <w:rFonts w:ascii="Arial" w:hAnsi="Arial" w:cs="Arial"/>
        </w:rPr>
        <w:t xml:space="preserve">uveden </w:t>
      </w:r>
      <w:r w:rsidR="00D850B0" w:rsidRPr="00A763AC">
        <w:rPr>
          <w:rFonts w:ascii="Arial" w:hAnsi="Arial" w:cs="Arial"/>
        </w:rPr>
        <w:t>v tabulce č. 3</w:t>
      </w:r>
      <w:r w:rsidR="003E0BA8" w:rsidRPr="00A763AC">
        <w:rPr>
          <w:rFonts w:ascii="Arial" w:hAnsi="Arial" w:cs="Arial"/>
        </w:rPr>
        <w:t xml:space="preserve"> </w:t>
      </w:r>
      <w:r w:rsidR="00AF1D3A" w:rsidRPr="00A763AC">
        <w:rPr>
          <w:rFonts w:ascii="Arial" w:hAnsi="Arial" w:cs="Arial"/>
        </w:rPr>
        <w:t xml:space="preserve">na konci </w:t>
      </w:r>
      <w:r w:rsidRPr="00A763AC">
        <w:rPr>
          <w:rFonts w:ascii="Arial" w:hAnsi="Arial" w:cs="Arial"/>
        </w:rPr>
        <w:t>této</w:t>
      </w:r>
      <w:r w:rsidRPr="00DE5315">
        <w:rPr>
          <w:rFonts w:ascii="Arial" w:hAnsi="Arial" w:cs="Arial"/>
        </w:rPr>
        <w:t xml:space="preserve"> analýzy.</w:t>
      </w:r>
      <w:r w:rsidRPr="00DE5315">
        <w:rPr>
          <w:rFonts w:ascii="Arial" w:hAnsi="Arial" w:cs="Arial"/>
          <w:color w:val="FF0000"/>
        </w:rPr>
        <w:t xml:space="preserve"> </w:t>
      </w:r>
    </w:p>
    <w:p w:rsidR="00253B30" w:rsidRPr="00B32EE0" w:rsidRDefault="00D850B0" w:rsidP="005169FC">
      <w:pPr>
        <w:pStyle w:val="TextNOK"/>
        <w:spacing w:before="120"/>
        <w:rPr>
          <w:rFonts w:ascii="Arial" w:hAnsi="Arial" w:cs="Arial"/>
        </w:rPr>
      </w:pPr>
      <w:r w:rsidRPr="00A763AC">
        <w:rPr>
          <w:rFonts w:ascii="Arial" w:hAnsi="Arial" w:cs="Arial"/>
        </w:rPr>
        <w:t>Zhodnocení věcného plnění IOP a ostatních operačních programů na bázi monitorovacích indikátorů provádí Ná</w:t>
      </w:r>
      <w:r w:rsidR="00A763AC">
        <w:rPr>
          <w:rFonts w:ascii="Arial" w:hAnsi="Arial" w:cs="Arial"/>
        </w:rPr>
        <w:t xml:space="preserve">rodní orgán pro koordinaci NSRR v rámci </w:t>
      </w:r>
      <w:proofErr w:type="spellStart"/>
      <w:r w:rsidR="00961CCD">
        <w:rPr>
          <w:rFonts w:ascii="Arial" w:hAnsi="Arial" w:cs="Arial"/>
        </w:rPr>
        <w:t>m</w:t>
      </w:r>
      <w:r w:rsidR="00A763AC">
        <w:rPr>
          <w:rFonts w:ascii="Arial" w:hAnsi="Arial" w:cs="Arial"/>
        </w:rPr>
        <w:t>id</w:t>
      </w:r>
      <w:proofErr w:type="spellEnd"/>
      <w:r w:rsidR="00A763AC">
        <w:rPr>
          <w:rFonts w:ascii="Arial" w:hAnsi="Arial" w:cs="Arial"/>
        </w:rPr>
        <w:t>-term evaluace NSRR.</w:t>
      </w:r>
    </w:p>
    <w:p w:rsidR="00253B30" w:rsidRPr="00B32EE0" w:rsidRDefault="00253B30" w:rsidP="00B32EE0">
      <w:pPr>
        <w:ind w:left="227" w:firstLine="0"/>
      </w:pPr>
    </w:p>
    <w:p w:rsidR="00253B30" w:rsidRPr="001D2728" w:rsidRDefault="00253B30" w:rsidP="00A51535">
      <w:pPr>
        <w:pStyle w:val="Nadpis1"/>
        <w:pBdr>
          <w:bottom w:val="none" w:sz="0" w:space="0" w:color="auto"/>
        </w:pBdr>
        <w:jc w:val="left"/>
        <w:rPr>
          <w:b w:val="0"/>
          <w:bCs w:val="0"/>
          <w:smallCaps w:val="0"/>
          <w:color w:val="FF0000"/>
          <w:kern w:val="0"/>
          <w:sz w:val="22"/>
          <w:szCs w:val="22"/>
        </w:rPr>
      </w:pPr>
    </w:p>
    <w:p w:rsidR="00253B30" w:rsidRPr="001D2728" w:rsidRDefault="00253B30" w:rsidP="001415CD">
      <w:pPr>
        <w:pStyle w:val="Nadpis1"/>
      </w:pPr>
      <w:r w:rsidRPr="001D2728">
        <w:rPr>
          <w:color w:val="FF0000"/>
        </w:rPr>
        <w:br w:type="page"/>
      </w:r>
      <w:bookmarkStart w:id="4" w:name="_Toc252809507"/>
      <w:r w:rsidRPr="001D2728">
        <w:lastRenderedPageBreak/>
        <w:t>Popis vývoje jednotlivých prioritních os a oblastí intervence</w:t>
      </w:r>
      <w:bookmarkEnd w:id="4"/>
    </w:p>
    <w:p w:rsidR="00253B30" w:rsidRPr="0052340E" w:rsidRDefault="00253B30" w:rsidP="008D1870">
      <w:pPr>
        <w:pStyle w:val="TextNOK"/>
        <w:rPr>
          <w:rFonts w:ascii="Arial" w:hAnsi="Arial" w:cs="Arial"/>
        </w:rPr>
      </w:pPr>
      <w:r w:rsidRPr="0052340E">
        <w:rPr>
          <w:rFonts w:ascii="Arial" w:hAnsi="Arial" w:cs="Arial"/>
        </w:rPr>
        <w:t>V tabulce je uvedena struktura Integrovaného operačního programu a podíly jednotlivých prioritních os a oblastí intervence na celkové alokaci programu. Je zde rovněž uvedena odpovědnost jednotlivých poskytovatelů dotace a zprostředkujících subjektů za oblasti intervence.</w:t>
      </w:r>
    </w:p>
    <w:p w:rsidR="00253B30" w:rsidRPr="001D2728" w:rsidRDefault="00253B30" w:rsidP="00690EA9">
      <w:pPr>
        <w:pStyle w:val="TextNOK"/>
        <w:spacing w:before="120" w:line="240" w:lineRule="auto"/>
        <w:rPr>
          <w:rFonts w:ascii="Arial" w:hAnsi="Arial" w:cs="Arial"/>
        </w:rPr>
      </w:pPr>
    </w:p>
    <w:tbl>
      <w:tblPr>
        <w:tblStyle w:val="Svtlseznamzvraznn11"/>
        <w:tblW w:w="9667" w:type="dxa"/>
        <w:tblLayout w:type="fixed"/>
        <w:tblLook w:val="01E0"/>
      </w:tblPr>
      <w:tblGrid>
        <w:gridCol w:w="1419"/>
        <w:gridCol w:w="5008"/>
        <w:gridCol w:w="1080"/>
        <w:gridCol w:w="2160"/>
      </w:tblGrid>
      <w:tr w:rsidR="00253B30" w:rsidRPr="001D2728" w:rsidTr="009C5EC9">
        <w:trPr>
          <w:cnfStyle w:val="100000000000"/>
          <w:trHeight w:val="656"/>
        </w:trPr>
        <w:tc>
          <w:tcPr>
            <w:cnfStyle w:val="001000000000"/>
            <w:tcW w:w="1419" w:type="dxa"/>
          </w:tcPr>
          <w:p w:rsidR="00253B30" w:rsidRPr="00235D9E" w:rsidRDefault="00253B30" w:rsidP="0004390D">
            <w:pPr>
              <w:pStyle w:val="TabulkaNOK-vodChar"/>
              <w:rPr>
                <w:rFonts w:ascii="Arial" w:hAnsi="Arial" w:cs="Arial"/>
                <w:b w:val="0"/>
                <w:bCs w:val="0"/>
                <w:szCs w:val="18"/>
              </w:rPr>
            </w:pPr>
            <w:r w:rsidRPr="00235D9E">
              <w:rPr>
                <w:rFonts w:ascii="Arial" w:hAnsi="Arial" w:cs="Arial"/>
                <w:szCs w:val="18"/>
              </w:rPr>
              <w:t>Číslo prioritní osy / oblasti intervence</w:t>
            </w:r>
          </w:p>
        </w:tc>
        <w:tc>
          <w:tcPr>
            <w:cnfStyle w:val="000010000000"/>
            <w:tcW w:w="5008" w:type="dxa"/>
          </w:tcPr>
          <w:p w:rsidR="00253B30" w:rsidRPr="00235D9E" w:rsidRDefault="00253B30" w:rsidP="0004390D">
            <w:pPr>
              <w:pStyle w:val="TabulkaNOK-vodChar"/>
              <w:rPr>
                <w:rFonts w:ascii="Arial" w:hAnsi="Arial" w:cs="Arial"/>
                <w:b w:val="0"/>
                <w:bCs w:val="0"/>
                <w:szCs w:val="18"/>
              </w:rPr>
            </w:pPr>
            <w:r w:rsidRPr="00235D9E">
              <w:rPr>
                <w:rFonts w:ascii="Arial" w:hAnsi="Arial" w:cs="Arial"/>
                <w:szCs w:val="18"/>
              </w:rPr>
              <w:t xml:space="preserve">Název prioritní osy / oblasti intervence </w:t>
            </w:r>
          </w:p>
        </w:tc>
        <w:tc>
          <w:tcPr>
            <w:tcW w:w="1080" w:type="dxa"/>
          </w:tcPr>
          <w:p w:rsidR="00253B30" w:rsidRPr="00235D9E" w:rsidRDefault="00253B30" w:rsidP="0004390D">
            <w:pPr>
              <w:pStyle w:val="TabulkaNOK-vodChar"/>
              <w:cnfStyle w:val="100000000000"/>
              <w:rPr>
                <w:rFonts w:ascii="Arial" w:hAnsi="Arial" w:cs="Arial"/>
                <w:b w:val="0"/>
                <w:bCs w:val="0"/>
                <w:szCs w:val="18"/>
              </w:rPr>
            </w:pPr>
            <w:r w:rsidRPr="00235D9E">
              <w:rPr>
                <w:rFonts w:ascii="Arial" w:hAnsi="Arial" w:cs="Arial"/>
                <w:szCs w:val="18"/>
              </w:rPr>
              <w:t>Podíl na celkové alokaci</w:t>
            </w:r>
          </w:p>
          <w:p w:rsidR="00253B30" w:rsidRPr="00235D9E" w:rsidRDefault="00253B30" w:rsidP="0004390D">
            <w:pPr>
              <w:pStyle w:val="TabulkaNOK-vodChar"/>
              <w:cnfStyle w:val="100000000000"/>
              <w:rPr>
                <w:rFonts w:ascii="Arial" w:hAnsi="Arial" w:cs="Arial"/>
                <w:b w:val="0"/>
                <w:bCs w:val="0"/>
                <w:szCs w:val="18"/>
              </w:rPr>
            </w:pPr>
            <w:r w:rsidRPr="00235D9E">
              <w:rPr>
                <w:rFonts w:ascii="Arial" w:hAnsi="Arial" w:cs="Arial"/>
                <w:szCs w:val="18"/>
              </w:rPr>
              <w:t>%</w:t>
            </w:r>
          </w:p>
        </w:tc>
        <w:tc>
          <w:tcPr>
            <w:cnfStyle w:val="000100000000"/>
            <w:tcW w:w="2160" w:type="dxa"/>
          </w:tcPr>
          <w:p w:rsidR="00253B30" w:rsidRPr="00235D9E" w:rsidRDefault="00253B30" w:rsidP="0004390D">
            <w:pPr>
              <w:pStyle w:val="TabulkaNOK-vodChar"/>
              <w:rPr>
                <w:rFonts w:ascii="Arial" w:hAnsi="Arial" w:cs="Arial"/>
                <w:b w:val="0"/>
                <w:bCs w:val="0"/>
                <w:szCs w:val="18"/>
              </w:rPr>
            </w:pPr>
            <w:r w:rsidRPr="00235D9E">
              <w:rPr>
                <w:rFonts w:ascii="Arial" w:hAnsi="Arial" w:cs="Arial"/>
                <w:szCs w:val="18"/>
              </w:rPr>
              <w:t>Poskytovatel dotace/ Zprostředkující subjekt</w:t>
            </w:r>
          </w:p>
        </w:tc>
      </w:tr>
      <w:tr w:rsidR="00253B30" w:rsidRPr="001D2728" w:rsidTr="009C5EC9">
        <w:trPr>
          <w:cnfStyle w:val="000000100000"/>
          <w:trHeight w:val="284"/>
        </w:trPr>
        <w:tc>
          <w:tcPr>
            <w:cnfStyle w:val="001000000000"/>
            <w:tcW w:w="1419" w:type="dxa"/>
          </w:tcPr>
          <w:p w:rsidR="00253B30" w:rsidRPr="00235D9E" w:rsidRDefault="00253B30" w:rsidP="0004390D">
            <w:pPr>
              <w:pStyle w:val="TabulkaNOK-vodChar"/>
              <w:rPr>
                <w:rFonts w:ascii="Arial" w:hAnsi="Arial" w:cs="Arial"/>
                <w:b w:val="0"/>
                <w:bCs w:val="0"/>
                <w:szCs w:val="18"/>
              </w:rPr>
            </w:pPr>
            <w:r w:rsidRPr="00235D9E">
              <w:rPr>
                <w:rFonts w:ascii="Arial" w:hAnsi="Arial" w:cs="Arial"/>
                <w:szCs w:val="18"/>
              </w:rPr>
              <w:t>1</w:t>
            </w:r>
          </w:p>
        </w:tc>
        <w:tc>
          <w:tcPr>
            <w:cnfStyle w:val="000010000000"/>
            <w:tcW w:w="5008" w:type="dxa"/>
          </w:tcPr>
          <w:p w:rsidR="00253B30" w:rsidRPr="001D2728" w:rsidRDefault="00253B30" w:rsidP="0004390D">
            <w:pPr>
              <w:pStyle w:val="TabulkaOP"/>
              <w:rPr>
                <w:rFonts w:ascii="Arial" w:hAnsi="Arial" w:cs="Arial"/>
                <w:b/>
                <w:bCs/>
              </w:rPr>
            </w:pPr>
            <w:r w:rsidRPr="001D2728">
              <w:rPr>
                <w:rFonts w:ascii="Arial" w:hAnsi="Arial" w:cs="Arial"/>
                <w:b/>
                <w:bCs/>
              </w:rPr>
              <w:t>Modernizace veřejné správy</w:t>
            </w:r>
          </w:p>
        </w:tc>
        <w:tc>
          <w:tcPr>
            <w:tcW w:w="1080" w:type="dxa"/>
          </w:tcPr>
          <w:p w:rsidR="00253B30" w:rsidRPr="00235D9E" w:rsidRDefault="0046098E" w:rsidP="0046098E">
            <w:pPr>
              <w:pStyle w:val="TabulkaNOK-slaChar"/>
              <w:jc w:val="center"/>
              <w:cnfStyle w:val="000000100000"/>
              <w:rPr>
                <w:rFonts w:ascii="Arial" w:hAnsi="Arial" w:cs="Arial"/>
                <w:b/>
                <w:bCs/>
                <w:szCs w:val="18"/>
              </w:rPr>
            </w:pPr>
            <w:r>
              <w:rPr>
                <w:rFonts w:ascii="Arial" w:hAnsi="Arial" w:cs="Arial"/>
                <w:b/>
                <w:bCs/>
                <w:szCs w:val="18"/>
              </w:rPr>
              <w:t>20,63</w:t>
            </w:r>
          </w:p>
        </w:tc>
        <w:tc>
          <w:tcPr>
            <w:cnfStyle w:val="000100000000"/>
            <w:tcW w:w="2160" w:type="dxa"/>
          </w:tcPr>
          <w:p w:rsidR="00253B30" w:rsidRPr="00235D9E" w:rsidRDefault="00253B30" w:rsidP="00EF35CE">
            <w:pPr>
              <w:pStyle w:val="TabulkaNOK-slaChar"/>
              <w:jc w:val="center"/>
              <w:rPr>
                <w:rFonts w:ascii="Arial" w:hAnsi="Arial" w:cs="Arial"/>
                <w:b w:val="0"/>
                <w:bCs w:val="0"/>
                <w:szCs w:val="18"/>
              </w:rPr>
            </w:pPr>
          </w:p>
        </w:tc>
      </w:tr>
      <w:tr w:rsidR="00253B30" w:rsidRPr="001D2728" w:rsidTr="009C5EC9">
        <w:trPr>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1.1</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Rozvoj informační společnosti ve veřejné správě</w:t>
            </w:r>
          </w:p>
        </w:tc>
        <w:tc>
          <w:tcPr>
            <w:tcW w:w="1080" w:type="dxa"/>
          </w:tcPr>
          <w:p w:rsidR="00253B30" w:rsidRPr="00235D9E" w:rsidRDefault="0046098E" w:rsidP="00EF35CE">
            <w:pPr>
              <w:pStyle w:val="TabulkaNOK-slaChar"/>
              <w:jc w:val="center"/>
              <w:cnfStyle w:val="000000000000"/>
              <w:rPr>
                <w:rFonts w:ascii="Arial" w:hAnsi="Arial" w:cs="Arial"/>
                <w:szCs w:val="18"/>
              </w:rPr>
            </w:pPr>
            <w:r>
              <w:rPr>
                <w:rFonts w:ascii="Arial" w:hAnsi="Arial" w:cs="Arial"/>
                <w:szCs w:val="18"/>
              </w:rPr>
              <w:t>20,63</w:t>
            </w:r>
          </w:p>
        </w:tc>
        <w:tc>
          <w:tcPr>
            <w:cnfStyle w:val="000100000000"/>
            <w:tcW w:w="2160" w:type="dxa"/>
          </w:tcPr>
          <w:p w:rsidR="00253B30" w:rsidRPr="001D2728" w:rsidRDefault="00253B30" w:rsidP="00EF35CE">
            <w:pPr>
              <w:pStyle w:val="TabulkaOP"/>
              <w:jc w:val="center"/>
              <w:rPr>
                <w:rFonts w:ascii="Arial" w:hAnsi="Arial" w:cs="Arial"/>
              </w:rPr>
            </w:pPr>
            <w:r w:rsidRPr="001D2728">
              <w:rPr>
                <w:rFonts w:ascii="Arial" w:hAnsi="Arial" w:cs="Arial"/>
              </w:rPr>
              <w:t>MVČR</w:t>
            </w:r>
          </w:p>
        </w:tc>
      </w:tr>
      <w:tr w:rsidR="00253B30" w:rsidRPr="001D2728" w:rsidTr="009C5EC9">
        <w:trPr>
          <w:cnfStyle w:val="000000100000"/>
          <w:trHeight w:val="284"/>
        </w:trPr>
        <w:tc>
          <w:tcPr>
            <w:cnfStyle w:val="001000000000"/>
            <w:tcW w:w="1419" w:type="dxa"/>
          </w:tcPr>
          <w:p w:rsidR="00253B30" w:rsidRPr="00235D9E" w:rsidRDefault="00253B30" w:rsidP="0004390D">
            <w:pPr>
              <w:pStyle w:val="TabulkaNOK-vodChar"/>
              <w:rPr>
                <w:rFonts w:ascii="Arial" w:hAnsi="Arial" w:cs="Arial"/>
                <w:b w:val="0"/>
                <w:bCs w:val="0"/>
                <w:szCs w:val="18"/>
              </w:rPr>
            </w:pPr>
            <w:r w:rsidRPr="00235D9E">
              <w:rPr>
                <w:rFonts w:ascii="Arial" w:hAnsi="Arial" w:cs="Arial"/>
                <w:szCs w:val="18"/>
              </w:rPr>
              <w:t>2</w:t>
            </w:r>
          </w:p>
        </w:tc>
        <w:tc>
          <w:tcPr>
            <w:cnfStyle w:val="000010000000"/>
            <w:tcW w:w="5008" w:type="dxa"/>
          </w:tcPr>
          <w:p w:rsidR="00253B30" w:rsidRPr="001D2728" w:rsidRDefault="00253B30" w:rsidP="0004390D">
            <w:pPr>
              <w:pStyle w:val="TabulkaOP"/>
              <w:rPr>
                <w:rFonts w:ascii="Arial" w:hAnsi="Arial" w:cs="Arial"/>
                <w:b/>
                <w:bCs/>
              </w:rPr>
            </w:pPr>
            <w:r w:rsidRPr="001D2728">
              <w:rPr>
                <w:rFonts w:ascii="Arial" w:hAnsi="Arial" w:cs="Arial"/>
                <w:b/>
                <w:bCs/>
              </w:rPr>
              <w:t>Zavádění ICT ve veřejné správě</w:t>
            </w:r>
          </w:p>
        </w:tc>
        <w:tc>
          <w:tcPr>
            <w:tcW w:w="1080" w:type="dxa"/>
          </w:tcPr>
          <w:p w:rsidR="00253B30" w:rsidRPr="00235D9E" w:rsidRDefault="0046098E" w:rsidP="00EF35CE">
            <w:pPr>
              <w:pStyle w:val="TabulkaNOK-slaChar"/>
              <w:jc w:val="center"/>
              <w:cnfStyle w:val="000000100000"/>
              <w:rPr>
                <w:rFonts w:ascii="Arial" w:hAnsi="Arial" w:cs="Arial"/>
                <w:b/>
                <w:bCs/>
                <w:szCs w:val="18"/>
              </w:rPr>
            </w:pPr>
            <w:r>
              <w:rPr>
                <w:rFonts w:ascii="Arial" w:hAnsi="Arial" w:cs="Arial"/>
                <w:b/>
                <w:bCs/>
                <w:szCs w:val="18"/>
              </w:rPr>
              <w:t>10,54</w:t>
            </w:r>
          </w:p>
        </w:tc>
        <w:tc>
          <w:tcPr>
            <w:cnfStyle w:val="000100000000"/>
            <w:tcW w:w="2160" w:type="dxa"/>
          </w:tcPr>
          <w:p w:rsidR="00253B30" w:rsidRPr="001D2728" w:rsidRDefault="00253B30" w:rsidP="00EF35CE">
            <w:pPr>
              <w:pStyle w:val="TabulkaOP"/>
              <w:jc w:val="center"/>
              <w:rPr>
                <w:rFonts w:ascii="Arial" w:hAnsi="Arial" w:cs="Arial"/>
              </w:rPr>
            </w:pPr>
          </w:p>
        </w:tc>
      </w:tr>
      <w:tr w:rsidR="00253B30" w:rsidRPr="001D2728" w:rsidTr="009C5EC9">
        <w:trPr>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2.1</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 xml:space="preserve">Zavádění ICT v územní veřejné správě </w:t>
            </w:r>
          </w:p>
        </w:tc>
        <w:tc>
          <w:tcPr>
            <w:tcW w:w="1080" w:type="dxa"/>
          </w:tcPr>
          <w:p w:rsidR="00253B30" w:rsidRPr="00235D9E" w:rsidRDefault="0046098E" w:rsidP="00EF35CE">
            <w:pPr>
              <w:pStyle w:val="TabulkaNOK-slaChar"/>
              <w:jc w:val="center"/>
              <w:cnfStyle w:val="000000000000"/>
              <w:rPr>
                <w:rFonts w:ascii="Arial" w:hAnsi="Arial" w:cs="Arial"/>
                <w:szCs w:val="18"/>
              </w:rPr>
            </w:pPr>
            <w:r>
              <w:rPr>
                <w:rFonts w:ascii="Arial" w:hAnsi="Arial" w:cs="Arial"/>
                <w:szCs w:val="18"/>
              </w:rPr>
              <w:t>10,54</w:t>
            </w:r>
          </w:p>
        </w:tc>
        <w:tc>
          <w:tcPr>
            <w:cnfStyle w:val="000100000000"/>
            <w:tcW w:w="2160" w:type="dxa"/>
          </w:tcPr>
          <w:p w:rsidR="00253B30" w:rsidRPr="001D2728" w:rsidRDefault="00253B30" w:rsidP="00EF35CE">
            <w:pPr>
              <w:pStyle w:val="TabulkaOP"/>
              <w:jc w:val="center"/>
              <w:rPr>
                <w:rFonts w:ascii="Arial" w:hAnsi="Arial" w:cs="Arial"/>
              </w:rPr>
            </w:pPr>
            <w:r w:rsidRPr="001D2728">
              <w:rPr>
                <w:rFonts w:ascii="Arial" w:hAnsi="Arial" w:cs="Arial"/>
              </w:rPr>
              <w:t>MVČR/CRR</w:t>
            </w:r>
          </w:p>
        </w:tc>
      </w:tr>
      <w:tr w:rsidR="00253B30" w:rsidRPr="001D2728" w:rsidTr="009C5EC9">
        <w:trPr>
          <w:cnfStyle w:val="000000100000"/>
          <w:trHeight w:val="284"/>
        </w:trPr>
        <w:tc>
          <w:tcPr>
            <w:cnfStyle w:val="001000000000"/>
            <w:tcW w:w="1419" w:type="dxa"/>
          </w:tcPr>
          <w:p w:rsidR="00253B30" w:rsidRPr="00235D9E" w:rsidRDefault="00253B30" w:rsidP="0004390D">
            <w:pPr>
              <w:pStyle w:val="TabulkaNOK-vodChar"/>
              <w:rPr>
                <w:rFonts w:ascii="Arial" w:hAnsi="Arial" w:cs="Arial"/>
                <w:b w:val="0"/>
                <w:bCs w:val="0"/>
                <w:szCs w:val="18"/>
              </w:rPr>
            </w:pPr>
            <w:r w:rsidRPr="00235D9E">
              <w:rPr>
                <w:rFonts w:ascii="Arial" w:hAnsi="Arial" w:cs="Arial"/>
                <w:szCs w:val="18"/>
              </w:rPr>
              <w:t>3</w:t>
            </w:r>
          </w:p>
        </w:tc>
        <w:tc>
          <w:tcPr>
            <w:cnfStyle w:val="000010000000"/>
            <w:tcW w:w="5008" w:type="dxa"/>
          </w:tcPr>
          <w:p w:rsidR="00253B30" w:rsidRPr="001D2728" w:rsidRDefault="00253B30" w:rsidP="0004390D">
            <w:pPr>
              <w:pStyle w:val="TabulkaOP"/>
              <w:rPr>
                <w:rFonts w:ascii="Arial" w:hAnsi="Arial" w:cs="Arial"/>
                <w:b/>
                <w:bCs/>
              </w:rPr>
            </w:pPr>
            <w:r w:rsidRPr="001D2728">
              <w:rPr>
                <w:rFonts w:ascii="Arial" w:hAnsi="Arial" w:cs="Arial"/>
                <w:b/>
                <w:bCs/>
              </w:rPr>
              <w:t>Zvýšení kvality a dostupnosti veřejných služeb</w:t>
            </w:r>
          </w:p>
        </w:tc>
        <w:tc>
          <w:tcPr>
            <w:tcW w:w="1080" w:type="dxa"/>
          </w:tcPr>
          <w:p w:rsidR="00253B30" w:rsidRPr="00235D9E" w:rsidRDefault="0046098E" w:rsidP="00EF35CE">
            <w:pPr>
              <w:pStyle w:val="TabulkaNOK-slaChar"/>
              <w:jc w:val="center"/>
              <w:cnfStyle w:val="000000100000"/>
              <w:rPr>
                <w:rFonts w:ascii="Arial" w:hAnsi="Arial" w:cs="Arial"/>
                <w:b/>
                <w:bCs/>
                <w:szCs w:val="18"/>
              </w:rPr>
            </w:pPr>
            <w:r>
              <w:rPr>
                <w:rFonts w:ascii="Arial" w:hAnsi="Arial" w:cs="Arial"/>
                <w:b/>
                <w:bCs/>
                <w:szCs w:val="18"/>
              </w:rPr>
              <w:t>33,63</w:t>
            </w:r>
          </w:p>
        </w:tc>
        <w:tc>
          <w:tcPr>
            <w:cnfStyle w:val="000100000000"/>
            <w:tcW w:w="2160" w:type="dxa"/>
          </w:tcPr>
          <w:p w:rsidR="00253B30" w:rsidRPr="001D2728" w:rsidRDefault="00253B30" w:rsidP="00EF35CE">
            <w:pPr>
              <w:pStyle w:val="TabulkaOP"/>
              <w:jc w:val="center"/>
              <w:rPr>
                <w:rFonts w:ascii="Arial" w:hAnsi="Arial" w:cs="Arial"/>
              </w:rPr>
            </w:pPr>
          </w:p>
        </w:tc>
      </w:tr>
      <w:tr w:rsidR="00253B30" w:rsidRPr="001D2728" w:rsidTr="009C5EC9">
        <w:trPr>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3.1</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Služby v oblasti sociální integrace</w:t>
            </w:r>
          </w:p>
        </w:tc>
        <w:tc>
          <w:tcPr>
            <w:tcW w:w="1080" w:type="dxa"/>
          </w:tcPr>
          <w:p w:rsidR="00253B30" w:rsidRPr="00235D9E" w:rsidRDefault="0046098E" w:rsidP="00EF35CE">
            <w:pPr>
              <w:pStyle w:val="TabulkaNOK-slaChar"/>
              <w:jc w:val="center"/>
              <w:cnfStyle w:val="000000000000"/>
              <w:rPr>
                <w:rFonts w:ascii="Arial" w:hAnsi="Arial" w:cs="Arial"/>
                <w:szCs w:val="18"/>
              </w:rPr>
            </w:pPr>
            <w:r>
              <w:rPr>
                <w:rFonts w:ascii="Arial" w:hAnsi="Arial" w:cs="Arial"/>
                <w:szCs w:val="18"/>
              </w:rPr>
              <w:t>4,89</w:t>
            </w:r>
          </w:p>
        </w:tc>
        <w:tc>
          <w:tcPr>
            <w:cnfStyle w:val="000100000000"/>
            <w:tcW w:w="2160" w:type="dxa"/>
          </w:tcPr>
          <w:p w:rsidR="00253B30" w:rsidRPr="001D2728" w:rsidRDefault="00253B30" w:rsidP="00EF35CE">
            <w:pPr>
              <w:pStyle w:val="TabulkaOP"/>
              <w:jc w:val="center"/>
              <w:rPr>
                <w:rFonts w:ascii="Arial" w:hAnsi="Arial" w:cs="Arial"/>
              </w:rPr>
            </w:pPr>
            <w:r w:rsidRPr="001D2728">
              <w:rPr>
                <w:rFonts w:ascii="Arial" w:hAnsi="Arial" w:cs="Arial"/>
              </w:rPr>
              <w:t>MPSV/CRR</w:t>
            </w:r>
          </w:p>
        </w:tc>
      </w:tr>
      <w:tr w:rsidR="00253B30" w:rsidRPr="001D2728" w:rsidTr="009C5EC9">
        <w:trPr>
          <w:cnfStyle w:val="000000100000"/>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3.2</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Služby v oblasti veřejného zdraví</w:t>
            </w:r>
          </w:p>
        </w:tc>
        <w:tc>
          <w:tcPr>
            <w:tcW w:w="1080" w:type="dxa"/>
          </w:tcPr>
          <w:p w:rsidR="00253B30" w:rsidRPr="00235D9E" w:rsidRDefault="0046098E" w:rsidP="00EF35CE">
            <w:pPr>
              <w:pStyle w:val="TabulkaNOK-slaChar"/>
              <w:jc w:val="center"/>
              <w:cnfStyle w:val="000000100000"/>
              <w:rPr>
                <w:rFonts w:ascii="Arial" w:hAnsi="Arial" w:cs="Arial"/>
                <w:szCs w:val="18"/>
              </w:rPr>
            </w:pPr>
            <w:r>
              <w:rPr>
                <w:rFonts w:ascii="Arial" w:hAnsi="Arial" w:cs="Arial"/>
                <w:szCs w:val="18"/>
              </w:rPr>
              <w:t>15,33</w:t>
            </w:r>
          </w:p>
        </w:tc>
        <w:tc>
          <w:tcPr>
            <w:cnfStyle w:val="000100000000"/>
            <w:tcW w:w="2160" w:type="dxa"/>
          </w:tcPr>
          <w:p w:rsidR="00253B30" w:rsidRPr="001D2728" w:rsidRDefault="00253B30" w:rsidP="0004583D">
            <w:pPr>
              <w:pStyle w:val="TabulkaOP"/>
              <w:jc w:val="center"/>
              <w:rPr>
                <w:rFonts w:ascii="Arial" w:hAnsi="Arial" w:cs="Arial"/>
              </w:rPr>
            </w:pPr>
            <w:r w:rsidRPr="001D2728">
              <w:rPr>
                <w:rFonts w:ascii="Arial" w:hAnsi="Arial" w:cs="Arial"/>
              </w:rPr>
              <w:t>MZ ČR</w:t>
            </w:r>
          </w:p>
        </w:tc>
      </w:tr>
      <w:tr w:rsidR="00253B30" w:rsidRPr="001D2728" w:rsidTr="009C5EC9">
        <w:trPr>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3.3</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 xml:space="preserve">Služby v oblasti zaměstnanosti </w:t>
            </w:r>
          </w:p>
        </w:tc>
        <w:tc>
          <w:tcPr>
            <w:tcW w:w="1080" w:type="dxa"/>
          </w:tcPr>
          <w:p w:rsidR="00253B30" w:rsidRPr="00235D9E" w:rsidRDefault="0046098E" w:rsidP="00EF35CE">
            <w:pPr>
              <w:pStyle w:val="TabulkaNOK-slaChar"/>
              <w:jc w:val="center"/>
              <w:cnfStyle w:val="000000000000"/>
              <w:rPr>
                <w:rFonts w:ascii="Arial" w:hAnsi="Arial" w:cs="Arial"/>
                <w:szCs w:val="18"/>
              </w:rPr>
            </w:pPr>
            <w:r>
              <w:rPr>
                <w:rFonts w:ascii="Arial" w:hAnsi="Arial" w:cs="Arial"/>
                <w:szCs w:val="18"/>
              </w:rPr>
              <w:t>2,87</w:t>
            </w:r>
          </w:p>
        </w:tc>
        <w:tc>
          <w:tcPr>
            <w:cnfStyle w:val="000100000000"/>
            <w:tcW w:w="2160" w:type="dxa"/>
          </w:tcPr>
          <w:p w:rsidR="00253B30" w:rsidRPr="001D2728" w:rsidRDefault="00253B30" w:rsidP="00EF35CE">
            <w:pPr>
              <w:pStyle w:val="TabulkaOP"/>
              <w:jc w:val="center"/>
              <w:rPr>
                <w:rFonts w:ascii="Arial" w:hAnsi="Arial" w:cs="Arial"/>
              </w:rPr>
            </w:pPr>
            <w:r w:rsidRPr="001D2728">
              <w:rPr>
                <w:rFonts w:ascii="Arial" w:hAnsi="Arial" w:cs="Arial"/>
              </w:rPr>
              <w:t>MPSV/CRR</w:t>
            </w:r>
          </w:p>
        </w:tc>
      </w:tr>
      <w:tr w:rsidR="00253B30" w:rsidRPr="001D2728" w:rsidTr="009C5EC9">
        <w:trPr>
          <w:cnfStyle w:val="000000100000"/>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3.4</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 xml:space="preserve">Služby v oblasti bezpečnosti, prevence a řešení rizik </w:t>
            </w:r>
          </w:p>
        </w:tc>
        <w:tc>
          <w:tcPr>
            <w:tcW w:w="1080" w:type="dxa"/>
          </w:tcPr>
          <w:p w:rsidR="00253B30" w:rsidRPr="00235D9E" w:rsidRDefault="0046098E" w:rsidP="00EF35CE">
            <w:pPr>
              <w:pStyle w:val="TabulkaNOK-slaChar"/>
              <w:jc w:val="center"/>
              <w:cnfStyle w:val="000000100000"/>
              <w:rPr>
                <w:rFonts w:ascii="Arial" w:hAnsi="Arial" w:cs="Arial"/>
                <w:szCs w:val="18"/>
              </w:rPr>
            </w:pPr>
            <w:r>
              <w:rPr>
                <w:rFonts w:ascii="Arial" w:hAnsi="Arial" w:cs="Arial"/>
                <w:szCs w:val="18"/>
              </w:rPr>
              <w:t>10,54</w:t>
            </w:r>
          </w:p>
        </w:tc>
        <w:tc>
          <w:tcPr>
            <w:cnfStyle w:val="000100000000"/>
            <w:tcW w:w="2160" w:type="dxa"/>
          </w:tcPr>
          <w:p w:rsidR="00253B30" w:rsidRPr="001D2728" w:rsidRDefault="00253B30" w:rsidP="00EF35CE">
            <w:pPr>
              <w:pStyle w:val="TabulkaOP"/>
              <w:jc w:val="center"/>
              <w:rPr>
                <w:rFonts w:ascii="Arial" w:hAnsi="Arial" w:cs="Arial"/>
              </w:rPr>
            </w:pPr>
            <w:r w:rsidRPr="001D2728">
              <w:rPr>
                <w:rFonts w:ascii="Arial" w:hAnsi="Arial" w:cs="Arial"/>
              </w:rPr>
              <w:t>MVČR/CRR</w:t>
            </w:r>
          </w:p>
        </w:tc>
      </w:tr>
      <w:tr w:rsidR="00253B30" w:rsidRPr="001D2728" w:rsidTr="009C5EC9">
        <w:trPr>
          <w:trHeight w:val="284"/>
        </w:trPr>
        <w:tc>
          <w:tcPr>
            <w:cnfStyle w:val="001000000000"/>
            <w:tcW w:w="1419" w:type="dxa"/>
          </w:tcPr>
          <w:p w:rsidR="00253B30" w:rsidRPr="00235D9E" w:rsidRDefault="00253B30" w:rsidP="0004390D">
            <w:pPr>
              <w:pStyle w:val="TabulkaNOK-vodChar"/>
              <w:rPr>
                <w:rFonts w:ascii="Arial" w:hAnsi="Arial" w:cs="Arial"/>
                <w:b w:val="0"/>
                <w:bCs w:val="0"/>
                <w:szCs w:val="18"/>
              </w:rPr>
            </w:pPr>
            <w:r w:rsidRPr="00235D9E">
              <w:rPr>
                <w:rFonts w:ascii="Arial" w:hAnsi="Arial" w:cs="Arial"/>
                <w:szCs w:val="18"/>
              </w:rPr>
              <w:t>4</w:t>
            </w:r>
          </w:p>
        </w:tc>
        <w:tc>
          <w:tcPr>
            <w:cnfStyle w:val="000010000000"/>
            <w:tcW w:w="5008" w:type="dxa"/>
          </w:tcPr>
          <w:p w:rsidR="00253B30" w:rsidRPr="001D2728" w:rsidRDefault="00253B30" w:rsidP="0004390D">
            <w:pPr>
              <w:pStyle w:val="TabulkaOP"/>
              <w:rPr>
                <w:rFonts w:ascii="Arial" w:hAnsi="Arial" w:cs="Arial"/>
                <w:b/>
                <w:bCs/>
              </w:rPr>
            </w:pPr>
            <w:r w:rsidRPr="001D2728">
              <w:rPr>
                <w:rFonts w:ascii="Arial" w:hAnsi="Arial" w:cs="Arial"/>
                <w:b/>
                <w:bCs/>
              </w:rPr>
              <w:t>Národní podpora cestovního ruchu</w:t>
            </w:r>
          </w:p>
        </w:tc>
        <w:tc>
          <w:tcPr>
            <w:tcW w:w="1080" w:type="dxa"/>
          </w:tcPr>
          <w:p w:rsidR="00253B30" w:rsidRPr="00235D9E" w:rsidRDefault="0046098E" w:rsidP="00EF35CE">
            <w:pPr>
              <w:pStyle w:val="TabulkaNOK-slaChar"/>
              <w:jc w:val="center"/>
              <w:cnfStyle w:val="000000000000"/>
              <w:rPr>
                <w:rFonts w:ascii="Arial" w:hAnsi="Arial" w:cs="Arial"/>
                <w:b/>
                <w:bCs/>
                <w:szCs w:val="18"/>
              </w:rPr>
            </w:pPr>
            <w:r>
              <w:rPr>
                <w:rFonts w:ascii="Arial" w:hAnsi="Arial" w:cs="Arial"/>
                <w:b/>
                <w:bCs/>
                <w:szCs w:val="18"/>
              </w:rPr>
              <w:t>4,03</w:t>
            </w:r>
          </w:p>
        </w:tc>
        <w:tc>
          <w:tcPr>
            <w:cnfStyle w:val="000100000000"/>
            <w:tcW w:w="2160" w:type="dxa"/>
          </w:tcPr>
          <w:p w:rsidR="00253B30" w:rsidRPr="001D2728" w:rsidRDefault="00253B30" w:rsidP="00EF35CE">
            <w:pPr>
              <w:pStyle w:val="TabulkaOP"/>
              <w:jc w:val="center"/>
              <w:rPr>
                <w:rFonts w:ascii="Arial" w:hAnsi="Arial" w:cs="Arial"/>
              </w:rPr>
            </w:pPr>
          </w:p>
        </w:tc>
      </w:tr>
      <w:tr w:rsidR="00253B30" w:rsidRPr="001D2728" w:rsidTr="009C5EC9">
        <w:trPr>
          <w:cnfStyle w:val="000000100000"/>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4.1</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 xml:space="preserve">Národní podpora rozvoje cestovního ruchu </w:t>
            </w:r>
          </w:p>
        </w:tc>
        <w:tc>
          <w:tcPr>
            <w:tcW w:w="1080" w:type="dxa"/>
          </w:tcPr>
          <w:p w:rsidR="00253B30" w:rsidRPr="00235D9E" w:rsidRDefault="0046098E" w:rsidP="00EF35CE">
            <w:pPr>
              <w:pStyle w:val="TabulkaNOK-slaChar"/>
              <w:jc w:val="center"/>
              <w:cnfStyle w:val="000000100000"/>
              <w:rPr>
                <w:rFonts w:ascii="Arial" w:hAnsi="Arial" w:cs="Arial"/>
                <w:szCs w:val="18"/>
              </w:rPr>
            </w:pPr>
            <w:r>
              <w:rPr>
                <w:rFonts w:ascii="Arial" w:hAnsi="Arial" w:cs="Arial"/>
                <w:szCs w:val="18"/>
              </w:rPr>
              <w:t>4,03</w:t>
            </w:r>
          </w:p>
        </w:tc>
        <w:tc>
          <w:tcPr>
            <w:cnfStyle w:val="000100000000"/>
            <w:tcW w:w="2160" w:type="dxa"/>
          </w:tcPr>
          <w:p w:rsidR="00253B30" w:rsidRPr="001D2728" w:rsidRDefault="00253B30" w:rsidP="00EF35CE">
            <w:pPr>
              <w:pStyle w:val="TabulkaOP"/>
              <w:jc w:val="center"/>
              <w:rPr>
                <w:rFonts w:ascii="Arial" w:hAnsi="Arial" w:cs="Arial"/>
              </w:rPr>
            </w:pPr>
            <w:r w:rsidRPr="001D2728">
              <w:rPr>
                <w:rFonts w:ascii="Arial" w:hAnsi="Arial" w:cs="Arial"/>
              </w:rPr>
              <w:t>MMR/CRR</w:t>
            </w:r>
          </w:p>
        </w:tc>
      </w:tr>
      <w:tr w:rsidR="00253B30" w:rsidRPr="001D2728" w:rsidTr="009C5EC9">
        <w:trPr>
          <w:trHeight w:val="284"/>
        </w:trPr>
        <w:tc>
          <w:tcPr>
            <w:cnfStyle w:val="001000000000"/>
            <w:tcW w:w="1419" w:type="dxa"/>
          </w:tcPr>
          <w:p w:rsidR="00253B30" w:rsidRPr="00235D9E" w:rsidRDefault="00253B30" w:rsidP="0004390D">
            <w:pPr>
              <w:pStyle w:val="TabulkaNOK-vodChar"/>
              <w:rPr>
                <w:rFonts w:ascii="Arial" w:hAnsi="Arial" w:cs="Arial"/>
                <w:b w:val="0"/>
                <w:bCs w:val="0"/>
                <w:szCs w:val="18"/>
              </w:rPr>
            </w:pPr>
            <w:r w:rsidRPr="00235D9E">
              <w:rPr>
                <w:rFonts w:ascii="Arial" w:hAnsi="Arial" w:cs="Arial"/>
                <w:szCs w:val="18"/>
              </w:rPr>
              <w:t>5</w:t>
            </w:r>
          </w:p>
        </w:tc>
        <w:tc>
          <w:tcPr>
            <w:cnfStyle w:val="000010000000"/>
            <w:tcW w:w="5008" w:type="dxa"/>
          </w:tcPr>
          <w:p w:rsidR="00253B30" w:rsidRPr="001D2728" w:rsidRDefault="00253B30" w:rsidP="0004390D">
            <w:pPr>
              <w:pStyle w:val="TabulkaOP"/>
              <w:rPr>
                <w:rFonts w:ascii="Arial" w:hAnsi="Arial" w:cs="Arial"/>
                <w:b/>
                <w:bCs/>
              </w:rPr>
            </w:pPr>
            <w:r w:rsidRPr="001D2728">
              <w:rPr>
                <w:rFonts w:ascii="Arial" w:hAnsi="Arial" w:cs="Arial"/>
                <w:b/>
                <w:bCs/>
              </w:rPr>
              <w:t>Národní podpora územního rozvoje</w:t>
            </w:r>
          </w:p>
        </w:tc>
        <w:tc>
          <w:tcPr>
            <w:tcW w:w="1080" w:type="dxa"/>
          </w:tcPr>
          <w:p w:rsidR="00253B30" w:rsidRPr="00235D9E" w:rsidRDefault="0046098E" w:rsidP="00EF35CE">
            <w:pPr>
              <w:pStyle w:val="TabulkaNOK-slaChar"/>
              <w:jc w:val="center"/>
              <w:cnfStyle w:val="000000000000"/>
              <w:rPr>
                <w:rFonts w:ascii="Arial" w:hAnsi="Arial" w:cs="Arial"/>
                <w:b/>
                <w:bCs/>
                <w:szCs w:val="18"/>
              </w:rPr>
            </w:pPr>
            <w:r>
              <w:rPr>
                <w:rFonts w:ascii="Arial" w:hAnsi="Arial" w:cs="Arial"/>
                <w:b/>
                <w:bCs/>
                <w:szCs w:val="18"/>
              </w:rPr>
              <w:t>28,33</w:t>
            </w:r>
          </w:p>
        </w:tc>
        <w:tc>
          <w:tcPr>
            <w:cnfStyle w:val="000100000000"/>
            <w:tcW w:w="2160" w:type="dxa"/>
          </w:tcPr>
          <w:p w:rsidR="00253B30" w:rsidRPr="001D2728" w:rsidRDefault="00253B30" w:rsidP="00EF35CE">
            <w:pPr>
              <w:pStyle w:val="TabulkaOP"/>
              <w:jc w:val="center"/>
              <w:rPr>
                <w:rFonts w:ascii="Arial" w:hAnsi="Arial" w:cs="Arial"/>
              </w:rPr>
            </w:pPr>
          </w:p>
        </w:tc>
      </w:tr>
      <w:tr w:rsidR="00253B30" w:rsidRPr="001D2728" w:rsidTr="009C5EC9">
        <w:trPr>
          <w:cnfStyle w:val="000000100000"/>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5.1</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 xml:space="preserve">Národní podpora využití potenciálu kulturního dědictví </w:t>
            </w:r>
          </w:p>
        </w:tc>
        <w:tc>
          <w:tcPr>
            <w:tcW w:w="1080" w:type="dxa"/>
          </w:tcPr>
          <w:p w:rsidR="00253B30" w:rsidRPr="00235D9E" w:rsidRDefault="0046098E" w:rsidP="00EF35CE">
            <w:pPr>
              <w:pStyle w:val="TabulkaNOK-slaChar"/>
              <w:jc w:val="center"/>
              <w:cnfStyle w:val="000000100000"/>
              <w:rPr>
                <w:rFonts w:ascii="Arial" w:hAnsi="Arial" w:cs="Arial"/>
                <w:szCs w:val="18"/>
              </w:rPr>
            </w:pPr>
            <w:r>
              <w:rPr>
                <w:rFonts w:ascii="Arial" w:hAnsi="Arial" w:cs="Arial"/>
                <w:szCs w:val="18"/>
              </w:rPr>
              <w:t>14,21</w:t>
            </w:r>
          </w:p>
        </w:tc>
        <w:tc>
          <w:tcPr>
            <w:cnfStyle w:val="000100000000"/>
            <w:tcW w:w="2160" w:type="dxa"/>
          </w:tcPr>
          <w:p w:rsidR="00253B30" w:rsidRPr="001D2728" w:rsidRDefault="00253B30" w:rsidP="00EF35CE">
            <w:pPr>
              <w:pStyle w:val="TabulkaOP"/>
              <w:jc w:val="center"/>
              <w:rPr>
                <w:rFonts w:ascii="Arial" w:hAnsi="Arial" w:cs="Arial"/>
              </w:rPr>
            </w:pPr>
            <w:r w:rsidRPr="001D2728">
              <w:rPr>
                <w:rFonts w:ascii="Arial" w:hAnsi="Arial" w:cs="Arial"/>
              </w:rPr>
              <w:t>MK</w:t>
            </w:r>
            <w:r w:rsidR="0004583D">
              <w:rPr>
                <w:rFonts w:ascii="Arial" w:hAnsi="Arial" w:cs="Arial"/>
              </w:rPr>
              <w:t xml:space="preserve"> </w:t>
            </w:r>
            <w:r w:rsidRPr="001D2728">
              <w:rPr>
                <w:rFonts w:ascii="Arial" w:hAnsi="Arial" w:cs="Arial"/>
              </w:rPr>
              <w:t>ČR</w:t>
            </w:r>
          </w:p>
        </w:tc>
      </w:tr>
      <w:tr w:rsidR="00253B30" w:rsidRPr="001D2728" w:rsidTr="009C5EC9">
        <w:trPr>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5.2</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Zlepšení prostředí v problémových sídlištích</w:t>
            </w:r>
          </w:p>
        </w:tc>
        <w:tc>
          <w:tcPr>
            <w:tcW w:w="1080" w:type="dxa"/>
          </w:tcPr>
          <w:p w:rsidR="00253B30" w:rsidRPr="00235D9E" w:rsidRDefault="0046098E" w:rsidP="00EF35CE">
            <w:pPr>
              <w:pStyle w:val="TabulkaNOK-slaChar"/>
              <w:jc w:val="center"/>
              <w:cnfStyle w:val="000000000000"/>
              <w:rPr>
                <w:rFonts w:ascii="Arial" w:hAnsi="Arial" w:cs="Arial"/>
                <w:szCs w:val="18"/>
              </w:rPr>
            </w:pPr>
            <w:r>
              <w:rPr>
                <w:rFonts w:ascii="Arial" w:hAnsi="Arial" w:cs="Arial"/>
                <w:szCs w:val="18"/>
              </w:rPr>
              <w:t>13,17</w:t>
            </w:r>
          </w:p>
        </w:tc>
        <w:tc>
          <w:tcPr>
            <w:cnfStyle w:val="000100000000"/>
            <w:tcW w:w="2160" w:type="dxa"/>
          </w:tcPr>
          <w:p w:rsidR="00253B30" w:rsidRPr="001D2728" w:rsidRDefault="00253B30" w:rsidP="00EF35CE">
            <w:pPr>
              <w:pStyle w:val="TabulkaOP"/>
              <w:jc w:val="center"/>
              <w:rPr>
                <w:rFonts w:ascii="Arial" w:hAnsi="Arial" w:cs="Arial"/>
              </w:rPr>
            </w:pPr>
            <w:r w:rsidRPr="001D2728">
              <w:rPr>
                <w:rFonts w:ascii="Arial" w:hAnsi="Arial" w:cs="Arial"/>
              </w:rPr>
              <w:t>MMR/CRR</w:t>
            </w:r>
          </w:p>
        </w:tc>
      </w:tr>
      <w:tr w:rsidR="00253B30" w:rsidRPr="001D2728" w:rsidTr="009C5EC9">
        <w:trPr>
          <w:cnfStyle w:val="000000100000"/>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5.3</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 xml:space="preserve">Modernizace a rozvoj systémů tvorby územních politik </w:t>
            </w:r>
          </w:p>
        </w:tc>
        <w:tc>
          <w:tcPr>
            <w:tcW w:w="1080" w:type="dxa"/>
          </w:tcPr>
          <w:p w:rsidR="00253B30" w:rsidRPr="00235D9E" w:rsidRDefault="0046098E" w:rsidP="00EF35CE">
            <w:pPr>
              <w:pStyle w:val="TabulkaNOK-slaChar"/>
              <w:jc w:val="center"/>
              <w:cnfStyle w:val="000000100000"/>
              <w:rPr>
                <w:rFonts w:ascii="Arial" w:hAnsi="Arial" w:cs="Arial"/>
                <w:szCs w:val="18"/>
              </w:rPr>
            </w:pPr>
            <w:r>
              <w:rPr>
                <w:rFonts w:ascii="Arial" w:hAnsi="Arial" w:cs="Arial"/>
                <w:szCs w:val="18"/>
              </w:rPr>
              <w:t>0,96</w:t>
            </w:r>
          </w:p>
        </w:tc>
        <w:tc>
          <w:tcPr>
            <w:cnfStyle w:val="000100000000"/>
            <w:tcW w:w="2160" w:type="dxa"/>
          </w:tcPr>
          <w:p w:rsidR="00253B30" w:rsidRPr="001D2728" w:rsidRDefault="00253B30" w:rsidP="00EF35CE">
            <w:pPr>
              <w:pStyle w:val="TabulkaOP"/>
              <w:jc w:val="center"/>
              <w:rPr>
                <w:rFonts w:ascii="Arial" w:hAnsi="Arial" w:cs="Arial"/>
              </w:rPr>
            </w:pPr>
            <w:r w:rsidRPr="001D2728">
              <w:rPr>
                <w:rFonts w:ascii="Arial" w:hAnsi="Arial" w:cs="Arial"/>
              </w:rPr>
              <w:t>MMR/CRR</w:t>
            </w:r>
          </w:p>
        </w:tc>
      </w:tr>
      <w:tr w:rsidR="00253B30" w:rsidRPr="001D2728" w:rsidTr="009C5EC9">
        <w:trPr>
          <w:trHeight w:val="284"/>
        </w:trPr>
        <w:tc>
          <w:tcPr>
            <w:cnfStyle w:val="001000000000"/>
            <w:tcW w:w="1419" w:type="dxa"/>
          </w:tcPr>
          <w:p w:rsidR="00253B30" w:rsidRPr="00235D9E" w:rsidRDefault="00253B30" w:rsidP="0004390D">
            <w:pPr>
              <w:pStyle w:val="TabulkaNOK-vodChar"/>
              <w:rPr>
                <w:rFonts w:ascii="Arial" w:hAnsi="Arial" w:cs="Arial"/>
                <w:b w:val="0"/>
                <w:bCs w:val="0"/>
                <w:szCs w:val="18"/>
              </w:rPr>
            </w:pPr>
            <w:r w:rsidRPr="00235D9E">
              <w:rPr>
                <w:rFonts w:ascii="Arial" w:hAnsi="Arial" w:cs="Arial"/>
                <w:szCs w:val="18"/>
              </w:rPr>
              <w:t>6</w:t>
            </w:r>
          </w:p>
        </w:tc>
        <w:tc>
          <w:tcPr>
            <w:cnfStyle w:val="000010000000"/>
            <w:tcW w:w="5008" w:type="dxa"/>
          </w:tcPr>
          <w:p w:rsidR="00253B30" w:rsidRPr="001D2728" w:rsidRDefault="00253B30" w:rsidP="0004390D">
            <w:pPr>
              <w:pStyle w:val="TabulkaOP"/>
              <w:rPr>
                <w:rFonts w:ascii="Arial" w:hAnsi="Arial" w:cs="Arial"/>
                <w:b/>
                <w:bCs/>
              </w:rPr>
            </w:pPr>
            <w:r w:rsidRPr="001D2728">
              <w:rPr>
                <w:rFonts w:ascii="Arial" w:hAnsi="Arial" w:cs="Arial"/>
                <w:b/>
                <w:bCs/>
              </w:rPr>
              <w:t>Technická pomoc</w:t>
            </w:r>
          </w:p>
        </w:tc>
        <w:tc>
          <w:tcPr>
            <w:tcW w:w="1080" w:type="dxa"/>
          </w:tcPr>
          <w:p w:rsidR="00253B30" w:rsidRPr="00235D9E" w:rsidRDefault="0046098E" w:rsidP="00EF35CE">
            <w:pPr>
              <w:pStyle w:val="TabulkaNOK-slaChar"/>
              <w:jc w:val="center"/>
              <w:cnfStyle w:val="000000000000"/>
              <w:rPr>
                <w:rFonts w:ascii="Arial" w:hAnsi="Arial" w:cs="Arial"/>
                <w:b/>
                <w:bCs/>
                <w:szCs w:val="18"/>
              </w:rPr>
            </w:pPr>
            <w:r>
              <w:rPr>
                <w:rFonts w:ascii="Arial" w:hAnsi="Arial" w:cs="Arial"/>
                <w:b/>
                <w:bCs/>
                <w:szCs w:val="18"/>
              </w:rPr>
              <w:t>2,83</w:t>
            </w:r>
          </w:p>
        </w:tc>
        <w:tc>
          <w:tcPr>
            <w:cnfStyle w:val="000100000000"/>
            <w:tcW w:w="2160" w:type="dxa"/>
          </w:tcPr>
          <w:p w:rsidR="00253B30" w:rsidRPr="001D2728" w:rsidRDefault="00253B30" w:rsidP="00EF35CE">
            <w:pPr>
              <w:pStyle w:val="TabulkaOP"/>
              <w:jc w:val="center"/>
              <w:rPr>
                <w:rFonts w:ascii="Arial" w:hAnsi="Arial" w:cs="Arial"/>
              </w:rPr>
            </w:pPr>
          </w:p>
        </w:tc>
      </w:tr>
      <w:tr w:rsidR="00253B30" w:rsidRPr="001D2728" w:rsidTr="0004583D">
        <w:trPr>
          <w:cnfStyle w:val="000000100000"/>
          <w:trHeight w:val="284"/>
        </w:trPr>
        <w:tc>
          <w:tcPr>
            <w:cnfStyle w:val="001000000000"/>
            <w:tcW w:w="1419" w:type="dxa"/>
          </w:tcPr>
          <w:p w:rsidR="00253B30" w:rsidRPr="00235D9E" w:rsidRDefault="00253B30" w:rsidP="0004390D">
            <w:pPr>
              <w:pStyle w:val="TabulkaNOK-vodChar"/>
              <w:rPr>
                <w:rFonts w:ascii="Arial" w:hAnsi="Arial" w:cs="Arial"/>
                <w:szCs w:val="18"/>
              </w:rPr>
            </w:pPr>
            <w:r w:rsidRPr="00235D9E">
              <w:rPr>
                <w:rFonts w:ascii="Arial" w:hAnsi="Arial" w:cs="Arial"/>
                <w:szCs w:val="18"/>
              </w:rPr>
              <w:t>6.1</w:t>
            </w:r>
          </w:p>
        </w:tc>
        <w:tc>
          <w:tcPr>
            <w:cnfStyle w:val="000010000000"/>
            <w:tcW w:w="5008" w:type="dxa"/>
          </w:tcPr>
          <w:p w:rsidR="00253B30" w:rsidRPr="001D2728" w:rsidRDefault="00253B30" w:rsidP="0004390D">
            <w:pPr>
              <w:pStyle w:val="TabulkaOP"/>
              <w:rPr>
                <w:rFonts w:ascii="Arial" w:hAnsi="Arial" w:cs="Arial"/>
              </w:rPr>
            </w:pPr>
            <w:r w:rsidRPr="001D2728">
              <w:rPr>
                <w:rFonts w:ascii="Arial" w:hAnsi="Arial" w:cs="Arial"/>
              </w:rPr>
              <w:t>Aktivity spojené s řízením IOP</w:t>
            </w:r>
          </w:p>
        </w:tc>
        <w:tc>
          <w:tcPr>
            <w:tcW w:w="1080" w:type="dxa"/>
          </w:tcPr>
          <w:p w:rsidR="00253B30" w:rsidRPr="00235D9E" w:rsidRDefault="0046098E" w:rsidP="00EF35CE">
            <w:pPr>
              <w:pStyle w:val="TabulkaNOK-slaChar"/>
              <w:jc w:val="center"/>
              <w:cnfStyle w:val="000000100000"/>
              <w:rPr>
                <w:rFonts w:ascii="Arial" w:hAnsi="Arial" w:cs="Arial"/>
                <w:szCs w:val="18"/>
              </w:rPr>
            </w:pPr>
            <w:r>
              <w:rPr>
                <w:rFonts w:ascii="Arial" w:hAnsi="Arial" w:cs="Arial"/>
                <w:szCs w:val="18"/>
              </w:rPr>
              <w:t>1,71</w:t>
            </w:r>
          </w:p>
        </w:tc>
        <w:tc>
          <w:tcPr>
            <w:cnfStyle w:val="000100000000"/>
            <w:tcW w:w="2160" w:type="dxa"/>
          </w:tcPr>
          <w:p w:rsidR="00253B30" w:rsidRPr="001D2728" w:rsidRDefault="00253B30" w:rsidP="00EF35CE">
            <w:pPr>
              <w:pStyle w:val="TabulkaOP"/>
              <w:jc w:val="center"/>
              <w:rPr>
                <w:rFonts w:ascii="Arial" w:hAnsi="Arial" w:cs="Arial"/>
              </w:rPr>
            </w:pPr>
            <w:r w:rsidRPr="001D2728">
              <w:rPr>
                <w:rFonts w:ascii="Arial" w:hAnsi="Arial" w:cs="Arial"/>
              </w:rPr>
              <w:t>MMR/CRR</w:t>
            </w:r>
          </w:p>
        </w:tc>
      </w:tr>
      <w:tr w:rsidR="00253B30" w:rsidRPr="001D2728" w:rsidTr="0004583D">
        <w:trPr>
          <w:cnfStyle w:val="010000000000"/>
          <w:trHeight w:val="284"/>
        </w:trPr>
        <w:tc>
          <w:tcPr>
            <w:cnfStyle w:val="001000000000"/>
            <w:tcW w:w="1419" w:type="dxa"/>
            <w:tcBorders>
              <w:top w:val="single" w:sz="8" w:space="0" w:color="4F81BD" w:themeColor="accent1"/>
            </w:tcBorders>
          </w:tcPr>
          <w:p w:rsidR="00253B30" w:rsidRPr="009367BA" w:rsidRDefault="00253B30" w:rsidP="0004390D">
            <w:pPr>
              <w:pStyle w:val="TabulkaNOK-vodChar"/>
              <w:rPr>
                <w:rFonts w:ascii="Arial" w:hAnsi="Arial" w:cs="Arial"/>
                <w:szCs w:val="18"/>
              </w:rPr>
            </w:pPr>
            <w:r w:rsidRPr="009367BA">
              <w:rPr>
                <w:rFonts w:ascii="Arial" w:hAnsi="Arial" w:cs="Arial"/>
                <w:szCs w:val="18"/>
              </w:rPr>
              <w:t>6.2</w:t>
            </w:r>
          </w:p>
        </w:tc>
        <w:tc>
          <w:tcPr>
            <w:cnfStyle w:val="000010000000"/>
            <w:tcW w:w="5008" w:type="dxa"/>
            <w:tcBorders>
              <w:top w:val="single" w:sz="8" w:space="0" w:color="4F81BD" w:themeColor="accent1"/>
            </w:tcBorders>
          </w:tcPr>
          <w:p w:rsidR="00253B30" w:rsidRPr="009367BA" w:rsidRDefault="00253B30" w:rsidP="0004390D">
            <w:pPr>
              <w:pStyle w:val="TabulkaOP"/>
              <w:rPr>
                <w:rFonts w:ascii="Arial" w:hAnsi="Arial" w:cs="Arial"/>
                <w:b w:val="0"/>
              </w:rPr>
            </w:pPr>
            <w:r w:rsidRPr="009367BA">
              <w:rPr>
                <w:rFonts w:ascii="Arial" w:hAnsi="Arial" w:cs="Arial"/>
                <w:b w:val="0"/>
              </w:rPr>
              <w:t xml:space="preserve">Ostatní náklady technické pomoci IOP </w:t>
            </w:r>
          </w:p>
        </w:tc>
        <w:tc>
          <w:tcPr>
            <w:tcW w:w="1080" w:type="dxa"/>
            <w:tcBorders>
              <w:top w:val="single" w:sz="8" w:space="0" w:color="4F81BD" w:themeColor="accent1"/>
            </w:tcBorders>
          </w:tcPr>
          <w:p w:rsidR="00253B30" w:rsidRPr="009367BA" w:rsidRDefault="0046098E" w:rsidP="00EF35CE">
            <w:pPr>
              <w:pStyle w:val="TabulkaNOK-slaChar"/>
              <w:jc w:val="center"/>
              <w:cnfStyle w:val="010000000000"/>
              <w:rPr>
                <w:rFonts w:ascii="Arial" w:hAnsi="Arial" w:cs="Arial"/>
                <w:b w:val="0"/>
                <w:szCs w:val="18"/>
              </w:rPr>
            </w:pPr>
            <w:r w:rsidRPr="009367BA">
              <w:rPr>
                <w:rFonts w:ascii="Arial" w:hAnsi="Arial" w:cs="Arial"/>
                <w:b w:val="0"/>
                <w:szCs w:val="18"/>
              </w:rPr>
              <w:t>1,12</w:t>
            </w:r>
          </w:p>
        </w:tc>
        <w:tc>
          <w:tcPr>
            <w:cnfStyle w:val="000100000000"/>
            <w:tcW w:w="2160" w:type="dxa"/>
            <w:tcBorders>
              <w:top w:val="single" w:sz="8" w:space="0" w:color="4F81BD" w:themeColor="accent1"/>
            </w:tcBorders>
          </w:tcPr>
          <w:p w:rsidR="00253B30" w:rsidRPr="009367BA" w:rsidRDefault="00253B30" w:rsidP="00EF35CE">
            <w:pPr>
              <w:pStyle w:val="TabulkaOP"/>
              <w:jc w:val="center"/>
              <w:rPr>
                <w:rFonts w:ascii="Arial" w:hAnsi="Arial" w:cs="Arial"/>
              </w:rPr>
            </w:pPr>
            <w:r w:rsidRPr="009367BA">
              <w:rPr>
                <w:rFonts w:ascii="Arial" w:hAnsi="Arial" w:cs="Arial"/>
              </w:rPr>
              <w:t>MMR/CRR</w:t>
            </w:r>
          </w:p>
        </w:tc>
      </w:tr>
    </w:tbl>
    <w:p w:rsidR="006F7D81" w:rsidRDefault="006F7D81" w:rsidP="00ED349F">
      <w:pPr>
        <w:pStyle w:val="TextNOK"/>
        <w:spacing w:before="120" w:line="240" w:lineRule="auto"/>
        <w:rPr>
          <w:rFonts w:ascii="Arial" w:hAnsi="Arial" w:cs="Arial"/>
        </w:rPr>
      </w:pPr>
    </w:p>
    <w:p w:rsidR="00253B30" w:rsidRDefault="00253B30" w:rsidP="008D1870">
      <w:pPr>
        <w:pStyle w:val="TextNOK"/>
        <w:rPr>
          <w:rFonts w:ascii="Arial" w:hAnsi="Arial" w:cs="Arial"/>
        </w:rPr>
      </w:pPr>
      <w:r w:rsidRPr="00ED349F">
        <w:rPr>
          <w:rFonts w:ascii="Arial" w:hAnsi="Arial" w:cs="Arial"/>
        </w:rPr>
        <w:t xml:space="preserve">Celkově </w:t>
      </w:r>
      <w:r>
        <w:rPr>
          <w:rFonts w:ascii="Arial" w:hAnsi="Arial" w:cs="Arial"/>
        </w:rPr>
        <w:t xml:space="preserve">bylo v programu IOP předloženo </w:t>
      </w:r>
      <w:r w:rsidR="0046098E">
        <w:rPr>
          <w:rFonts w:ascii="Arial" w:hAnsi="Arial" w:cs="Arial"/>
        </w:rPr>
        <w:t>8 098</w:t>
      </w:r>
      <w:r>
        <w:rPr>
          <w:rFonts w:ascii="Arial" w:hAnsi="Arial" w:cs="Arial"/>
        </w:rPr>
        <w:t xml:space="preserve"> projektů. Za celé programové období očekáváme předložení </w:t>
      </w:r>
      <w:r w:rsidR="004A1243">
        <w:rPr>
          <w:rFonts w:ascii="Arial" w:hAnsi="Arial" w:cs="Arial"/>
        </w:rPr>
        <w:t>8 298</w:t>
      </w:r>
      <w:r>
        <w:rPr>
          <w:rFonts w:ascii="Arial" w:hAnsi="Arial" w:cs="Arial"/>
        </w:rPr>
        <w:t xml:space="preserve"> projektů. I přes určité zkreslení s ohledem na různorodost oblastí intervence je vhodné si přiblížit parametry průměrného projektu v IOP. Z údajů v tabulce vyplývá, že se jedná o finančně a časově náročnější projekty, které jsou průměrně 4-5 etapové.</w:t>
      </w:r>
      <w:r w:rsidR="00E01F53">
        <w:rPr>
          <w:rFonts w:ascii="Arial" w:hAnsi="Arial" w:cs="Arial"/>
        </w:rPr>
        <w:t xml:space="preserve"> Nejčastějšími žadateli jsou</w:t>
      </w:r>
      <w:r w:rsidR="00B64695">
        <w:rPr>
          <w:rFonts w:ascii="Arial" w:hAnsi="Arial" w:cs="Arial"/>
        </w:rPr>
        <w:t xml:space="preserve"> </w:t>
      </w:r>
      <w:proofErr w:type="gramStart"/>
      <w:r w:rsidR="00E01F53">
        <w:rPr>
          <w:rFonts w:ascii="Arial" w:hAnsi="Arial" w:cs="Arial"/>
        </w:rPr>
        <w:t xml:space="preserve">obce </w:t>
      </w:r>
      <w:r w:rsidR="00B64695">
        <w:rPr>
          <w:rFonts w:ascii="Arial" w:hAnsi="Arial" w:cs="Arial"/>
        </w:rPr>
        <w:t xml:space="preserve"> </w:t>
      </w:r>
      <w:r w:rsidR="00E01F53">
        <w:rPr>
          <w:rFonts w:ascii="Arial" w:hAnsi="Arial" w:cs="Arial"/>
        </w:rPr>
        <w:t>a organizační</w:t>
      </w:r>
      <w:proofErr w:type="gramEnd"/>
      <w:r w:rsidR="00E01F53">
        <w:rPr>
          <w:rFonts w:ascii="Arial" w:hAnsi="Arial" w:cs="Arial"/>
        </w:rPr>
        <w:t xml:space="preserve"> složky státu.</w:t>
      </w:r>
    </w:p>
    <w:p w:rsidR="00253B30" w:rsidRDefault="00253B30" w:rsidP="00690EA9">
      <w:pPr>
        <w:pStyle w:val="TextNOK"/>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0"/>
        <w:gridCol w:w="6005"/>
      </w:tblGrid>
      <w:tr w:rsidR="00253B30" w:rsidRPr="00ED4D34">
        <w:trPr>
          <w:trHeight w:val="890"/>
          <w:jc w:val="center"/>
        </w:trPr>
        <w:tc>
          <w:tcPr>
            <w:tcW w:w="3210" w:type="dxa"/>
            <w:tcBorders>
              <w:top w:val="single" w:sz="8" w:space="0" w:color="auto"/>
              <w:left w:val="single" w:sz="8" w:space="0" w:color="auto"/>
              <w:right w:val="single" w:sz="8" w:space="0" w:color="auto"/>
            </w:tcBorders>
          </w:tcPr>
          <w:p w:rsidR="00253B30" w:rsidRPr="00BF5E7B" w:rsidRDefault="00D850B0" w:rsidP="00ED4D34">
            <w:pPr>
              <w:pStyle w:val="TabulkaAbCap"/>
            </w:pPr>
            <w:r w:rsidRPr="00BF5E7B">
              <w:t>Struktura žadatelů</w:t>
            </w:r>
          </w:p>
          <w:p w:rsidR="00253B30" w:rsidRPr="00BF5E7B" w:rsidRDefault="00253B30" w:rsidP="00ED4D34">
            <w:pPr>
              <w:pStyle w:val="TabulkaAbCap"/>
              <w:rPr>
                <w:szCs w:val="22"/>
              </w:rPr>
            </w:pPr>
          </w:p>
          <w:p w:rsidR="00253B30" w:rsidRPr="00BF5E7B" w:rsidRDefault="00253B30" w:rsidP="00ED4D34">
            <w:pPr>
              <w:pStyle w:val="TabulkaAbCap"/>
              <w:rPr>
                <w:szCs w:val="22"/>
              </w:rPr>
            </w:pPr>
          </w:p>
        </w:tc>
        <w:tc>
          <w:tcPr>
            <w:tcW w:w="6002" w:type="dxa"/>
            <w:tcBorders>
              <w:top w:val="single" w:sz="8" w:space="0" w:color="auto"/>
              <w:left w:val="single" w:sz="8" w:space="0" w:color="auto"/>
              <w:right w:val="single" w:sz="8" w:space="0" w:color="auto"/>
            </w:tcBorders>
          </w:tcPr>
          <w:p w:rsidR="00253B30" w:rsidRPr="00BF5E7B" w:rsidRDefault="00D850B0" w:rsidP="00ED4D34">
            <w:pPr>
              <w:pStyle w:val="TabulkaAbCap"/>
            </w:pPr>
            <w:proofErr w:type="gramStart"/>
            <w:r w:rsidRPr="00BF5E7B">
              <w:t>Obec                                               33,8</w:t>
            </w:r>
            <w:proofErr w:type="gramEnd"/>
            <w:r w:rsidRPr="00BF5E7B">
              <w:t xml:space="preserve"> %</w:t>
            </w:r>
          </w:p>
          <w:p w:rsidR="00326901" w:rsidRPr="00BF5E7B" w:rsidRDefault="00D850B0" w:rsidP="00ED4D34">
            <w:pPr>
              <w:pStyle w:val="TabulkaAbCap"/>
            </w:pPr>
            <w:proofErr w:type="spellStart"/>
            <w:r w:rsidRPr="00BF5E7B">
              <w:t>Org</w:t>
            </w:r>
            <w:proofErr w:type="spellEnd"/>
            <w:r w:rsidRPr="00BF5E7B">
              <w:t xml:space="preserve">. složka </w:t>
            </w:r>
            <w:proofErr w:type="gramStart"/>
            <w:r w:rsidRPr="00BF5E7B">
              <w:t>státu                           18,8</w:t>
            </w:r>
            <w:proofErr w:type="gramEnd"/>
            <w:r w:rsidRPr="00BF5E7B">
              <w:t xml:space="preserve"> %</w:t>
            </w:r>
          </w:p>
          <w:p w:rsidR="00326901" w:rsidRPr="00BF5E7B" w:rsidRDefault="00D850B0" w:rsidP="00ED4D34">
            <w:pPr>
              <w:pStyle w:val="TabulkaAbCap"/>
            </w:pPr>
            <w:r w:rsidRPr="00BF5E7B">
              <w:t xml:space="preserve">Příspěvková </w:t>
            </w:r>
            <w:proofErr w:type="gramStart"/>
            <w:r w:rsidRPr="00BF5E7B">
              <w:t>organizace                11,4</w:t>
            </w:r>
            <w:proofErr w:type="gramEnd"/>
            <w:r w:rsidRPr="00BF5E7B">
              <w:t xml:space="preserve"> %</w:t>
            </w:r>
          </w:p>
          <w:p w:rsidR="00326901" w:rsidRPr="00BF5E7B" w:rsidRDefault="00D850B0" w:rsidP="00ED4D34">
            <w:pPr>
              <w:pStyle w:val="TabulkaAbCap"/>
            </w:pPr>
            <w:proofErr w:type="spellStart"/>
            <w:r w:rsidRPr="00BF5E7B">
              <w:t>Společ</w:t>
            </w:r>
            <w:proofErr w:type="spellEnd"/>
            <w:r w:rsidRPr="00BF5E7B">
              <w:t xml:space="preserve">. vlast. </w:t>
            </w:r>
            <w:proofErr w:type="gramStart"/>
            <w:r w:rsidR="00961CCD">
              <w:t>bytových</w:t>
            </w:r>
            <w:proofErr w:type="gramEnd"/>
            <w:r w:rsidR="00961CCD">
              <w:t xml:space="preserve"> </w:t>
            </w:r>
            <w:r w:rsidRPr="00BF5E7B">
              <w:t xml:space="preserve">jednotek  </w:t>
            </w:r>
            <w:r w:rsidR="00E94CCE">
              <w:t xml:space="preserve"> </w:t>
            </w:r>
            <w:r w:rsidRPr="00BF5E7B">
              <w:t>9,6 %</w:t>
            </w:r>
          </w:p>
          <w:p w:rsidR="00290BCB" w:rsidRPr="00BF5E7B" w:rsidRDefault="00D850B0" w:rsidP="00ED4D34">
            <w:pPr>
              <w:pStyle w:val="TabulkaAbCap"/>
            </w:pPr>
            <w:r w:rsidRPr="00BF5E7B">
              <w:lastRenderedPageBreak/>
              <w:t>Sdružení (svazek, spolek, spol.)   7,3 %</w:t>
            </w:r>
          </w:p>
          <w:p w:rsidR="00290BCB" w:rsidRPr="00BF5E7B" w:rsidRDefault="00D850B0" w:rsidP="00ED4D34">
            <w:pPr>
              <w:pStyle w:val="TabulkaAbCap"/>
            </w:pPr>
            <w:proofErr w:type="gramStart"/>
            <w:r w:rsidRPr="00BF5E7B">
              <w:t xml:space="preserve">Družstvo                                       </w:t>
            </w:r>
            <w:r w:rsidR="00E94CCE">
              <w:t xml:space="preserve">   </w:t>
            </w:r>
            <w:r w:rsidRPr="00BF5E7B">
              <w:t>4,3</w:t>
            </w:r>
            <w:proofErr w:type="gramEnd"/>
            <w:r w:rsidRPr="00BF5E7B">
              <w:t xml:space="preserve"> %</w:t>
            </w:r>
          </w:p>
          <w:p w:rsidR="00290BCB" w:rsidRPr="00BF5E7B" w:rsidRDefault="00D850B0" w:rsidP="00ED4D34">
            <w:pPr>
              <w:pStyle w:val="TabulkaAbCap"/>
            </w:pPr>
            <w:r w:rsidRPr="00BF5E7B">
              <w:t xml:space="preserve">Obecně prospěšná spol.           </w:t>
            </w:r>
            <w:r w:rsidR="00E94CCE">
              <w:t xml:space="preserve">    </w:t>
            </w:r>
            <w:r w:rsidRPr="00BF5E7B">
              <w:t xml:space="preserve"> 3,7 %</w:t>
            </w:r>
          </w:p>
          <w:p w:rsidR="00290BCB" w:rsidRPr="00BF5E7B" w:rsidRDefault="00D850B0" w:rsidP="00ED4D34">
            <w:pPr>
              <w:pStyle w:val="TabulkaAbCap"/>
              <w:rPr>
                <w:szCs w:val="22"/>
              </w:rPr>
            </w:pPr>
            <w:proofErr w:type="gramStart"/>
            <w:r w:rsidRPr="00BF5E7B">
              <w:rPr>
                <w:szCs w:val="22"/>
              </w:rPr>
              <w:t xml:space="preserve">Kraj                                              </w:t>
            </w:r>
            <w:r w:rsidR="00E94CCE">
              <w:rPr>
                <w:szCs w:val="22"/>
              </w:rPr>
              <w:t xml:space="preserve">     </w:t>
            </w:r>
            <w:r w:rsidRPr="00BF5E7B">
              <w:rPr>
                <w:szCs w:val="22"/>
              </w:rPr>
              <w:t>3,3</w:t>
            </w:r>
            <w:proofErr w:type="gramEnd"/>
            <w:r w:rsidRPr="00BF5E7B">
              <w:rPr>
                <w:szCs w:val="22"/>
              </w:rPr>
              <w:t xml:space="preserve"> %</w:t>
            </w:r>
          </w:p>
          <w:p w:rsidR="00290BCB" w:rsidRPr="00BF5E7B" w:rsidRDefault="00D850B0" w:rsidP="00ED4D34">
            <w:pPr>
              <w:pStyle w:val="TabulkaAbCap"/>
              <w:rPr>
                <w:szCs w:val="22"/>
              </w:rPr>
            </w:pPr>
            <w:r w:rsidRPr="00BF5E7B">
              <w:rPr>
                <w:szCs w:val="22"/>
              </w:rPr>
              <w:t xml:space="preserve">Církevní </w:t>
            </w:r>
            <w:proofErr w:type="gramStart"/>
            <w:r w:rsidRPr="00BF5E7B">
              <w:rPr>
                <w:szCs w:val="22"/>
              </w:rPr>
              <w:t xml:space="preserve">organizace                   </w:t>
            </w:r>
            <w:r w:rsidR="00E94CCE">
              <w:rPr>
                <w:szCs w:val="22"/>
              </w:rPr>
              <w:t xml:space="preserve">     </w:t>
            </w:r>
            <w:r w:rsidRPr="00BF5E7B">
              <w:rPr>
                <w:szCs w:val="22"/>
              </w:rPr>
              <w:t>2,5</w:t>
            </w:r>
            <w:proofErr w:type="gramEnd"/>
            <w:r w:rsidRPr="00BF5E7B">
              <w:rPr>
                <w:szCs w:val="22"/>
              </w:rPr>
              <w:t xml:space="preserve"> %</w:t>
            </w:r>
          </w:p>
          <w:p w:rsidR="00253B30" w:rsidRPr="00BF5E7B" w:rsidRDefault="00D850B0" w:rsidP="00ED4D34">
            <w:pPr>
              <w:pStyle w:val="TabulkaAbCap"/>
              <w:rPr>
                <w:szCs w:val="22"/>
              </w:rPr>
            </w:pPr>
            <w:r w:rsidRPr="00BF5E7B">
              <w:rPr>
                <w:szCs w:val="22"/>
              </w:rPr>
              <w:t xml:space="preserve">Zájmové sdružení práv. </w:t>
            </w:r>
            <w:proofErr w:type="gramStart"/>
            <w:r w:rsidRPr="00BF5E7B">
              <w:rPr>
                <w:szCs w:val="22"/>
              </w:rPr>
              <w:t>osob</w:t>
            </w:r>
            <w:proofErr w:type="gramEnd"/>
            <w:r w:rsidRPr="00BF5E7B">
              <w:rPr>
                <w:szCs w:val="22"/>
              </w:rPr>
              <w:t xml:space="preserve">    </w:t>
            </w:r>
            <w:r w:rsidR="00E94CCE">
              <w:rPr>
                <w:szCs w:val="22"/>
              </w:rPr>
              <w:t xml:space="preserve">    </w:t>
            </w:r>
            <w:r w:rsidRPr="00BF5E7B">
              <w:rPr>
                <w:szCs w:val="22"/>
              </w:rPr>
              <w:t>1,4 %</w:t>
            </w:r>
          </w:p>
          <w:p w:rsidR="00ED4D34" w:rsidRPr="00BF5E7B" w:rsidRDefault="00D850B0" w:rsidP="00ED4D34">
            <w:pPr>
              <w:pStyle w:val="TabulkaAbCap"/>
              <w:rPr>
                <w:szCs w:val="22"/>
              </w:rPr>
            </w:pPr>
            <w:proofErr w:type="gramStart"/>
            <w:r w:rsidRPr="00BF5E7B">
              <w:rPr>
                <w:szCs w:val="22"/>
              </w:rPr>
              <w:t xml:space="preserve">Nadace                                         </w:t>
            </w:r>
            <w:r w:rsidR="00E94CCE">
              <w:rPr>
                <w:szCs w:val="22"/>
              </w:rPr>
              <w:t xml:space="preserve">    </w:t>
            </w:r>
            <w:r w:rsidRPr="00BF5E7B">
              <w:rPr>
                <w:szCs w:val="22"/>
              </w:rPr>
              <w:t>1,3</w:t>
            </w:r>
            <w:proofErr w:type="gramEnd"/>
            <w:r w:rsidRPr="00BF5E7B">
              <w:rPr>
                <w:szCs w:val="22"/>
              </w:rPr>
              <w:t xml:space="preserve"> %</w:t>
            </w:r>
          </w:p>
          <w:p w:rsidR="00ED4D34" w:rsidRPr="00BF5E7B" w:rsidRDefault="00D850B0" w:rsidP="00ED4D34">
            <w:pPr>
              <w:pStyle w:val="TabulkaAbCap"/>
              <w:rPr>
                <w:szCs w:val="22"/>
              </w:rPr>
            </w:pPr>
            <w:r w:rsidRPr="00BF5E7B">
              <w:rPr>
                <w:szCs w:val="22"/>
              </w:rPr>
              <w:t>Společnost s r.</w:t>
            </w:r>
            <w:proofErr w:type="gramStart"/>
            <w:r w:rsidRPr="00BF5E7B">
              <w:rPr>
                <w:szCs w:val="22"/>
              </w:rPr>
              <w:t xml:space="preserve">o.                         </w:t>
            </w:r>
            <w:r w:rsidR="00E94CCE">
              <w:rPr>
                <w:szCs w:val="22"/>
              </w:rPr>
              <w:t xml:space="preserve">    </w:t>
            </w:r>
            <w:r w:rsidRPr="00BF5E7B">
              <w:rPr>
                <w:szCs w:val="22"/>
              </w:rPr>
              <w:t>1,2</w:t>
            </w:r>
            <w:proofErr w:type="gramEnd"/>
            <w:r w:rsidRPr="00BF5E7B">
              <w:rPr>
                <w:szCs w:val="22"/>
              </w:rPr>
              <w:t xml:space="preserve"> %</w:t>
            </w:r>
          </w:p>
          <w:p w:rsidR="00ED4D34" w:rsidRPr="00BF5E7B" w:rsidRDefault="00D850B0" w:rsidP="00ED4D34">
            <w:pPr>
              <w:pStyle w:val="TabulkaAbCap"/>
              <w:rPr>
                <w:szCs w:val="22"/>
              </w:rPr>
            </w:pPr>
            <w:proofErr w:type="gramStart"/>
            <w:r w:rsidRPr="00BF5E7B">
              <w:rPr>
                <w:szCs w:val="22"/>
              </w:rPr>
              <w:t xml:space="preserve">Ostatní                                          </w:t>
            </w:r>
            <w:r w:rsidR="00E94CCE">
              <w:rPr>
                <w:szCs w:val="22"/>
              </w:rPr>
              <w:t xml:space="preserve">    </w:t>
            </w:r>
            <w:r w:rsidRPr="00BF5E7B">
              <w:rPr>
                <w:szCs w:val="22"/>
              </w:rPr>
              <w:t>1,3</w:t>
            </w:r>
            <w:proofErr w:type="gramEnd"/>
            <w:r w:rsidRPr="00BF5E7B">
              <w:rPr>
                <w:szCs w:val="22"/>
              </w:rPr>
              <w:t xml:space="preserve"> %</w:t>
            </w:r>
          </w:p>
        </w:tc>
      </w:tr>
      <w:tr w:rsidR="00253B30" w:rsidRPr="00E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jc w:val="center"/>
        </w:trPr>
        <w:tc>
          <w:tcPr>
            <w:tcW w:w="32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94C35" w:rsidRPr="00BF5E7B" w:rsidRDefault="00D850B0" w:rsidP="00ED4D34">
            <w:pPr>
              <w:pStyle w:val="TabulkaAbCap"/>
            </w:pPr>
            <w:r w:rsidRPr="00BF5E7B">
              <w:lastRenderedPageBreak/>
              <w:t xml:space="preserve">Průměrná velikost projektů </w:t>
            </w:r>
            <w:r w:rsidRPr="00BF5E7B">
              <w:br/>
              <w:t>celkové způsobilé výdaje</w:t>
            </w:r>
          </w:p>
          <w:p w:rsidR="00253B30" w:rsidRPr="00BF5E7B" w:rsidRDefault="00D850B0" w:rsidP="00ED4D34">
            <w:pPr>
              <w:pStyle w:val="TabulkaAbCap"/>
            </w:pPr>
            <w:r w:rsidRPr="00BF5E7B">
              <w:t>celkový objem podílu SF</w:t>
            </w:r>
          </w:p>
        </w:tc>
        <w:tc>
          <w:tcPr>
            <w:tcW w:w="60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94C35" w:rsidRPr="00BF5E7B" w:rsidRDefault="00694C35" w:rsidP="00ED4D34">
            <w:pPr>
              <w:pStyle w:val="TabulkaAbCap"/>
            </w:pPr>
          </w:p>
          <w:p w:rsidR="00253B30" w:rsidRPr="00BF5E7B" w:rsidRDefault="00D850B0" w:rsidP="00ED4D34">
            <w:pPr>
              <w:pStyle w:val="TabulkaAbCap"/>
            </w:pPr>
            <w:r w:rsidRPr="00BF5E7B">
              <w:t>68 630 593,-Kč</w:t>
            </w:r>
          </w:p>
          <w:p w:rsidR="00253B30" w:rsidRPr="00BF5E7B" w:rsidRDefault="00D850B0" w:rsidP="00ED4D34">
            <w:pPr>
              <w:pStyle w:val="TabulkaAbCap"/>
            </w:pPr>
            <w:r w:rsidRPr="00BF5E7B">
              <w:t>58 009 186,-Kč</w:t>
            </w:r>
          </w:p>
        </w:tc>
      </w:tr>
      <w:tr w:rsidR="00253B30" w:rsidRPr="00E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3B30" w:rsidRPr="00BF5E7B" w:rsidRDefault="00D850B0" w:rsidP="00ED4D34">
            <w:pPr>
              <w:pStyle w:val="TabulkaAbCap"/>
            </w:pPr>
            <w:r w:rsidRPr="00BF5E7B">
              <w:t>Průměrná délka realizace projektů</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253B30" w:rsidRPr="00BF5E7B" w:rsidRDefault="00D850B0" w:rsidP="00ED4D34">
            <w:pPr>
              <w:pStyle w:val="TabulkaAbCap"/>
            </w:pPr>
            <w:r w:rsidRPr="00BF5E7B">
              <w:t>26,6 měsíců</w:t>
            </w:r>
          </w:p>
        </w:tc>
      </w:tr>
      <w:tr w:rsidR="00253B30" w:rsidRPr="00ED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3B30" w:rsidRPr="00BF5E7B" w:rsidRDefault="00D850B0" w:rsidP="00ED4D34">
            <w:pPr>
              <w:pStyle w:val="TabulkaAbCap"/>
            </w:pPr>
            <w:r w:rsidRPr="00BF5E7B">
              <w:t xml:space="preserve">Průměr </w:t>
            </w:r>
          </w:p>
          <w:p w:rsidR="00253B30" w:rsidRPr="00BF5E7B" w:rsidRDefault="00D850B0" w:rsidP="00ED4D34">
            <w:pPr>
              <w:pStyle w:val="TabulkaAbCap"/>
            </w:pPr>
            <w:r w:rsidRPr="00BF5E7B">
              <w:t>počt</w:t>
            </w:r>
            <w:r w:rsidR="00E94CCE">
              <w:t>u</w:t>
            </w:r>
            <w:r w:rsidRPr="00BF5E7B">
              <w:t xml:space="preserve"> etap projektu</w:t>
            </w:r>
          </w:p>
          <w:p w:rsidR="00253B30" w:rsidRPr="00BF5E7B" w:rsidRDefault="00D850B0" w:rsidP="00ED4D34">
            <w:pPr>
              <w:pStyle w:val="TabulkaAbCap"/>
            </w:pPr>
            <w:r w:rsidRPr="00BF5E7B">
              <w:t>délk</w:t>
            </w:r>
            <w:r w:rsidR="00E94CCE">
              <w:t>y</w:t>
            </w:r>
            <w:r w:rsidRPr="00BF5E7B">
              <w:t xml:space="preserve"> etapy projektu</w:t>
            </w:r>
          </w:p>
          <w:p w:rsidR="00253B30" w:rsidRPr="00BF5E7B" w:rsidRDefault="00D850B0" w:rsidP="00ED4D34">
            <w:pPr>
              <w:pStyle w:val="TabulkaAbCap"/>
            </w:pPr>
            <w:r w:rsidRPr="00BF5E7B">
              <w:t>velikost</w:t>
            </w:r>
            <w:r w:rsidR="00E94CCE">
              <w:t>i</w:t>
            </w:r>
            <w:r w:rsidRPr="00BF5E7B">
              <w:t xml:space="preserve"> etapy projektu</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253B30" w:rsidRPr="00BF5E7B" w:rsidRDefault="00253B30" w:rsidP="00ED4D34">
            <w:pPr>
              <w:pStyle w:val="TabulkaAbCap"/>
            </w:pPr>
          </w:p>
          <w:p w:rsidR="00253B30" w:rsidRPr="00BF5E7B" w:rsidRDefault="00D850B0" w:rsidP="00ED4D34">
            <w:pPr>
              <w:pStyle w:val="TabulkaAbCap"/>
            </w:pPr>
            <w:r w:rsidRPr="00BF5E7B">
              <w:t>4,5</w:t>
            </w:r>
          </w:p>
          <w:p w:rsidR="00253B30" w:rsidRPr="00BF5E7B" w:rsidRDefault="00D850B0" w:rsidP="00ED4D34">
            <w:pPr>
              <w:pStyle w:val="TabulkaAbCap"/>
            </w:pPr>
            <w:r w:rsidRPr="00BF5E7B">
              <w:t>10,7 měsíců</w:t>
            </w:r>
          </w:p>
          <w:p w:rsidR="00253B30" w:rsidRPr="00BF5E7B" w:rsidRDefault="00D850B0" w:rsidP="00ED4D34">
            <w:pPr>
              <w:pStyle w:val="TabulkaAbCap"/>
            </w:pPr>
            <w:r w:rsidRPr="00BF5E7B">
              <w:t>17 122 192,- Kč</w:t>
            </w:r>
          </w:p>
        </w:tc>
      </w:tr>
    </w:tbl>
    <w:p w:rsidR="00253B30" w:rsidRPr="007744CF" w:rsidRDefault="00253B30" w:rsidP="00690EA9">
      <w:pPr>
        <w:pStyle w:val="TextNOK"/>
        <w:rPr>
          <w:rFonts w:ascii="Arial" w:hAnsi="Arial" w:cs="Arial"/>
        </w:rPr>
      </w:pPr>
    </w:p>
    <w:p w:rsidR="00A763AC" w:rsidRDefault="00253B30" w:rsidP="00690EA9">
      <w:pPr>
        <w:pStyle w:val="TextNOK"/>
        <w:rPr>
          <w:rFonts w:ascii="Arial" w:hAnsi="Arial" w:cs="Arial"/>
        </w:rPr>
      </w:pPr>
      <w:r w:rsidRPr="007744CF">
        <w:rPr>
          <w:rFonts w:ascii="Arial" w:hAnsi="Arial" w:cs="Arial"/>
        </w:rPr>
        <w:t xml:space="preserve">Pro dokreslení různorodosti projektů v IOP uvádíme </w:t>
      </w:r>
      <w:r w:rsidR="00D850B0" w:rsidRPr="008101CE">
        <w:rPr>
          <w:rFonts w:ascii="Arial" w:hAnsi="Arial" w:cs="Arial"/>
        </w:rPr>
        <w:t xml:space="preserve">v grafech č. 1 – </w:t>
      </w:r>
      <w:r w:rsidR="00A763AC" w:rsidRPr="008101CE">
        <w:rPr>
          <w:rFonts w:ascii="Arial" w:hAnsi="Arial" w:cs="Arial"/>
        </w:rPr>
        <w:t>6</w:t>
      </w:r>
      <w:r w:rsidR="006A4832">
        <w:rPr>
          <w:rFonts w:ascii="Arial" w:hAnsi="Arial" w:cs="Arial"/>
        </w:rPr>
        <w:t xml:space="preserve"> na konci analýzy</w:t>
      </w:r>
      <w:r w:rsidR="00690F6B">
        <w:rPr>
          <w:rFonts w:ascii="Arial" w:hAnsi="Arial" w:cs="Arial"/>
        </w:rPr>
        <w:t xml:space="preserve"> </w:t>
      </w:r>
      <w:r w:rsidRPr="007744CF">
        <w:rPr>
          <w:rFonts w:ascii="Arial" w:hAnsi="Arial" w:cs="Arial"/>
        </w:rPr>
        <w:t xml:space="preserve">vybrané charakteristiky projektů. V jednotlivých grafech jsou uváděny údaje za všechny projekty, vyjma projektů </w:t>
      </w:r>
      <w:proofErr w:type="spellStart"/>
      <w:r w:rsidR="00654065">
        <w:rPr>
          <w:rFonts w:ascii="Arial" w:hAnsi="Arial" w:cs="Arial"/>
        </w:rPr>
        <w:t>CzechPoint</w:t>
      </w:r>
      <w:proofErr w:type="spellEnd"/>
      <w:r w:rsidRPr="007744CF">
        <w:rPr>
          <w:rFonts w:ascii="Arial" w:hAnsi="Arial" w:cs="Arial"/>
        </w:rPr>
        <w:t xml:space="preserve"> v oblasti intervence 2.1, které </w:t>
      </w:r>
      <w:r>
        <w:rPr>
          <w:rFonts w:ascii="Arial" w:hAnsi="Arial" w:cs="Arial"/>
        </w:rPr>
        <w:t xml:space="preserve">by </w:t>
      </w:r>
      <w:r w:rsidRPr="007744CF">
        <w:rPr>
          <w:rFonts w:ascii="Arial" w:hAnsi="Arial" w:cs="Arial"/>
        </w:rPr>
        <w:t>díky své četnosti (5</w:t>
      </w:r>
      <w:r w:rsidR="00690F6B">
        <w:rPr>
          <w:rFonts w:ascii="Arial" w:hAnsi="Arial" w:cs="Arial"/>
        </w:rPr>
        <w:t xml:space="preserve"> </w:t>
      </w:r>
      <w:r w:rsidRPr="007744CF">
        <w:rPr>
          <w:rFonts w:ascii="Arial" w:hAnsi="Arial" w:cs="Arial"/>
        </w:rPr>
        <w:t xml:space="preserve">596 projektů) průměrné charakteristiky výrazně zkreslily. </w:t>
      </w:r>
      <w:r w:rsidR="006A4832" w:rsidRPr="007744CF">
        <w:rPr>
          <w:rFonts w:ascii="Arial" w:hAnsi="Arial" w:cs="Arial"/>
        </w:rPr>
        <w:t xml:space="preserve">V další kapitole jsou popsány </w:t>
      </w:r>
      <w:r w:rsidR="009F6B70">
        <w:rPr>
          <w:rFonts w:ascii="Arial" w:hAnsi="Arial" w:cs="Arial"/>
        </w:rPr>
        <w:t xml:space="preserve">charakteristiky projektů </w:t>
      </w:r>
      <w:r w:rsidR="006A4832" w:rsidRPr="007744CF">
        <w:rPr>
          <w:rFonts w:ascii="Arial" w:hAnsi="Arial" w:cs="Arial"/>
        </w:rPr>
        <w:t>pro jednotlivé oblasti intervence.</w:t>
      </w:r>
    </w:p>
    <w:p w:rsidR="00A763AC" w:rsidRDefault="00A763AC">
      <w:pPr>
        <w:spacing w:line="240" w:lineRule="auto"/>
        <w:ind w:firstLine="0"/>
        <w:jc w:val="left"/>
        <w:rPr>
          <w:rFonts w:ascii="Arial" w:hAnsi="Arial" w:cs="Arial"/>
          <w:sz w:val="24"/>
          <w:szCs w:val="20"/>
        </w:rPr>
      </w:pPr>
      <w:r>
        <w:rPr>
          <w:rFonts w:ascii="Arial" w:hAnsi="Arial" w:cs="Arial"/>
        </w:rPr>
        <w:br w:type="page"/>
      </w:r>
    </w:p>
    <w:p w:rsidR="00253B30" w:rsidRPr="007744CF" w:rsidRDefault="00253B30" w:rsidP="00482944">
      <w:pPr>
        <w:pStyle w:val="Nadpis2"/>
      </w:pPr>
      <w:bookmarkStart w:id="5" w:name="_Toc252809508"/>
      <w:r w:rsidRPr="001D2728">
        <w:lastRenderedPageBreak/>
        <w:t>Prioritní osa 1</w:t>
      </w:r>
      <w:r w:rsidRPr="001D2728">
        <w:br/>
        <w:t xml:space="preserve">  </w:t>
      </w:r>
      <w:r w:rsidRPr="007744CF">
        <w:t>Rozvoj informační společnosti ve veřejné správě</w:t>
      </w:r>
      <w:bookmarkEnd w:id="5"/>
    </w:p>
    <w:p w:rsidR="00253B30" w:rsidRPr="007744CF" w:rsidRDefault="00253B30" w:rsidP="003E3AD7">
      <w:pPr>
        <w:pStyle w:val="TextNOK"/>
        <w:spacing w:before="120"/>
        <w:rPr>
          <w:rFonts w:ascii="Arial" w:hAnsi="Arial" w:cs="Arial"/>
        </w:rPr>
      </w:pPr>
      <w:r w:rsidRPr="007744CF">
        <w:rPr>
          <w:rFonts w:ascii="Arial" w:hAnsi="Arial" w:cs="Arial"/>
        </w:rPr>
        <w:t xml:space="preserve">V této prioritní ose je poskytovatelem dotace a jediným zprostředkujícím subjektem </w:t>
      </w:r>
      <w:r w:rsidR="00E94CCE">
        <w:rPr>
          <w:rFonts w:ascii="Arial" w:hAnsi="Arial" w:cs="Arial"/>
        </w:rPr>
        <w:t>m</w:t>
      </w:r>
      <w:r w:rsidRPr="007744CF">
        <w:rPr>
          <w:rFonts w:ascii="Arial" w:hAnsi="Arial" w:cs="Arial"/>
        </w:rPr>
        <w:t>inisterstvo vnitra. Projekty vychází ze Strategie Efektivní veřejná správa a přátelské veřejné služby</w:t>
      </w:r>
      <w:r w:rsidR="00E94CCE">
        <w:rPr>
          <w:rFonts w:ascii="Arial" w:hAnsi="Arial" w:cs="Arial"/>
        </w:rPr>
        <w:t>,</w:t>
      </w:r>
      <w:r w:rsidRPr="007744CF">
        <w:rPr>
          <w:rFonts w:ascii="Arial" w:hAnsi="Arial" w:cs="Arial"/>
        </w:rPr>
        <w:t xml:space="preserve"> schválené usnesením vlády č. 757/2007.</w:t>
      </w:r>
    </w:p>
    <w:p w:rsidR="00253B30" w:rsidRPr="007744CF" w:rsidRDefault="00253B30" w:rsidP="002F613B">
      <w:pPr>
        <w:pStyle w:val="Nadpis4"/>
      </w:pPr>
    </w:p>
    <w:p w:rsidR="00253B30" w:rsidRPr="007744CF" w:rsidRDefault="00253B30" w:rsidP="002F613B">
      <w:pPr>
        <w:pStyle w:val="Nadpis4"/>
        <w:rPr>
          <w:rFonts w:ascii="Arial" w:hAnsi="Arial" w:cs="Arial"/>
        </w:rPr>
      </w:pPr>
      <w:r w:rsidRPr="007744CF">
        <w:rPr>
          <w:rFonts w:ascii="Arial" w:hAnsi="Arial" w:cs="Arial"/>
        </w:rPr>
        <w:t xml:space="preserve">Dosavadní vývoj prioritní osy </w:t>
      </w:r>
    </w:p>
    <w:p w:rsidR="00253B30" w:rsidRPr="007744CF" w:rsidRDefault="00253B30" w:rsidP="00B538A7">
      <w:pPr>
        <w:pStyle w:val="TextNOK"/>
        <w:spacing w:before="120"/>
        <w:rPr>
          <w:rFonts w:ascii="Arial" w:hAnsi="Arial" w:cs="Arial"/>
        </w:rPr>
      </w:pPr>
      <w:r w:rsidRPr="007744CF">
        <w:rPr>
          <w:rFonts w:ascii="Arial" w:hAnsi="Arial" w:cs="Arial"/>
        </w:rPr>
        <w:t xml:space="preserve">S ohledem na zkušenosti České republiky a žadatelů se Smart Administration se jedná o inovativní a dosud ze </w:t>
      </w:r>
      <w:r w:rsidR="0053774D">
        <w:rPr>
          <w:rFonts w:ascii="Arial" w:hAnsi="Arial" w:cs="Arial"/>
        </w:rPr>
        <w:t>S</w:t>
      </w:r>
      <w:r w:rsidRPr="007744CF">
        <w:rPr>
          <w:rFonts w:ascii="Arial" w:hAnsi="Arial" w:cs="Arial"/>
        </w:rPr>
        <w:t xml:space="preserve">trukturálních fondů nepodporovanou komplexní oblast projektů nad 100 mil. Kč. Většina projektů je podmíněna změnami legislativy, což výrazně prodlužuje dobu </w:t>
      </w:r>
      <w:r>
        <w:rPr>
          <w:rFonts w:ascii="Arial" w:hAnsi="Arial" w:cs="Arial"/>
        </w:rPr>
        <w:t>přípravy a realizace pro</w:t>
      </w:r>
      <w:r w:rsidRPr="007744CF">
        <w:rPr>
          <w:rFonts w:ascii="Arial" w:hAnsi="Arial" w:cs="Arial"/>
        </w:rPr>
        <w:t>j</w:t>
      </w:r>
      <w:r>
        <w:rPr>
          <w:rFonts w:ascii="Arial" w:hAnsi="Arial" w:cs="Arial"/>
        </w:rPr>
        <w:t>e</w:t>
      </w:r>
      <w:r w:rsidRPr="007744CF">
        <w:rPr>
          <w:rFonts w:ascii="Arial" w:hAnsi="Arial" w:cs="Arial"/>
        </w:rPr>
        <w:t xml:space="preserve">ktů. </w:t>
      </w:r>
    </w:p>
    <w:p w:rsidR="00253B30" w:rsidRPr="007744CF" w:rsidRDefault="00D850B0" w:rsidP="00B538A7">
      <w:pPr>
        <w:pStyle w:val="TextNOK"/>
        <w:spacing w:before="120"/>
        <w:rPr>
          <w:rFonts w:ascii="Arial" w:hAnsi="Arial" w:cs="Arial"/>
        </w:rPr>
      </w:pPr>
      <w:r w:rsidRPr="00A763AC">
        <w:rPr>
          <w:rFonts w:ascii="Arial" w:hAnsi="Arial" w:cs="Arial"/>
        </w:rPr>
        <w:t>Stále zůstává nedořešenou otázkou revize Strategie Smart Administration a koordinační platforma na MVČR, která by pro tuto oblast efektivně fungovala.</w:t>
      </w:r>
      <w:r w:rsidR="00253B30" w:rsidRPr="007744CF">
        <w:rPr>
          <w:rFonts w:ascii="Arial" w:hAnsi="Arial" w:cs="Arial"/>
        </w:rPr>
        <w:t xml:space="preserve"> </w:t>
      </w:r>
    </w:p>
    <w:p w:rsidR="00253B30" w:rsidRPr="007744CF" w:rsidRDefault="00253B30" w:rsidP="00B538A7">
      <w:pPr>
        <w:pStyle w:val="TextNOK"/>
        <w:spacing w:before="120"/>
        <w:rPr>
          <w:rFonts w:ascii="Arial" w:hAnsi="Arial" w:cs="Arial"/>
        </w:rPr>
      </w:pPr>
      <w:r w:rsidRPr="007744CF">
        <w:rPr>
          <w:rFonts w:ascii="Arial" w:hAnsi="Arial" w:cs="Arial"/>
        </w:rPr>
        <w:t xml:space="preserve">Celkově tato oblast intervence vykazuje převis poptávky. </w:t>
      </w:r>
      <w:r w:rsidR="00B629C5">
        <w:rPr>
          <w:rFonts w:ascii="Arial" w:hAnsi="Arial" w:cs="Arial"/>
        </w:rPr>
        <w:t xml:space="preserve">V oblasti intervence je vytvořen zásobník projektů, ve kterém jsou 3 projekty ze 7. výzvy MV ve výši 636 mil. Kč. </w:t>
      </w:r>
      <w:r w:rsidR="00B629C5" w:rsidRPr="00B629C5">
        <w:rPr>
          <w:rFonts w:ascii="Arial" w:hAnsi="Arial" w:cs="Arial"/>
        </w:rPr>
        <w:t>V roce 2012 se plánuje zařazení jednoho projektu ze zásobníku do r</w:t>
      </w:r>
      <w:r w:rsidR="00B64695">
        <w:rPr>
          <w:rFonts w:ascii="Arial" w:hAnsi="Arial" w:cs="Arial"/>
        </w:rPr>
        <w:t>ealizace (</w:t>
      </w:r>
      <w:r w:rsidR="00E94CCE">
        <w:rPr>
          <w:rFonts w:ascii="Arial" w:hAnsi="Arial" w:cs="Arial"/>
        </w:rPr>
        <w:t>příjemcem je m</w:t>
      </w:r>
      <w:r w:rsidR="00B64695">
        <w:rPr>
          <w:rFonts w:ascii="Arial" w:hAnsi="Arial" w:cs="Arial"/>
        </w:rPr>
        <w:t>inisterstvo dopravy).</w:t>
      </w:r>
      <w:r w:rsidR="00B629C5" w:rsidRPr="00B629C5">
        <w:rPr>
          <w:rFonts w:ascii="Arial" w:hAnsi="Arial" w:cs="Arial"/>
        </w:rPr>
        <w:t xml:space="preserve"> </w:t>
      </w:r>
      <w:r w:rsidR="00E94CCE">
        <w:rPr>
          <w:rFonts w:ascii="Arial" w:hAnsi="Arial" w:cs="Arial"/>
        </w:rPr>
        <w:t>R</w:t>
      </w:r>
      <w:r w:rsidR="00E94CCE" w:rsidRPr="007744CF">
        <w:rPr>
          <w:rFonts w:ascii="Arial" w:hAnsi="Arial" w:cs="Arial"/>
        </w:rPr>
        <w:t xml:space="preserve">ealizaci celé </w:t>
      </w:r>
      <w:r w:rsidR="00E94CCE">
        <w:rPr>
          <w:rFonts w:ascii="Arial" w:hAnsi="Arial" w:cs="Arial"/>
        </w:rPr>
        <w:t xml:space="preserve">oblasti </w:t>
      </w:r>
      <w:r w:rsidR="00E94CCE" w:rsidRPr="007744CF">
        <w:rPr>
          <w:rFonts w:ascii="Arial" w:hAnsi="Arial" w:cs="Arial"/>
        </w:rPr>
        <w:t>intervence</w:t>
      </w:r>
      <w:r w:rsidR="00E94CCE" w:rsidRPr="007744CF" w:rsidDel="00E94CCE">
        <w:rPr>
          <w:rFonts w:ascii="Arial" w:hAnsi="Arial" w:cs="Arial"/>
        </w:rPr>
        <w:t xml:space="preserve"> </w:t>
      </w:r>
      <w:r w:rsidR="00E94CCE" w:rsidRPr="007744CF">
        <w:rPr>
          <w:rFonts w:ascii="Arial" w:hAnsi="Arial" w:cs="Arial"/>
        </w:rPr>
        <w:t>komplik</w:t>
      </w:r>
      <w:r w:rsidR="00E94CCE">
        <w:rPr>
          <w:rFonts w:ascii="Arial" w:hAnsi="Arial" w:cs="Arial"/>
        </w:rPr>
        <w:t>uje</w:t>
      </w:r>
      <w:r w:rsidR="00E94CCE" w:rsidRPr="007744CF" w:rsidDel="00E94CCE">
        <w:rPr>
          <w:rFonts w:ascii="Arial" w:hAnsi="Arial" w:cs="Arial"/>
        </w:rPr>
        <w:t xml:space="preserve"> </w:t>
      </w:r>
      <w:r w:rsidRPr="007744CF">
        <w:rPr>
          <w:rFonts w:ascii="Arial" w:hAnsi="Arial" w:cs="Arial"/>
        </w:rPr>
        <w:t>řad</w:t>
      </w:r>
      <w:r w:rsidR="00E94CCE">
        <w:rPr>
          <w:rFonts w:ascii="Arial" w:hAnsi="Arial" w:cs="Arial"/>
        </w:rPr>
        <w:t>a</w:t>
      </w:r>
      <w:r w:rsidRPr="007744CF">
        <w:rPr>
          <w:rFonts w:ascii="Arial" w:hAnsi="Arial" w:cs="Arial"/>
        </w:rPr>
        <w:t xml:space="preserve"> problémů, které výrazn</w:t>
      </w:r>
      <w:r w:rsidR="00E94CCE">
        <w:rPr>
          <w:rFonts w:ascii="Arial" w:hAnsi="Arial" w:cs="Arial"/>
        </w:rPr>
        <w:t>ě</w:t>
      </w:r>
      <w:r w:rsidRPr="007744CF">
        <w:rPr>
          <w:rFonts w:ascii="Arial" w:hAnsi="Arial" w:cs="Arial"/>
        </w:rPr>
        <w:t xml:space="preserve"> zpož</w:t>
      </w:r>
      <w:r w:rsidR="00E94CCE">
        <w:rPr>
          <w:rFonts w:ascii="Arial" w:hAnsi="Arial" w:cs="Arial"/>
        </w:rPr>
        <w:t>ďuj</w:t>
      </w:r>
      <w:r w:rsidRPr="007744CF">
        <w:rPr>
          <w:rFonts w:ascii="Arial" w:hAnsi="Arial" w:cs="Arial"/>
        </w:rPr>
        <w:t>í čerpání finančních prostředků. Jako velmi rizikové se jeví:</w:t>
      </w:r>
    </w:p>
    <w:p w:rsidR="00253B30" w:rsidRPr="007744CF" w:rsidRDefault="00253B30" w:rsidP="006B6B4E">
      <w:pPr>
        <w:pStyle w:val="TextNOK"/>
        <w:numPr>
          <w:ilvl w:val="0"/>
          <w:numId w:val="7"/>
        </w:numPr>
        <w:spacing w:before="120"/>
        <w:rPr>
          <w:rFonts w:ascii="Arial" w:hAnsi="Arial" w:cs="Arial"/>
        </w:rPr>
      </w:pPr>
      <w:r w:rsidRPr="007744CF">
        <w:rPr>
          <w:rFonts w:ascii="Arial" w:hAnsi="Arial" w:cs="Arial"/>
        </w:rPr>
        <w:t>nezkušenost a nepřipravenost projektových týmů na jednotlivých resortech, které připravují realizaci náročných a inovativních projektů Smart Administration</w:t>
      </w:r>
      <w:r w:rsidR="00B64695">
        <w:rPr>
          <w:rFonts w:ascii="Arial" w:hAnsi="Arial" w:cs="Arial"/>
        </w:rPr>
        <w:t>;</w:t>
      </w:r>
    </w:p>
    <w:p w:rsidR="00253B30" w:rsidRPr="007744CF" w:rsidRDefault="00253B30" w:rsidP="006B6B4E">
      <w:pPr>
        <w:pStyle w:val="TextNOK"/>
        <w:numPr>
          <w:ilvl w:val="0"/>
          <w:numId w:val="7"/>
        </w:numPr>
        <w:spacing w:before="120"/>
        <w:rPr>
          <w:rFonts w:ascii="Arial" w:hAnsi="Arial" w:cs="Arial"/>
        </w:rPr>
      </w:pPr>
      <w:r w:rsidRPr="007744CF">
        <w:rPr>
          <w:rFonts w:ascii="Arial" w:hAnsi="Arial" w:cs="Arial"/>
        </w:rPr>
        <w:t>výběrová řízení a jejich realizace, s ohledem na významné finanční objemy zakázek dochází k posouvání ve vyhlašování výběrových řízení a k častému uplatňování námitek neúspěšných uchazečů</w:t>
      </w:r>
      <w:r w:rsidR="00B64695">
        <w:rPr>
          <w:rFonts w:ascii="Arial" w:hAnsi="Arial" w:cs="Arial"/>
        </w:rPr>
        <w:t>;</w:t>
      </w:r>
    </w:p>
    <w:p w:rsidR="00B629C5" w:rsidRDefault="00B629C5" w:rsidP="006B6B4E">
      <w:pPr>
        <w:pStyle w:val="Odstavecseseznamem"/>
        <w:numPr>
          <w:ilvl w:val="0"/>
          <w:numId w:val="7"/>
        </w:numPr>
        <w:spacing w:before="120"/>
        <w:jc w:val="both"/>
        <w:rPr>
          <w:b w:val="0"/>
          <w:smallCaps w:val="0"/>
          <w:sz w:val="24"/>
          <w:szCs w:val="20"/>
        </w:rPr>
      </w:pPr>
      <w:r w:rsidRPr="00B64695">
        <w:rPr>
          <w:b w:val="0"/>
          <w:smallCaps w:val="0"/>
          <w:sz w:val="24"/>
          <w:szCs w:val="20"/>
        </w:rPr>
        <w:t xml:space="preserve">personální změny projektových týmů příjemců (hlavně u </w:t>
      </w:r>
      <w:proofErr w:type="gramStart"/>
      <w:r w:rsidRPr="00B64695">
        <w:rPr>
          <w:b w:val="0"/>
          <w:smallCaps w:val="0"/>
          <w:sz w:val="24"/>
          <w:szCs w:val="20"/>
        </w:rPr>
        <w:t>OSS</w:t>
      </w:r>
      <w:proofErr w:type="gramEnd"/>
      <w:r w:rsidR="009F6B70">
        <w:rPr>
          <w:b w:val="0"/>
          <w:smallCaps w:val="0"/>
          <w:sz w:val="24"/>
          <w:szCs w:val="20"/>
        </w:rPr>
        <w:t xml:space="preserve"> a jimi zřizovaných organizací</w:t>
      </w:r>
      <w:r w:rsidRPr="00E06BA9">
        <w:rPr>
          <w:b w:val="0"/>
          <w:smallCaps w:val="0"/>
          <w:sz w:val="24"/>
          <w:szCs w:val="24"/>
        </w:rPr>
        <w:t>)</w:t>
      </w:r>
      <w:r w:rsidR="00E06BA9" w:rsidRPr="00E06BA9">
        <w:rPr>
          <w:b w:val="0"/>
          <w:sz w:val="24"/>
          <w:szCs w:val="24"/>
        </w:rPr>
        <w:t>;</w:t>
      </w:r>
    </w:p>
    <w:p w:rsidR="00B64695" w:rsidRPr="00B64695" w:rsidRDefault="00B64695" w:rsidP="00B64695">
      <w:pPr>
        <w:pStyle w:val="Odstavecseseznamem"/>
        <w:spacing w:before="120"/>
        <w:jc w:val="both"/>
        <w:rPr>
          <w:b w:val="0"/>
          <w:smallCaps w:val="0"/>
          <w:sz w:val="24"/>
          <w:szCs w:val="20"/>
        </w:rPr>
      </w:pPr>
    </w:p>
    <w:p w:rsidR="009F6B70" w:rsidRDefault="009F6B70" w:rsidP="006B6B4E">
      <w:pPr>
        <w:pStyle w:val="TextNOK"/>
        <w:numPr>
          <w:ilvl w:val="0"/>
          <w:numId w:val="7"/>
        </w:numPr>
        <w:rPr>
          <w:rFonts w:ascii="Arial" w:hAnsi="Arial" w:cs="Arial"/>
        </w:rPr>
      </w:pPr>
      <w:r w:rsidRPr="009F6B70">
        <w:rPr>
          <w:rFonts w:ascii="Arial" w:hAnsi="Arial" w:cs="Arial"/>
        </w:rPr>
        <w:t>personální obsazení OSF, časté změny ve vedení odboru a nez</w:t>
      </w:r>
      <w:r>
        <w:rPr>
          <w:rFonts w:ascii="Arial" w:hAnsi="Arial" w:cs="Arial"/>
        </w:rPr>
        <w:t>kušenost a neznalost pracovníků,</w:t>
      </w:r>
    </w:p>
    <w:p w:rsidR="00392CB2" w:rsidRPr="00392CB2" w:rsidRDefault="00392CB2">
      <w:pPr>
        <w:pStyle w:val="Odstavecseseznamem"/>
        <w:rPr>
          <w:sz w:val="24"/>
        </w:rPr>
      </w:pPr>
    </w:p>
    <w:p w:rsidR="00B629C5" w:rsidRPr="00B629C5" w:rsidRDefault="00253B30" w:rsidP="006B6B4E">
      <w:pPr>
        <w:pStyle w:val="TextNOK"/>
        <w:numPr>
          <w:ilvl w:val="0"/>
          <w:numId w:val="7"/>
        </w:numPr>
        <w:rPr>
          <w:rFonts w:ascii="Arial" w:hAnsi="Arial" w:cs="Arial"/>
        </w:rPr>
      </w:pPr>
      <w:r w:rsidRPr="00B629C5">
        <w:rPr>
          <w:rFonts w:ascii="Arial" w:hAnsi="Arial" w:cs="Arial"/>
        </w:rPr>
        <w:t>výrazná potřeba odborných konzultací, na které nemá MVČR vybudované kapacity</w:t>
      </w:r>
      <w:r w:rsidR="00E94CCE">
        <w:rPr>
          <w:rFonts w:ascii="Arial" w:hAnsi="Arial" w:cs="Arial"/>
        </w:rPr>
        <w:t>,</w:t>
      </w:r>
      <w:r w:rsidR="00B629C5">
        <w:rPr>
          <w:rFonts w:ascii="Arial" w:hAnsi="Arial" w:cs="Arial"/>
        </w:rPr>
        <w:t xml:space="preserve"> byla řešena </w:t>
      </w:r>
      <w:r w:rsidR="00B629C5" w:rsidRPr="00B629C5">
        <w:rPr>
          <w:rFonts w:ascii="Arial" w:hAnsi="Arial" w:cs="Arial"/>
        </w:rPr>
        <w:t>projekt</w:t>
      </w:r>
      <w:r w:rsidR="00B629C5">
        <w:rPr>
          <w:rFonts w:ascii="Arial" w:hAnsi="Arial" w:cs="Arial"/>
        </w:rPr>
        <w:t>em</w:t>
      </w:r>
      <w:r w:rsidR="00B629C5" w:rsidRPr="00B629C5">
        <w:rPr>
          <w:rFonts w:ascii="Arial" w:hAnsi="Arial" w:cs="Arial"/>
        </w:rPr>
        <w:t xml:space="preserve"> „Expertní pomoc konečným příjemcům podpory v rámci vybraných výzev Integrovaného operačního programu a Operačního programu Lidské zdroje a zaměstnanost“, který byl ukončen k </w:t>
      </w:r>
      <w:proofErr w:type="gramStart"/>
      <w:r w:rsidR="00B629C5" w:rsidRPr="00B629C5">
        <w:rPr>
          <w:rFonts w:ascii="Arial" w:hAnsi="Arial" w:cs="Arial"/>
        </w:rPr>
        <w:t>31.12.2011</w:t>
      </w:r>
      <w:proofErr w:type="gramEnd"/>
      <w:r w:rsidR="00B629C5" w:rsidRPr="00B629C5">
        <w:rPr>
          <w:rFonts w:ascii="Arial" w:hAnsi="Arial" w:cs="Arial"/>
        </w:rPr>
        <w:t xml:space="preserve">. Aktivity projektu byly poskytovány na bázi dobrovolnosti jednak formou konzultací, ale také </w:t>
      </w:r>
      <w:r w:rsidR="00B629C5">
        <w:rPr>
          <w:rFonts w:ascii="Arial" w:hAnsi="Arial" w:cs="Arial"/>
        </w:rPr>
        <w:t>byly</w:t>
      </w:r>
      <w:r w:rsidR="00B629C5" w:rsidRPr="00B629C5">
        <w:rPr>
          <w:rFonts w:ascii="Arial" w:hAnsi="Arial" w:cs="Arial"/>
        </w:rPr>
        <w:t xml:space="preserve"> vytvářeny, resp. upravovány</w:t>
      </w:r>
      <w:r w:rsidR="00E94CCE">
        <w:rPr>
          <w:rFonts w:ascii="Arial" w:hAnsi="Arial" w:cs="Arial"/>
        </w:rPr>
        <w:t>,</w:t>
      </w:r>
      <w:r w:rsidR="00B629C5" w:rsidRPr="00B629C5">
        <w:rPr>
          <w:rFonts w:ascii="Arial" w:hAnsi="Arial" w:cs="Arial"/>
        </w:rPr>
        <w:t xml:space="preserve"> stávající podpůrné materiály pro příjemce. Projekt </w:t>
      </w:r>
      <w:r w:rsidR="00B629C5" w:rsidRPr="00B629C5">
        <w:rPr>
          <w:rFonts w:ascii="Arial" w:hAnsi="Arial" w:cs="Arial"/>
        </w:rPr>
        <w:lastRenderedPageBreak/>
        <w:t>hrazen</w:t>
      </w:r>
      <w:r w:rsidR="00E94CCE">
        <w:rPr>
          <w:rFonts w:ascii="Arial" w:hAnsi="Arial" w:cs="Arial"/>
        </w:rPr>
        <w:t>ý</w:t>
      </w:r>
      <w:r w:rsidR="00B629C5" w:rsidRPr="00B629C5">
        <w:rPr>
          <w:rFonts w:ascii="Arial" w:hAnsi="Arial" w:cs="Arial"/>
        </w:rPr>
        <w:t xml:space="preserve"> z TP IOP,</w:t>
      </w:r>
      <w:r w:rsidR="00944940">
        <w:rPr>
          <w:rFonts w:ascii="Arial" w:hAnsi="Arial" w:cs="Arial"/>
        </w:rPr>
        <w:t xml:space="preserve"> </w:t>
      </w:r>
      <w:r w:rsidR="00B629C5" w:rsidRPr="00B629C5">
        <w:rPr>
          <w:rFonts w:ascii="Arial" w:hAnsi="Arial" w:cs="Arial"/>
        </w:rPr>
        <w:t>realizov</w:t>
      </w:r>
      <w:r w:rsidR="00E94CCE">
        <w:rPr>
          <w:rFonts w:ascii="Arial" w:hAnsi="Arial" w:cs="Arial"/>
        </w:rPr>
        <w:t>ala</w:t>
      </w:r>
      <w:r w:rsidR="00B629C5" w:rsidRPr="00B629C5">
        <w:rPr>
          <w:rFonts w:ascii="Arial" w:hAnsi="Arial" w:cs="Arial"/>
        </w:rPr>
        <w:t xml:space="preserve"> společnost Naviga4, ve spolupráci s AQE a </w:t>
      </w:r>
      <w:proofErr w:type="spellStart"/>
      <w:r w:rsidR="00B629C5" w:rsidRPr="00B629C5">
        <w:rPr>
          <w:rFonts w:ascii="Arial" w:hAnsi="Arial" w:cs="Arial"/>
        </w:rPr>
        <w:t>Accenture</w:t>
      </w:r>
      <w:proofErr w:type="spellEnd"/>
      <w:r w:rsidR="00E06BA9">
        <w:rPr>
          <w:rFonts w:ascii="Arial" w:hAnsi="Arial" w:cs="Arial"/>
        </w:rPr>
        <w:t>;</w:t>
      </w:r>
    </w:p>
    <w:p w:rsidR="00253B30" w:rsidRDefault="00253B30" w:rsidP="006B6B4E">
      <w:pPr>
        <w:pStyle w:val="TextNOK"/>
        <w:numPr>
          <w:ilvl w:val="0"/>
          <w:numId w:val="7"/>
        </w:numPr>
        <w:spacing w:before="120"/>
        <w:jc w:val="left"/>
        <w:rPr>
          <w:rFonts w:ascii="Arial" w:hAnsi="Arial" w:cs="Arial"/>
        </w:rPr>
      </w:pPr>
      <w:r w:rsidRPr="008359D8">
        <w:rPr>
          <w:rFonts w:ascii="Arial" w:hAnsi="Arial" w:cs="Arial"/>
        </w:rPr>
        <w:t xml:space="preserve">změna priorit resortů </w:t>
      </w:r>
      <w:r>
        <w:rPr>
          <w:rFonts w:ascii="Arial" w:hAnsi="Arial" w:cs="Arial"/>
        </w:rPr>
        <w:t xml:space="preserve">a </w:t>
      </w:r>
      <w:r w:rsidRPr="008359D8">
        <w:rPr>
          <w:rFonts w:ascii="Arial" w:hAnsi="Arial" w:cs="Arial"/>
        </w:rPr>
        <w:t>z toho plyn</w:t>
      </w:r>
      <w:r>
        <w:rPr>
          <w:rFonts w:ascii="Arial" w:hAnsi="Arial" w:cs="Arial"/>
        </w:rPr>
        <w:t>oucí</w:t>
      </w:r>
      <w:r w:rsidRPr="008359D8">
        <w:rPr>
          <w:rFonts w:ascii="Arial" w:hAnsi="Arial" w:cs="Arial"/>
        </w:rPr>
        <w:t xml:space="preserve"> posun harmonogramu realizace projektů a </w:t>
      </w:r>
      <w:r w:rsidRPr="007744CF">
        <w:rPr>
          <w:rFonts w:ascii="Arial" w:hAnsi="Arial" w:cs="Arial"/>
        </w:rPr>
        <w:t>čerpání jednotlivých etap</w:t>
      </w:r>
      <w:r w:rsidR="00E06BA9">
        <w:rPr>
          <w:rFonts w:ascii="Arial" w:hAnsi="Arial" w:cs="Arial"/>
        </w:rPr>
        <w:t>;</w:t>
      </w:r>
      <w:r w:rsidRPr="007744CF">
        <w:rPr>
          <w:rFonts w:ascii="Arial" w:hAnsi="Arial" w:cs="Arial"/>
        </w:rPr>
        <w:t xml:space="preserve"> </w:t>
      </w:r>
    </w:p>
    <w:p w:rsidR="00253B30" w:rsidRDefault="00253B30" w:rsidP="00253B30">
      <w:pPr>
        <w:pStyle w:val="TextNOK"/>
        <w:spacing w:before="120"/>
        <w:ind w:left="360"/>
        <w:rPr>
          <w:rFonts w:ascii="Arial" w:hAnsi="Arial" w:cs="Arial"/>
        </w:rPr>
      </w:pPr>
    </w:p>
    <w:p w:rsidR="00253B30" w:rsidRPr="007744CF" w:rsidRDefault="00253B30" w:rsidP="00E6202A">
      <w:pPr>
        <w:pStyle w:val="Nadpis4"/>
        <w:rPr>
          <w:rFonts w:ascii="Arial" w:hAnsi="Arial" w:cs="Arial"/>
        </w:rPr>
      </w:pPr>
      <w:r w:rsidRPr="007744CF">
        <w:rPr>
          <w:rFonts w:ascii="Arial" w:hAnsi="Arial" w:cs="Arial"/>
        </w:rPr>
        <w:t>Rekapitulace vyhlášených výzev</w:t>
      </w:r>
    </w:p>
    <w:p w:rsidR="00253B30" w:rsidRPr="007744CF" w:rsidRDefault="00253B30" w:rsidP="00BD3273">
      <w:pPr>
        <w:pStyle w:val="TextNOK"/>
        <w:spacing w:before="120"/>
        <w:rPr>
          <w:rFonts w:ascii="Arial" w:hAnsi="Arial" w:cs="Arial"/>
        </w:rPr>
      </w:pPr>
      <w:r w:rsidRPr="007744CF">
        <w:rPr>
          <w:rFonts w:ascii="Arial" w:hAnsi="Arial" w:cs="Arial"/>
        </w:rPr>
        <w:t xml:space="preserve">Celkem byly </w:t>
      </w:r>
      <w:r w:rsidR="00B64695">
        <w:rPr>
          <w:rFonts w:ascii="Arial" w:hAnsi="Arial" w:cs="Arial"/>
        </w:rPr>
        <w:t xml:space="preserve">v této oblasti intervence </w:t>
      </w:r>
      <w:r w:rsidRPr="007744CF">
        <w:rPr>
          <w:rFonts w:ascii="Arial" w:hAnsi="Arial" w:cs="Arial"/>
        </w:rPr>
        <w:t>vyhlášeny 3 výzvy</w:t>
      </w:r>
      <w:r w:rsidR="00B64695">
        <w:rPr>
          <w:rFonts w:ascii="Arial" w:hAnsi="Arial" w:cs="Arial"/>
        </w:rPr>
        <w:t>, všechny byly uzavřeny</w:t>
      </w:r>
      <w:r w:rsidR="00B3430D">
        <w:rPr>
          <w:rFonts w:ascii="Arial" w:hAnsi="Arial" w:cs="Arial"/>
        </w:rPr>
        <w:t xml:space="preserve"> v roce 2010</w:t>
      </w:r>
      <w:r w:rsidRPr="007744CF">
        <w:rPr>
          <w:rFonts w:ascii="Arial" w:hAnsi="Arial" w:cs="Arial"/>
        </w:rPr>
        <w:t xml:space="preserve">. </w:t>
      </w:r>
    </w:p>
    <w:p w:rsidR="00B3430D" w:rsidRDefault="00B64695" w:rsidP="00BD3273">
      <w:pPr>
        <w:pStyle w:val="TextNOK"/>
        <w:spacing w:before="120"/>
        <w:rPr>
          <w:rFonts w:ascii="Arial" w:hAnsi="Arial" w:cs="Arial"/>
        </w:rPr>
      </w:pPr>
      <w:r>
        <w:rPr>
          <w:rFonts w:ascii="Arial" w:hAnsi="Arial" w:cs="Arial"/>
        </w:rPr>
        <w:t>K</w:t>
      </w:r>
      <w:r w:rsidRPr="007744CF">
        <w:rPr>
          <w:rFonts w:ascii="Arial" w:hAnsi="Arial" w:cs="Arial"/>
        </w:rPr>
        <w:t>ontinuální</w:t>
      </w:r>
      <w:r>
        <w:rPr>
          <w:rFonts w:ascii="Arial" w:hAnsi="Arial" w:cs="Arial"/>
        </w:rPr>
        <w:t xml:space="preserve"> v</w:t>
      </w:r>
      <w:r w:rsidR="00B629C5">
        <w:rPr>
          <w:rFonts w:ascii="Arial" w:hAnsi="Arial" w:cs="Arial"/>
        </w:rPr>
        <w:t>ýzva č. 3 MV</w:t>
      </w:r>
      <w:r w:rsidR="00253B30" w:rsidRPr="007744CF">
        <w:rPr>
          <w:rFonts w:ascii="Arial" w:hAnsi="Arial" w:cs="Arial"/>
        </w:rPr>
        <w:t xml:space="preserve"> byla vyhlášen</w:t>
      </w:r>
      <w:r w:rsidR="000C7174">
        <w:rPr>
          <w:rFonts w:ascii="Arial" w:hAnsi="Arial" w:cs="Arial"/>
        </w:rPr>
        <w:t>á</w:t>
      </w:r>
      <w:r w:rsidR="00253B30" w:rsidRPr="007744CF">
        <w:rPr>
          <w:rFonts w:ascii="Arial" w:hAnsi="Arial" w:cs="Arial"/>
        </w:rPr>
        <w:t xml:space="preserve"> </w:t>
      </w:r>
      <w:proofErr w:type="gramStart"/>
      <w:r w:rsidR="00253B30" w:rsidRPr="007744CF">
        <w:rPr>
          <w:rFonts w:ascii="Arial" w:hAnsi="Arial" w:cs="Arial"/>
        </w:rPr>
        <w:t>3.12.2008</w:t>
      </w:r>
      <w:proofErr w:type="gramEnd"/>
      <w:r w:rsidR="00253B30" w:rsidRPr="007744CF">
        <w:rPr>
          <w:rFonts w:ascii="Arial" w:hAnsi="Arial" w:cs="Arial"/>
        </w:rPr>
        <w:t xml:space="preserve"> s objemem 3,888 mld. Kč a byla ukončena 15.1.2010. V</w:t>
      </w:r>
      <w:r w:rsidR="000C7174">
        <w:rPr>
          <w:rFonts w:ascii="Arial" w:hAnsi="Arial" w:cs="Arial"/>
        </w:rPr>
        <w:t>e</w:t>
      </w:r>
      <w:r w:rsidR="00253B30" w:rsidRPr="007744CF">
        <w:rPr>
          <w:rFonts w:ascii="Arial" w:hAnsi="Arial" w:cs="Arial"/>
        </w:rPr>
        <w:t> výzvě byly předloženy projekty za 4,985 mld. Kč</w:t>
      </w:r>
      <w:r w:rsidR="00392CB2">
        <w:rPr>
          <w:rFonts w:ascii="Arial" w:hAnsi="Arial" w:cs="Arial"/>
        </w:rPr>
        <w:t>.</w:t>
      </w:r>
      <w:r w:rsidR="00253B30" w:rsidRPr="007744CF">
        <w:rPr>
          <w:rFonts w:ascii="Arial" w:hAnsi="Arial" w:cs="Arial"/>
        </w:rPr>
        <w:t xml:space="preserve"> </w:t>
      </w:r>
      <w:r w:rsidR="00B23DB2">
        <w:rPr>
          <w:rFonts w:ascii="Arial" w:hAnsi="Arial" w:cs="Arial"/>
        </w:rPr>
        <w:t>ZS MV požádal ŘO IOP o navýšení výzvy, které bylo následně schváleno ve výši 530 mil. (</w:t>
      </w:r>
      <w:r w:rsidR="00944940">
        <w:rPr>
          <w:rFonts w:ascii="Arial" w:hAnsi="Arial" w:cs="Arial"/>
        </w:rPr>
        <w:t>SF</w:t>
      </w:r>
      <w:r w:rsidR="00B23DB2">
        <w:rPr>
          <w:rFonts w:ascii="Arial" w:hAnsi="Arial" w:cs="Arial"/>
        </w:rPr>
        <w:t>).</w:t>
      </w:r>
    </w:p>
    <w:p w:rsidR="00253B30" w:rsidRPr="007744CF" w:rsidRDefault="00B629C5" w:rsidP="00BD3273">
      <w:pPr>
        <w:pStyle w:val="TextNOK"/>
        <w:spacing w:before="120"/>
        <w:rPr>
          <w:rFonts w:ascii="Arial" w:hAnsi="Arial" w:cs="Arial"/>
        </w:rPr>
      </w:pPr>
      <w:r>
        <w:rPr>
          <w:rFonts w:ascii="Arial" w:hAnsi="Arial" w:cs="Arial"/>
        </w:rPr>
        <w:t>Výzva č. 7 MV</w:t>
      </w:r>
      <w:r w:rsidR="00253B30" w:rsidRPr="007744CF">
        <w:rPr>
          <w:rFonts w:ascii="Arial" w:hAnsi="Arial" w:cs="Arial"/>
        </w:rPr>
        <w:t xml:space="preserve"> probíhala od </w:t>
      </w:r>
      <w:proofErr w:type="gramStart"/>
      <w:r w:rsidR="00253B30" w:rsidRPr="007744CF">
        <w:rPr>
          <w:rFonts w:ascii="Arial" w:hAnsi="Arial" w:cs="Arial"/>
        </w:rPr>
        <w:t>13.11.2009</w:t>
      </w:r>
      <w:proofErr w:type="gramEnd"/>
      <w:r w:rsidR="00253B30" w:rsidRPr="007744CF">
        <w:rPr>
          <w:rFonts w:ascii="Arial" w:hAnsi="Arial" w:cs="Arial"/>
        </w:rPr>
        <w:t xml:space="preserve"> do 15.2.2010 s objemem 3,0 mld. Kč. V této výzvě byly předloženy projekty v celkové výši 4,355 mil. Kč. </w:t>
      </w:r>
    </w:p>
    <w:p w:rsidR="00253B30" w:rsidRPr="007744CF" w:rsidRDefault="00B629C5" w:rsidP="006F7D81">
      <w:pPr>
        <w:pStyle w:val="TextNOK"/>
        <w:spacing w:before="120"/>
        <w:rPr>
          <w:rFonts w:ascii="Arial" w:hAnsi="Arial" w:cs="Arial"/>
        </w:rPr>
      </w:pPr>
      <w:r>
        <w:rPr>
          <w:rFonts w:ascii="Arial" w:hAnsi="Arial" w:cs="Arial"/>
        </w:rPr>
        <w:t>Výzva č. 10 MV</w:t>
      </w:r>
      <w:r w:rsidR="00253B30" w:rsidRPr="007744CF">
        <w:rPr>
          <w:rFonts w:ascii="Arial" w:hAnsi="Arial" w:cs="Arial"/>
        </w:rPr>
        <w:t xml:space="preserve"> byla vyhlášena k </w:t>
      </w:r>
      <w:proofErr w:type="gramStart"/>
      <w:r w:rsidR="00253B30" w:rsidRPr="007744CF">
        <w:rPr>
          <w:rFonts w:ascii="Arial" w:hAnsi="Arial" w:cs="Arial"/>
        </w:rPr>
        <w:t>21.6.2010</w:t>
      </w:r>
      <w:proofErr w:type="gramEnd"/>
      <w:r w:rsidR="00253B30" w:rsidRPr="007744CF">
        <w:rPr>
          <w:rFonts w:ascii="Arial" w:hAnsi="Arial" w:cs="Arial"/>
        </w:rPr>
        <w:t xml:space="preserve"> a přijat byl projekt „Národní digitální archiv“, pro který byla výzva určena. Alokace výzvy byla stanovena na 400 mil. Kč (jedná se</w:t>
      </w:r>
      <w:r w:rsidR="00B64695">
        <w:rPr>
          <w:rFonts w:ascii="Arial" w:hAnsi="Arial" w:cs="Arial"/>
        </w:rPr>
        <w:t xml:space="preserve"> </w:t>
      </w:r>
      <w:r w:rsidR="00253B30" w:rsidRPr="007744CF">
        <w:rPr>
          <w:rFonts w:ascii="Arial" w:hAnsi="Arial" w:cs="Arial"/>
        </w:rPr>
        <w:t xml:space="preserve">o příspěvek </w:t>
      </w:r>
      <w:r w:rsidR="00F36D0E">
        <w:rPr>
          <w:rFonts w:ascii="Arial" w:hAnsi="Arial" w:cs="Arial"/>
        </w:rPr>
        <w:t>SF</w:t>
      </w:r>
      <w:r w:rsidR="00253B30" w:rsidRPr="007744CF">
        <w:rPr>
          <w:rFonts w:ascii="Arial" w:hAnsi="Arial" w:cs="Arial"/>
        </w:rPr>
        <w:t xml:space="preserve">), přičemž projekt byl podán na 396 mil. Kč (jedná se o </w:t>
      </w:r>
      <w:r w:rsidR="000C7174" w:rsidRPr="007744CF">
        <w:rPr>
          <w:rFonts w:ascii="Arial" w:hAnsi="Arial" w:cs="Arial"/>
        </w:rPr>
        <w:t xml:space="preserve">příspěvek </w:t>
      </w:r>
      <w:r w:rsidR="000C7174">
        <w:rPr>
          <w:rFonts w:ascii="Arial" w:hAnsi="Arial" w:cs="Arial"/>
        </w:rPr>
        <w:t>SF</w:t>
      </w:r>
      <w:r w:rsidR="000C7174" w:rsidRPr="007744CF">
        <w:rPr>
          <w:rFonts w:ascii="Arial" w:hAnsi="Arial" w:cs="Arial"/>
        </w:rPr>
        <w:t xml:space="preserve"> </w:t>
      </w:r>
      <w:r w:rsidR="000C7174">
        <w:rPr>
          <w:rFonts w:ascii="Arial" w:hAnsi="Arial" w:cs="Arial"/>
        </w:rPr>
        <w:t xml:space="preserve">ve výši </w:t>
      </w:r>
      <w:r w:rsidR="00253B30" w:rsidRPr="007744CF">
        <w:rPr>
          <w:rFonts w:ascii="Arial" w:hAnsi="Arial" w:cs="Arial"/>
        </w:rPr>
        <w:t>85</w:t>
      </w:r>
      <w:r w:rsidR="007D3826">
        <w:rPr>
          <w:rFonts w:ascii="Arial" w:hAnsi="Arial" w:cs="Arial"/>
        </w:rPr>
        <w:t xml:space="preserve"> </w:t>
      </w:r>
      <w:r w:rsidR="00253B30" w:rsidRPr="007744CF">
        <w:rPr>
          <w:rFonts w:ascii="Arial" w:hAnsi="Arial" w:cs="Arial"/>
        </w:rPr>
        <w:t>% celkových výdajů projektu).</w:t>
      </w:r>
    </w:p>
    <w:p w:rsidR="00253B30" w:rsidRPr="007744CF" w:rsidRDefault="00253B30" w:rsidP="000D6991">
      <w:pPr>
        <w:rPr>
          <w:rFonts w:ascii="Arial" w:hAnsi="Arial" w:cs="Arial"/>
        </w:rPr>
      </w:pPr>
    </w:p>
    <w:p w:rsidR="00253B30" w:rsidRPr="007744CF" w:rsidRDefault="00253B30" w:rsidP="00E6202A">
      <w:pPr>
        <w:pStyle w:val="Nadpis4"/>
        <w:rPr>
          <w:rFonts w:ascii="Arial" w:hAnsi="Arial" w:cs="Arial"/>
        </w:rPr>
      </w:pPr>
      <w:r w:rsidRPr="007744CF">
        <w:rPr>
          <w:rFonts w:ascii="Arial" w:hAnsi="Arial" w:cs="Arial"/>
        </w:rPr>
        <w:t xml:space="preserve">Plán výzev na rok </w:t>
      </w:r>
      <w:r w:rsidR="00B3430D" w:rsidRPr="007744CF">
        <w:rPr>
          <w:rFonts w:ascii="Arial" w:hAnsi="Arial" w:cs="Arial"/>
        </w:rPr>
        <w:t>201</w:t>
      </w:r>
      <w:r w:rsidR="00B3430D">
        <w:rPr>
          <w:rFonts w:ascii="Arial" w:hAnsi="Arial" w:cs="Arial"/>
        </w:rPr>
        <w:t>2</w:t>
      </w:r>
    </w:p>
    <w:p w:rsidR="00253B30" w:rsidRPr="007744CF" w:rsidRDefault="00253B30" w:rsidP="006F7D81">
      <w:pPr>
        <w:pStyle w:val="TextNOK"/>
        <w:spacing w:before="120"/>
        <w:rPr>
          <w:rFonts w:ascii="Arial" w:hAnsi="Arial" w:cs="Arial"/>
        </w:rPr>
      </w:pPr>
      <w:r w:rsidRPr="007744CF">
        <w:rPr>
          <w:rFonts w:ascii="Arial" w:hAnsi="Arial" w:cs="Arial"/>
        </w:rPr>
        <w:t xml:space="preserve">Není plánována žádná další výzva, alokace této oblasti intervence byla naplněna.  </w:t>
      </w:r>
    </w:p>
    <w:p w:rsidR="00253B30" w:rsidRPr="007744CF" w:rsidRDefault="00253B30" w:rsidP="007C16CD">
      <w:pPr>
        <w:ind w:firstLine="0"/>
        <w:rPr>
          <w:rFonts w:ascii="Arial" w:hAnsi="Arial" w:cs="Arial"/>
        </w:rPr>
      </w:pPr>
    </w:p>
    <w:p w:rsidR="00253B30" w:rsidRPr="007744CF" w:rsidRDefault="00253B30" w:rsidP="000D6991">
      <w:pPr>
        <w:pStyle w:val="Nadpis4"/>
        <w:rPr>
          <w:rFonts w:ascii="Arial" w:hAnsi="Arial" w:cs="Arial"/>
        </w:rPr>
      </w:pPr>
      <w:r w:rsidRPr="007744CF">
        <w:rPr>
          <w:rFonts w:ascii="Arial" w:hAnsi="Arial" w:cs="Arial"/>
        </w:rPr>
        <w:t>Stručná charakteristika předložených projektů</w:t>
      </w:r>
    </w:p>
    <w:p w:rsidR="00253B30" w:rsidRPr="007744CF" w:rsidRDefault="00253B30" w:rsidP="00A12D5C">
      <w:pPr>
        <w:pStyle w:val="TextNOK"/>
        <w:spacing w:before="120"/>
        <w:rPr>
          <w:rFonts w:ascii="Arial" w:hAnsi="Arial" w:cs="Arial"/>
        </w:rPr>
      </w:pPr>
      <w:r w:rsidRPr="007744CF">
        <w:rPr>
          <w:rFonts w:ascii="Arial" w:hAnsi="Arial" w:cs="Arial"/>
        </w:rPr>
        <w:t xml:space="preserve">Pro lepší pochopení stavu prioritní osy, absorpční kapacity a variant řešení do budoucna uvádíme na základě předložených projektů stručnou charakteristiku předložených projektů. </w:t>
      </w:r>
      <w:r>
        <w:rPr>
          <w:rFonts w:ascii="Arial" w:hAnsi="Arial" w:cs="Arial"/>
        </w:rPr>
        <w:t xml:space="preserve">Jedná se zejména o </w:t>
      </w:r>
      <w:r w:rsidRPr="007744CF">
        <w:rPr>
          <w:rFonts w:ascii="Arial" w:hAnsi="Arial" w:cs="Arial"/>
        </w:rPr>
        <w:t xml:space="preserve">finančně náročné </w:t>
      </w:r>
      <w:proofErr w:type="gramStart"/>
      <w:r w:rsidRPr="007744CF">
        <w:rPr>
          <w:rFonts w:ascii="Arial" w:hAnsi="Arial" w:cs="Arial"/>
        </w:rPr>
        <w:t>centrálních</w:t>
      </w:r>
      <w:proofErr w:type="gramEnd"/>
      <w:r w:rsidRPr="007744CF">
        <w:rPr>
          <w:rFonts w:ascii="Arial" w:hAnsi="Arial" w:cs="Arial"/>
        </w:rPr>
        <w:t xml:space="preserve"> registr</w:t>
      </w:r>
      <w:r w:rsidR="007D3826">
        <w:rPr>
          <w:rFonts w:ascii="Arial" w:hAnsi="Arial" w:cs="Arial"/>
        </w:rPr>
        <w:t>y</w:t>
      </w:r>
      <w:r w:rsidRPr="007744CF">
        <w:rPr>
          <w:rFonts w:ascii="Arial" w:hAnsi="Arial" w:cs="Arial"/>
        </w:rPr>
        <w:t xml:space="preserve"> a na ně navazující projekt</w:t>
      </w:r>
      <w:r>
        <w:rPr>
          <w:rFonts w:ascii="Arial" w:hAnsi="Arial" w:cs="Arial"/>
        </w:rPr>
        <w:t>y</w:t>
      </w:r>
      <w:r w:rsidRPr="007744CF">
        <w:rPr>
          <w:rFonts w:ascii="Arial" w:hAnsi="Arial" w:cs="Arial"/>
        </w:rPr>
        <w:t>. Druhou část předložených projektů tvoří portál</w:t>
      </w:r>
      <w:r>
        <w:rPr>
          <w:rFonts w:ascii="Arial" w:hAnsi="Arial" w:cs="Arial"/>
        </w:rPr>
        <w:t>y</w:t>
      </w:r>
      <w:r w:rsidRPr="007744CF">
        <w:rPr>
          <w:rFonts w:ascii="Arial" w:hAnsi="Arial" w:cs="Arial"/>
        </w:rPr>
        <w:t xml:space="preserve"> jednotlivých resortů a projekty na adaptaci elektronické spisové služby. </w:t>
      </w:r>
    </w:p>
    <w:p w:rsidR="00253B30" w:rsidRPr="007744CF" w:rsidRDefault="00253B30" w:rsidP="00A12D5C">
      <w:pPr>
        <w:pStyle w:val="TextNOK"/>
        <w:spacing w:before="1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7"/>
        <w:gridCol w:w="6005"/>
      </w:tblGrid>
      <w:tr w:rsidR="00253B30" w:rsidRPr="00A763AC">
        <w:trPr>
          <w:jc w:val="center"/>
        </w:trPr>
        <w:tc>
          <w:tcPr>
            <w:tcW w:w="3387" w:type="dxa"/>
          </w:tcPr>
          <w:p w:rsidR="00253B30" w:rsidRPr="00A763AC" w:rsidRDefault="00D850B0" w:rsidP="00574305">
            <w:pPr>
              <w:pStyle w:val="TabulkaAbCap"/>
            </w:pPr>
            <w:r w:rsidRPr="00A763AC">
              <w:t>Struktura žadatelů</w:t>
            </w:r>
          </w:p>
          <w:p w:rsidR="00253B30" w:rsidRPr="00A763AC" w:rsidRDefault="00253B30" w:rsidP="00574305">
            <w:pPr>
              <w:pStyle w:val="TabulkaAbCap"/>
            </w:pPr>
          </w:p>
        </w:tc>
        <w:tc>
          <w:tcPr>
            <w:tcW w:w="6005" w:type="dxa"/>
          </w:tcPr>
          <w:p w:rsidR="00EC6469" w:rsidRPr="00A763AC" w:rsidRDefault="00D850B0" w:rsidP="00574305">
            <w:pPr>
              <w:pStyle w:val="TabulkaAbCap"/>
            </w:pPr>
            <w:r w:rsidRPr="00A763AC">
              <w:t>Organizační složky státu                 89,8%</w:t>
            </w:r>
            <w:r w:rsidRPr="00A763AC">
              <w:br/>
              <w:t>(ministerstva a centrální úřady)</w:t>
            </w:r>
          </w:p>
          <w:p w:rsidR="00253B30" w:rsidRPr="00A763AC" w:rsidRDefault="00D850B0" w:rsidP="00574305">
            <w:pPr>
              <w:pStyle w:val="TabulkaAbCap"/>
            </w:pPr>
            <w:r w:rsidRPr="00A763AC">
              <w:t>příspěvkové organizace                  10,2%</w:t>
            </w:r>
          </w:p>
        </w:tc>
      </w:tr>
      <w:tr w:rsidR="00253B30" w:rsidRPr="00A763AC">
        <w:trPr>
          <w:jc w:val="center"/>
        </w:trPr>
        <w:tc>
          <w:tcPr>
            <w:tcW w:w="3387" w:type="dxa"/>
          </w:tcPr>
          <w:p w:rsidR="00253B30" w:rsidRPr="00A763AC" w:rsidRDefault="00D850B0" w:rsidP="00574305">
            <w:pPr>
              <w:pStyle w:val="TabulkaAbCap"/>
            </w:pPr>
            <w:r w:rsidRPr="00A763AC">
              <w:t xml:space="preserve">Průměrná velikost projektů </w:t>
            </w:r>
            <w:r w:rsidRPr="00A763AC">
              <w:br/>
              <w:t>celkové způsobilé výdaje</w:t>
            </w:r>
          </w:p>
          <w:p w:rsidR="00253B30" w:rsidRPr="00A763AC" w:rsidRDefault="00D850B0" w:rsidP="00574305">
            <w:pPr>
              <w:pStyle w:val="TabulkaAbCap"/>
            </w:pPr>
            <w:r w:rsidRPr="00A763AC">
              <w:t>celkový objem podílu SF</w:t>
            </w:r>
          </w:p>
        </w:tc>
        <w:tc>
          <w:tcPr>
            <w:tcW w:w="6005" w:type="dxa"/>
          </w:tcPr>
          <w:p w:rsidR="00253B30" w:rsidRPr="00A763AC" w:rsidRDefault="00253B30" w:rsidP="00574305">
            <w:pPr>
              <w:pStyle w:val="TabulkaAbCap"/>
            </w:pPr>
          </w:p>
          <w:p w:rsidR="00253B30" w:rsidRPr="00A763AC" w:rsidRDefault="00D850B0" w:rsidP="00574305">
            <w:pPr>
              <w:pStyle w:val="TabulkaAbCap"/>
            </w:pPr>
            <w:r w:rsidRPr="00A763AC">
              <w:t>164 849 922,-Kč</w:t>
            </w:r>
          </w:p>
          <w:p w:rsidR="00253B30" w:rsidRPr="00A763AC" w:rsidRDefault="00D850B0" w:rsidP="00574305">
            <w:pPr>
              <w:pStyle w:val="TabulkaAbCap"/>
            </w:pPr>
            <w:r w:rsidRPr="00A763AC">
              <w:t>139 701 706,-Kč</w:t>
            </w:r>
          </w:p>
        </w:tc>
      </w:tr>
      <w:tr w:rsidR="00524929" w:rsidRPr="00A763AC">
        <w:trPr>
          <w:jc w:val="center"/>
        </w:trPr>
        <w:tc>
          <w:tcPr>
            <w:tcW w:w="3387" w:type="dxa"/>
          </w:tcPr>
          <w:p w:rsidR="00800683" w:rsidRPr="00A763AC" w:rsidRDefault="00D850B0" w:rsidP="00574305">
            <w:pPr>
              <w:pStyle w:val="TabulkaAbCap"/>
            </w:pPr>
            <w:r w:rsidRPr="00A763AC">
              <w:lastRenderedPageBreak/>
              <w:t>Počet projektů</w:t>
            </w:r>
          </w:p>
          <w:p w:rsidR="00253B30" w:rsidRPr="00A763AC" w:rsidRDefault="00D850B0" w:rsidP="00574305">
            <w:pPr>
              <w:pStyle w:val="TabulkaAbCap"/>
            </w:pPr>
            <w:r w:rsidRPr="00A763AC">
              <w:t>dosud předložených</w:t>
            </w:r>
          </w:p>
          <w:p w:rsidR="00524929" w:rsidRPr="00A763AC" w:rsidRDefault="00D850B0" w:rsidP="00574305">
            <w:pPr>
              <w:pStyle w:val="TabulkaAbCap"/>
            </w:pPr>
            <w:r w:rsidRPr="00A763AC">
              <w:t xml:space="preserve">celkově očekávaných </w:t>
            </w:r>
            <w:r w:rsidRPr="00A763AC">
              <w:rPr>
                <w:rStyle w:val="Odkaznavysvtlivky"/>
                <w:b w:val="0"/>
                <w:sz w:val="18"/>
                <w:szCs w:val="18"/>
                <w:vertAlign w:val="baseline"/>
              </w:rPr>
              <w:t>[</w:t>
            </w:r>
            <w:r w:rsidRPr="00A763AC">
              <w:rPr>
                <w:b w:val="0"/>
                <w:sz w:val="18"/>
                <w:szCs w:val="18"/>
              </w:rPr>
              <w:t>1</w:t>
            </w:r>
            <w:r w:rsidRPr="00A763AC">
              <w:rPr>
                <w:rStyle w:val="Odkaznavysvtlivky"/>
                <w:b w:val="0"/>
                <w:sz w:val="18"/>
                <w:szCs w:val="18"/>
                <w:vertAlign w:val="baseline"/>
              </w:rPr>
              <w:t>]</w:t>
            </w:r>
          </w:p>
        </w:tc>
        <w:tc>
          <w:tcPr>
            <w:tcW w:w="6005" w:type="dxa"/>
          </w:tcPr>
          <w:p w:rsidR="00524929" w:rsidRPr="00A763AC" w:rsidRDefault="00524929" w:rsidP="00574305">
            <w:pPr>
              <w:pStyle w:val="TabulkaAbCap"/>
            </w:pPr>
          </w:p>
          <w:p w:rsidR="00524929" w:rsidRPr="00A763AC" w:rsidRDefault="00D850B0" w:rsidP="00574305">
            <w:pPr>
              <w:pStyle w:val="TabulkaAbCap"/>
            </w:pPr>
            <w:r w:rsidRPr="00A763AC">
              <w:t>79</w:t>
            </w:r>
          </w:p>
          <w:p w:rsidR="00524929" w:rsidRPr="00A763AC" w:rsidRDefault="00D850B0" w:rsidP="00574305">
            <w:pPr>
              <w:pStyle w:val="TabulkaAbCap"/>
            </w:pPr>
            <w:r w:rsidRPr="00A763AC">
              <w:t>79</w:t>
            </w:r>
          </w:p>
        </w:tc>
      </w:tr>
      <w:tr w:rsidR="00524929" w:rsidRPr="00A763AC">
        <w:trPr>
          <w:jc w:val="center"/>
        </w:trPr>
        <w:tc>
          <w:tcPr>
            <w:tcW w:w="3387" w:type="dxa"/>
          </w:tcPr>
          <w:p w:rsidR="00524929" w:rsidRPr="00A763AC" w:rsidRDefault="00D850B0" w:rsidP="00574305">
            <w:pPr>
              <w:pStyle w:val="TabulkaAbCap"/>
            </w:pPr>
            <w:r w:rsidRPr="00A763AC">
              <w:t>Průměrná délka realizace projektů</w:t>
            </w:r>
          </w:p>
        </w:tc>
        <w:tc>
          <w:tcPr>
            <w:tcW w:w="6005" w:type="dxa"/>
          </w:tcPr>
          <w:p w:rsidR="00524929" w:rsidRPr="00A763AC" w:rsidRDefault="00D850B0" w:rsidP="00574305">
            <w:pPr>
              <w:pStyle w:val="TabulkaAbCap"/>
            </w:pPr>
            <w:r w:rsidRPr="00A763AC">
              <w:t>31,7 měsíců</w:t>
            </w:r>
          </w:p>
        </w:tc>
      </w:tr>
      <w:tr w:rsidR="00524929" w:rsidRPr="00A763AC">
        <w:trPr>
          <w:jc w:val="center"/>
        </w:trPr>
        <w:tc>
          <w:tcPr>
            <w:tcW w:w="3387" w:type="dxa"/>
          </w:tcPr>
          <w:p w:rsidR="00524929" w:rsidRPr="00A763AC" w:rsidRDefault="00D850B0" w:rsidP="00574305">
            <w:pPr>
              <w:pStyle w:val="TabulkaAbCap"/>
            </w:pPr>
            <w:r w:rsidRPr="00A763AC">
              <w:t xml:space="preserve">Průměr </w:t>
            </w:r>
          </w:p>
          <w:p w:rsidR="00524929" w:rsidRPr="00A763AC" w:rsidRDefault="00D850B0" w:rsidP="00574305">
            <w:pPr>
              <w:pStyle w:val="TabulkaAbCap"/>
            </w:pPr>
            <w:r w:rsidRPr="00A763AC">
              <w:t>počt</w:t>
            </w:r>
            <w:r w:rsidR="000C7174">
              <w:t>u</w:t>
            </w:r>
            <w:r w:rsidRPr="00A763AC">
              <w:t xml:space="preserve"> etap projektu</w:t>
            </w:r>
          </w:p>
          <w:p w:rsidR="00524929" w:rsidRPr="00A763AC" w:rsidRDefault="00D850B0" w:rsidP="00574305">
            <w:pPr>
              <w:pStyle w:val="TabulkaAbCap"/>
            </w:pPr>
            <w:r w:rsidRPr="00A763AC">
              <w:t>délk</w:t>
            </w:r>
            <w:r w:rsidR="000C7174">
              <w:t>y</w:t>
            </w:r>
            <w:r w:rsidRPr="00A763AC">
              <w:t xml:space="preserve"> etapy projektu</w:t>
            </w:r>
          </w:p>
          <w:p w:rsidR="00524929" w:rsidRPr="00A763AC" w:rsidRDefault="00D850B0" w:rsidP="00574305">
            <w:pPr>
              <w:pStyle w:val="TabulkaAbCap"/>
            </w:pPr>
            <w:r w:rsidRPr="00A763AC">
              <w:t>velikost</w:t>
            </w:r>
            <w:r w:rsidR="000C7174">
              <w:t>i</w:t>
            </w:r>
            <w:r w:rsidRPr="00A763AC">
              <w:t xml:space="preserve"> etapy projektu</w:t>
            </w:r>
          </w:p>
        </w:tc>
        <w:tc>
          <w:tcPr>
            <w:tcW w:w="6005" w:type="dxa"/>
          </w:tcPr>
          <w:p w:rsidR="00524929" w:rsidRPr="00A763AC" w:rsidRDefault="00524929" w:rsidP="00574305">
            <w:pPr>
              <w:pStyle w:val="TabulkaAbCap"/>
            </w:pPr>
          </w:p>
          <w:p w:rsidR="00524929" w:rsidRPr="00A763AC" w:rsidRDefault="00D850B0" w:rsidP="00574305">
            <w:pPr>
              <w:pStyle w:val="TabulkaAbCap"/>
            </w:pPr>
            <w:r w:rsidRPr="00A763AC">
              <w:t>5,2</w:t>
            </w:r>
          </w:p>
          <w:p w:rsidR="00524929" w:rsidRPr="00A763AC" w:rsidRDefault="00D850B0" w:rsidP="00574305">
            <w:pPr>
              <w:pStyle w:val="TabulkaAbCap"/>
            </w:pPr>
            <w:r w:rsidRPr="00A763AC">
              <w:t>8,9 měsíců</w:t>
            </w:r>
          </w:p>
          <w:p w:rsidR="00524929" w:rsidRPr="00A763AC" w:rsidRDefault="00D850B0" w:rsidP="00574305">
            <w:pPr>
              <w:pStyle w:val="TabulkaAbCap"/>
            </w:pPr>
            <w:r w:rsidRPr="00A763AC">
              <w:t>35 721 821,- Kč</w:t>
            </w:r>
          </w:p>
        </w:tc>
      </w:tr>
    </w:tbl>
    <w:p w:rsidR="00524929" w:rsidRPr="00A763AC" w:rsidRDefault="003E7100" w:rsidP="003E7100">
      <w:pPr>
        <w:pStyle w:val="Tabulka-poznmka"/>
        <w:rPr>
          <w:rFonts w:ascii="Arial" w:hAnsi="Arial" w:cs="Arial"/>
        </w:rPr>
      </w:pPr>
      <w:r w:rsidRPr="00A763AC">
        <w:rPr>
          <w:rStyle w:val="Odkaznavysvtlivky"/>
          <w:rFonts w:ascii="Arial" w:hAnsi="Arial" w:cs="Arial"/>
          <w:szCs w:val="22"/>
          <w:vertAlign w:val="baseline"/>
        </w:rPr>
        <w:t>[</w:t>
      </w:r>
      <w:r w:rsidRPr="00A763AC">
        <w:rPr>
          <w:rFonts w:ascii="Arial" w:hAnsi="Arial" w:cs="Arial"/>
          <w:szCs w:val="22"/>
        </w:rPr>
        <w:t>1</w:t>
      </w:r>
      <w:r w:rsidRPr="00A763AC">
        <w:rPr>
          <w:rStyle w:val="Odkaznavysvtlivky"/>
          <w:rFonts w:ascii="Arial" w:hAnsi="Arial" w:cs="Arial"/>
          <w:szCs w:val="22"/>
          <w:vertAlign w:val="baseline"/>
        </w:rPr>
        <w:t>]</w:t>
      </w:r>
      <w:r w:rsidRPr="00A763AC">
        <w:rPr>
          <w:rFonts w:ascii="Arial" w:hAnsi="Arial" w:cs="Arial"/>
        </w:rPr>
        <w:t xml:space="preserve"> Kvalifikovaný odhad počtu projektů, které budou </w:t>
      </w:r>
      <w:r w:rsidR="00392CB2">
        <w:rPr>
          <w:rFonts w:ascii="Arial" w:hAnsi="Arial" w:cs="Arial"/>
        </w:rPr>
        <w:t xml:space="preserve">celkově </w:t>
      </w:r>
      <w:r w:rsidRPr="00A763AC">
        <w:rPr>
          <w:rFonts w:ascii="Arial" w:hAnsi="Arial" w:cs="Arial"/>
        </w:rPr>
        <w:t>předloženy a podpořeny</w:t>
      </w:r>
      <w:r w:rsidR="00392CB2">
        <w:rPr>
          <w:rFonts w:ascii="Arial" w:hAnsi="Arial" w:cs="Arial"/>
        </w:rPr>
        <w:t xml:space="preserve"> v oblasti intervence</w:t>
      </w:r>
    </w:p>
    <w:p w:rsidR="003E7100" w:rsidRPr="00A763AC" w:rsidRDefault="003E7100" w:rsidP="003E7100">
      <w:pPr>
        <w:pStyle w:val="Tabulka-poznmka"/>
        <w:rPr>
          <w:sz w:val="24"/>
          <w:szCs w:val="24"/>
        </w:rPr>
      </w:pPr>
    </w:p>
    <w:p w:rsidR="00524929" w:rsidRPr="00A763AC" w:rsidRDefault="00524929" w:rsidP="000D6991">
      <w:pPr>
        <w:pStyle w:val="Nadpis4"/>
        <w:rPr>
          <w:rFonts w:ascii="Arial" w:hAnsi="Arial" w:cs="Arial"/>
        </w:rPr>
      </w:pPr>
      <w:r w:rsidRPr="00A763AC">
        <w:rPr>
          <w:rFonts w:ascii="Arial" w:hAnsi="Arial" w:cs="Arial"/>
        </w:rPr>
        <w:t xml:space="preserve">Absorpční kapacita </w:t>
      </w:r>
    </w:p>
    <w:p w:rsidR="00524929" w:rsidRPr="00A763AC" w:rsidRDefault="00524929" w:rsidP="007E1213">
      <w:pPr>
        <w:pStyle w:val="TextNOK"/>
        <w:rPr>
          <w:rFonts w:ascii="Arial" w:hAnsi="Arial" w:cs="Arial"/>
        </w:rPr>
      </w:pPr>
      <w:r w:rsidRPr="00A763AC">
        <w:rPr>
          <w:rFonts w:ascii="Arial" w:hAnsi="Arial" w:cs="Arial"/>
        </w:rPr>
        <w:t>Absorpční kapacita v této oblasti je výrazně determinována Strategií Smart Administration a navazujícího seznamu strategických projektových záměrů, který byl schválen usnesením vlády č. 536/2008. Obsahuje projektové záměry za více než desetinásobek alokace prioritní osy 1.</w:t>
      </w:r>
    </w:p>
    <w:p w:rsidR="00FC48B8" w:rsidRPr="00A763AC" w:rsidRDefault="00FC48B8" w:rsidP="00FC48B8">
      <w:pPr>
        <w:pStyle w:val="TextNOK"/>
        <w:rPr>
          <w:rFonts w:ascii="Arial" w:hAnsi="Arial" w:cs="Arial"/>
        </w:rPr>
      </w:pPr>
      <w:r w:rsidRPr="00A763AC">
        <w:rPr>
          <w:rFonts w:ascii="Arial" w:hAnsi="Arial" w:cs="Arial"/>
        </w:rPr>
        <w:t>V roce 2011 nebyly realizovány aktivity na podporu potencionálních žadatelů, ale pouze na podporu příjemců. V prioritní ose byly vyhlášeny výzvy, které byly naplněny dostatečným počtem projektů, odpovídajícím celkové alokaci, tudíž v roce 2011 nevyvstala potřeba realizovat aktivity na podporu potenciálních žadatelů. Pro oblast veřejných zakázek, která je dlouhodobě definována jako jedno z hlavních úzkých míst přípravy a realizace projektů, byly realizovány 4 semináře (zajištěny kapacitami OSF a částečně externisty), z toho 1 zaměřený na autorské právo, licence v IT a vazby na ZVZ. Semináře k veřejným zakázkám se budou v roce 2012 dle potřeby opakovat</w:t>
      </w:r>
      <w:r w:rsidR="000C7174">
        <w:rPr>
          <w:rFonts w:ascii="Arial" w:hAnsi="Arial" w:cs="Arial"/>
        </w:rPr>
        <w:t>,</w:t>
      </w:r>
      <w:r w:rsidRPr="00A763AC">
        <w:rPr>
          <w:rFonts w:ascii="Arial" w:hAnsi="Arial" w:cs="Arial"/>
        </w:rPr>
        <w:t xml:space="preserve"> v současné době je naplánován na druhou polovinu února 2012.</w:t>
      </w:r>
      <w:r w:rsidR="00E06BA9" w:rsidRPr="00A763AC">
        <w:rPr>
          <w:rFonts w:ascii="Arial" w:hAnsi="Arial" w:cs="Arial"/>
        </w:rPr>
        <w:t xml:space="preserve"> </w:t>
      </w:r>
      <w:r w:rsidRPr="00A763AC">
        <w:rPr>
          <w:rFonts w:ascii="Arial" w:hAnsi="Arial" w:cs="Arial"/>
        </w:rPr>
        <w:t xml:space="preserve">Průběžně jsou také pořádány obecné semináře pro </w:t>
      </w:r>
      <w:proofErr w:type="gramStart"/>
      <w:r w:rsidRPr="00A763AC">
        <w:rPr>
          <w:rFonts w:ascii="Arial" w:hAnsi="Arial" w:cs="Arial"/>
        </w:rPr>
        <w:t>příjemce,  zaměřen</w:t>
      </w:r>
      <w:r w:rsidR="000C7174">
        <w:rPr>
          <w:rFonts w:ascii="Arial" w:hAnsi="Arial" w:cs="Arial"/>
        </w:rPr>
        <w:t>é</w:t>
      </w:r>
      <w:proofErr w:type="gramEnd"/>
      <w:r w:rsidRPr="00A763AC">
        <w:rPr>
          <w:rFonts w:ascii="Arial" w:hAnsi="Arial" w:cs="Arial"/>
        </w:rPr>
        <w:t xml:space="preserve"> </w:t>
      </w:r>
      <w:r w:rsidR="000C7174" w:rsidRPr="00A763AC">
        <w:rPr>
          <w:rFonts w:ascii="Arial" w:hAnsi="Arial" w:cs="Arial"/>
        </w:rPr>
        <w:t xml:space="preserve">především </w:t>
      </w:r>
      <w:r w:rsidRPr="00A763AC">
        <w:rPr>
          <w:rFonts w:ascii="Arial" w:hAnsi="Arial" w:cs="Arial"/>
        </w:rPr>
        <w:t>na nejčastější chyby, předkládání MZ a ŽoP a další aktuální témata dle potřeby příjemců a průběžných průzkumů prováděných projektovými a finančními manažery IOP.</w:t>
      </w:r>
    </w:p>
    <w:p w:rsidR="00FC48B8" w:rsidRPr="00A763AC" w:rsidRDefault="00FC48B8" w:rsidP="00FC48B8">
      <w:pPr>
        <w:pStyle w:val="TextNOK"/>
        <w:rPr>
          <w:rFonts w:ascii="Arial" w:hAnsi="Arial" w:cs="Arial"/>
        </w:rPr>
      </w:pPr>
      <w:r w:rsidRPr="00A763AC">
        <w:rPr>
          <w:rFonts w:ascii="Arial" w:hAnsi="Arial" w:cs="Arial"/>
        </w:rPr>
        <w:t>Na webových stránkách OSF MVČR jsou průběžně zveřejňovány aktuální informace a upozornění na problémová témata.</w:t>
      </w:r>
    </w:p>
    <w:p w:rsidR="00100E85" w:rsidRDefault="00100E85" w:rsidP="00FC48B8">
      <w:pPr>
        <w:pStyle w:val="TextNOK"/>
        <w:rPr>
          <w:rFonts w:ascii="Arial" w:hAnsi="Arial" w:cs="Arial"/>
        </w:rPr>
      </w:pPr>
      <w:r>
        <w:rPr>
          <w:rFonts w:ascii="Arial" w:hAnsi="Arial" w:cs="Arial"/>
        </w:rPr>
        <w:t xml:space="preserve">Po ukončení projektu </w:t>
      </w:r>
      <w:r w:rsidRPr="00B629C5">
        <w:rPr>
          <w:rFonts w:ascii="Arial" w:hAnsi="Arial" w:cs="Arial"/>
        </w:rPr>
        <w:t xml:space="preserve">„Expertní pomoc konečným příjemcům podpory v rámci vybraných výzev Integrovaného operačního programu a Operačního programu Lidské zdroje a zaměstnanost“, </w:t>
      </w:r>
      <w:r>
        <w:rPr>
          <w:rFonts w:ascii="Arial" w:hAnsi="Arial" w:cs="Arial"/>
        </w:rPr>
        <w:t>bude v</w:t>
      </w:r>
      <w:r w:rsidR="00FC48B8" w:rsidRPr="00A763AC">
        <w:rPr>
          <w:rFonts w:ascii="Arial" w:hAnsi="Arial" w:cs="Arial"/>
        </w:rPr>
        <w:t xml:space="preserve"> roce 2012 všechna podpůrná činnost příjemcům poskytována za pomoci </w:t>
      </w:r>
      <w:r w:rsidR="002361B1">
        <w:rPr>
          <w:rFonts w:ascii="Arial" w:hAnsi="Arial" w:cs="Arial"/>
        </w:rPr>
        <w:t>pracovník</w:t>
      </w:r>
      <w:r w:rsidR="00FC48B8" w:rsidRPr="00A763AC">
        <w:rPr>
          <w:rFonts w:ascii="Arial" w:hAnsi="Arial" w:cs="Arial"/>
        </w:rPr>
        <w:t xml:space="preserve">ů OSF. </w:t>
      </w:r>
    </w:p>
    <w:p w:rsidR="00100E85" w:rsidRDefault="00100E85">
      <w:pPr>
        <w:spacing w:line="240" w:lineRule="auto"/>
        <w:ind w:firstLine="0"/>
        <w:jc w:val="left"/>
        <w:rPr>
          <w:rFonts w:ascii="Arial" w:hAnsi="Arial" w:cs="Arial"/>
          <w:sz w:val="24"/>
          <w:szCs w:val="20"/>
        </w:rPr>
      </w:pPr>
      <w:r>
        <w:rPr>
          <w:rFonts w:ascii="Arial" w:hAnsi="Arial" w:cs="Arial"/>
        </w:rPr>
        <w:br w:type="page"/>
      </w:r>
    </w:p>
    <w:p w:rsidR="006330EC" w:rsidRPr="00A763AC" w:rsidRDefault="00D850B0" w:rsidP="00FC48B8">
      <w:pPr>
        <w:pStyle w:val="TextNOK"/>
        <w:rPr>
          <w:rFonts w:ascii="Arial" w:hAnsi="Arial" w:cs="Arial"/>
          <w:u w:val="single"/>
        </w:rPr>
      </w:pPr>
      <w:r w:rsidRPr="00A763AC">
        <w:rPr>
          <w:rFonts w:ascii="Arial" w:hAnsi="Arial" w:cs="Arial"/>
          <w:u w:val="single"/>
        </w:rPr>
        <w:lastRenderedPageBreak/>
        <w:t>Úspory v projektech</w:t>
      </w:r>
    </w:p>
    <w:p w:rsidR="006330EC" w:rsidRPr="00A763AC" w:rsidRDefault="006330EC" w:rsidP="00FC48B8">
      <w:pPr>
        <w:pStyle w:val="TextNOK"/>
        <w:rPr>
          <w:rFonts w:ascii="Arial" w:hAnsi="Arial" w:cs="Arial"/>
        </w:rPr>
      </w:pPr>
    </w:p>
    <w:p w:rsidR="006330EC" w:rsidRPr="006330EC" w:rsidRDefault="006330EC" w:rsidP="006330EC">
      <w:pPr>
        <w:pStyle w:val="TextNOK"/>
        <w:rPr>
          <w:rFonts w:ascii="Arial" w:hAnsi="Arial" w:cs="Arial"/>
        </w:rPr>
      </w:pPr>
      <w:r w:rsidRPr="00A763AC">
        <w:rPr>
          <w:rFonts w:ascii="Arial" w:hAnsi="Arial" w:cs="Arial"/>
        </w:rPr>
        <w:t xml:space="preserve">Úspory </w:t>
      </w:r>
      <w:r w:rsidR="00E06BA9" w:rsidRPr="00A763AC">
        <w:rPr>
          <w:rFonts w:ascii="Arial" w:hAnsi="Arial" w:cs="Arial"/>
        </w:rPr>
        <w:t xml:space="preserve">jsou </w:t>
      </w:r>
      <w:r w:rsidR="002361B1">
        <w:rPr>
          <w:rFonts w:ascii="Arial" w:hAnsi="Arial" w:cs="Arial"/>
        </w:rPr>
        <w:t xml:space="preserve">podle </w:t>
      </w:r>
      <w:r w:rsidR="002361B1" w:rsidRPr="00A763AC">
        <w:rPr>
          <w:rFonts w:ascii="Arial" w:hAnsi="Arial" w:cs="Arial"/>
        </w:rPr>
        <w:t xml:space="preserve">dosavadního vývoje poměru objemu předložených ŽoP vs. </w:t>
      </w:r>
      <w:proofErr w:type="gramStart"/>
      <w:r w:rsidR="002361B1" w:rsidRPr="00A763AC">
        <w:rPr>
          <w:rFonts w:ascii="Arial" w:hAnsi="Arial" w:cs="Arial"/>
        </w:rPr>
        <w:t>objemu</w:t>
      </w:r>
      <w:proofErr w:type="gramEnd"/>
      <w:r w:rsidR="002361B1" w:rsidRPr="00A763AC">
        <w:rPr>
          <w:rFonts w:ascii="Arial" w:hAnsi="Arial" w:cs="Arial"/>
        </w:rPr>
        <w:t xml:space="preserve"> schválených ŽoP </w:t>
      </w:r>
      <w:r w:rsidR="00E06BA9" w:rsidRPr="00A763AC">
        <w:rPr>
          <w:rFonts w:ascii="Arial" w:hAnsi="Arial" w:cs="Arial"/>
        </w:rPr>
        <w:t>předpokládány</w:t>
      </w:r>
      <w:r w:rsidRPr="00A763AC">
        <w:rPr>
          <w:rFonts w:ascii="Arial" w:hAnsi="Arial" w:cs="Arial"/>
        </w:rPr>
        <w:t xml:space="preserve"> ve výši do 15</w:t>
      </w:r>
      <w:r w:rsidR="00E06BA9" w:rsidRPr="00A763AC">
        <w:rPr>
          <w:rFonts w:ascii="Arial" w:hAnsi="Arial" w:cs="Arial"/>
        </w:rPr>
        <w:t xml:space="preserve"> </w:t>
      </w:r>
      <w:r w:rsidRPr="00A763AC">
        <w:rPr>
          <w:rFonts w:ascii="Arial" w:hAnsi="Arial" w:cs="Arial"/>
        </w:rPr>
        <w:t>% předložených žádostí o platbu. V</w:t>
      </w:r>
      <w:r w:rsidR="002361B1">
        <w:rPr>
          <w:rFonts w:ascii="Arial" w:hAnsi="Arial" w:cs="Arial"/>
        </w:rPr>
        <w:t>ýsledkem</w:t>
      </w:r>
      <w:r w:rsidRPr="00A763AC">
        <w:rPr>
          <w:rFonts w:ascii="Arial" w:hAnsi="Arial" w:cs="Arial"/>
        </w:rPr>
        <w:t xml:space="preserve"> výběrových řízení jsou průměrné hodnoty úspor do 10</w:t>
      </w:r>
      <w:r w:rsidR="00E06BA9" w:rsidRPr="00A763AC">
        <w:rPr>
          <w:rFonts w:ascii="Arial" w:hAnsi="Arial" w:cs="Arial"/>
        </w:rPr>
        <w:t xml:space="preserve"> </w:t>
      </w:r>
      <w:r w:rsidRPr="00A763AC">
        <w:rPr>
          <w:rFonts w:ascii="Arial" w:hAnsi="Arial" w:cs="Arial"/>
        </w:rPr>
        <w:t>% hodnoty V</w:t>
      </w:r>
      <w:r w:rsidR="002361B1">
        <w:rPr>
          <w:rFonts w:ascii="Arial" w:hAnsi="Arial" w:cs="Arial"/>
        </w:rPr>
        <w:t>Z</w:t>
      </w:r>
      <w:r w:rsidRPr="00A763AC">
        <w:rPr>
          <w:rFonts w:ascii="Arial" w:hAnsi="Arial" w:cs="Arial"/>
        </w:rPr>
        <w:t xml:space="preserve"> (nejedná se o nezpůsobilé výdaje, ale o nižší cenu nabídnutou dodavatelem). Jakmile budou úspory k dispozici (po změně právního aktu – snížení dotace nebo po konci realizace projektu), </w:t>
      </w:r>
      <w:r w:rsidR="0086294A" w:rsidRPr="00A763AC">
        <w:rPr>
          <w:rFonts w:ascii="Arial" w:hAnsi="Arial" w:cs="Arial"/>
        </w:rPr>
        <w:t>budou uvolněné prostředky využity pro zásobník projektů.</w:t>
      </w:r>
    </w:p>
    <w:p w:rsidR="00524929" w:rsidRPr="007744CF" w:rsidRDefault="00524929" w:rsidP="000D6991">
      <w:pPr>
        <w:rPr>
          <w:rFonts w:ascii="Arial" w:hAnsi="Arial" w:cs="Arial"/>
        </w:rPr>
      </w:pPr>
    </w:p>
    <w:p w:rsidR="00524929" w:rsidRPr="007744CF" w:rsidRDefault="00524929" w:rsidP="000D6991">
      <w:pPr>
        <w:pStyle w:val="Nadpis4"/>
        <w:rPr>
          <w:rFonts w:ascii="Arial" w:hAnsi="Arial" w:cs="Arial"/>
        </w:rPr>
      </w:pPr>
      <w:r w:rsidRPr="007744CF">
        <w:rPr>
          <w:rFonts w:ascii="Arial" w:hAnsi="Arial" w:cs="Arial"/>
        </w:rPr>
        <w:t xml:space="preserve">Opatření podniknutá ke zlepšení a minimalizaci rizik </w:t>
      </w:r>
    </w:p>
    <w:p w:rsidR="00524929" w:rsidRPr="002106DF" w:rsidRDefault="00524929" w:rsidP="006F7D81">
      <w:pPr>
        <w:pStyle w:val="TextNOK"/>
        <w:rPr>
          <w:rFonts w:ascii="Arial" w:hAnsi="Arial" w:cs="Arial"/>
        </w:rPr>
      </w:pPr>
      <w:r w:rsidRPr="002106DF">
        <w:rPr>
          <w:rFonts w:ascii="Arial" w:hAnsi="Arial" w:cs="Arial"/>
        </w:rPr>
        <w:t>MV analyzovalo několik rizik v souvislosti s </w:t>
      </w:r>
      <w:r w:rsidR="00E06BA9">
        <w:rPr>
          <w:rFonts w:ascii="Arial" w:hAnsi="Arial" w:cs="Arial"/>
        </w:rPr>
        <w:t xml:space="preserve"> realizací projektů:</w:t>
      </w:r>
    </w:p>
    <w:p w:rsidR="00FC48B8" w:rsidRPr="00E06BA9" w:rsidRDefault="00FC48B8" w:rsidP="006B6B4E">
      <w:pPr>
        <w:numPr>
          <w:ilvl w:val="0"/>
          <w:numId w:val="9"/>
        </w:numPr>
        <w:spacing w:line="360" w:lineRule="auto"/>
        <w:ind w:left="499" w:hanging="357"/>
        <w:rPr>
          <w:rFonts w:ascii="Arial" w:hAnsi="Arial" w:cs="Arial"/>
          <w:sz w:val="24"/>
          <w:szCs w:val="20"/>
        </w:rPr>
      </w:pPr>
      <w:r w:rsidRPr="00E06BA9">
        <w:rPr>
          <w:rFonts w:ascii="Arial" w:hAnsi="Arial" w:cs="Arial"/>
          <w:sz w:val="24"/>
          <w:szCs w:val="20"/>
        </w:rPr>
        <w:t xml:space="preserve">Vysoká fluktuace v realizačních týmech, kdy při změně na významných postech nedochází k řádnému předání všech informací. </w:t>
      </w:r>
      <w:r w:rsidR="002361B1">
        <w:rPr>
          <w:rFonts w:ascii="Arial" w:hAnsi="Arial" w:cs="Arial"/>
          <w:sz w:val="24"/>
          <w:szCs w:val="20"/>
        </w:rPr>
        <w:t>J</w:t>
      </w:r>
      <w:r w:rsidR="002361B1" w:rsidRPr="00E06BA9">
        <w:rPr>
          <w:rFonts w:ascii="Arial" w:hAnsi="Arial" w:cs="Arial"/>
          <w:sz w:val="24"/>
          <w:szCs w:val="20"/>
        </w:rPr>
        <w:t>ednotliv</w:t>
      </w:r>
      <w:r w:rsidR="002361B1">
        <w:rPr>
          <w:rFonts w:ascii="Arial" w:hAnsi="Arial" w:cs="Arial"/>
          <w:sz w:val="24"/>
          <w:szCs w:val="20"/>
        </w:rPr>
        <w:t>í</w:t>
      </w:r>
      <w:r w:rsidR="002361B1" w:rsidRPr="00E06BA9">
        <w:rPr>
          <w:rFonts w:ascii="Arial" w:hAnsi="Arial" w:cs="Arial"/>
          <w:sz w:val="24"/>
          <w:szCs w:val="20"/>
        </w:rPr>
        <w:t xml:space="preserve"> člen</w:t>
      </w:r>
      <w:r w:rsidR="002361B1">
        <w:rPr>
          <w:rFonts w:ascii="Arial" w:hAnsi="Arial" w:cs="Arial"/>
          <w:sz w:val="24"/>
          <w:szCs w:val="20"/>
        </w:rPr>
        <w:t>ové</w:t>
      </w:r>
      <w:r w:rsidR="002361B1" w:rsidRPr="00E06BA9">
        <w:rPr>
          <w:rFonts w:ascii="Arial" w:hAnsi="Arial" w:cs="Arial"/>
          <w:sz w:val="24"/>
          <w:szCs w:val="20"/>
        </w:rPr>
        <w:t xml:space="preserve"> </w:t>
      </w:r>
      <w:proofErr w:type="gramStart"/>
      <w:r w:rsidR="002361B1" w:rsidRPr="00E06BA9">
        <w:rPr>
          <w:rFonts w:ascii="Arial" w:hAnsi="Arial" w:cs="Arial"/>
          <w:sz w:val="24"/>
          <w:szCs w:val="20"/>
        </w:rPr>
        <w:t xml:space="preserve">týmu </w:t>
      </w:r>
      <w:r w:rsidRPr="00E06BA9">
        <w:rPr>
          <w:rFonts w:ascii="Arial" w:hAnsi="Arial" w:cs="Arial"/>
          <w:sz w:val="24"/>
          <w:szCs w:val="20"/>
        </w:rPr>
        <w:t xml:space="preserve"> </w:t>
      </w:r>
      <w:r w:rsidR="002361B1">
        <w:rPr>
          <w:rFonts w:ascii="Arial" w:hAnsi="Arial" w:cs="Arial"/>
          <w:sz w:val="24"/>
          <w:szCs w:val="20"/>
        </w:rPr>
        <w:t>si</w:t>
      </w:r>
      <w:proofErr w:type="gramEnd"/>
      <w:r w:rsidRPr="00E06BA9">
        <w:rPr>
          <w:rFonts w:ascii="Arial" w:hAnsi="Arial" w:cs="Arial"/>
          <w:sz w:val="24"/>
          <w:szCs w:val="20"/>
        </w:rPr>
        <w:t> nepředáv</w:t>
      </w:r>
      <w:r w:rsidR="002361B1">
        <w:rPr>
          <w:rFonts w:ascii="Arial" w:hAnsi="Arial" w:cs="Arial"/>
          <w:sz w:val="24"/>
          <w:szCs w:val="20"/>
        </w:rPr>
        <w:t>aj</w:t>
      </w:r>
      <w:r w:rsidRPr="00E06BA9">
        <w:rPr>
          <w:rFonts w:ascii="Arial" w:hAnsi="Arial" w:cs="Arial"/>
          <w:sz w:val="24"/>
          <w:szCs w:val="20"/>
        </w:rPr>
        <w:t>í informac</w:t>
      </w:r>
      <w:r w:rsidR="002361B1">
        <w:rPr>
          <w:rFonts w:ascii="Arial" w:hAnsi="Arial" w:cs="Arial"/>
          <w:sz w:val="24"/>
          <w:szCs w:val="20"/>
        </w:rPr>
        <w:t>e</w:t>
      </w:r>
      <w:r w:rsidRPr="00E06BA9">
        <w:rPr>
          <w:rFonts w:ascii="Arial" w:hAnsi="Arial" w:cs="Arial"/>
          <w:sz w:val="24"/>
          <w:szCs w:val="20"/>
        </w:rPr>
        <w:t>, čímž je snížena zastupitelnost v týmu</w:t>
      </w:r>
      <w:r w:rsidR="002361B1">
        <w:rPr>
          <w:rFonts w:ascii="Arial" w:hAnsi="Arial" w:cs="Arial"/>
        </w:rPr>
        <w:t>.</w:t>
      </w:r>
    </w:p>
    <w:p w:rsidR="00E06BA9" w:rsidRDefault="002361B1" w:rsidP="006B6B4E">
      <w:pPr>
        <w:pStyle w:val="TextNOK"/>
        <w:numPr>
          <w:ilvl w:val="0"/>
          <w:numId w:val="9"/>
        </w:numPr>
        <w:spacing w:line="360" w:lineRule="auto"/>
        <w:ind w:left="499" w:hanging="357"/>
        <w:rPr>
          <w:rFonts w:ascii="Arial" w:hAnsi="Arial" w:cs="Arial"/>
        </w:rPr>
      </w:pPr>
      <w:r>
        <w:rPr>
          <w:rFonts w:ascii="Arial" w:hAnsi="Arial" w:cs="Arial"/>
        </w:rPr>
        <w:t>N</w:t>
      </w:r>
      <w:r w:rsidR="00FC48B8" w:rsidRPr="00E06BA9">
        <w:rPr>
          <w:rFonts w:ascii="Arial" w:hAnsi="Arial" w:cs="Arial"/>
        </w:rPr>
        <w:t>edodržování harmonogramu, prodlužování realizace projektů a slučování jednotlivých etap projektu</w:t>
      </w:r>
      <w:r>
        <w:rPr>
          <w:rFonts w:ascii="Arial" w:hAnsi="Arial" w:cs="Arial"/>
        </w:rPr>
        <w:t>.</w:t>
      </w:r>
    </w:p>
    <w:p w:rsidR="00FC48B8" w:rsidRPr="00E06BA9" w:rsidRDefault="002361B1" w:rsidP="006B6B4E">
      <w:pPr>
        <w:pStyle w:val="TextNOK"/>
        <w:numPr>
          <w:ilvl w:val="0"/>
          <w:numId w:val="9"/>
        </w:numPr>
        <w:spacing w:line="360" w:lineRule="auto"/>
        <w:ind w:left="499" w:hanging="357"/>
        <w:rPr>
          <w:rFonts w:ascii="Arial" w:hAnsi="Arial" w:cs="Arial"/>
        </w:rPr>
      </w:pPr>
      <w:r>
        <w:rPr>
          <w:rFonts w:ascii="Arial" w:hAnsi="Arial" w:cs="Arial"/>
        </w:rPr>
        <w:t>Š</w:t>
      </w:r>
      <w:r w:rsidR="00FC48B8" w:rsidRPr="00E06BA9">
        <w:rPr>
          <w:rFonts w:ascii="Arial" w:hAnsi="Arial" w:cs="Arial"/>
        </w:rPr>
        <w:t>patná připravenost projektů generující velké množství změn v projektech a vysokou chybovost v MZ a ŽoP</w:t>
      </w:r>
      <w:r>
        <w:rPr>
          <w:rFonts w:ascii="Arial" w:hAnsi="Arial" w:cs="Arial"/>
        </w:rPr>
        <w:t>.</w:t>
      </w:r>
    </w:p>
    <w:p w:rsidR="00FC48B8" w:rsidRPr="00FC48B8" w:rsidRDefault="002361B1" w:rsidP="006B6B4E">
      <w:pPr>
        <w:pStyle w:val="TextNOK"/>
        <w:numPr>
          <w:ilvl w:val="0"/>
          <w:numId w:val="9"/>
        </w:numPr>
        <w:spacing w:line="360" w:lineRule="auto"/>
        <w:ind w:left="499" w:hanging="357"/>
        <w:rPr>
          <w:rFonts w:ascii="Arial" w:hAnsi="Arial" w:cs="Arial"/>
        </w:rPr>
      </w:pPr>
      <w:r>
        <w:rPr>
          <w:rFonts w:ascii="Arial" w:hAnsi="Arial" w:cs="Arial"/>
        </w:rPr>
        <w:t>P</w:t>
      </w:r>
      <w:r w:rsidR="00FC48B8" w:rsidRPr="00FC48B8">
        <w:rPr>
          <w:rFonts w:ascii="Arial" w:hAnsi="Arial" w:cs="Arial"/>
        </w:rPr>
        <w:t>roblémy s realizací veřejných zakázek.</w:t>
      </w:r>
    </w:p>
    <w:p w:rsidR="00FC48B8" w:rsidRPr="00FC48B8" w:rsidRDefault="00FC48B8" w:rsidP="00E06BA9">
      <w:pPr>
        <w:pStyle w:val="TextNOK"/>
        <w:ind w:left="502"/>
        <w:rPr>
          <w:rFonts w:ascii="Arial" w:hAnsi="Arial" w:cs="Arial"/>
        </w:rPr>
      </w:pPr>
    </w:p>
    <w:p w:rsidR="00FC48B8" w:rsidRPr="00FC48B8" w:rsidRDefault="00FC48B8" w:rsidP="00E06BA9">
      <w:pPr>
        <w:pStyle w:val="TextNOK"/>
        <w:rPr>
          <w:rFonts w:ascii="Arial" w:hAnsi="Arial" w:cs="Arial"/>
        </w:rPr>
      </w:pPr>
      <w:r w:rsidRPr="00FC48B8">
        <w:rPr>
          <w:rFonts w:ascii="Arial" w:hAnsi="Arial" w:cs="Arial"/>
        </w:rPr>
        <w:t>Nápravná opatření:</w:t>
      </w:r>
    </w:p>
    <w:p w:rsidR="00FC48B8" w:rsidRPr="00FC48B8" w:rsidRDefault="00FC48B8" w:rsidP="006B6B4E">
      <w:pPr>
        <w:pStyle w:val="TextNOK"/>
        <w:numPr>
          <w:ilvl w:val="0"/>
          <w:numId w:val="9"/>
        </w:numPr>
        <w:rPr>
          <w:rFonts w:ascii="Arial" w:hAnsi="Arial" w:cs="Arial"/>
        </w:rPr>
      </w:pPr>
      <w:r w:rsidRPr="00FC48B8">
        <w:rPr>
          <w:rFonts w:ascii="Arial" w:hAnsi="Arial" w:cs="Arial"/>
        </w:rPr>
        <w:t>realizace seminářů pro příjemce obecného charakteru,</w:t>
      </w:r>
    </w:p>
    <w:p w:rsidR="00FC48B8" w:rsidRPr="00FC48B8" w:rsidRDefault="00FC48B8" w:rsidP="006B6B4E">
      <w:pPr>
        <w:pStyle w:val="TextNOK"/>
        <w:numPr>
          <w:ilvl w:val="0"/>
          <w:numId w:val="9"/>
        </w:numPr>
        <w:rPr>
          <w:rFonts w:ascii="Arial" w:hAnsi="Arial" w:cs="Arial"/>
        </w:rPr>
      </w:pPr>
      <w:r w:rsidRPr="00FC48B8">
        <w:rPr>
          <w:rFonts w:ascii="Arial" w:hAnsi="Arial" w:cs="Arial"/>
        </w:rPr>
        <w:t>realizace seminářů o veřejných zakázkách,</w:t>
      </w:r>
    </w:p>
    <w:p w:rsidR="00FC48B8" w:rsidRPr="00FC48B8" w:rsidRDefault="00FC48B8" w:rsidP="006B6B4E">
      <w:pPr>
        <w:pStyle w:val="TextNOK"/>
        <w:numPr>
          <w:ilvl w:val="0"/>
          <w:numId w:val="9"/>
        </w:numPr>
        <w:rPr>
          <w:rFonts w:ascii="Arial" w:hAnsi="Arial" w:cs="Arial"/>
        </w:rPr>
      </w:pPr>
      <w:r w:rsidRPr="00FC48B8">
        <w:rPr>
          <w:rFonts w:ascii="Arial" w:hAnsi="Arial" w:cs="Arial"/>
        </w:rPr>
        <w:t xml:space="preserve">poskytování </w:t>
      </w:r>
      <w:r>
        <w:rPr>
          <w:rFonts w:ascii="Arial" w:hAnsi="Arial" w:cs="Arial"/>
        </w:rPr>
        <w:t xml:space="preserve">externí </w:t>
      </w:r>
      <w:r w:rsidRPr="00FC48B8">
        <w:rPr>
          <w:rFonts w:ascii="Arial" w:hAnsi="Arial" w:cs="Arial"/>
        </w:rPr>
        <w:t xml:space="preserve">expertní pomoci příjemců (v roce 2011), </w:t>
      </w:r>
    </w:p>
    <w:p w:rsidR="00FC48B8" w:rsidRPr="00FC48B8" w:rsidRDefault="00FC48B8" w:rsidP="006B6B4E">
      <w:pPr>
        <w:pStyle w:val="TextNOK"/>
        <w:numPr>
          <w:ilvl w:val="0"/>
          <w:numId w:val="9"/>
        </w:numPr>
        <w:rPr>
          <w:rFonts w:ascii="Arial" w:hAnsi="Arial" w:cs="Arial"/>
        </w:rPr>
      </w:pPr>
      <w:r w:rsidRPr="00FC48B8">
        <w:rPr>
          <w:rFonts w:ascii="Arial" w:hAnsi="Arial" w:cs="Arial"/>
        </w:rPr>
        <w:t>bilaterální setkávání OSF s příjemci,</w:t>
      </w:r>
    </w:p>
    <w:p w:rsidR="00FC48B8" w:rsidRPr="00FC48B8" w:rsidRDefault="00267BAF" w:rsidP="006B6B4E">
      <w:pPr>
        <w:pStyle w:val="TextNOK"/>
        <w:numPr>
          <w:ilvl w:val="0"/>
          <w:numId w:val="9"/>
        </w:numPr>
        <w:rPr>
          <w:rFonts w:ascii="Arial" w:hAnsi="Arial" w:cs="Arial"/>
        </w:rPr>
      </w:pPr>
      <w:r>
        <w:rPr>
          <w:rFonts w:ascii="Arial" w:hAnsi="Arial" w:cs="Arial"/>
        </w:rPr>
        <w:t>využíván</w:t>
      </w:r>
      <w:r w:rsidR="00FC48B8" w:rsidRPr="00FC48B8">
        <w:rPr>
          <w:rFonts w:ascii="Arial" w:hAnsi="Arial" w:cs="Arial"/>
        </w:rPr>
        <w:t>í</w:t>
      </w:r>
      <w:r>
        <w:rPr>
          <w:rFonts w:ascii="Arial" w:hAnsi="Arial" w:cs="Arial"/>
        </w:rPr>
        <w:t xml:space="preserve"> informací z</w:t>
      </w:r>
      <w:r w:rsidR="00FC48B8" w:rsidRPr="00FC48B8">
        <w:rPr>
          <w:rFonts w:ascii="Arial" w:hAnsi="Arial" w:cs="Arial"/>
        </w:rPr>
        <w:t xml:space="preserve"> pravidelných měsíčních status reportů</w:t>
      </w:r>
      <w:r>
        <w:rPr>
          <w:rFonts w:ascii="Arial" w:hAnsi="Arial" w:cs="Arial"/>
        </w:rPr>
        <w:t xml:space="preserve"> a tudíž možnost rychlejší reakce</w:t>
      </w:r>
      <w:r w:rsidR="00FC48B8" w:rsidRPr="00FC48B8">
        <w:rPr>
          <w:rFonts w:ascii="Arial" w:hAnsi="Arial" w:cs="Arial"/>
        </w:rPr>
        <w:t>,</w:t>
      </w:r>
    </w:p>
    <w:p w:rsidR="00FC48B8" w:rsidRDefault="00FC48B8" w:rsidP="006B6B4E">
      <w:pPr>
        <w:pStyle w:val="TextNOK"/>
        <w:numPr>
          <w:ilvl w:val="0"/>
          <w:numId w:val="9"/>
        </w:numPr>
        <w:rPr>
          <w:rFonts w:ascii="Arial" w:hAnsi="Arial" w:cs="Arial"/>
        </w:rPr>
      </w:pPr>
      <w:r w:rsidRPr="00FC48B8">
        <w:rPr>
          <w:rFonts w:ascii="Arial" w:hAnsi="Arial" w:cs="Arial"/>
        </w:rPr>
        <w:t>spolupráce OSF při nastavování vazeb a procesů v projektech.</w:t>
      </w:r>
    </w:p>
    <w:p w:rsidR="00EF167F" w:rsidRDefault="00EF167F" w:rsidP="00EF167F">
      <w:pPr>
        <w:pStyle w:val="TextNOK"/>
        <w:ind w:left="502"/>
        <w:rPr>
          <w:rFonts w:ascii="Arial" w:hAnsi="Arial" w:cs="Arial"/>
        </w:rPr>
      </w:pPr>
    </w:p>
    <w:p w:rsidR="00267BAF" w:rsidRDefault="00267BAF" w:rsidP="00267BAF">
      <w:pPr>
        <w:pStyle w:val="TextNOK"/>
        <w:rPr>
          <w:rFonts w:ascii="Arial" w:hAnsi="Arial" w:cs="Arial"/>
        </w:rPr>
      </w:pPr>
      <w:r w:rsidRPr="00267BAF">
        <w:rPr>
          <w:rFonts w:ascii="Arial" w:hAnsi="Arial" w:cs="Arial"/>
        </w:rPr>
        <w:t xml:space="preserve">ŘO </w:t>
      </w:r>
      <w:r>
        <w:rPr>
          <w:rFonts w:ascii="Arial" w:hAnsi="Arial" w:cs="Arial"/>
        </w:rPr>
        <w:t xml:space="preserve">doporučil MV </w:t>
      </w:r>
      <w:r w:rsidRPr="00267BAF">
        <w:rPr>
          <w:rFonts w:ascii="Arial" w:hAnsi="Arial" w:cs="Arial"/>
        </w:rPr>
        <w:t>kontrolovat všechna výběrová řízení před jejich ukončením, konzultovat ŽOP a MZ před předložením</w:t>
      </w:r>
    </w:p>
    <w:p w:rsidR="00524929" w:rsidRPr="002106DF" w:rsidRDefault="00524929" w:rsidP="006F7D81">
      <w:pPr>
        <w:pStyle w:val="TextNOK"/>
        <w:rPr>
          <w:rFonts w:ascii="Arial" w:hAnsi="Arial" w:cs="Arial"/>
        </w:rPr>
      </w:pPr>
      <w:r w:rsidRPr="002106DF">
        <w:rPr>
          <w:rFonts w:ascii="Arial" w:hAnsi="Arial" w:cs="Arial"/>
        </w:rPr>
        <w:t xml:space="preserve">Všechny základní registry si </w:t>
      </w:r>
      <w:r>
        <w:rPr>
          <w:rFonts w:ascii="Arial" w:hAnsi="Arial" w:cs="Arial"/>
        </w:rPr>
        <w:t>po</w:t>
      </w:r>
      <w:r w:rsidRPr="002106DF">
        <w:rPr>
          <w:rFonts w:ascii="Arial" w:hAnsi="Arial" w:cs="Arial"/>
        </w:rPr>
        <w:t xml:space="preserve">žádaly o posun realizace o jeden rok. Řídící orgán s prodloužením realizace </w:t>
      </w:r>
      <w:proofErr w:type="gramStart"/>
      <w:r w:rsidRPr="002106DF">
        <w:rPr>
          <w:rFonts w:ascii="Arial" w:hAnsi="Arial" w:cs="Arial"/>
        </w:rPr>
        <w:t>souhlasil..</w:t>
      </w:r>
      <w:proofErr w:type="gramEnd"/>
      <w:r w:rsidRPr="002106DF">
        <w:rPr>
          <w:rFonts w:ascii="Arial" w:hAnsi="Arial" w:cs="Arial"/>
        </w:rPr>
        <w:t xml:space="preserve"> </w:t>
      </w:r>
      <w:r w:rsidR="006330EC" w:rsidRPr="006330EC">
        <w:rPr>
          <w:rFonts w:ascii="Arial" w:hAnsi="Arial" w:cs="Arial"/>
        </w:rPr>
        <w:t xml:space="preserve">Vzhledem k uvedené skutečnosti a také ve vazbě na vzájemné provázaní jednotlivých projektů, dochází v dané oblasti ke slučování jednotlivých etap projektů, což má za následek posouvání odeslání žádosti o platbu.   </w:t>
      </w:r>
    </w:p>
    <w:p w:rsidR="00524929" w:rsidRPr="007744CF" w:rsidRDefault="00524929" w:rsidP="00570712">
      <w:pPr>
        <w:pStyle w:val="TextNOK"/>
      </w:pPr>
      <w:r w:rsidRPr="007744CF">
        <w:t xml:space="preserve"> </w:t>
      </w:r>
    </w:p>
    <w:p w:rsidR="00524929" w:rsidRPr="007744CF" w:rsidRDefault="00524929" w:rsidP="00D27FE2">
      <w:pPr>
        <w:pStyle w:val="Nadpis4"/>
        <w:rPr>
          <w:rFonts w:ascii="Arial" w:hAnsi="Arial" w:cs="Arial"/>
        </w:rPr>
      </w:pPr>
      <w:r w:rsidRPr="007744CF">
        <w:rPr>
          <w:rFonts w:ascii="Arial" w:hAnsi="Arial" w:cs="Arial"/>
        </w:rPr>
        <w:lastRenderedPageBreak/>
        <w:t>Dílčí závěr</w:t>
      </w:r>
    </w:p>
    <w:p w:rsidR="00524929" w:rsidRPr="007E1213" w:rsidRDefault="00524929" w:rsidP="006F7D81">
      <w:pPr>
        <w:pStyle w:val="TextNOK"/>
        <w:rPr>
          <w:rFonts w:ascii="Arial" w:hAnsi="Arial" w:cs="Arial"/>
        </w:rPr>
      </w:pPr>
      <w:r w:rsidRPr="007E1213">
        <w:rPr>
          <w:rFonts w:ascii="Arial" w:hAnsi="Arial" w:cs="Arial"/>
        </w:rPr>
        <w:t>V prioritní ose byly vyhlášeny výzvy, které byly naplněny dostatečným počtem projektů, odpovídajícím celkové alokaci. V prioritní ose není problém s nedostatečnou absorpční kapacitou a v závěru programu lze předpokládat vyčerpání všech finančních prostředků. Ne</w:t>
      </w:r>
      <w:r w:rsidR="00424E56">
        <w:rPr>
          <w:rFonts w:ascii="Arial" w:hAnsi="Arial" w:cs="Arial"/>
        </w:rPr>
        <w:t>lz</w:t>
      </w:r>
      <w:r w:rsidRPr="007E1213">
        <w:rPr>
          <w:rFonts w:ascii="Arial" w:hAnsi="Arial" w:cs="Arial"/>
        </w:rPr>
        <w:t xml:space="preserve">e </w:t>
      </w:r>
      <w:r w:rsidR="00100E85">
        <w:rPr>
          <w:rFonts w:ascii="Arial" w:hAnsi="Arial" w:cs="Arial"/>
        </w:rPr>
        <w:t xml:space="preserve">dále </w:t>
      </w:r>
      <w:r w:rsidRPr="007E1213">
        <w:rPr>
          <w:rFonts w:ascii="Arial" w:hAnsi="Arial" w:cs="Arial"/>
        </w:rPr>
        <w:t>p</w:t>
      </w:r>
      <w:r w:rsidR="00424E56">
        <w:rPr>
          <w:rFonts w:ascii="Arial" w:hAnsi="Arial" w:cs="Arial"/>
        </w:rPr>
        <w:t>r</w:t>
      </w:r>
      <w:r w:rsidRPr="007E1213">
        <w:rPr>
          <w:rFonts w:ascii="Arial" w:hAnsi="Arial" w:cs="Arial"/>
        </w:rPr>
        <w:t>o</w:t>
      </w:r>
      <w:r w:rsidR="00424E56">
        <w:rPr>
          <w:rFonts w:ascii="Arial" w:hAnsi="Arial" w:cs="Arial"/>
        </w:rPr>
        <w:t>dl</w:t>
      </w:r>
      <w:r w:rsidRPr="007E1213">
        <w:rPr>
          <w:rFonts w:ascii="Arial" w:hAnsi="Arial" w:cs="Arial"/>
        </w:rPr>
        <w:t>u</w:t>
      </w:r>
      <w:r w:rsidR="00424E56">
        <w:rPr>
          <w:rFonts w:ascii="Arial" w:hAnsi="Arial" w:cs="Arial"/>
        </w:rPr>
        <w:t>žo</w:t>
      </w:r>
      <w:r w:rsidRPr="007E1213">
        <w:rPr>
          <w:rFonts w:ascii="Arial" w:hAnsi="Arial" w:cs="Arial"/>
        </w:rPr>
        <w:t>v</w:t>
      </w:r>
      <w:r w:rsidR="00424E56">
        <w:rPr>
          <w:rFonts w:ascii="Arial" w:hAnsi="Arial" w:cs="Arial"/>
        </w:rPr>
        <w:t>at</w:t>
      </w:r>
      <w:r w:rsidRPr="007E1213">
        <w:rPr>
          <w:rFonts w:ascii="Arial" w:hAnsi="Arial" w:cs="Arial"/>
        </w:rPr>
        <w:t xml:space="preserve"> </w:t>
      </w:r>
      <w:r w:rsidR="00424E56">
        <w:rPr>
          <w:rFonts w:ascii="Arial" w:hAnsi="Arial" w:cs="Arial"/>
        </w:rPr>
        <w:t xml:space="preserve">realizaci </w:t>
      </w:r>
      <w:r w:rsidRPr="007E1213">
        <w:rPr>
          <w:rFonts w:ascii="Arial" w:hAnsi="Arial" w:cs="Arial"/>
        </w:rPr>
        <w:t>projektů</w:t>
      </w:r>
      <w:r w:rsidR="00EF167F">
        <w:rPr>
          <w:rFonts w:ascii="Arial" w:hAnsi="Arial" w:cs="Arial"/>
        </w:rPr>
        <w:t>, protože by hrozilo</w:t>
      </w:r>
      <w:r w:rsidRPr="007E1213">
        <w:rPr>
          <w:rFonts w:ascii="Arial" w:hAnsi="Arial" w:cs="Arial"/>
        </w:rPr>
        <w:t xml:space="preserve"> riziko nenaplnění alokace v daném roce a nesplnění pravidla n+3</w:t>
      </w:r>
      <w:r w:rsidR="00424E56">
        <w:rPr>
          <w:rFonts w:ascii="Arial" w:hAnsi="Arial" w:cs="Arial"/>
        </w:rPr>
        <w:t xml:space="preserve"> za celý program</w:t>
      </w:r>
      <w:r w:rsidRPr="007E1213">
        <w:rPr>
          <w:rFonts w:ascii="Arial" w:hAnsi="Arial" w:cs="Arial"/>
        </w:rPr>
        <w:t xml:space="preserve">. </w:t>
      </w:r>
    </w:p>
    <w:p w:rsidR="00524929" w:rsidRPr="007E1213" w:rsidRDefault="00524929" w:rsidP="006F7D81">
      <w:pPr>
        <w:pStyle w:val="TextNOK"/>
        <w:rPr>
          <w:rFonts w:ascii="Arial" w:hAnsi="Arial" w:cs="Arial"/>
        </w:rPr>
      </w:pPr>
      <w:r w:rsidRPr="007E1213">
        <w:rPr>
          <w:rFonts w:ascii="Arial" w:hAnsi="Arial" w:cs="Arial"/>
        </w:rPr>
        <w:t xml:space="preserve">Rizikem nadále zůstává nezkušenost centrální státní správy s přípravou a realizací projektů, což může vést ke vzniku nezpůsobilých výdajů, případně nezrealizovaných projektů. </w:t>
      </w:r>
      <w:r w:rsidR="00424E56">
        <w:rPr>
          <w:rFonts w:ascii="Arial" w:hAnsi="Arial" w:cs="Arial"/>
        </w:rPr>
        <w:t>V</w:t>
      </w:r>
      <w:r w:rsidRPr="007E1213">
        <w:rPr>
          <w:rFonts w:ascii="Arial" w:hAnsi="Arial" w:cs="Arial"/>
        </w:rPr>
        <w:t xml:space="preserve">elmi riziková </w:t>
      </w:r>
      <w:r w:rsidR="00424E56" w:rsidRPr="007E1213">
        <w:rPr>
          <w:rFonts w:ascii="Arial" w:hAnsi="Arial" w:cs="Arial"/>
        </w:rPr>
        <w:t xml:space="preserve">je </w:t>
      </w:r>
      <w:r w:rsidR="00424E56">
        <w:rPr>
          <w:rFonts w:ascii="Arial" w:hAnsi="Arial" w:cs="Arial"/>
        </w:rPr>
        <w:t>z</w:t>
      </w:r>
      <w:r w:rsidR="00424E56" w:rsidRPr="007E1213">
        <w:rPr>
          <w:rFonts w:ascii="Arial" w:hAnsi="Arial" w:cs="Arial"/>
        </w:rPr>
        <w:t xml:space="preserve">ejména oblast </w:t>
      </w:r>
      <w:r w:rsidRPr="007E1213">
        <w:rPr>
          <w:rFonts w:ascii="Arial" w:hAnsi="Arial" w:cs="Arial"/>
        </w:rPr>
        <w:t xml:space="preserve">veřejných zakázek, </w:t>
      </w:r>
      <w:r w:rsidR="00424E56">
        <w:rPr>
          <w:rFonts w:ascii="Arial" w:hAnsi="Arial" w:cs="Arial"/>
        </w:rPr>
        <w:t xml:space="preserve">u </w:t>
      </w:r>
      <w:r w:rsidRPr="007E1213">
        <w:rPr>
          <w:rFonts w:ascii="Arial" w:hAnsi="Arial" w:cs="Arial"/>
        </w:rPr>
        <w:t xml:space="preserve">řady projektů kde výběrová řízení přezkoumává ÚOHS. S ohledem na provázanost projektových záměrů v naplňování strategie Smart Administration je zapotřebí, aby MVČR věnovalo maximální pozornost klíčovým páteřním projektům, na které navazují menší, doprovodné strategické projekty.   </w:t>
      </w:r>
    </w:p>
    <w:p w:rsidR="00524929" w:rsidRPr="001D2728" w:rsidRDefault="00524929" w:rsidP="00EC42A6">
      <w:pPr>
        <w:spacing w:before="120"/>
        <w:ind w:firstLine="0"/>
        <w:rPr>
          <w:rFonts w:ascii="Arial" w:hAnsi="Arial" w:cs="Arial"/>
          <w:color w:val="FF0000"/>
        </w:rPr>
      </w:pPr>
    </w:p>
    <w:p w:rsidR="00524929" w:rsidRPr="001D2728" w:rsidRDefault="00524929" w:rsidP="00482944">
      <w:pPr>
        <w:pStyle w:val="Nadpis2"/>
      </w:pPr>
      <w:r w:rsidRPr="001D2728">
        <w:rPr>
          <w:color w:val="FF0000"/>
        </w:rPr>
        <w:br w:type="page"/>
      </w:r>
      <w:bookmarkStart w:id="6" w:name="_Toc252809509"/>
      <w:r w:rsidRPr="001D2728">
        <w:lastRenderedPageBreak/>
        <w:t>Prioritní osa 2</w:t>
      </w:r>
      <w:r w:rsidRPr="001D2728">
        <w:br/>
        <w:t>Zavádění ICT v územní veřejné správě</w:t>
      </w:r>
      <w:bookmarkEnd w:id="6"/>
    </w:p>
    <w:p w:rsidR="00524929" w:rsidRPr="007E1213" w:rsidRDefault="00524929" w:rsidP="006F7D81">
      <w:pPr>
        <w:pStyle w:val="TextNOK"/>
        <w:rPr>
          <w:rFonts w:ascii="Arial" w:hAnsi="Arial" w:cs="Arial"/>
        </w:rPr>
      </w:pPr>
      <w:r w:rsidRPr="007E1213">
        <w:rPr>
          <w:rFonts w:ascii="Arial" w:hAnsi="Arial" w:cs="Arial"/>
        </w:rPr>
        <w:t xml:space="preserve">V této prioritní ose je poskytovatelem dotace </w:t>
      </w:r>
      <w:r w:rsidR="00424E56">
        <w:rPr>
          <w:rFonts w:ascii="Arial" w:hAnsi="Arial" w:cs="Arial"/>
        </w:rPr>
        <w:t>m</w:t>
      </w:r>
      <w:r w:rsidRPr="007E1213">
        <w:rPr>
          <w:rFonts w:ascii="Arial" w:hAnsi="Arial" w:cs="Arial"/>
        </w:rPr>
        <w:t xml:space="preserve">inisterstvo vnitra. Projekty vychází, stejně jako u 1. prioritní osy, ze Strategie Efektivní veřejná správa a přátelské veřejné služby schválené usnesením vlády č. 757/2007. Oproti centrálním a páteřním projektům v 1. prioritní ose se zde projekty zaměřují na regionální hledisko veřejné správy a přivádí modernizaci prostřednictvím ICT na regionální a municipální úroveň.  </w:t>
      </w:r>
    </w:p>
    <w:p w:rsidR="00524929" w:rsidRPr="001F0723" w:rsidRDefault="00524929" w:rsidP="00445ABA">
      <w:pPr>
        <w:pStyle w:val="TextNOK"/>
        <w:spacing w:before="120"/>
        <w:rPr>
          <w:rFonts w:ascii="Arial" w:hAnsi="Arial" w:cs="Arial"/>
        </w:rPr>
      </w:pPr>
    </w:p>
    <w:p w:rsidR="00524929" w:rsidRPr="001F0723" w:rsidRDefault="00524929" w:rsidP="001F3574">
      <w:pPr>
        <w:pStyle w:val="Nadpis4"/>
        <w:rPr>
          <w:rFonts w:ascii="Arial" w:hAnsi="Arial" w:cs="Arial"/>
        </w:rPr>
      </w:pPr>
      <w:r w:rsidRPr="001F0723">
        <w:rPr>
          <w:rFonts w:ascii="Arial" w:hAnsi="Arial" w:cs="Arial"/>
        </w:rPr>
        <w:t xml:space="preserve">Dosavadní vývoj prioritní osy </w:t>
      </w:r>
    </w:p>
    <w:p w:rsidR="00524929" w:rsidRPr="001F0723" w:rsidRDefault="00524929" w:rsidP="006F7D81">
      <w:pPr>
        <w:pStyle w:val="TextNOK"/>
        <w:rPr>
          <w:rFonts w:ascii="Arial" w:hAnsi="Arial" w:cs="Arial"/>
        </w:rPr>
      </w:pPr>
      <w:r w:rsidRPr="001F0723">
        <w:rPr>
          <w:rFonts w:ascii="Arial" w:hAnsi="Arial" w:cs="Arial"/>
        </w:rPr>
        <w:t xml:space="preserve">Realizace prioritní osy byla významně poznamenána první výzvou na </w:t>
      </w:r>
      <w:proofErr w:type="spellStart"/>
      <w:r w:rsidRPr="001F0723">
        <w:rPr>
          <w:rFonts w:ascii="Arial" w:hAnsi="Arial" w:cs="Arial"/>
        </w:rPr>
        <w:t>eGon</w:t>
      </w:r>
      <w:proofErr w:type="spellEnd"/>
      <w:r w:rsidRPr="001F0723">
        <w:rPr>
          <w:rFonts w:ascii="Arial" w:hAnsi="Arial" w:cs="Arial"/>
        </w:rPr>
        <w:t xml:space="preserve"> centra v obcích, tzv. </w:t>
      </w:r>
      <w:proofErr w:type="spellStart"/>
      <w:r w:rsidR="00654065">
        <w:rPr>
          <w:rFonts w:ascii="Arial" w:hAnsi="Arial" w:cs="Arial"/>
        </w:rPr>
        <w:t>CzechPoint</w:t>
      </w:r>
      <w:r w:rsidRPr="001F0723">
        <w:rPr>
          <w:rFonts w:ascii="Arial" w:hAnsi="Arial" w:cs="Arial"/>
        </w:rPr>
        <w:t>y</w:t>
      </w:r>
      <w:proofErr w:type="spellEnd"/>
      <w:r w:rsidRPr="001F0723">
        <w:rPr>
          <w:rFonts w:ascii="Arial" w:hAnsi="Arial" w:cs="Arial"/>
        </w:rPr>
        <w:t xml:space="preserve">. </w:t>
      </w:r>
      <w:r w:rsidR="00424E56">
        <w:rPr>
          <w:rFonts w:ascii="Arial" w:hAnsi="Arial" w:cs="Arial"/>
        </w:rPr>
        <w:t>I</w:t>
      </w:r>
      <w:r w:rsidRPr="001F0723">
        <w:rPr>
          <w:rFonts w:ascii="Arial" w:hAnsi="Arial" w:cs="Arial"/>
        </w:rPr>
        <w:t xml:space="preserve">mplementační systém </w:t>
      </w:r>
      <w:r w:rsidR="00424E56" w:rsidRPr="001F0723">
        <w:rPr>
          <w:rFonts w:ascii="Arial" w:hAnsi="Arial" w:cs="Arial"/>
        </w:rPr>
        <w:t>zahl</w:t>
      </w:r>
      <w:r w:rsidR="00424E56">
        <w:rPr>
          <w:rFonts w:ascii="Arial" w:hAnsi="Arial" w:cs="Arial"/>
        </w:rPr>
        <w:t>tilo</w:t>
      </w:r>
      <w:r w:rsidR="00424E56" w:rsidRPr="001F0723">
        <w:rPr>
          <w:rFonts w:ascii="Arial" w:hAnsi="Arial" w:cs="Arial"/>
        </w:rPr>
        <w:t xml:space="preserve"> </w:t>
      </w:r>
      <w:r w:rsidRPr="001F0723">
        <w:rPr>
          <w:rFonts w:ascii="Arial" w:hAnsi="Arial" w:cs="Arial"/>
        </w:rPr>
        <w:t>5</w:t>
      </w:r>
      <w:r w:rsidR="00A84177">
        <w:rPr>
          <w:rFonts w:ascii="Arial" w:hAnsi="Arial" w:cs="Arial"/>
        </w:rPr>
        <w:t xml:space="preserve"> </w:t>
      </w:r>
      <w:r w:rsidRPr="001F0723">
        <w:rPr>
          <w:rFonts w:ascii="Arial" w:hAnsi="Arial" w:cs="Arial"/>
        </w:rPr>
        <w:t>596 žádost</w:t>
      </w:r>
      <w:r>
        <w:rPr>
          <w:rFonts w:ascii="Arial" w:hAnsi="Arial" w:cs="Arial"/>
        </w:rPr>
        <w:t xml:space="preserve">í </w:t>
      </w:r>
      <w:r w:rsidRPr="001F0723">
        <w:rPr>
          <w:rFonts w:ascii="Arial" w:hAnsi="Arial" w:cs="Arial"/>
        </w:rPr>
        <w:t xml:space="preserve">a </w:t>
      </w:r>
      <w:r w:rsidR="00424E56" w:rsidRPr="001F0723">
        <w:rPr>
          <w:rFonts w:ascii="Arial" w:hAnsi="Arial" w:cs="Arial"/>
        </w:rPr>
        <w:t>převedením maxima kapacit na administraci této výzvy</w:t>
      </w:r>
      <w:r w:rsidR="00424E56" w:rsidRPr="001F0723" w:rsidDel="00424E56">
        <w:rPr>
          <w:rFonts w:ascii="Arial" w:hAnsi="Arial" w:cs="Arial"/>
        </w:rPr>
        <w:t xml:space="preserve"> </w:t>
      </w:r>
      <w:r w:rsidR="00424E56">
        <w:rPr>
          <w:rFonts w:ascii="Arial" w:hAnsi="Arial" w:cs="Arial"/>
        </w:rPr>
        <w:t xml:space="preserve">se </w:t>
      </w:r>
      <w:r w:rsidRPr="001F0723">
        <w:rPr>
          <w:rFonts w:ascii="Arial" w:hAnsi="Arial" w:cs="Arial"/>
        </w:rPr>
        <w:t>zastav</w:t>
      </w:r>
      <w:r w:rsidR="00424E56">
        <w:rPr>
          <w:rFonts w:ascii="Arial" w:hAnsi="Arial" w:cs="Arial"/>
        </w:rPr>
        <w:t>ily</w:t>
      </w:r>
      <w:r w:rsidRPr="001F0723">
        <w:rPr>
          <w:rFonts w:ascii="Arial" w:hAnsi="Arial" w:cs="Arial"/>
        </w:rPr>
        <w:t xml:space="preserve"> příprav</w:t>
      </w:r>
      <w:r w:rsidR="00424E56">
        <w:rPr>
          <w:rFonts w:ascii="Arial" w:hAnsi="Arial" w:cs="Arial"/>
        </w:rPr>
        <w:t>y</w:t>
      </w:r>
      <w:r w:rsidRPr="001F0723">
        <w:rPr>
          <w:rFonts w:ascii="Arial" w:hAnsi="Arial" w:cs="Arial"/>
        </w:rPr>
        <w:t xml:space="preserve"> dalších výzev. Situaci částečně vyřešilo zapojení Centra pro regionální rozvoj do administrace na podzim 2009. Zkušenost z této výzvy, která vedla i ke ztrátě renomé programu u části obcí (214 obcí odstoupilo od realizace), vedla zároveň k rozhodnutí </w:t>
      </w:r>
      <w:r w:rsidR="00424E56">
        <w:rPr>
          <w:rFonts w:ascii="Arial" w:hAnsi="Arial" w:cs="Arial"/>
        </w:rPr>
        <w:t>ne</w:t>
      </w:r>
      <w:r w:rsidRPr="001F0723">
        <w:rPr>
          <w:rFonts w:ascii="Arial" w:hAnsi="Arial" w:cs="Arial"/>
        </w:rPr>
        <w:t>vyhlašov</w:t>
      </w:r>
      <w:r w:rsidR="00424E56">
        <w:rPr>
          <w:rFonts w:ascii="Arial" w:hAnsi="Arial" w:cs="Arial"/>
        </w:rPr>
        <w:t>at</w:t>
      </w:r>
      <w:r w:rsidRPr="001F0723">
        <w:rPr>
          <w:rFonts w:ascii="Arial" w:hAnsi="Arial" w:cs="Arial"/>
        </w:rPr>
        <w:t xml:space="preserve"> výzv</w:t>
      </w:r>
      <w:r w:rsidR="00424E56">
        <w:rPr>
          <w:rFonts w:ascii="Arial" w:hAnsi="Arial" w:cs="Arial"/>
        </w:rPr>
        <w:t>y</w:t>
      </w:r>
      <w:r w:rsidRPr="001F0723">
        <w:rPr>
          <w:rFonts w:ascii="Arial" w:hAnsi="Arial" w:cs="Arial"/>
        </w:rPr>
        <w:t xml:space="preserve"> na typové projekty</w:t>
      </w:r>
      <w:r w:rsidR="00424E56">
        <w:rPr>
          <w:rFonts w:ascii="Arial" w:hAnsi="Arial" w:cs="Arial"/>
        </w:rPr>
        <w:t xml:space="preserve"> malého rozsahu</w:t>
      </w:r>
      <w:r w:rsidRPr="001F0723">
        <w:rPr>
          <w:rFonts w:ascii="Arial" w:hAnsi="Arial" w:cs="Arial"/>
        </w:rPr>
        <w:t xml:space="preserve">. </w:t>
      </w:r>
      <w:r w:rsidR="006659D9">
        <w:rPr>
          <w:rFonts w:ascii="Arial" w:hAnsi="Arial" w:cs="Arial"/>
        </w:rPr>
        <w:t xml:space="preserve">Nyní je proplaceno 4575 projektů </w:t>
      </w:r>
      <w:proofErr w:type="spellStart"/>
      <w:r w:rsidR="00654065">
        <w:rPr>
          <w:rFonts w:ascii="Arial" w:hAnsi="Arial" w:cs="Arial"/>
        </w:rPr>
        <w:t>CzechPoint</w:t>
      </w:r>
      <w:proofErr w:type="spellEnd"/>
      <w:r w:rsidR="006659D9">
        <w:rPr>
          <w:rFonts w:ascii="Arial" w:hAnsi="Arial" w:cs="Arial"/>
        </w:rPr>
        <w:t>.</w:t>
      </w:r>
    </w:p>
    <w:p w:rsidR="00524929" w:rsidRPr="001F0723" w:rsidRDefault="00524929" w:rsidP="006F7D81">
      <w:pPr>
        <w:pStyle w:val="TextNOK"/>
        <w:rPr>
          <w:rFonts w:ascii="Arial" w:hAnsi="Arial" w:cs="Arial"/>
        </w:rPr>
      </w:pPr>
      <w:r w:rsidRPr="001F0723">
        <w:rPr>
          <w:rFonts w:ascii="Arial" w:hAnsi="Arial" w:cs="Arial"/>
        </w:rPr>
        <w:t xml:space="preserve">Další výzvy na technologická centra obcí s rozšířenou působností a krajů byly velmi detailně konzultovány se SMOČR a AKČR. Výsledkem </w:t>
      </w:r>
      <w:r w:rsidR="00100E85">
        <w:rPr>
          <w:rFonts w:ascii="Arial" w:hAnsi="Arial" w:cs="Arial"/>
        </w:rPr>
        <w:t>bylo</w:t>
      </w:r>
      <w:r w:rsidRPr="001F0723">
        <w:rPr>
          <w:rFonts w:ascii="Arial" w:hAnsi="Arial" w:cs="Arial"/>
        </w:rPr>
        <w:t xml:space="preserve"> nastavení výzvy, aby </w:t>
      </w:r>
      <w:r w:rsidR="00424E56" w:rsidRPr="001F0723">
        <w:rPr>
          <w:rFonts w:ascii="Arial" w:hAnsi="Arial" w:cs="Arial"/>
        </w:rPr>
        <w:t>žadatel</w:t>
      </w:r>
      <w:r w:rsidR="00424E56">
        <w:rPr>
          <w:rFonts w:ascii="Arial" w:hAnsi="Arial" w:cs="Arial"/>
        </w:rPr>
        <w:t>é</w:t>
      </w:r>
      <w:r w:rsidR="00424E56" w:rsidRPr="001F0723">
        <w:rPr>
          <w:rFonts w:ascii="Arial" w:hAnsi="Arial" w:cs="Arial"/>
        </w:rPr>
        <w:t xml:space="preserve"> </w:t>
      </w:r>
      <w:r w:rsidRPr="001F0723">
        <w:rPr>
          <w:rFonts w:ascii="Arial" w:hAnsi="Arial" w:cs="Arial"/>
        </w:rPr>
        <w:t xml:space="preserve">snáze </w:t>
      </w:r>
      <w:r w:rsidR="00424E56">
        <w:rPr>
          <w:rFonts w:ascii="Arial" w:hAnsi="Arial" w:cs="Arial"/>
        </w:rPr>
        <w:t xml:space="preserve">vypracovali žádost o dotaci a </w:t>
      </w:r>
      <w:r w:rsidRPr="001F0723">
        <w:rPr>
          <w:rFonts w:ascii="Arial" w:hAnsi="Arial" w:cs="Arial"/>
        </w:rPr>
        <w:t>realizoval</w:t>
      </w:r>
      <w:r w:rsidR="00424E56">
        <w:rPr>
          <w:rFonts w:ascii="Arial" w:hAnsi="Arial" w:cs="Arial"/>
        </w:rPr>
        <w:t>i</w:t>
      </w:r>
      <w:r w:rsidRPr="001F0723">
        <w:rPr>
          <w:rFonts w:ascii="Arial" w:hAnsi="Arial" w:cs="Arial"/>
        </w:rPr>
        <w:t xml:space="preserve"> pro</w:t>
      </w:r>
      <w:r w:rsidR="00424E56">
        <w:rPr>
          <w:rFonts w:ascii="Arial" w:hAnsi="Arial" w:cs="Arial"/>
        </w:rPr>
        <w:t>jekty</w:t>
      </w:r>
      <w:r w:rsidRPr="001F0723">
        <w:rPr>
          <w:rFonts w:ascii="Arial" w:hAnsi="Arial" w:cs="Arial"/>
        </w:rPr>
        <w:t xml:space="preserve">. Zapojení regionálních pracovišť CRR ČR do administrace rovněž znamená přiblížení implementační struktury žadatelům do regionu a rychlejší interakci.  </w:t>
      </w:r>
    </w:p>
    <w:p w:rsidR="00524929" w:rsidRPr="001F0723" w:rsidRDefault="00524929" w:rsidP="006F7D81">
      <w:pPr>
        <w:pStyle w:val="TextNOK"/>
        <w:rPr>
          <w:rFonts w:ascii="Arial" w:hAnsi="Arial" w:cs="Arial"/>
        </w:rPr>
      </w:pPr>
      <w:r w:rsidRPr="001F0723">
        <w:rPr>
          <w:rFonts w:ascii="Arial" w:hAnsi="Arial" w:cs="Arial"/>
        </w:rPr>
        <w:t xml:space="preserve">Protože rozvoj </w:t>
      </w:r>
      <w:proofErr w:type="spellStart"/>
      <w:r w:rsidRPr="001F0723">
        <w:rPr>
          <w:rFonts w:ascii="Arial" w:hAnsi="Arial" w:cs="Arial"/>
        </w:rPr>
        <w:t>eGovernmentu</w:t>
      </w:r>
      <w:proofErr w:type="spellEnd"/>
      <w:r w:rsidRPr="001F0723">
        <w:rPr>
          <w:rFonts w:ascii="Arial" w:hAnsi="Arial" w:cs="Arial"/>
        </w:rPr>
        <w:t xml:space="preserve"> v regionech navazuje na dokončení projektů centrálních registrů na národní úrovni z prioritní osy 1</w:t>
      </w:r>
      <w:r>
        <w:rPr>
          <w:rFonts w:ascii="Arial" w:hAnsi="Arial" w:cs="Arial"/>
        </w:rPr>
        <w:t>,</w:t>
      </w:r>
      <w:r w:rsidRPr="001F0723">
        <w:rPr>
          <w:rFonts w:ascii="Arial" w:hAnsi="Arial" w:cs="Arial"/>
        </w:rPr>
        <w:t xml:space="preserve"> lze očekávat postupný náběh elektronických služeb poskytovaných regionálními technologickými centry do konce programového období.</w:t>
      </w:r>
    </w:p>
    <w:p w:rsidR="00524929" w:rsidRPr="001F0723" w:rsidRDefault="00524929" w:rsidP="001F3574">
      <w:pPr>
        <w:rPr>
          <w:rFonts w:ascii="Arial" w:hAnsi="Arial" w:cs="Arial"/>
        </w:rPr>
      </w:pPr>
    </w:p>
    <w:p w:rsidR="00524929" w:rsidRPr="001F0723" w:rsidRDefault="00524929" w:rsidP="001F3574">
      <w:pPr>
        <w:pStyle w:val="Nadpis4"/>
        <w:rPr>
          <w:rFonts w:ascii="Arial" w:hAnsi="Arial" w:cs="Arial"/>
        </w:rPr>
      </w:pPr>
      <w:r w:rsidRPr="001F0723">
        <w:rPr>
          <w:rFonts w:ascii="Arial" w:hAnsi="Arial" w:cs="Arial"/>
        </w:rPr>
        <w:t>Rekapitulace vyhlášených výzev</w:t>
      </w:r>
    </w:p>
    <w:p w:rsidR="00524929" w:rsidRPr="001F0723" w:rsidRDefault="00524929" w:rsidP="006F7D81">
      <w:pPr>
        <w:pStyle w:val="TextNOK"/>
        <w:rPr>
          <w:rFonts w:ascii="Arial" w:hAnsi="Arial" w:cs="Arial"/>
        </w:rPr>
      </w:pPr>
      <w:r w:rsidRPr="001F0723">
        <w:rPr>
          <w:rFonts w:ascii="Arial" w:hAnsi="Arial" w:cs="Arial"/>
        </w:rPr>
        <w:t xml:space="preserve">Celkem bylo vyhlášeno 5 výzev. </w:t>
      </w:r>
    </w:p>
    <w:p w:rsidR="006659D9" w:rsidRDefault="00A04A2E" w:rsidP="006F7D81">
      <w:pPr>
        <w:pStyle w:val="TextNOK"/>
        <w:rPr>
          <w:rFonts w:ascii="Arial" w:hAnsi="Arial" w:cs="Arial"/>
        </w:rPr>
      </w:pPr>
      <w:r>
        <w:rPr>
          <w:rFonts w:ascii="Arial" w:hAnsi="Arial" w:cs="Arial"/>
        </w:rPr>
        <w:t>Kontinuální</w:t>
      </w:r>
      <w:r w:rsidR="006659D9">
        <w:rPr>
          <w:rFonts w:ascii="Arial" w:hAnsi="Arial" w:cs="Arial"/>
        </w:rPr>
        <w:t xml:space="preserve"> </w:t>
      </w:r>
      <w:r>
        <w:rPr>
          <w:rFonts w:ascii="Arial" w:hAnsi="Arial" w:cs="Arial"/>
        </w:rPr>
        <w:t xml:space="preserve">výzva č. 2 MV </w:t>
      </w:r>
      <w:r w:rsidRPr="001F0723">
        <w:rPr>
          <w:rFonts w:ascii="Arial" w:hAnsi="Arial" w:cs="Arial"/>
        </w:rPr>
        <w:t xml:space="preserve"> </w:t>
      </w:r>
      <w:r w:rsidR="00524929" w:rsidRPr="001F0723">
        <w:rPr>
          <w:rFonts w:ascii="Arial" w:hAnsi="Arial" w:cs="Arial"/>
        </w:rPr>
        <w:t>výzva byla vyhlášen</w:t>
      </w:r>
      <w:r w:rsidR="00424E56">
        <w:rPr>
          <w:rFonts w:ascii="Arial" w:hAnsi="Arial" w:cs="Arial"/>
        </w:rPr>
        <w:t>á</w:t>
      </w:r>
      <w:r w:rsidR="00524929" w:rsidRPr="001F0723">
        <w:rPr>
          <w:rFonts w:ascii="Arial" w:hAnsi="Arial" w:cs="Arial"/>
        </w:rPr>
        <w:t xml:space="preserve"> </w:t>
      </w:r>
      <w:proofErr w:type="gramStart"/>
      <w:r w:rsidR="00524929" w:rsidRPr="001F0723">
        <w:rPr>
          <w:rFonts w:ascii="Arial" w:hAnsi="Arial" w:cs="Arial"/>
        </w:rPr>
        <w:t>1.12.2008</w:t>
      </w:r>
      <w:proofErr w:type="gramEnd"/>
      <w:r w:rsidR="00524929" w:rsidRPr="001F0723">
        <w:rPr>
          <w:rFonts w:ascii="Arial" w:hAnsi="Arial" w:cs="Arial"/>
        </w:rPr>
        <w:t xml:space="preserve"> s objemem 650 mil. Kč. Byla zaměřena na zřízení kontaktních míst </w:t>
      </w:r>
      <w:proofErr w:type="spellStart"/>
      <w:r w:rsidR="00654065">
        <w:rPr>
          <w:rFonts w:ascii="Arial" w:hAnsi="Arial" w:cs="Arial"/>
        </w:rPr>
        <w:t>CzechPoint</w:t>
      </w:r>
      <w:proofErr w:type="spellEnd"/>
      <w:r w:rsidR="00524929" w:rsidRPr="001F0723">
        <w:rPr>
          <w:rFonts w:ascii="Arial" w:hAnsi="Arial" w:cs="Arial"/>
        </w:rPr>
        <w:t xml:space="preserve"> ve všech obcích v České republice.  Celkově bylo předloženo 5</w:t>
      </w:r>
      <w:r w:rsidR="00833DBF">
        <w:rPr>
          <w:rFonts w:ascii="Arial" w:hAnsi="Arial" w:cs="Arial"/>
        </w:rPr>
        <w:t xml:space="preserve"> </w:t>
      </w:r>
      <w:r w:rsidR="00524929" w:rsidRPr="001F0723">
        <w:rPr>
          <w:rFonts w:ascii="Arial" w:hAnsi="Arial" w:cs="Arial"/>
        </w:rPr>
        <w:t xml:space="preserve">596 žádostí o dotaci. </w:t>
      </w:r>
    </w:p>
    <w:p w:rsidR="00524929" w:rsidRPr="001F0723" w:rsidRDefault="007C3439" w:rsidP="006F7D81">
      <w:pPr>
        <w:pStyle w:val="TextNOK"/>
        <w:rPr>
          <w:rFonts w:ascii="Arial" w:hAnsi="Arial" w:cs="Arial"/>
        </w:rPr>
      </w:pPr>
      <w:r>
        <w:rPr>
          <w:rFonts w:ascii="Arial" w:hAnsi="Arial" w:cs="Arial"/>
        </w:rPr>
        <w:t>Kontinuální v</w:t>
      </w:r>
      <w:r w:rsidR="00A04A2E">
        <w:rPr>
          <w:rFonts w:ascii="Arial" w:hAnsi="Arial" w:cs="Arial"/>
        </w:rPr>
        <w:t>ýzva č. 4</w:t>
      </w:r>
      <w:r w:rsidR="00524929" w:rsidRPr="001F0723">
        <w:rPr>
          <w:rFonts w:ascii="Arial" w:hAnsi="Arial" w:cs="Arial"/>
        </w:rPr>
        <w:t xml:space="preserve"> probíhala od </w:t>
      </w:r>
      <w:proofErr w:type="gramStart"/>
      <w:r w:rsidR="00524929" w:rsidRPr="001F0723">
        <w:rPr>
          <w:rFonts w:ascii="Arial" w:hAnsi="Arial" w:cs="Arial"/>
        </w:rPr>
        <w:t>15.4.2009</w:t>
      </w:r>
      <w:proofErr w:type="gramEnd"/>
      <w:r w:rsidR="00524929" w:rsidRPr="001F0723">
        <w:rPr>
          <w:rFonts w:ascii="Arial" w:hAnsi="Arial" w:cs="Arial"/>
        </w:rPr>
        <w:t xml:space="preserve"> do 13.9.2009. Jednalo se o výzvu na Technologická centra obcí a krajů</w:t>
      </w:r>
      <w:r w:rsidR="00424E56">
        <w:rPr>
          <w:rFonts w:ascii="Arial" w:hAnsi="Arial" w:cs="Arial"/>
        </w:rPr>
        <w:t>, do</w:t>
      </w:r>
      <w:r w:rsidR="00524929" w:rsidRPr="001F0723">
        <w:rPr>
          <w:rFonts w:ascii="Arial" w:hAnsi="Arial" w:cs="Arial"/>
        </w:rPr>
        <w:t xml:space="preserve"> </w:t>
      </w:r>
      <w:r w:rsidR="00424E56">
        <w:rPr>
          <w:rFonts w:ascii="Arial" w:hAnsi="Arial" w:cs="Arial"/>
        </w:rPr>
        <w:t>které</w:t>
      </w:r>
      <w:r w:rsidR="00424E56" w:rsidRPr="001F0723">
        <w:rPr>
          <w:rFonts w:ascii="Arial" w:hAnsi="Arial" w:cs="Arial"/>
        </w:rPr>
        <w:t xml:space="preserve"> nebyly předloženy žádné projekty</w:t>
      </w:r>
      <w:r w:rsidR="00424E56">
        <w:rPr>
          <w:rFonts w:ascii="Arial" w:hAnsi="Arial" w:cs="Arial"/>
        </w:rPr>
        <w:t>.</w:t>
      </w:r>
      <w:r w:rsidR="00424E56" w:rsidRPr="001F0723">
        <w:rPr>
          <w:rFonts w:ascii="Arial" w:hAnsi="Arial" w:cs="Arial"/>
        </w:rPr>
        <w:t xml:space="preserve"> </w:t>
      </w:r>
      <w:r w:rsidR="00424E56">
        <w:rPr>
          <w:rFonts w:ascii="Arial" w:hAnsi="Arial" w:cs="Arial"/>
        </w:rPr>
        <w:t>Z</w:t>
      </w:r>
      <w:r w:rsidR="00524929" w:rsidRPr="001F0723">
        <w:rPr>
          <w:rFonts w:ascii="Arial" w:hAnsi="Arial" w:cs="Arial"/>
        </w:rPr>
        <w:t xml:space="preserve"> rozhodnutí MVČR a partnerů z AKČR a SMOČR došlo k jejímu ukončení a přípravě dvou samostatných výzev zvlášť pro obce a zvlášť pro </w:t>
      </w:r>
      <w:proofErr w:type="gramStart"/>
      <w:r w:rsidR="00524929" w:rsidRPr="001F0723">
        <w:rPr>
          <w:rFonts w:ascii="Arial" w:hAnsi="Arial" w:cs="Arial"/>
        </w:rPr>
        <w:t>kraje..</w:t>
      </w:r>
      <w:proofErr w:type="gramEnd"/>
      <w:r w:rsidR="00524929" w:rsidRPr="001F0723">
        <w:rPr>
          <w:rFonts w:ascii="Arial" w:hAnsi="Arial" w:cs="Arial"/>
        </w:rPr>
        <w:t xml:space="preserve"> </w:t>
      </w:r>
    </w:p>
    <w:p w:rsidR="00524929" w:rsidRPr="001F0723" w:rsidRDefault="00A04A2E" w:rsidP="006F7D81">
      <w:pPr>
        <w:pStyle w:val="TextNOK"/>
        <w:rPr>
          <w:rFonts w:ascii="Arial" w:hAnsi="Arial" w:cs="Arial"/>
        </w:rPr>
      </w:pPr>
      <w:r>
        <w:rPr>
          <w:rFonts w:ascii="Arial" w:hAnsi="Arial" w:cs="Arial"/>
        </w:rPr>
        <w:lastRenderedPageBreak/>
        <w:t>K</w:t>
      </w:r>
      <w:r w:rsidR="00524929" w:rsidRPr="001F0723">
        <w:rPr>
          <w:rFonts w:ascii="Arial" w:hAnsi="Arial" w:cs="Arial"/>
        </w:rPr>
        <w:t xml:space="preserve">ontinuální výzva </w:t>
      </w:r>
      <w:r>
        <w:rPr>
          <w:rFonts w:ascii="Arial" w:hAnsi="Arial" w:cs="Arial"/>
        </w:rPr>
        <w:t xml:space="preserve">č. 6 </w:t>
      </w:r>
      <w:r w:rsidR="00524929" w:rsidRPr="001F0723">
        <w:rPr>
          <w:rFonts w:ascii="Arial" w:hAnsi="Arial" w:cs="Arial"/>
        </w:rPr>
        <w:t xml:space="preserve">byla otevřena od </w:t>
      </w:r>
      <w:proofErr w:type="gramStart"/>
      <w:r w:rsidR="00524929" w:rsidRPr="001F0723">
        <w:rPr>
          <w:rFonts w:ascii="Arial" w:hAnsi="Arial" w:cs="Arial"/>
        </w:rPr>
        <w:t>27.10.2009</w:t>
      </w:r>
      <w:proofErr w:type="gramEnd"/>
      <w:r w:rsidR="00524929" w:rsidRPr="001F0723">
        <w:rPr>
          <w:rFonts w:ascii="Arial" w:hAnsi="Arial" w:cs="Arial"/>
        </w:rPr>
        <w:t xml:space="preserve"> do 31.5.2010 a byla určena Technologickým centrům obcí s rozšířenou působností. Objem výzvy činil 1,</w:t>
      </w:r>
      <w:r w:rsidR="00B23DB2">
        <w:rPr>
          <w:rFonts w:ascii="Arial" w:hAnsi="Arial" w:cs="Arial"/>
        </w:rPr>
        <w:t>1</w:t>
      </w:r>
      <w:r w:rsidR="00B23DB2" w:rsidRPr="001F0723">
        <w:rPr>
          <w:rFonts w:ascii="Arial" w:hAnsi="Arial" w:cs="Arial"/>
        </w:rPr>
        <w:t xml:space="preserve"> </w:t>
      </w:r>
      <w:r w:rsidR="00524929" w:rsidRPr="001F0723">
        <w:rPr>
          <w:rFonts w:ascii="Arial" w:hAnsi="Arial" w:cs="Arial"/>
        </w:rPr>
        <w:t>mld. Kč</w:t>
      </w:r>
      <w:r w:rsidR="00B23DB2">
        <w:rPr>
          <w:rFonts w:ascii="Arial" w:hAnsi="Arial" w:cs="Arial"/>
        </w:rPr>
        <w:t xml:space="preserve"> (ERDF)</w:t>
      </w:r>
      <w:r w:rsidR="00524929" w:rsidRPr="001F0723">
        <w:rPr>
          <w:rFonts w:ascii="Arial" w:hAnsi="Arial" w:cs="Arial"/>
        </w:rPr>
        <w:t>. Bylo předloženo 174 projektových žádostí, což je vzhledem k počtu ORP</w:t>
      </w:r>
      <w:r w:rsidR="00524929">
        <w:rPr>
          <w:rFonts w:ascii="Arial" w:hAnsi="Arial" w:cs="Arial"/>
        </w:rPr>
        <w:t xml:space="preserve"> (celkem 205)</w:t>
      </w:r>
      <w:r w:rsidR="00524929" w:rsidRPr="001F0723">
        <w:rPr>
          <w:rFonts w:ascii="Arial" w:hAnsi="Arial" w:cs="Arial"/>
        </w:rPr>
        <w:t xml:space="preserve"> v České republice velmi dobrý výsledek.  </w:t>
      </w:r>
    </w:p>
    <w:p w:rsidR="00524929" w:rsidRPr="001F0723" w:rsidRDefault="007C3439" w:rsidP="006F7D81">
      <w:pPr>
        <w:pStyle w:val="TextNOK"/>
        <w:rPr>
          <w:rFonts w:ascii="Arial" w:hAnsi="Arial" w:cs="Arial"/>
        </w:rPr>
      </w:pPr>
      <w:r>
        <w:rPr>
          <w:rFonts w:ascii="Arial" w:hAnsi="Arial" w:cs="Arial"/>
        </w:rPr>
        <w:t>Kontinuální v</w:t>
      </w:r>
      <w:r w:rsidR="00524929" w:rsidRPr="001F0723">
        <w:rPr>
          <w:rFonts w:ascii="Arial" w:hAnsi="Arial" w:cs="Arial"/>
        </w:rPr>
        <w:t xml:space="preserve">ýzva </w:t>
      </w:r>
      <w:r w:rsidR="00A04A2E">
        <w:rPr>
          <w:rFonts w:ascii="Arial" w:hAnsi="Arial" w:cs="Arial"/>
        </w:rPr>
        <w:t xml:space="preserve">č. 8 </w:t>
      </w:r>
      <w:r w:rsidR="00524929" w:rsidRPr="001F0723">
        <w:rPr>
          <w:rFonts w:ascii="Arial" w:hAnsi="Arial" w:cs="Arial"/>
        </w:rPr>
        <w:t xml:space="preserve">byla otevřena od </w:t>
      </w:r>
      <w:proofErr w:type="gramStart"/>
      <w:r w:rsidR="00524929" w:rsidRPr="001F0723">
        <w:rPr>
          <w:rFonts w:ascii="Arial" w:hAnsi="Arial" w:cs="Arial"/>
        </w:rPr>
        <w:t>27.1. do</w:t>
      </w:r>
      <w:proofErr w:type="gramEnd"/>
      <w:r w:rsidR="00524929" w:rsidRPr="001F0723">
        <w:rPr>
          <w:rFonts w:ascii="Arial" w:hAnsi="Arial" w:cs="Arial"/>
        </w:rPr>
        <w:t xml:space="preserve"> 30.11.2010, kdy byla ještě o dva měsíce proti původnímu harmonogramu prodloužena. Výzva byla určena pro Technologick</w:t>
      </w:r>
      <w:r w:rsidR="00524929">
        <w:rPr>
          <w:rFonts w:ascii="Arial" w:hAnsi="Arial" w:cs="Arial"/>
        </w:rPr>
        <w:t>á</w:t>
      </w:r>
      <w:r w:rsidR="00524929" w:rsidRPr="001F0723">
        <w:rPr>
          <w:rFonts w:ascii="Arial" w:hAnsi="Arial" w:cs="Arial"/>
        </w:rPr>
        <w:t xml:space="preserve"> centra krajů. Objem výzvy činil 1,75 mld. Kč</w:t>
      </w:r>
      <w:r w:rsidR="00524929">
        <w:rPr>
          <w:rFonts w:ascii="Arial" w:hAnsi="Arial" w:cs="Arial"/>
        </w:rPr>
        <w:t xml:space="preserve">, </w:t>
      </w:r>
      <w:r w:rsidR="00524929" w:rsidRPr="001F0723">
        <w:rPr>
          <w:rFonts w:ascii="Arial" w:hAnsi="Arial" w:cs="Arial"/>
        </w:rPr>
        <w:t xml:space="preserve">bylo předloženo 39 projektových žádostí a alokace výzvy byla naplněna téměř </w:t>
      </w:r>
      <w:r w:rsidR="00424E56" w:rsidRPr="001F0723">
        <w:rPr>
          <w:rFonts w:ascii="Arial" w:hAnsi="Arial" w:cs="Arial"/>
        </w:rPr>
        <w:t xml:space="preserve">na </w:t>
      </w:r>
      <w:r w:rsidR="00524929" w:rsidRPr="001F0723">
        <w:rPr>
          <w:rFonts w:ascii="Arial" w:hAnsi="Arial" w:cs="Arial"/>
        </w:rPr>
        <w:t xml:space="preserve">100 %. </w:t>
      </w:r>
    </w:p>
    <w:p w:rsidR="00524929" w:rsidRPr="001F0723" w:rsidRDefault="007C3439" w:rsidP="006F7D81">
      <w:pPr>
        <w:pStyle w:val="TextNOK"/>
        <w:rPr>
          <w:rFonts w:ascii="Arial" w:hAnsi="Arial" w:cs="Arial"/>
        </w:rPr>
      </w:pPr>
      <w:r>
        <w:rPr>
          <w:rFonts w:ascii="Arial" w:hAnsi="Arial" w:cs="Arial"/>
        </w:rPr>
        <w:t>Kontinuální v</w:t>
      </w:r>
      <w:r w:rsidR="00A04A2E">
        <w:rPr>
          <w:rFonts w:ascii="Arial" w:hAnsi="Arial" w:cs="Arial"/>
        </w:rPr>
        <w:t>ýzva č. 9</w:t>
      </w:r>
      <w:r w:rsidR="00524929" w:rsidRPr="001F0723">
        <w:rPr>
          <w:rFonts w:ascii="Arial" w:hAnsi="Arial" w:cs="Arial"/>
        </w:rPr>
        <w:t xml:space="preserve"> byla otevřena od </w:t>
      </w:r>
      <w:proofErr w:type="gramStart"/>
      <w:r w:rsidR="00524929" w:rsidRPr="001F0723">
        <w:rPr>
          <w:rFonts w:ascii="Arial" w:hAnsi="Arial" w:cs="Arial"/>
        </w:rPr>
        <w:t>15.4. do</w:t>
      </w:r>
      <w:proofErr w:type="gramEnd"/>
      <w:r w:rsidR="00524929" w:rsidRPr="001F0723">
        <w:rPr>
          <w:rFonts w:ascii="Arial" w:hAnsi="Arial" w:cs="Arial"/>
        </w:rPr>
        <w:t xml:space="preserve"> 1.12. 2010 a byla určena pro komunikační infrastrukturu veřejné správy pro statutární města. Do výzvy o objemu 1 mld. Kč bylo podáno </w:t>
      </w:r>
      <w:r w:rsidR="00BD7FAC">
        <w:rPr>
          <w:rFonts w:ascii="Arial" w:hAnsi="Arial" w:cs="Arial"/>
        </w:rPr>
        <w:t>41</w:t>
      </w:r>
      <w:r w:rsidR="00BD7FAC" w:rsidRPr="001F0723">
        <w:rPr>
          <w:rFonts w:ascii="Arial" w:hAnsi="Arial" w:cs="Arial"/>
        </w:rPr>
        <w:t xml:space="preserve"> </w:t>
      </w:r>
      <w:r w:rsidR="00524929" w:rsidRPr="001F0723">
        <w:rPr>
          <w:rFonts w:ascii="Arial" w:hAnsi="Arial" w:cs="Arial"/>
        </w:rPr>
        <w:t xml:space="preserve">žádostí za více než 1,7 mld. Kč.  </w:t>
      </w:r>
      <w:r w:rsidR="00A04A2E">
        <w:rPr>
          <w:rFonts w:ascii="Arial" w:hAnsi="Arial" w:cs="Arial"/>
        </w:rPr>
        <w:t xml:space="preserve">Na žádost MV ČR schválil ŘO IOP navýšení výzvy o 200 mil. Kč (podíl ERDF) dne </w:t>
      </w:r>
      <w:proofErr w:type="gramStart"/>
      <w:r w:rsidR="00A04A2E">
        <w:rPr>
          <w:rFonts w:ascii="Arial" w:hAnsi="Arial" w:cs="Arial"/>
        </w:rPr>
        <w:t>25.2.2011</w:t>
      </w:r>
      <w:proofErr w:type="gramEnd"/>
      <w:r w:rsidR="00BD7FAC">
        <w:rPr>
          <w:rFonts w:ascii="Arial" w:hAnsi="Arial" w:cs="Arial"/>
        </w:rPr>
        <w:t>. 2</w:t>
      </w:r>
      <w:r w:rsidR="005F10CE">
        <w:rPr>
          <w:rFonts w:ascii="Arial" w:hAnsi="Arial" w:cs="Arial"/>
        </w:rPr>
        <w:t>6</w:t>
      </w:r>
      <w:r w:rsidR="00BD7FAC">
        <w:rPr>
          <w:rFonts w:ascii="Arial" w:hAnsi="Arial" w:cs="Arial"/>
        </w:rPr>
        <w:t xml:space="preserve"> projektových žádostí ve výši alokace výzvy bylo schváleno</w:t>
      </w:r>
      <w:r w:rsidR="00424E56">
        <w:rPr>
          <w:rFonts w:ascii="Arial" w:hAnsi="Arial" w:cs="Arial"/>
        </w:rPr>
        <w:t xml:space="preserve"> a</w:t>
      </w:r>
      <w:r w:rsidR="00BD7FAC">
        <w:rPr>
          <w:rFonts w:ascii="Arial" w:hAnsi="Arial" w:cs="Arial"/>
        </w:rPr>
        <w:t xml:space="preserve"> dalších </w:t>
      </w:r>
      <w:r w:rsidR="008C53F5">
        <w:rPr>
          <w:rFonts w:ascii="Arial" w:hAnsi="Arial" w:cs="Arial"/>
        </w:rPr>
        <w:t>9</w:t>
      </w:r>
      <w:r w:rsidR="00BD7FAC">
        <w:rPr>
          <w:rFonts w:ascii="Arial" w:hAnsi="Arial" w:cs="Arial"/>
        </w:rPr>
        <w:t xml:space="preserve"> projektů </w:t>
      </w:r>
      <w:r w:rsidR="00E60398">
        <w:rPr>
          <w:rFonts w:ascii="Arial" w:hAnsi="Arial" w:cs="Arial"/>
        </w:rPr>
        <w:t xml:space="preserve">ve výši téměř </w:t>
      </w:r>
      <w:r w:rsidR="008C53F5">
        <w:rPr>
          <w:rFonts w:ascii="Arial" w:hAnsi="Arial" w:cs="Arial"/>
        </w:rPr>
        <w:t>cca 340 mil.</w:t>
      </w:r>
      <w:r w:rsidR="00E60398">
        <w:rPr>
          <w:rFonts w:ascii="Arial" w:hAnsi="Arial" w:cs="Arial"/>
        </w:rPr>
        <w:t xml:space="preserve"> Kč </w:t>
      </w:r>
      <w:r w:rsidR="00BD7FAC">
        <w:rPr>
          <w:rFonts w:ascii="Arial" w:hAnsi="Arial" w:cs="Arial"/>
        </w:rPr>
        <w:t>bylo schváleno jako náhradní projekty.</w:t>
      </w:r>
    </w:p>
    <w:p w:rsidR="00524929" w:rsidRPr="001F0723" w:rsidRDefault="00524929" w:rsidP="001F3574">
      <w:pPr>
        <w:rPr>
          <w:rFonts w:ascii="Arial" w:hAnsi="Arial" w:cs="Arial"/>
        </w:rPr>
      </w:pPr>
    </w:p>
    <w:p w:rsidR="00524929" w:rsidRPr="001F0723" w:rsidRDefault="00524929" w:rsidP="001F3574">
      <w:pPr>
        <w:pStyle w:val="Nadpis4"/>
        <w:rPr>
          <w:rFonts w:ascii="Arial" w:hAnsi="Arial" w:cs="Arial"/>
        </w:rPr>
      </w:pPr>
      <w:r w:rsidRPr="001F0723">
        <w:rPr>
          <w:rFonts w:ascii="Arial" w:hAnsi="Arial" w:cs="Arial"/>
        </w:rPr>
        <w:t>Plán výzev na rok 201</w:t>
      </w:r>
      <w:r w:rsidR="00C35B24">
        <w:rPr>
          <w:rFonts w:ascii="Arial" w:hAnsi="Arial" w:cs="Arial"/>
        </w:rPr>
        <w:t>2</w:t>
      </w:r>
    </w:p>
    <w:p w:rsidR="00524929" w:rsidRPr="001F0723" w:rsidRDefault="00524929" w:rsidP="00C35B24">
      <w:pPr>
        <w:pStyle w:val="TextNOK"/>
        <w:spacing w:line="360" w:lineRule="auto"/>
        <w:rPr>
          <w:rFonts w:ascii="Arial" w:hAnsi="Arial" w:cs="Arial"/>
        </w:rPr>
      </w:pPr>
      <w:r w:rsidRPr="001F0723">
        <w:rPr>
          <w:rFonts w:ascii="Arial" w:hAnsi="Arial" w:cs="Arial"/>
        </w:rPr>
        <w:t xml:space="preserve">V současné době se neplánuje vyhlášení další výzvy, alokace oblasti intervence je </w:t>
      </w:r>
      <w:proofErr w:type="spellStart"/>
      <w:r w:rsidR="009F6B70">
        <w:rPr>
          <w:rFonts w:ascii="Arial" w:hAnsi="Arial" w:cs="Arial"/>
        </w:rPr>
        <w:t>zazávazkovaná</w:t>
      </w:r>
      <w:proofErr w:type="spellEnd"/>
      <w:r w:rsidR="009F6B70" w:rsidRPr="001F0723">
        <w:rPr>
          <w:rFonts w:ascii="Arial" w:hAnsi="Arial" w:cs="Arial"/>
        </w:rPr>
        <w:t xml:space="preserve"> </w:t>
      </w:r>
      <w:r w:rsidRPr="001F0723">
        <w:rPr>
          <w:rFonts w:ascii="Arial" w:hAnsi="Arial" w:cs="Arial"/>
        </w:rPr>
        <w:t xml:space="preserve">z více než </w:t>
      </w:r>
      <w:r w:rsidR="00BD7FAC">
        <w:rPr>
          <w:rFonts w:ascii="Arial" w:hAnsi="Arial" w:cs="Arial"/>
        </w:rPr>
        <w:t>96</w:t>
      </w:r>
      <w:r w:rsidR="00BD7FAC" w:rsidRPr="001F0723">
        <w:rPr>
          <w:rFonts w:ascii="Arial" w:hAnsi="Arial" w:cs="Arial"/>
        </w:rPr>
        <w:t xml:space="preserve"> </w:t>
      </w:r>
      <w:r w:rsidRPr="001F0723">
        <w:rPr>
          <w:rFonts w:ascii="Arial" w:hAnsi="Arial" w:cs="Arial"/>
        </w:rPr>
        <w:t xml:space="preserve">%. </w:t>
      </w:r>
    </w:p>
    <w:p w:rsidR="00524929" w:rsidRPr="001F0723" w:rsidRDefault="00524929" w:rsidP="00C35B24">
      <w:pPr>
        <w:pStyle w:val="TextNOK"/>
        <w:spacing w:line="360" w:lineRule="auto"/>
        <w:rPr>
          <w:rFonts w:ascii="Arial" w:hAnsi="Arial" w:cs="Arial"/>
        </w:rPr>
      </w:pPr>
      <w:r w:rsidRPr="001F0723">
        <w:rPr>
          <w:rFonts w:ascii="Arial" w:hAnsi="Arial" w:cs="Arial"/>
        </w:rPr>
        <w:t>Zbytek alokace</w:t>
      </w:r>
      <w:r>
        <w:rPr>
          <w:rFonts w:ascii="Arial" w:hAnsi="Arial" w:cs="Arial"/>
        </w:rPr>
        <w:t xml:space="preserve"> v</w:t>
      </w:r>
      <w:r w:rsidRPr="001F0723">
        <w:rPr>
          <w:rFonts w:ascii="Arial" w:hAnsi="Arial" w:cs="Arial"/>
        </w:rPr>
        <w:t xml:space="preserve"> současné chvíli </w:t>
      </w:r>
      <w:r w:rsidR="00DF61B9">
        <w:rPr>
          <w:rFonts w:ascii="Arial" w:hAnsi="Arial" w:cs="Arial"/>
        </w:rPr>
        <w:t xml:space="preserve">tvoří </w:t>
      </w:r>
      <w:r w:rsidRPr="001F0723">
        <w:rPr>
          <w:rFonts w:ascii="Arial" w:hAnsi="Arial" w:cs="Arial"/>
        </w:rPr>
        <w:t>rezerv</w:t>
      </w:r>
      <w:r w:rsidR="00C35B24">
        <w:rPr>
          <w:rFonts w:ascii="Arial" w:hAnsi="Arial" w:cs="Arial"/>
        </w:rPr>
        <w:t>a</w:t>
      </w:r>
      <w:r w:rsidRPr="001F0723">
        <w:rPr>
          <w:rFonts w:ascii="Arial" w:hAnsi="Arial" w:cs="Arial"/>
        </w:rPr>
        <w:t xml:space="preserve"> pro případný výkyv kurzu</w:t>
      </w:r>
      <w:r w:rsidR="00BD7FAC">
        <w:rPr>
          <w:rFonts w:ascii="Arial" w:hAnsi="Arial" w:cs="Arial"/>
        </w:rPr>
        <w:t>.</w:t>
      </w:r>
      <w:r w:rsidRPr="001F0723">
        <w:rPr>
          <w:rFonts w:ascii="Arial" w:hAnsi="Arial" w:cs="Arial"/>
        </w:rPr>
        <w:t xml:space="preserve"> </w:t>
      </w:r>
      <w:r w:rsidR="005F10CE">
        <w:rPr>
          <w:rFonts w:ascii="Arial" w:hAnsi="Arial" w:cs="Arial"/>
        </w:rPr>
        <w:t xml:space="preserve">Pro případné úspory budou </w:t>
      </w:r>
      <w:r w:rsidR="005F10CE" w:rsidRPr="005F10CE">
        <w:rPr>
          <w:rFonts w:ascii="Arial" w:hAnsi="Arial" w:cs="Arial"/>
        </w:rPr>
        <w:t>využit</w:t>
      </w:r>
      <w:r w:rsidR="005F10CE">
        <w:rPr>
          <w:rFonts w:ascii="Arial" w:hAnsi="Arial" w:cs="Arial"/>
        </w:rPr>
        <w:t>y</w:t>
      </w:r>
      <w:r w:rsidR="005F10CE" w:rsidRPr="005F10CE">
        <w:rPr>
          <w:rFonts w:ascii="Arial" w:hAnsi="Arial" w:cs="Arial"/>
        </w:rPr>
        <w:t xml:space="preserve"> stávající projekt</w:t>
      </w:r>
      <w:r w:rsidR="005F10CE">
        <w:rPr>
          <w:rFonts w:ascii="Arial" w:hAnsi="Arial" w:cs="Arial"/>
        </w:rPr>
        <w:t>y</w:t>
      </w:r>
      <w:r w:rsidR="005F10CE" w:rsidRPr="005F10CE">
        <w:rPr>
          <w:rFonts w:ascii="Arial" w:hAnsi="Arial" w:cs="Arial"/>
        </w:rPr>
        <w:t xml:space="preserve"> v zásobníku navýšením alokace výzvy.</w:t>
      </w:r>
    </w:p>
    <w:p w:rsidR="00524929" w:rsidRPr="001F0723" w:rsidRDefault="00524929" w:rsidP="001F3574">
      <w:pPr>
        <w:rPr>
          <w:rFonts w:ascii="Arial" w:hAnsi="Arial" w:cs="Arial"/>
        </w:rPr>
      </w:pPr>
    </w:p>
    <w:p w:rsidR="00524929" w:rsidRPr="001F0723" w:rsidRDefault="00524929" w:rsidP="001F3574">
      <w:pPr>
        <w:pStyle w:val="Nadpis4"/>
        <w:rPr>
          <w:rFonts w:ascii="Arial" w:hAnsi="Arial" w:cs="Arial"/>
        </w:rPr>
      </w:pPr>
      <w:r w:rsidRPr="001F0723">
        <w:rPr>
          <w:rFonts w:ascii="Arial" w:hAnsi="Arial" w:cs="Arial"/>
        </w:rPr>
        <w:t>Stručná charakteristika předložených projektů</w:t>
      </w:r>
    </w:p>
    <w:p w:rsidR="00524929" w:rsidRPr="002F6625" w:rsidRDefault="00524929" w:rsidP="002A68CB">
      <w:pPr>
        <w:pStyle w:val="TextNOK"/>
        <w:spacing w:before="120"/>
        <w:rPr>
          <w:rFonts w:ascii="Arial" w:hAnsi="Arial" w:cs="Arial"/>
        </w:rPr>
      </w:pPr>
      <w:r w:rsidRPr="002F6625">
        <w:rPr>
          <w:rFonts w:ascii="Arial" w:hAnsi="Arial" w:cs="Arial"/>
        </w:rPr>
        <w:t>Průměrný projekt je zkreslen</w:t>
      </w:r>
      <w:r w:rsidR="00424E56">
        <w:rPr>
          <w:rFonts w:ascii="Arial" w:hAnsi="Arial" w:cs="Arial"/>
        </w:rPr>
        <w:t>ý</w:t>
      </w:r>
      <w:r w:rsidRPr="002F6625">
        <w:rPr>
          <w:rFonts w:ascii="Arial" w:hAnsi="Arial" w:cs="Arial"/>
        </w:rPr>
        <w:t xml:space="preserve"> </w:t>
      </w:r>
      <w:r w:rsidR="00424E56">
        <w:rPr>
          <w:rFonts w:ascii="Arial" w:hAnsi="Arial" w:cs="Arial"/>
        </w:rPr>
        <w:t>velkým</w:t>
      </w:r>
      <w:r>
        <w:rPr>
          <w:rFonts w:ascii="Arial" w:hAnsi="Arial" w:cs="Arial"/>
        </w:rPr>
        <w:t xml:space="preserve"> podíl</w:t>
      </w:r>
      <w:r w:rsidR="00173EA7">
        <w:rPr>
          <w:rFonts w:ascii="Arial" w:hAnsi="Arial" w:cs="Arial"/>
        </w:rPr>
        <w:t>em</w:t>
      </w:r>
      <w:r>
        <w:rPr>
          <w:rFonts w:ascii="Arial" w:hAnsi="Arial" w:cs="Arial"/>
        </w:rPr>
        <w:t xml:space="preserve"> </w:t>
      </w:r>
      <w:r w:rsidRPr="002F6625">
        <w:rPr>
          <w:rFonts w:ascii="Arial" w:hAnsi="Arial" w:cs="Arial"/>
        </w:rPr>
        <w:t>projekt</w:t>
      </w:r>
      <w:r w:rsidR="00173EA7">
        <w:rPr>
          <w:rFonts w:ascii="Arial" w:hAnsi="Arial" w:cs="Arial"/>
        </w:rPr>
        <w:t>ů</w:t>
      </w:r>
      <w:r w:rsidRPr="002F6625">
        <w:rPr>
          <w:rFonts w:ascii="Arial" w:hAnsi="Arial" w:cs="Arial"/>
        </w:rPr>
        <w:t xml:space="preserve"> </w:t>
      </w:r>
      <w:proofErr w:type="spellStart"/>
      <w:r w:rsidR="00654065">
        <w:rPr>
          <w:rFonts w:ascii="Arial" w:hAnsi="Arial" w:cs="Arial"/>
        </w:rPr>
        <w:t>CzechPoint</w:t>
      </w:r>
      <w:proofErr w:type="spellEnd"/>
      <w:r w:rsidRPr="002F6625">
        <w:rPr>
          <w:rFonts w:ascii="Arial" w:hAnsi="Arial" w:cs="Arial"/>
        </w:rPr>
        <w:t xml:space="preserve"> obcí. </w:t>
      </w:r>
      <w:r w:rsidR="00173EA7">
        <w:rPr>
          <w:rFonts w:ascii="Arial" w:hAnsi="Arial" w:cs="Arial"/>
        </w:rPr>
        <w:t>P</w:t>
      </w:r>
      <w:r w:rsidRPr="002F6625">
        <w:rPr>
          <w:rFonts w:ascii="Arial" w:hAnsi="Arial" w:cs="Arial"/>
        </w:rPr>
        <w:t>rojekt</w:t>
      </w:r>
      <w:r w:rsidR="00173EA7">
        <w:rPr>
          <w:rFonts w:ascii="Arial" w:hAnsi="Arial" w:cs="Arial"/>
        </w:rPr>
        <w:t>y</w:t>
      </w:r>
      <w:r w:rsidRPr="002F6625">
        <w:rPr>
          <w:rFonts w:ascii="Arial" w:hAnsi="Arial" w:cs="Arial"/>
        </w:rPr>
        <w:t xml:space="preserve"> </w:t>
      </w:r>
      <w:r w:rsidR="00173EA7">
        <w:rPr>
          <w:rFonts w:ascii="Arial" w:hAnsi="Arial" w:cs="Arial"/>
        </w:rPr>
        <w:t xml:space="preserve">technologických center </w:t>
      </w:r>
      <w:r w:rsidRPr="002F6625">
        <w:rPr>
          <w:rFonts w:ascii="Arial" w:hAnsi="Arial" w:cs="Arial"/>
        </w:rPr>
        <w:t xml:space="preserve">ORP </w:t>
      </w:r>
      <w:r w:rsidR="00173EA7">
        <w:rPr>
          <w:rFonts w:ascii="Arial" w:hAnsi="Arial" w:cs="Arial"/>
        </w:rPr>
        <w:t xml:space="preserve">jsou </w:t>
      </w:r>
      <w:r w:rsidRPr="002F6625">
        <w:rPr>
          <w:rFonts w:ascii="Arial" w:hAnsi="Arial" w:cs="Arial"/>
        </w:rPr>
        <w:t xml:space="preserve">přibližně dvouleté projekty za desítky milionů Kč, </w:t>
      </w:r>
      <w:r w:rsidR="00173EA7">
        <w:rPr>
          <w:rFonts w:ascii="Arial" w:hAnsi="Arial" w:cs="Arial"/>
        </w:rPr>
        <w:t>projekty</w:t>
      </w:r>
      <w:r w:rsidRPr="002F6625">
        <w:rPr>
          <w:rFonts w:ascii="Arial" w:hAnsi="Arial" w:cs="Arial"/>
        </w:rPr>
        <w:t xml:space="preserve"> krajů až několikaleté za stovky milionů korun. </w:t>
      </w:r>
    </w:p>
    <w:p w:rsidR="00C35B24" w:rsidRDefault="00524929" w:rsidP="001F3574">
      <w:pPr>
        <w:pStyle w:val="TextNOK"/>
        <w:spacing w:before="120" w:line="240" w:lineRule="auto"/>
        <w:rPr>
          <w:rFonts w:ascii="Arial" w:hAnsi="Arial" w:cs="Arial"/>
          <w:b/>
          <w:bCs/>
        </w:rPr>
      </w:pPr>
      <w:r w:rsidRPr="004179EF">
        <w:rPr>
          <w:rFonts w:ascii="Arial" w:hAnsi="Arial" w:cs="Arial"/>
          <w:b/>
          <w:bCs/>
        </w:rPr>
        <w:t xml:space="preserve">  </w:t>
      </w:r>
    </w:p>
    <w:p w:rsidR="00524929" w:rsidRPr="00417E7A" w:rsidRDefault="00524929" w:rsidP="001F3574">
      <w:pPr>
        <w:pStyle w:val="TextNOK"/>
        <w:spacing w:before="120" w:line="240" w:lineRule="auto"/>
        <w:rPr>
          <w:rFonts w:ascii="Arial" w:hAnsi="Arial" w:cs="Arial"/>
          <w:b/>
          <w:bCs/>
          <w:i/>
        </w:rPr>
      </w:pPr>
      <w:r w:rsidRPr="004179EF">
        <w:rPr>
          <w:rFonts w:ascii="Arial" w:hAnsi="Arial" w:cs="Arial"/>
          <w:b/>
          <w:bCs/>
        </w:rPr>
        <w:t xml:space="preserve"> </w:t>
      </w:r>
      <w:r w:rsidRPr="00417E7A">
        <w:rPr>
          <w:rFonts w:ascii="Arial" w:hAnsi="Arial" w:cs="Arial"/>
          <w:b/>
          <w:bCs/>
          <w:i/>
        </w:rPr>
        <w:t>Oblast intervence 2.1 celkem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005"/>
      </w:tblGrid>
      <w:tr w:rsidR="00524929" w:rsidRPr="0088738F">
        <w:trPr>
          <w:jc w:val="center"/>
        </w:trPr>
        <w:tc>
          <w:tcPr>
            <w:tcW w:w="3207" w:type="dxa"/>
          </w:tcPr>
          <w:p w:rsidR="00524929" w:rsidRPr="00556FF1" w:rsidRDefault="00524929" w:rsidP="007E1213">
            <w:pPr>
              <w:pStyle w:val="TabulkaAbCap"/>
            </w:pPr>
            <w:r w:rsidRPr="00556FF1">
              <w:t>Struktura žadatelů</w:t>
            </w:r>
          </w:p>
          <w:p w:rsidR="00524929" w:rsidRPr="00556FF1" w:rsidRDefault="00524929" w:rsidP="007E1213">
            <w:pPr>
              <w:pStyle w:val="TabulkaAbCap"/>
            </w:pPr>
          </w:p>
        </w:tc>
        <w:tc>
          <w:tcPr>
            <w:tcW w:w="6005" w:type="dxa"/>
          </w:tcPr>
          <w:p w:rsidR="00524929" w:rsidRPr="00745871" w:rsidRDefault="00524929" w:rsidP="007E1213">
            <w:pPr>
              <w:pStyle w:val="TabulkaAbCap"/>
            </w:pPr>
            <w:r w:rsidRPr="00745871">
              <w:t>Obce                                 98,9%</w:t>
            </w:r>
          </w:p>
          <w:p w:rsidR="00524929" w:rsidRPr="00745871" w:rsidRDefault="00524929" w:rsidP="007E1213">
            <w:pPr>
              <w:pStyle w:val="TabulkaAbCap"/>
            </w:pPr>
            <w:r w:rsidRPr="00745871">
              <w:t>Kraje                                 1,1%</w:t>
            </w:r>
          </w:p>
        </w:tc>
      </w:tr>
      <w:tr w:rsidR="00524929" w:rsidRPr="0088738F">
        <w:trPr>
          <w:jc w:val="center"/>
        </w:trPr>
        <w:tc>
          <w:tcPr>
            <w:tcW w:w="3207" w:type="dxa"/>
          </w:tcPr>
          <w:p w:rsidR="00524929" w:rsidRPr="00556FF1" w:rsidRDefault="00524929" w:rsidP="007E1213">
            <w:pPr>
              <w:pStyle w:val="TabulkaAbCap"/>
            </w:pPr>
            <w:r w:rsidRPr="00556FF1">
              <w:t xml:space="preserve">Průměrná velikost projektů </w:t>
            </w:r>
            <w:r w:rsidRPr="00556FF1">
              <w:br/>
              <w:t>celkové způsobilé výdaje</w:t>
            </w:r>
          </w:p>
          <w:p w:rsidR="00524929" w:rsidRPr="00556FF1" w:rsidRDefault="00524929" w:rsidP="007E1213">
            <w:pPr>
              <w:pStyle w:val="TabulkaAbCap"/>
            </w:pPr>
            <w:r w:rsidRPr="00556FF1">
              <w:t>celkový objem podílu SF</w:t>
            </w:r>
          </w:p>
        </w:tc>
        <w:tc>
          <w:tcPr>
            <w:tcW w:w="6005" w:type="dxa"/>
          </w:tcPr>
          <w:p w:rsidR="00524929" w:rsidRPr="00745871" w:rsidRDefault="00524929" w:rsidP="007E1213">
            <w:pPr>
              <w:pStyle w:val="TabulkaAbCap"/>
            </w:pPr>
          </w:p>
          <w:p w:rsidR="00524929" w:rsidRPr="00745871" w:rsidRDefault="00524929" w:rsidP="007E1213">
            <w:pPr>
              <w:pStyle w:val="TabulkaAbCap"/>
            </w:pPr>
            <w:r w:rsidRPr="00745871">
              <w:t>885 750,-Kč</w:t>
            </w:r>
          </w:p>
          <w:p w:rsidR="00524929" w:rsidRPr="00745871" w:rsidRDefault="00524929" w:rsidP="007E1213">
            <w:pPr>
              <w:pStyle w:val="TabulkaAbCap"/>
            </w:pPr>
            <w:r w:rsidRPr="00745871">
              <w:t>752 887,-Kč</w:t>
            </w:r>
          </w:p>
        </w:tc>
      </w:tr>
      <w:tr w:rsidR="00524929" w:rsidRPr="0088738F">
        <w:trPr>
          <w:jc w:val="center"/>
        </w:trPr>
        <w:tc>
          <w:tcPr>
            <w:tcW w:w="3207" w:type="dxa"/>
          </w:tcPr>
          <w:p w:rsidR="00524929" w:rsidRPr="00556FF1" w:rsidRDefault="00524929" w:rsidP="007E1213">
            <w:pPr>
              <w:pStyle w:val="TabulkaAbCap"/>
            </w:pPr>
            <w:r w:rsidRPr="00556FF1">
              <w:t>Počet projektů</w:t>
            </w:r>
          </w:p>
          <w:p w:rsidR="00524929" w:rsidRPr="00556FF1" w:rsidRDefault="00524929" w:rsidP="007E1213">
            <w:pPr>
              <w:pStyle w:val="TabulkaAbCap"/>
            </w:pPr>
            <w:r w:rsidRPr="00556FF1">
              <w:t>dosud předložených</w:t>
            </w:r>
          </w:p>
          <w:p w:rsidR="00524929" w:rsidRPr="00556FF1" w:rsidRDefault="00524929" w:rsidP="007E1213">
            <w:pPr>
              <w:pStyle w:val="TabulkaAbCap"/>
            </w:pPr>
            <w:r w:rsidRPr="00556FF1">
              <w:rPr>
                <w:iCs/>
              </w:rPr>
              <w:t xml:space="preserve">celkově očekávaných </w:t>
            </w:r>
            <w:r w:rsidR="003E7100" w:rsidRPr="003E7100">
              <w:rPr>
                <w:rStyle w:val="Odkaznavysvtlivky"/>
                <w:b w:val="0"/>
                <w:sz w:val="18"/>
                <w:szCs w:val="18"/>
                <w:vertAlign w:val="baseline"/>
              </w:rPr>
              <w:t>[</w:t>
            </w:r>
            <w:r w:rsidR="003E7100" w:rsidRPr="003E7100">
              <w:rPr>
                <w:b w:val="0"/>
                <w:sz w:val="18"/>
                <w:szCs w:val="18"/>
              </w:rPr>
              <w:t>1</w:t>
            </w:r>
            <w:r w:rsidR="003E7100" w:rsidRPr="003E7100">
              <w:rPr>
                <w:rStyle w:val="Odkaznavysvtlivky"/>
                <w:b w:val="0"/>
                <w:sz w:val="18"/>
                <w:szCs w:val="18"/>
                <w:vertAlign w:val="baseline"/>
              </w:rPr>
              <w:t>]</w:t>
            </w:r>
          </w:p>
        </w:tc>
        <w:tc>
          <w:tcPr>
            <w:tcW w:w="6005" w:type="dxa"/>
          </w:tcPr>
          <w:p w:rsidR="00524929" w:rsidRPr="00745871" w:rsidRDefault="00524929" w:rsidP="007E1213">
            <w:pPr>
              <w:pStyle w:val="TabulkaAbCap"/>
            </w:pPr>
          </w:p>
          <w:p w:rsidR="00524929" w:rsidRPr="00745871" w:rsidRDefault="00524929" w:rsidP="007E1213">
            <w:pPr>
              <w:pStyle w:val="TabulkaAbCap"/>
            </w:pPr>
            <w:r w:rsidRPr="00745871">
              <w:rPr>
                <w:iCs/>
              </w:rPr>
              <w:t>5839</w:t>
            </w:r>
          </w:p>
          <w:p w:rsidR="00524929" w:rsidRPr="00745871" w:rsidRDefault="00524929" w:rsidP="007E1213">
            <w:pPr>
              <w:pStyle w:val="TabulkaAbCap"/>
              <w:rPr>
                <w:color w:val="000000"/>
              </w:rPr>
            </w:pPr>
            <w:r w:rsidRPr="00745871">
              <w:rPr>
                <w:iCs/>
                <w:color w:val="000000"/>
              </w:rPr>
              <w:t>5839</w:t>
            </w:r>
          </w:p>
        </w:tc>
      </w:tr>
      <w:tr w:rsidR="00524929" w:rsidRPr="0088738F">
        <w:trPr>
          <w:jc w:val="center"/>
        </w:trPr>
        <w:tc>
          <w:tcPr>
            <w:tcW w:w="3207" w:type="dxa"/>
          </w:tcPr>
          <w:p w:rsidR="00524929" w:rsidRPr="00556FF1" w:rsidRDefault="00524929" w:rsidP="007E1213">
            <w:pPr>
              <w:pStyle w:val="TabulkaAbCap"/>
            </w:pPr>
            <w:r w:rsidRPr="00556FF1">
              <w:rPr>
                <w:iCs/>
              </w:rPr>
              <w:lastRenderedPageBreak/>
              <w:t>Průměrná délka realizace projektů</w:t>
            </w:r>
          </w:p>
        </w:tc>
        <w:tc>
          <w:tcPr>
            <w:tcW w:w="6005" w:type="dxa"/>
          </w:tcPr>
          <w:p w:rsidR="00524929" w:rsidRPr="00745871" w:rsidRDefault="00524929" w:rsidP="007E1213">
            <w:pPr>
              <w:pStyle w:val="TabulkaAbCap"/>
            </w:pPr>
            <w:r w:rsidRPr="00745871">
              <w:rPr>
                <w:iCs/>
              </w:rPr>
              <w:t>10 měsíců</w:t>
            </w:r>
          </w:p>
        </w:tc>
      </w:tr>
      <w:tr w:rsidR="00524929" w:rsidRPr="0088738F">
        <w:trPr>
          <w:jc w:val="center"/>
        </w:trPr>
        <w:tc>
          <w:tcPr>
            <w:tcW w:w="3207" w:type="dxa"/>
          </w:tcPr>
          <w:p w:rsidR="00524929" w:rsidRPr="00556FF1" w:rsidRDefault="00524929" w:rsidP="007E1213">
            <w:pPr>
              <w:pStyle w:val="TabulkaAbCap"/>
            </w:pPr>
            <w:r w:rsidRPr="00556FF1">
              <w:rPr>
                <w:iCs/>
              </w:rPr>
              <w:t xml:space="preserve">Průměrný/á </w:t>
            </w:r>
          </w:p>
          <w:p w:rsidR="00524929" w:rsidRPr="00556FF1" w:rsidRDefault="00524929" w:rsidP="007E1213">
            <w:pPr>
              <w:pStyle w:val="TabulkaAbCap"/>
            </w:pPr>
            <w:r w:rsidRPr="00556FF1">
              <w:rPr>
                <w:iCs/>
              </w:rPr>
              <w:t>počet etap projektu</w:t>
            </w:r>
          </w:p>
          <w:p w:rsidR="00524929" w:rsidRPr="00556FF1" w:rsidRDefault="00524929" w:rsidP="007E1213">
            <w:pPr>
              <w:pStyle w:val="TabulkaAbCap"/>
            </w:pPr>
            <w:r w:rsidRPr="00556FF1">
              <w:rPr>
                <w:iCs/>
              </w:rPr>
              <w:t>délka etapy projektu</w:t>
            </w:r>
          </w:p>
          <w:p w:rsidR="00524929" w:rsidRPr="00556FF1" w:rsidRDefault="00524929" w:rsidP="007E1213">
            <w:pPr>
              <w:pStyle w:val="TabulkaAbCap"/>
            </w:pPr>
            <w:r w:rsidRPr="00556FF1">
              <w:rPr>
                <w:iCs/>
              </w:rPr>
              <w:t>velikost etapy projektu</w:t>
            </w:r>
          </w:p>
        </w:tc>
        <w:tc>
          <w:tcPr>
            <w:tcW w:w="6005" w:type="dxa"/>
          </w:tcPr>
          <w:p w:rsidR="00524929" w:rsidRPr="00745871" w:rsidRDefault="00524929" w:rsidP="007E1213">
            <w:pPr>
              <w:pStyle w:val="TabulkaAbCap"/>
            </w:pPr>
          </w:p>
          <w:p w:rsidR="00524929" w:rsidRPr="00745871" w:rsidRDefault="00524929" w:rsidP="007E1213">
            <w:pPr>
              <w:pStyle w:val="TabulkaAbCap"/>
            </w:pPr>
            <w:r w:rsidRPr="00745871">
              <w:rPr>
                <w:iCs/>
              </w:rPr>
              <w:t>2</w:t>
            </w:r>
          </w:p>
          <w:p w:rsidR="00524929" w:rsidRPr="00745871" w:rsidRDefault="00524929" w:rsidP="007E1213">
            <w:pPr>
              <w:pStyle w:val="TabulkaAbCap"/>
            </w:pPr>
            <w:r w:rsidRPr="00745871">
              <w:rPr>
                <w:iCs/>
              </w:rPr>
              <w:t>9,7 měsíců</w:t>
            </w:r>
          </w:p>
          <w:p w:rsidR="00524929" w:rsidRPr="00745871" w:rsidRDefault="00524929" w:rsidP="007E1213">
            <w:pPr>
              <w:pStyle w:val="TabulkaAbCap"/>
            </w:pPr>
            <w:r w:rsidRPr="00745871">
              <w:rPr>
                <w:iCs/>
              </w:rPr>
              <w:t>445 995,- Kč</w:t>
            </w:r>
          </w:p>
        </w:tc>
      </w:tr>
    </w:tbl>
    <w:p w:rsidR="003E7100" w:rsidRPr="00B83072" w:rsidRDefault="003E7100" w:rsidP="003E7100">
      <w:pPr>
        <w:pStyle w:val="Tabulka-poznmka"/>
        <w:ind w:hanging="360"/>
        <w:rPr>
          <w:rFonts w:ascii="Arial" w:hAnsi="Arial" w:cs="Arial"/>
        </w:rPr>
      </w:pPr>
      <w:r w:rsidRPr="00B83072">
        <w:rPr>
          <w:rStyle w:val="Odkaznavysvtlivky"/>
          <w:rFonts w:ascii="Arial" w:hAnsi="Arial" w:cs="Arial"/>
          <w:szCs w:val="22"/>
          <w:vertAlign w:val="baseline"/>
        </w:rPr>
        <w:t>[</w:t>
      </w:r>
      <w:r w:rsidRPr="00B83072">
        <w:rPr>
          <w:rFonts w:ascii="Arial" w:hAnsi="Arial" w:cs="Arial"/>
          <w:szCs w:val="22"/>
        </w:rPr>
        <w:t>1</w:t>
      </w:r>
      <w:r w:rsidRPr="00B83072">
        <w:rPr>
          <w:rStyle w:val="Odkaznavysvtlivky"/>
          <w:rFonts w:ascii="Arial" w:hAnsi="Arial" w:cs="Arial"/>
          <w:szCs w:val="22"/>
          <w:vertAlign w:val="baseline"/>
        </w:rPr>
        <w:t>]</w:t>
      </w:r>
      <w:r w:rsidRPr="00B83072">
        <w:rPr>
          <w:rFonts w:ascii="Arial" w:hAnsi="Arial" w:cs="Arial"/>
        </w:rPr>
        <w:t xml:space="preserve"> </w:t>
      </w:r>
      <w:r w:rsidR="00267BAF" w:rsidRPr="00A763AC">
        <w:rPr>
          <w:rFonts w:ascii="Arial" w:hAnsi="Arial" w:cs="Arial"/>
        </w:rPr>
        <w:t xml:space="preserve">Kvalifikovaný odhad počtu projektů, které budou </w:t>
      </w:r>
      <w:r w:rsidR="00267BAF">
        <w:rPr>
          <w:rFonts w:ascii="Arial" w:hAnsi="Arial" w:cs="Arial"/>
        </w:rPr>
        <w:t xml:space="preserve">celkově </w:t>
      </w:r>
      <w:r w:rsidR="00267BAF" w:rsidRPr="00A763AC">
        <w:rPr>
          <w:rFonts w:ascii="Arial" w:hAnsi="Arial" w:cs="Arial"/>
        </w:rPr>
        <w:t>předloženy a podpořeny</w:t>
      </w:r>
      <w:r w:rsidR="00267BAF">
        <w:rPr>
          <w:rFonts w:ascii="Arial" w:hAnsi="Arial" w:cs="Arial"/>
        </w:rPr>
        <w:t xml:space="preserve"> v oblasti intervence</w:t>
      </w:r>
    </w:p>
    <w:p w:rsidR="00524929" w:rsidRDefault="00524929" w:rsidP="001F3574">
      <w:pPr>
        <w:rPr>
          <w:color w:val="FF0000"/>
        </w:rPr>
      </w:pPr>
    </w:p>
    <w:p w:rsidR="00524929" w:rsidRPr="004179EF" w:rsidRDefault="00524929" w:rsidP="004179EF">
      <w:pPr>
        <w:pStyle w:val="TextNOK"/>
        <w:spacing w:before="120" w:line="240" w:lineRule="auto"/>
        <w:rPr>
          <w:rFonts w:ascii="Arial" w:hAnsi="Arial" w:cs="Arial"/>
          <w:b/>
          <w:bCs/>
        </w:rPr>
      </w:pPr>
      <w:r w:rsidRPr="004179EF">
        <w:rPr>
          <w:rFonts w:ascii="Arial" w:hAnsi="Arial" w:cs="Arial"/>
          <w:b/>
          <w:bCs/>
          <w:i/>
          <w:iCs/>
        </w:rPr>
        <w:t xml:space="preserve">   Oblast</w:t>
      </w:r>
      <w:r w:rsidR="00417E7A">
        <w:rPr>
          <w:rFonts w:ascii="Arial" w:hAnsi="Arial" w:cs="Arial"/>
          <w:b/>
          <w:bCs/>
          <w:i/>
          <w:iCs/>
        </w:rPr>
        <w:t xml:space="preserve"> </w:t>
      </w:r>
      <w:r w:rsidRPr="004179EF">
        <w:rPr>
          <w:rFonts w:ascii="Arial" w:hAnsi="Arial" w:cs="Arial"/>
          <w:b/>
          <w:bCs/>
          <w:i/>
          <w:iCs/>
        </w:rPr>
        <w:t xml:space="preserve">intervence 2.1 bez projektů </w:t>
      </w:r>
      <w:proofErr w:type="spellStart"/>
      <w:r w:rsidR="00654065">
        <w:rPr>
          <w:rFonts w:ascii="Arial" w:hAnsi="Arial" w:cs="Arial"/>
          <w:b/>
          <w:bCs/>
          <w:i/>
          <w:iCs/>
        </w:rPr>
        <w:t>CzechPoint</w:t>
      </w:r>
      <w:proofErr w:type="spellEnd"/>
      <w:r w:rsidRPr="004179EF">
        <w:rPr>
          <w:rFonts w:ascii="Arial" w:hAnsi="Arial" w:cs="Arial"/>
          <w:b/>
          <w:bCs/>
          <w:i/>
          <w:iCs/>
        </w:rPr>
        <w:t xml:space="preserve"> </w:t>
      </w:r>
    </w:p>
    <w:tbl>
      <w:tblPr>
        <w:tblW w:w="0" w:type="auto"/>
        <w:jc w:val="center"/>
        <w:tblCellMar>
          <w:left w:w="0" w:type="dxa"/>
          <w:right w:w="0" w:type="dxa"/>
        </w:tblCellMar>
        <w:tblLook w:val="00A0"/>
      </w:tblPr>
      <w:tblGrid>
        <w:gridCol w:w="3207"/>
        <w:gridCol w:w="6005"/>
      </w:tblGrid>
      <w:tr w:rsidR="00524929">
        <w:trPr>
          <w:jc w:val="center"/>
        </w:trPr>
        <w:tc>
          <w:tcPr>
            <w:tcW w:w="3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4929" w:rsidRPr="0088738F" w:rsidRDefault="00524929" w:rsidP="007E1213">
            <w:pPr>
              <w:pStyle w:val="TabulkaAbCap"/>
            </w:pPr>
            <w:r w:rsidRPr="0088738F">
              <w:t>Struktura žadatelů</w:t>
            </w:r>
          </w:p>
          <w:p w:rsidR="00524929" w:rsidRPr="0088738F" w:rsidRDefault="00524929" w:rsidP="007E1213">
            <w:pPr>
              <w:pStyle w:val="TabulkaAbCap"/>
            </w:pPr>
          </w:p>
        </w:tc>
        <w:tc>
          <w:tcPr>
            <w:tcW w:w="60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4929" w:rsidRPr="0088738F" w:rsidRDefault="00524929" w:rsidP="007E1213">
            <w:pPr>
              <w:pStyle w:val="TabulkaAbCap"/>
            </w:pPr>
            <w:r w:rsidRPr="0088738F">
              <w:t xml:space="preserve">Obce                                 </w:t>
            </w:r>
            <w:r>
              <w:t>86,3</w:t>
            </w:r>
            <w:r w:rsidRPr="0088738F">
              <w:t>%</w:t>
            </w:r>
          </w:p>
          <w:p w:rsidR="00524929" w:rsidRPr="0088738F" w:rsidRDefault="00524929" w:rsidP="007E1213">
            <w:pPr>
              <w:pStyle w:val="TabulkaAbCap"/>
            </w:pPr>
            <w:r>
              <w:t>Kraje                                 13,7</w:t>
            </w:r>
            <w:r w:rsidRPr="0088738F">
              <w:t>%</w:t>
            </w:r>
          </w:p>
        </w:tc>
      </w:tr>
      <w:tr w:rsidR="00524929">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929" w:rsidRPr="002F6625" w:rsidRDefault="00524929" w:rsidP="007E1213">
            <w:pPr>
              <w:pStyle w:val="TabulkaAbCap"/>
            </w:pPr>
            <w:r w:rsidRPr="002F6625">
              <w:t xml:space="preserve">Průměrná velikost projektů </w:t>
            </w:r>
            <w:r w:rsidRPr="002F6625">
              <w:br/>
              <w:t>celkové způsobilé výdaje</w:t>
            </w:r>
          </w:p>
          <w:p w:rsidR="00524929" w:rsidRPr="002F6625" w:rsidRDefault="00524929" w:rsidP="007E1213">
            <w:pPr>
              <w:pStyle w:val="TabulkaAbCap"/>
            </w:pPr>
            <w:r w:rsidRPr="002F6625">
              <w:t>celkový objem podílu SF</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524929" w:rsidRDefault="00524929" w:rsidP="007E1213">
            <w:pPr>
              <w:pStyle w:val="TabulkaAbCap"/>
            </w:pPr>
          </w:p>
          <w:p w:rsidR="00524929" w:rsidRDefault="00524929" w:rsidP="007E1213">
            <w:pPr>
              <w:pStyle w:val="TabulkaAbCap"/>
            </w:pPr>
            <w:r>
              <w:t>19 565 431,-Kč</w:t>
            </w:r>
          </w:p>
          <w:p w:rsidR="00524929" w:rsidRPr="0047051F" w:rsidRDefault="00524929" w:rsidP="007E1213">
            <w:pPr>
              <w:pStyle w:val="TabulkaAbCap"/>
            </w:pPr>
            <w:r>
              <w:t>16 630 616,-Kč</w:t>
            </w:r>
          </w:p>
        </w:tc>
      </w:tr>
      <w:tr w:rsidR="00524929">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929" w:rsidRPr="006200D1" w:rsidRDefault="00524929" w:rsidP="007E1213">
            <w:pPr>
              <w:pStyle w:val="TabulkaAbCap"/>
            </w:pPr>
            <w:r w:rsidRPr="006200D1">
              <w:t>Počet projektů</w:t>
            </w:r>
          </w:p>
          <w:p w:rsidR="00524929" w:rsidRPr="006200D1" w:rsidRDefault="00524929" w:rsidP="007E1213">
            <w:pPr>
              <w:pStyle w:val="TabulkaAbCap"/>
            </w:pPr>
            <w:r w:rsidRPr="006200D1">
              <w:t>dosud předložených</w:t>
            </w:r>
          </w:p>
          <w:p w:rsidR="00524929" w:rsidRPr="006200D1" w:rsidRDefault="00524929" w:rsidP="007E1213">
            <w:pPr>
              <w:pStyle w:val="TabulkaAbCap"/>
            </w:pPr>
            <w:r w:rsidRPr="006200D1">
              <w:t>celkově očekávaných</w:t>
            </w:r>
            <w:r w:rsidR="003E7100">
              <w:t xml:space="preserve"> </w:t>
            </w:r>
            <w:r w:rsidR="003E7100" w:rsidRPr="003E7100">
              <w:rPr>
                <w:rStyle w:val="Odkaznavysvtlivky"/>
                <w:b w:val="0"/>
                <w:sz w:val="18"/>
                <w:szCs w:val="18"/>
                <w:vertAlign w:val="baseline"/>
              </w:rPr>
              <w:t>[</w:t>
            </w:r>
            <w:r w:rsidR="003E7100" w:rsidRPr="003E7100">
              <w:rPr>
                <w:b w:val="0"/>
                <w:sz w:val="18"/>
                <w:szCs w:val="18"/>
              </w:rPr>
              <w:t>1</w:t>
            </w:r>
            <w:r w:rsidR="003E7100" w:rsidRPr="003E7100">
              <w:rPr>
                <w:rStyle w:val="Odkaznavysvtlivky"/>
                <w:b w:val="0"/>
                <w:sz w:val="18"/>
                <w:szCs w:val="18"/>
                <w:vertAlign w:val="baseline"/>
              </w:rPr>
              <w:t>]</w:t>
            </w:r>
            <w:r w:rsidR="003E7100">
              <w:t xml:space="preserve"> </w:t>
            </w:r>
            <w:r w:rsidRPr="006200D1">
              <w:t xml:space="preserve"> </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524929" w:rsidRDefault="00524929" w:rsidP="007E1213">
            <w:pPr>
              <w:pStyle w:val="TabulkaAbCap"/>
            </w:pPr>
          </w:p>
          <w:p w:rsidR="00524929" w:rsidRPr="0043569E" w:rsidRDefault="00524929" w:rsidP="007E1213">
            <w:pPr>
              <w:pStyle w:val="TabulkaAbCap"/>
            </w:pPr>
            <w:r>
              <w:t>232</w:t>
            </w:r>
          </w:p>
          <w:p w:rsidR="00524929" w:rsidRPr="007F13DD" w:rsidRDefault="00524929" w:rsidP="007E1213">
            <w:pPr>
              <w:pStyle w:val="TabulkaAbCap"/>
              <w:rPr>
                <w:color w:val="000000"/>
              </w:rPr>
            </w:pPr>
            <w:r>
              <w:rPr>
                <w:color w:val="000000"/>
              </w:rPr>
              <w:t>232</w:t>
            </w:r>
            <w:r w:rsidRPr="007F13DD">
              <w:rPr>
                <w:color w:val="000000"/>
              </w:rPr>
              <w:t xml:space="preserve"> </w:t>
            </w:r>
          </w:p>
        </w:tc>
      </w:tr>
      <w:tr w:rsidR="00524929">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929" w:rsidRPr="006200D1" w:rsidRDefault="00524929" w:rsidP="007E1213">
            <w:pPr>
              <w:pStyle w:val="TabulkaAbCap"/>
            </w:pPr>
            <w:r w:rsidRPr="006200D1">
              <w:t>Průměrná délka realizace projektů</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524929" w:rsidRDefault="00524929" w:rsidP="007E1213">
            <w:pPr>
              <w:pStyle w:val="TabulkaAbCap"/>
            </w:pPr>
            <w:r>
              <w:t>22 měsíců</w:t>
            </w:r>
          </w:p>
        </w:tc>
      </w:tr>
      <w:tr w:rsidR="00524929">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929" w:rsidRPr="006200D1" w:rsidRDefault="00524929" w:rsidP="007E1213">
            <w:pPr>
              <w:pStyle w:val="TabulkaAbCap"/>
            </w:pPr>
            <w:r w:rsidRPr="006200D1">
              <w:t xml:space="preserve">Průměrný/á </w:t>
            </w:r>
          </w:p>
          <w:p w:rsidR="00524929" w:rsidRPr="006200D1" w:rsidRDefault="00524929" w:rsidP="007E1213">
            <w:pPr>
              <w:pStyle w:val="TabulkaAbCap"/>
            </w:pPr>
            <w:r w:rsidRPr="006200D1">
              <w:t>počet etap projektu</w:t>
            </w:r>
          </w:p>
          <w:p w:rsidR="00524929" w:rsidRPr="006200D1" w:rsidRDefault="00524929" w:rsidP="007E1213">
            <w:pPr>
              <w:pStyle w:val="TabulkaAbCap"/>
            </w:pPr>
            <w:r w:rsidRPr="006200D1">
              <w:t>délka etapy projektu</w:t>
            </w:r>
          </w:p>
          <w:p w:rsidR="00524929" w:rsidRPr="006200D1" w:rsidRDefault="00524929" w:rsidP="007E1213">
            <w:pPr>
              <w:pStyle w:val="TabulkaAbCap"/>
            </w:pPr>
            <w:r w:rsidRPr="006200D1">
              <w:t>velikost etapy projektu</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524929" w:rsidRDefault="00524929" w:rsidP="007E1213">
            <w:pPr>
              <w:pStyle w:val="TabulkaAbCap"/>
            </w:pPr>
          </w:p>
          <w:p w:rsidR="00524929" w:rsidRDefault="00524929" w:rsidP="007E1213">
            <w:pPr>
              <w:pStyle w:val="TabulkaAbCap"/>
            </w:pPr>
            <w:r>
              <w:t>2</w:t>
            </w:r>
          </w:p>
          <w:p w:rsidR="00524929" w:rsidRDefault="00524929" w:rsidP="007E1213">
            <w:pPr>
              <w:pStyle w:val="TabulkaAbCap"/>
            </w:pPr>
            <w:r>
              <w:t>13,2 měsíců</w:t>
            </w:r>
          </w:p>
          <w:p w:rsidR="00524929" w:rsidRDefault="00524929" w:rsidP="007E1213">
            <w:pPr>
              <w:pStyle w:val="TabulkaAbCap"/>
            </w:pPr>
            <w:r>
              <w:t>8 830 238,- Kč</w:t>
            </w:r>
          </w:p>
        </w:tc>
      </w:tr>
    </w:tbl>
    <w:p w:rsidR="003E7100" w:rsidRPr="00B83072" w:rsidRDefault="003E7100" w:rsidP="003E7100">
      <w:pPr>
        <w:pStyle w:val="Tabulka-poznmka"/>
        <w:ind w:hanging="360"/>
        <w:rPr>
          <w:rFonts w:ascii="Arial" w:hAnsi="Arial" w:cs="Arial"/>
        </w:rPr>
      </w:pPr>
      <w:r w:rsidRPr="00B83072">
        <w:rPr>
          <w:rStyle w:val="Odkaznavysvtlivky"/>
          <w:rFonts w:ascii="Arial" w:hAnsi="Arial" w:cs="Arial"/>
          <w:szCs w:val="22"/>
          <w:vertAlign w:val="baseline"/>
        </w:rPr>
        <w:t>[</w:t>
      </w:r>
      <w:r w:rsidRPr="00B83072">
        <w:rPr>
          <w:rFonts w:ascii="Arial" w:hAnsi="Arial" w:cs="Arial"/>
          <w:szCs w:val="22"/>
        </w:rPr>
        <w:t>1</w:t>
      </w:r>
      <w:r w:rsidRPr="00B83072">
        <w:rPr>
          <w:rStyle w:val="Odkaznavysvtlivky"/>
          <w:rFonts w:ascii="Arial" w:hAnsi="Arial" w:cs="Arial"/>
          <w:szCs w:val="22"/>
          <w:vertAlign w:val="baseline"/>
        </w:rPr>
        <w:t>]</w:t>
      </w:r>
      <w:r w:rsidRPr="00B83072">
        <w:rPr>
          <w:rFonts w:ascii="Arial" w:hAnsi="Arial" w:cs="Arial"/>
        </w:rP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3E7100" w:rsidRDefault="003E7100" w:rsidP="002D2BA8">
      <w:pPr>
        <w:pStyle w:val="Nadpis4"/>
        <w:rPr>
          <w:rFonts w:ascii="Arial" w:hAnsi="Arial" w:cs="Arial"/>
        </w:rPr>
      </w:pPr>
    </w:p>
    <w:p w:rsidR="00524929" w:rsidRPr="002D2BA8" w:rsidRDefault="00524929" w:rsidP="002D2BA8">
      <w:pPr>
        <w:pStyle w:val="Nadpis4"/>
        <w:rPr>
          <w:rFonts w:ascii="Arial" w:hAnsi="Arial" w:cs="Arial"/>
        </w:rPr>
      </w:pPr>
      <w:r w:rsidRPr="002D2BA8">
        <w:rPr>
          <w:rFonts w:ascii="Arial" w:hAnsi="Arial" w:cs="Arial"/>
        </w:rPr>
        <w:t xml:space="preserve">Absorpční kapacita </w:t>
      </w:r>
    </w:p>
    <w:p w:rsidR="00BD7FAC" w:rsidRPr="00BD7FAC" w:rsidRDefault="00BD7FAC" w:rsidP="00BD7FAC">
      <w:pPr>
        <w:pStyle w:val="TextNOK"/>
        <w:rPr>
          <w:rFonts w:ascii="Arial" w:hAnsi="Arial" w:cs="Arial"/>
          <w:iCs/>
        </w:rPr>
      </w:pPr>
      <w:r w:rsidRPr="00BD7FAC">
        <w:rPr>
          <w:rFonts w:ascii="Arial" w:hAnsi="Arial" w:cs="Arial"/>
          <w:iCs/>
        </w:rPr>
        <w:t>V roce 2011 nebyla vyhlášena žádná výzva v </w:t>
      </w:r>
      <w:proofErr w:type="gramStart"/>
      <w:r w:rsidRPr="00BD7FAC">
        <w:rPr>
          <w:rFonts w:ascii="Arial" w:hAnsi="Arial" w:cs="Arial"/>
          <w:iCs/>
        </w:rPr>
        <w:t>o.i.</w:t>
      </w:r>
      <w:proofErr w:type="gramEnd"/>
      <w:r w:rsidRPr="00BD7FAC">
        <w:rPr>
          <w:rFonts w:ascii="Arial" w:hAnsi="Arial" w:cs="Arial"/>
          <w:iCs/>
        </w:rPr>
        <w:t xml:space="preserve"> 2.1. </w:t>
      </w:r>
      <w:r>
        <w:rPr>
          <w:rFonts w:ascii="Arial" w:hAnsi="Arial" w:cs="Arial"/>
          <w:iCs/>
        </w:rPr>
        <w:t xml:space="preserve"> </w:t>
      </w:r>
      <w:r w:rsidRPr="00BD7FAC">
        <w:rPr>
          <w:rFonts w:ascii="Arial" w:hAnsi="Arial" w:cs="Arial"/>
          <w:iCs/>
        </w:rPr>
        <w:t xml:space="preserve">V oblasti podpory potenciálních </w:t>
      </w:r>
      <w:r w:rsidR="00AD5D43">
        <w:rPr>
          <w:rFonts w:ascii="Arial" w:hAnsi="Arial" w:cs="Arial"/>
          <w:iCs/>
        </w:rPr>
        <w:t>příjemců</w:t>
      </w:r>
      <w:r w:rsidRPr="00BD7FAC">
        <w:rPr>
          <w:rFonts w:ascii="Arial" w:hAnsi="Arial" w:cs="Arial"/>
          <w:iCs/>
        </w:rPr>
        <w:t xml:space="preserve"> spolupracuje CRR ČR vždy s OSF. CRR ČR se věnuje pomoci se zpracováním projektové žádosti v </w:t>
      </w:r>
      <w:proofErr w:type="spellStart"/>
      <w:r w:rsidRPr="00BD7FAC">
        <w:rPr>
          <w:rFonts w:ascii="Arial" w:hAnsi="Arial" w:cs="Arial"/>
          <w:iCs/>
        </w:rPr>
        <w:t>Benefitu</w:t>
      </w:r>
      <w:proofErr w:type="spellEnd"/>
      <w:r w:rsidRPr="00BD7FAC">
        <w:rPr>
          <w:rFonts w:ascii="Arial" w:hAnsi="Arial" w:cs="Arial"/>
          <w:iCs/>
        </w:rPr>
        <w:t xml:space="preserve">, informování o administraci žádosti, veřejným zakázkám, kontrolám. </w:t>
      </w:r>
    </w:p>
    <w:p w:rsidR="00AD5D43" w:rsidRPr="00AD5D43" w:rsidRDefault="00BD7FAC" w:rsidP="00AD5D43">
      <w:pPr>
        <w:pStyle w:val="TextNOK"/>
        <w:rPr>
          <w:rFonts w:ascii="Arial" w:hAnsi="Arial" w:cs="Arial"/>
          <w:iCs/>
        </w:rPr>
      </w:pPr>
      <w:r w:rsidRPr="00BD7FAC">
        <w:rPr>
          <w:rFonts w:ascii="Arial" w:hAnsi="Arial" w:cs="Arial"/>
          <w:iCs/>
        </w:rPr>
        <w:t>V roce 2011 CRR ČR aktivně poskytovalo konzultace příjemcům</w:t>
      </w:r>
      <w:r w:rsidR="00173EA7">
        <w:rPr>
          <w:rFonts w:ascii="Arial" w:hAnsi="Arial" w:cs="Arial"/>
          <w:iCs/>
        </w:rPr>
        <w:t xml:space="preserve"> a</w:t>
      </w:r>
      <w:r w:rsidRPr="00BD7FAC">
        <w:rPr>
          <w:rFonts w:ascii="Arial" w:hAnsi="Arial" w:cs="Arial"/>
          <w:iCs/>
        </w:rPr>
        <w:t xml:space="preserve"> ve spolupráci s OSF zpracovává </w:t>
      </w:r>
      <w:r w:rsidR="00173EA7">
        <w:rPr>
          <w:rFonts w:ascii="Arial" w:hAnsi="Arial" w:cs="Arial"/>
          <w:iCs/>
        </w:rPr>
        <w:t>n</w:t>
      </w:r>
      <w:r w:rsidRPr="00BD7FAC">
        <w:rPr>
          <w:rFonts w:ascii="Arial" w:hAnsi="Arial" w:cs="Arial"/>
          <w:iCs/>
        </w:rPr>
        <w:t>ejčastěji kladené otázky (FAQ), zveřejňov</w:t>
      </w:r>
      <w:r w:rsidR="00173EA7">
        <w:rPr>
          <w:rFonts w:ascii="Arial" w:hAnsi="Arial" w:cs="Arial"/>
          <w:iCs/>
        </w:rPr>
        <w:t>a</w:t>
      </w:r>
      <w:r w:rsidRPr="00BD7FAC">
        <w:rPr>
          <w:rFonts w:ascii="Arial" w:hAnsi="Arial" w:cs="Arial"/>
          <w:iCs/>
        </w:rPr>
        <w:t>n</w:t>
      </w:r>
      <w:r w:rsidR="00173EA7">
        <w:rPr>
          <w:rFonts w:ascii="Arial" w:hAnsi="Arial" w:cs="Arial"/>
          <w:iCs/>
        </w:rPr>
        <w:t>é</w:t>
      </w:r>
      <w:r w:rsidRPr="00BD7FAC">
        <w:rPr>
          <w:rFonts w:ascii="Arial" w:hAnsi="Arial" w:cs="Arial"/>
          <w:iCs/>
        </w:rPr>
        <w:t xml:space="preserve"> na webu CRR ČR a OSF.</w:t>
      </w:r>
      <w:r w:rsidR="00AD5D43" w:rsidRPr="00AD5D43">
        <w:rPr>
          <w:rFonts w:ascii="Verdana" w:hAnsi="Verdana"/>
          <w:color w:val="0070C0"/>
        </w:rPr>
        <w:t xml:space="preserve"> </w:t>
      </w:r>
      <w:r w:rsidR="00AD5D43" w:rsidRPr="00AD5D43">
        <w:rPr>
          <w:rFonts w:ascii="Arial" w:hAnsi="Arial" w:cs="Arial"/>
          <w:iCs/>
        </w:rPr>
        <w:t xml:space="preserve">V roce 2011 byly ve spolupráci s externími odborníky uspořádány 2 speciální semináře věnované autorskému právu a licencím v IT. </w:t>
      </w:r>
    </w:p>
    <w:p w:rsidR="00524929" w:rsidRDefault="00524929" w:rsidP="0001524D">
      <w:pPr>
        <w:pStyle w:val="TextNOK"/>
        <w:spacing w:before="120"/>
        <w:rPr>
          <w:rFonts w:ascii="Arial" w:hAnsi="Arial" w:cs="Arial"/>
          <w:iCs/>
        </w:rPr>
      </w:pPr>
      <w:r w:rsidRPr="006200D1">
        <w:rPr>
          <w:rFonts w:ascii="Arial" w:hAnsi="Arial" w:cs="Arial"/>
          <w:iCs/>
        </w:rPr>
        <w:t>Většin</w:t>
      </w:r>
      <w:r w:rsidR="00173EA7">
        <w:rPr>
          <w:rFonts w:ascii="Arial" w:hAnsi="Arial" w:cs="Arial"/>
          <w:iCs/>
        </w:rPr>
        <w:t>u</w:t>
      </w:r>
      <w:r w:rsidRPr="006200D1">
        <w:rPr>
          <w:rFonts w:ascii="Arial" w:hAnsi="Arial" w:cs="Arial"/>
          <w:iCs/>
        </w:rPr>
        <w:t xml:space="preserve"> projektů financovaných z této prioritní osy doplň</w:t>
      </w:r>
      <w:r w:rsidR="00173EA7">
        <w:rPr>
          <w:rFonts w:ascii="Arial" w:hAnsi="Arial" w:cs="Arial"/>
          <w:iCs/>
        </w:rPr>
        <w:t>ují</w:t>
      </w:r>
      <w:r w:rsidRPr="006200D1">
        <w:rPr>
          <w:rFonts w:ascii="Arial" w:hAnsi="Arial" w:cs="Arial"/>
          <w:iCs/>
        </w:rPr>
        <w:t xml:space="preserve"> projekty z OPLZZ a je proto důležitá časová koordinace projektů připravovaných obcemi a kraji. </w:t>
      </w:r>
    </w:p>
    <w:p w:rsidR="00C35B24" w:rsidRPr="006200D1" w:rsidRDefault="00C35B24" w:rsidP="0001524D">
      <w:pPr>
        <w:pStyle w:val="TextNOK"/>
        <w:spacing w:before="120"/>
        <w:rPr>
          <w:rFonts w:ascii="Arial" w:hAnsi="Arial" w:cs="Arial"/>
        </w:rPr>
      </w:pPr>
    </w:p>
    <w:p w:rsidR="00524929" w:rsidRPr="00C35B24" w:rsidRDefault="00D850B0" w:rsidP="00295A79">
      <w:pPr>
        <w:pStyle w:val="TextNOK"/>
        <w:spacing w:before="120"/>
        <w:ind w:firstLine="284"/>
        <w:rPr>
          <w:rFonts w:ascii="Arial" w:hAnsi="Arial" w:cs="Arial"/>
          <w:b/>
          <w:i/>
          <w:u w:val="single"/>
        </w:rPr>
      </w:pPr>
      <w:r w:rsidRPr="00C35B24">
        <w:rPr>
          <w:rFonts w:ascii="Arial" w:hAnsi="Arial" w:cs="Arial"/>
          <w:b/>
          <w:i/>
          <w:u w:val="single"/>
        </w:rPr>
        <w:t>Úspory v projektech</w:t>
      </w:r>
    </w:p>
    <w:p w:rsidR="006046CE" w:rsidRPr="006046CE" w:rsidRDefault="006046CE" w:rsidP="006046CE">
      <w:pPr>
        <w:pStyle w:val="TextNOK"/>
        <w:rPr>
          <w:rFonts w:ascii="Arial" w:hAnsi="Arial" w:cs="Arial"/>
        </w:rPr>
      </w:pPr>
      <w:r w:rsidRPr="006046CE">
        <w:rPr>
          <w:rFonts w:ascii="Arial" w:hAnsi="Arial" w:cs="Arial"/>
        </w:rPr>
        <w:t>Předpoklad pro úspory plyn</w:t>
      </w:r>
      <w:r>
        <w:rPr>
          <w:rFonts w:ascii="Arial" w:hAnsi="Arial" w:cs="Arial"/>
        </w:rPr>
        <w:t>e</w:t>
      </w:r>
      <w:r w:rsidRPr="006046CE">
        <w:rPr>
          <w:rFonts w:ascii="Arial" w:hAnsi="Arial" w:cs="Arial"/>
        </w:rPr>
        <w:t xml:space="preserve"> z nezpůsobilých výdajů a ty jsou </w:t>
      </w:r>
      <w:r>
        <w:rPr>
          <w:rFonts w:ascii="Arial" w:hAnsi="Arial" w:cs="Arial"/>
        </w:rPr>
        <w:t xml:space="preserve">podle současného vývoje </w:t>
      </w:r>
      <w:r w:rsidRPr="006046CE">
        <w:rPr>
          <w:rFonts w:ascii="Arial" w:hAnsi="Arial" w:cs="Arial"/>
        </w:rPr>
        <w:t>predikov</w:t>
      </w:r>
      <w:r>
        <w:rPr>
          <w:rFonts w:ascii="Arial" w:hAnsi="Arial" w:cs="Arial"/>
        </w:rPr>
        <w:t>ány kolem 1 %</w:t>
      </w:r>
      <w:r w:rsidR="00281D53">
        <w:rPr>
          <w:rFonts w:ascii="Arial" w:hAnsi="Arial" w:cs="Arial"/>
        </w:rPr>
        <w:t xml:space="preserve"> alokace</w:t>
      </w:r>
      <w:r>
        <w:rPr>
          <w:rFonts w:ascii="Arial" w:hAnsi="Arial" w:cs="Arial"/>
        </w:rPr>
        <w:t>.  V rámci VŘ se uspoří cca 2,3 %.</w:t>
      </w:r>
    </w:p>
    <w:p w:rsidR="006046CE" w:rsidRDefault="006046CE" w:rsidP="0001524D">
      <w:pPr>
        <w:pStyle w:val="TextNOK"/>
        <w:spacing w:before="120"/>
        <w:rPr>
          <w:rFonts w:ascii="Arial" w:hAnsi="Arial" w:cs="Arial"/>
        </w:rPr>
      </w:pPr>
    </w:p>
    <w:p w:rsidR="00524929" w:rsidRPr="002D2BA8" w:rsidRDefault="00524929" w:rsidP="002D2BA8">
      <w:pPr>
        <w:pStyle w:val="Nadpis4"/>
        <w:rPr>
          <w:rFonts w:ascii="Arial" w:hAnsi="Arial" w:cs="Arial"/>
        </w:rPr>
      </w:pPr>
      <w:r w:rsidRPr="002D2BA8">
        <w:rPr>
          <w:rFonts w:ascii="Arial" w:hAnsi="Arial" w:cs="Arial"/>
        </w:rPr>
        <w:t>Opatření podniknutá ke zlepšení a minimalizaci rizik</w:t>
      </w:r>
    </w:p>
    <w:p w:rsidR="000B7124" w:rsidRPr="002106DF" w:rsidRDefault="000B7124" w:rsidP="000B7124">
      <w:pPr>
        <w:pStyle w:val="TextNOK"/>
        <w:rPr>
          <w:rFonts w:ascii="Arial" w:hAnsi="Arial" w:cs="Arial"/>
        </w:rPr>
      </w:pPr>
      <w:r w:rsidRPr="002106DF">
        <w:rPr>
          <w:rFonts w:ascii="Arial" w:hAnsi="Arial" w:cs="Arial"/>
        </w:rPr>
        <w:t>MVČR analyzovalo několik rizik v souvislosti s </w:t>
      </w:r>
      <w:r>
        <w:rPr>
          <w:rFonts w:ascii="Arial" w:hAnsi="Arial" w:cs="Arial"/>
        </w:rPr>
        <w:t xml:space="preserve"> realizací projektů:</w:t>
      </w:r>
    </w:p>
    <w:p w:rsidR="00BD7FAC" w:rsidRDefault="00BD7FAC" w:rsidP="00BD7FAC">
      <w:pPr>
        <w:pStyle w:val="TextNOK"/>
        <w:rPr>
          <w:rFonts w:ascii="Arial" w:hAnsi="Arial" w:cs="Arial"/>
          <w:iCs/>
        </w:rPr>
      </w:pPr>
    </w:p>
    <w:p w:rsidR="007B7AEE" w:rsidRDefault="00DF61B9" w:rsidP="006B6B4E">
      <w:pPr>
        <w:pStyle w:val="TextNOK"/>
        <w:numPr>
          <w:ilvl w:val="0"/>
          <w:numId w:val="15"/>
        </w:numPr>
        <w:ind w:left="709" w:hanging="425"/>
        <w:rPr>
          <w:rFonts w:ascii="Arial" w:hAnsi="Arial" w:cs="Arial"/>
          <w:iCs/>
        </w:rPr>
      </w:pPr>
      <w:r>
        <w:rPr>
          <w:rFonts w:ascii="Arial" w:hAnsi="Arial" w:cs="Arial"/>
          <w:iCs/>
        </w:rPr>
        <w:t>m</w:t>
      </w:r>
      <w:r w:rsidR="00AD5D43" w:rsidRPr="00AD5D43">
        <w:rPr>
          <w:rFonts w:ascii="Arial" w:hAnsi="Arial" w:cs="Arial"/>
          <w:iCs/>
        </w:rPr>
        <w:t>ěnící se organizační zajištění projektů</w:t>
      </w:r>
      <w:r w:rsidR="00C35B24">
        <w:rPr>
          <w:rFonts w:ascii="Arial" w:hAnsi="Arial" w:cs="Arial"/>
        </w:rPr>
        <w:t>;</w:t>
      </w:r>
    </w:p>
    <w:p w:rsidR="007B7AEE" w:rsidRDefault="00AD5D43" w:rsidP="006B6B4E">
      <w:pPr>
        <w:pStyle w:val="TextNOK"/>
        <w:numPr>
          <w:ilvl w:val="0"/>
          <w:numId w:val="15"/>
        </w:numPr>
        <w:ind w:left="709" w:hanging="425"/>
        <w:rPr>
          <w:rFonts w:ascii="Arial" w:hAnsi="Arial" w:cs="Arial"/>
          <w:iCs/>
        </w:rPr>
      </w:pPr>
      <w:r w:rsidRPr="00AD5D43">
        <w:rPr>
          <w:rFonts w:ascii="Arial" w:hAnsi="Arial" w:cs="Arial"/>
          <w:iCs/>
        </w:rPr>
        <w:t>prodleva mezi realizovanými výdaji a refundac</w:t>
      </w:r>
      <w:r w:rsidR="00173EA7">
        <w:rPr>
          <w:rFonts w:ascii="Arial" w:hAnsi="Arial" w:cs="Arial"/>
          <w:iCs/>
        </w:rPr>
        <w:t>í</w:t>
      </w:r>
      <w:r w:rsidRPr="00AD5D43">
        <w:rPr>
          <w:rFonts w:ascii="Arial" w:hAnsi="Arial" w:cs="Arial"/>
          <w:iCs/>
        </w:rPr>
        <w:t xml:space="preserve"> prostředků do rozpočtů příjemců – možnost průběžné komunikace s CRR ohledně náležitostí dokladů předkládaných v rámci ŽoP a MZ</w:t>
      </w:r>
      <w:r w:rsidR="00C35B24">
        <w:rPr>
          <w:rFonts w:ascii="Arial" w:hAnsi="Arial" w:cs="Arial"/>
        </w:rPr>
        <w:t>;</w:t>
      </w:r>
    </w:p>
    <w:p w:rsidR="00BD7FAC" w:rsidRPr="00AD5D43" w:rsidRDefault="00BD7FAC" w:rsidP="006B6B4E">
      <w:pPr>
        <w:pStyle w:val="TextNOK"/>
        <w:numPr>
          <w:ilvl w:val="0"/>
          <w:numId w:val="15"/>
        </w:numPr>
        <w:ind w:left="709" w:hanging="425"/>
        <w:rPr>
          <w:rFonts w:ascii="Arial" w:hAnsi="Arial" w:cs="Arial"/>
          <w:iCs/>
        </w:rPr>
      </w:pPr>
      <w:r w:rsidRPr="00AD5D43">
        <w:rPr>
          <w:rFonts w:ascii="Arial" w:hAnsi="Arial" w:cs="Arial"/>
          <w:iCs/>
        </w:rPr>
        <w:t>nejasný záměr projektu</w:t>
      </w:r>
      <w:r w:rsidR="00C35B24">
        <w:rPr>
          <w:rFonts w:ascii="Arial" w:hAnsi="Arial" w:cs="Arial"/>
        </w:rPr>
        <w:t>;</w:t>
      </w:r>
    </w:p>
    <w:p w:rsidR="00BD7FAC" w:rsidRPr="00BD7FAC" w:rsidRDefault="00BD7FAC" w:rsidP="006B6B4E">
      <w:pPr>
        <w:pStyle w:val="TextNOK"/>
        <w:numPr>
          <w:ilvl w:val="0"/>
          <w:numId w:val="15"/>
        </w:numPr>
        <w:ind w:left="709" w:hanging="425"/>
        <w:rPr>
          <w:rFonts w:ascii="Arial" w:hAnsi="Arial" w:cs="Arial"/>
          <w:iCs/>
        </w:rPr>
      </w:pPr>
      <w:r w:rsidRPr="00BD7FAC">
        <w:rPr>
          <w:rFonts w:ascii="Arial" w:hAnsi="Arial" w:cs="Arial"/>
          <w:iCs/>
        </w:rPr>
        <w:t>jasný cíl projektu, ale nedostatečně naplánované aktivity, jednotlivé fáze realizace projektů příjemci řeší až ve fázi realizace</w:t>
      </w:r>
      <w:r w:rsidR="00C35B24">
        <w:rPr>
          <w:rFonts w:ascii="Arial" w:hAnsi="Arial" w:cs="Arial"/>
        </w:rPr>
        <w:t>;</w:t>
      </w:r>
    </w:p>
    <w:p w:rsidR="00BD7FAC" w:rsidRPr="00BD7FAC" w:rsidRDefault="00BD7FAC" w:rsidP="006B6B4E">
      <w:pPr>
        <w:pStyle w:val="TextNOK"/>
        <w:numPr>
          <w:ilvl w:val="0"/>
          <w:numId w:val="15"/>
        </w:numPr>
        <w:ind w:left="709" w:hanging="425"/>
        <w:rPr>
          <w:rFonts w:ascii="Arial" w:hAnsi="Arial" w:cs="Arial"/>
          <w:iCs/>
        </w:rPr>
      </w:pPr>
      <w:r w:rsidRPr="00BD7FAC">
        <w:rPr>
          <w:rFonts w:ascii="Arial" w:hAnsi="Arial" w:cs="Arial"/>
          <w:iCs/>
        </w:rPr>
        <w:t>nedostatečná zodpovědnost příjemce za bezchybnost vlastní realizace projektu, nedostatek povědomí o důsledcích nedodržení Podmínek dotace ještě před podáním projektové žádosti</w:t>
      </w:r>
      <w:r w:rsidR="00C35B24">
        <w:rPr>
          <w:rFonts w:ascii="Arial" w:hAnsi="Arial" w:cs="Arial"/>
        </w:rPr>
        <w:t>;</w:t>
      </w:r>
    </w:p>
    <w:p w:rsidR="00BD7FAC" w:rsidRPr="00BD7FAC" w:rsidRDefault="00BD7FAC" w:rsidP="006B6B4E">
      <w:pPr>
        <w:pStyle w:val="TextNOK"/>
        <w:numPr>
          <w:ilvl w:val="0"/>
          <w:numId w:val="15"/>
        </w:numPr>
        <w:ind w:left="709" w:hanging="425"/>
        <w:rPr>
          <w:rFonts w:ascii="Arial" w:hAnsi="Arial" w:cs="Arial"/>
          <w:iCs/>
        </w:rPr>
      </w:pPr>
      <w:r w:rsidRPr="00BD7FAC">
        <w:rPr>
          <w:rFonts w:ascii="Arial" w:hAnsi="Arial" w:cs="Arial"/>
          <w:iCs/>
        </w:rPr>
        <w:t>reáln</w:t>
      </w:r>
      <w:r w:rsidR="00173EA7">
        <w:rPr>
          <w:rFonts w:ascii="Arial" w:hAnsi="Arial" w:cs="Arial"/>
          <w:iCs/>
        </w:rPr>
        <w:t>á</w:t>
      </w:r>
      <w:r w:rsidRPr="00BD7FAC">
        <w:rPr>
          <w:rFonts w:ascii="Arial" w:hAnsi="Arial" w:cs="Arial"/>
          <w:iCs/>
        </w:rPr>
        <w:t xml:space="preserve"> neznalost postupu při zadávání zakázek, ať na úrovni zákona nebo PPŽP a Závazných postupů</w:t>
      </w:r>
      <w:r w:rsidR="00C35B24">
        <w:rPr>
          <w:rFonts w:ascii="Arial" w:hAnsi="Arial" w:cs="Arial"/>
        </w:rPr>
        <w:t>;</w:t>
      </w:r>
    </w:p>
    <w:p w:rsidR="00BD7FAC" w:rsidRPr="00BD7FAC" w:rsidRDefault="00BD7FAC" w:rsidP="006B6B4E">
      <w:pPr>
        <w:pStyle w:val="TextNOK"/>
        <w:numPr>
          <w:ilvl w:val="0"/>
          <w:numId w:val="15"/>
        </w:numPr>
        <w:ind w:left="709" w:hanging="425"/>
        <w:rPr>
          <w:rFonts w:ascii="Arial" w:hAnsi="Arial" w:cs="Arial"/>
          <w:iCs/>
        </w:rPr>
      </w:pPr>
      <w:r w:rsidRPr="00BD7FAC">
        <w:rPr>
          <w:rFonts w:ascii="Arial" w:hAnsi="Arial" w:cs="Arial"/>
          <w:iCs/>
        </w:rPr>
        <w:t>neochot</w:t>
      </w:r>
      <w:r w:rsidR="00173EA7">
        <w:rPr>
          <w:rFonts w:ascii="Arial" w:hAnsi="Arial" w:cs="Arial"/>
          <w:iCs/>
        </w:rPr>
        <w:t>a</w:t>
      </w:r>
      <w:r w:rsidRPr="00BD7FAC">
        <w:rPr>
          <w:rFonts w:ascii="Arial" w:hAnsi="Arial" w:cs="Arial"/>
          <w:iCs/>
        </w:rPr>
        <w:t xml:space="preserve"> konzultovat ZD s CRR</w:t>
      </w:r>
      <w:r w:rsidR="00173EA7">
        <w:rPr>
          <w:rFonts w:ascii="Arial" w:hAnsi="Arial" w:cs="Arial"/>
          <w:iCs/>
        </w:rPr>
        <w:t xml:space="preserve"> a</w:t>
      </w:r>
      <w:r w:rsidRPr="00BD7FAC">
        <w:rPr>
          <w:rFonts w:ascii="Arial" w:hAnsi="Arial" w:cs="Arial"/>
          <w:iCs/>
        </w:rPr>
        <w:t xml:space="preserve"> akceptovat připomínky CRR</w:t>
      </w:r>
      <w:r w:rsidR="00C35B24">
        <w:rPr>
          <w:rFonts w:ascii="Arial" w:hAnsi="Arial" w:cs="Arial"/>
        </w:rPr>
        <w:t>;</w:t>
      </w:r>
    </w:p>
    <w:p w:rsidR="00AD5D43" w:rsidRPr="00AD5D43" w:rsidRDefault="00BD7FAC" w:rsidP="006B6B4E">
      <w:pPr>
        <w:pStyle w:val="TextNOK"/>
        <w:numPr>
          <w:ilvl w:val="0"/>
          <w:numId w:val="15"/>
        </w:numPr>
        <w:ind w:left="709" w:hanging="425"/>
        <w:rPr>
          <w:rFonts w:ascii="Arial" w:hAnsi="Arial" w:cs="Arial"/>
          <w:iCs/>
        </w:rPr>
      </w:pPr>
      <w:r w:rsidRPr="00BD7FAC">
        <w:rPr>
          <w:rFonts w:ascii="Arial" w:hAnsi="Arial" w:cs="Arial"/>
          <w:iCs/>
        </w:rPr>
        <w:t>zadávání veřejných zakázek (spisové služby), způsobilost výdajů (záruky, servis), neaktuální studie proveditelnosti</w:t>
      </w:r>
      <w:r w:rsidR="00C35B24">
        <w:rPr>
          <w:rFonts w:ascii="Arial" w:hAnsi="Arial" w:cs="Arial"/>
        </w:rPr>
        <w:t>;</w:t>
      </w:r>
      <w:r w:rsidR="00AD5D43" w:rsidRPr="00AD5D43">
        <w:rPr>
          <w:rFonts w:ascii="Verdana" w:hAnsi="Verdana"/>
          <w:color w:val="0070C0"/>
        </w:rPr>
        <w:t xml:space="preserve"> </w:t>
      </w:r>
    </w:p>
    <w:p w:rsidR="00AD5D43" w:rsidRPr="00AD5D43" w:rsidRDefault="00AD5D43" w:rsidP="006B6B4E">
      <w:pPr>
        <w:pStyle w:val="TextNOK"/>
        <w:numPr>
          <w:ilvl w:val="0"/>
          <w:numId w:val="15"/>
        </w:numPr>
        <w:ind w:left="709" w:hanging="425"/>
        <w:rPr>
          <w:rFonts w:ascii="Arial" w:hAnsi="Arial" w:cs="Arial"/>
          <w:iCs/>
        </w:rPr>
      </w:pPr>
      <w:r w:rsidRPr="00AD5D43">
        <w:rPr>
          <w:rFonts w:ascii="Arial" w:hAnsi="Arial" w:cs="Arial"/>
          <w:iCs/>
        </w:rPr>
        <w:t>změny monitorovacích indikátorů</w:t>
      </w:r>
      <w:r w:rsidR="00C35B24" w:rsidRPr="00C35B24">
        <w:rPr>
          <w:rFonts w:ascii="Arial" w:hAnsi="Arial" w:cs="Arial"/>
          <w:iCs/>
        </w:rPr>
        <w:t>;</w:t>
      </w:r>
    </w:p>
    <w:p w:rsidR="00AD5D43" w:rsidRPr="00AD5D43" w:rsidRDefault="00AD5D43" w:rsidP="006B6B4E">
      <w:pPr>
        <w:pStyle w:val="TextNOK"/>
        <w:numPr>
          <w:ilvl w:val="0"/>
          <w:numId w:val="15"/>
        </w:numPr>
        <w:ind w:left="709" w:hanging="425"/>
        <w:rPr>
          <w:rFonts w:ascii="Arial" w:hAnsi="Arial" w:cs="Arial"/>
          <w:iCs/>
        </w:rPr>
      </w:pPr>
      <w:r w:rsidRPr="00AD5D43">
        <w:rPr>
          <w:rFonts w:ascii="Arial" w:hAnsi="Arial" w:cs="Arial"/>
          <w:iCs/>
        </w:rPr>
        <w:t>vykazování podílových monitorovacích indikátorů</w:t>
      </w:r>
      <w:r w:rsidR="00C35B24" w:rsidRPr="00C35B24">
        <w:rPr>
          <w:rFonts w:ascii="Arial" w:hAnsi="Arial" w:cs="Arial"/>
          <w:iCs/>
        </w:rPr>
        <w:t>;</w:t>
      </w:r>
    </w:p>
    <w:p w:rsidR="00AD5D43" w:rsidRPr="00AD5D43" w:rsidRDefault="00AD5D43" w:rsidP="006B6B4E">
      <w:pPr>
        <w:pStyle w:val="TextNOK"/>
        <w:numPr>
          <w:ilvl w:val="0"/>
          <w:numId w:val="15"/>
        </w:numPr>
        <w:ind w:left="709" w:hanging="425"/>
        <w:rPr>
          <w:rFonts w:ascii="Arial" w:hAnsi="Arial" w:cs="Arial"/>
          <w:iCs/>
        </w:rPr>
      </w:pPr>
      <w:r w:rsidRPr="00AD5D43">
        <w:rPr>
          <w:rFonts w:ascii="Arial" w:hAnsi="Arial" w:cs="Arial"/>
          <w:iCs/>
        </w:rPr>
        <w:t>publicita projektu (její formy)</w:t>
      </w:r>
      <w:r w:rsidR="00C35B24">
        <w:rPr>
          <w:rFonts w:ascii="Arial" w:hAnsi="Arial" w:cs="Arial"/>
          <w:iCs/>
        </w:rPr>
        <w:t>.</w:t>
      </w:r>
    </w:p>
    <w:p w:rsidR="00BD7FAC" w:rsidRPr="00BD7FAC" w:rsidRDefault="00BD7FAC" w:rsidP="00C35B24">
      <w:pPr>
        <w:pStyle w:val="TextNOK"/>
        <w:ind w:left="792"/>
        <w:rPr>
          <w:rFonts w:ascii="Arial" w:hAnsi="Arial" w:cs="Arial"/>
          <w:iCs/>
        </w:rPr>
      </w:pPr>
    </w:p>
    <w:p w:rsidR="00BD7FAC" w:rsidRPr="00BD7FAC" w:rsidRDefault="00BD7FAC" w:rsidP="00BD7FAC">
      <w:pPr>
        <w:pStyle w:val="TextNOK"/>
        <w:rPr>
          <w:rFonts w:ascii="Arial" w:hAnsi="Arial" w:cs="Arial"/>
          <w:iCs/>
        </w:rPr>
      </w:pPr>
    </w:p>
    <w:p w:rsidR="00BD7FAC" w:rsidRPr="00BD7FAC" w:rsidRDefault="00BD7FAC" w:rsidP="00BD7FAC">
      <w:pPr>
        <w:pStyle w:val="TextNOK"/>
        <w:rPr>
          <w:rFonts w:ascii="Arial" w:hAnsi="Arial" w:cs="Arial"/>
          <w:iCs/>
        </w:rPr>
      </w:pPr>
      <w:r w:rsidRPr="00BD7FAC">
        <w:rPr>
          <w:rFonts w:ascii="Arial" w:hAnsi="Arial" w:cs="Arial"/>
          <w:iCs/>
        </w:rPr>
        <w:t>Nápravnými opatřeními jsou:</w:t>
      </w:r>
    </w:p>
    <w:p w:rsidR="00BD7FAC" w:rsidRPr="00BD7FAC" w:rsidRDefault="00DF61B9" w:rsidP="006B6B4E">
      <w:pPr>
        <w:pStyle w:val="TextNOK"/>
        <w:numPr>
          <w:ilvl w:val="1"/>
          <w:numId w:val="14"/>
        </w:numPr>
        <w:rPr>
          <w:rFonts w:ascii="Arial" w:hAnsi="Arial" w:cs="Arial"/>
          <w:iCs/>
        </w:rPr>
      </w:pPr>
      <w:r>
        <w:rPr>
          <w:rFonts w:ascii="Arial" w:hAnsi="Arial" w:cs="Arial"/>
          <w:iCs/>
        </w:rPr>
        <w:t>s</w:t>
      </w:r>
      <w:r w:rsidR="00BD7FAC" w:rsidRPr="00BD7FAC">
        <w:rPr>
          <w:rFonts w:ascii="Arial" w:hAnsi="Arial" w:cs="Arial"/>
          <w:iCs/>
        </w:rPr>
        <w:t xml:space="preserve">emináře pro </w:t>
      </w:r>
      <w:r w:rsidR="00E60398">
        <w:rPr>
          <w:rFonts w:ascii="Arial" w:hAnsi="Arial" w:cs="Arial"/>
          <w:iCs/>
        </w:rPr>
        <w:t>příjemce</w:t>
      </w:r>
      <w:r w:rsidR="00BD7FAC" w:rsidRPr="00BD7FAC">
        <w:rPr>
          <w:rFonts w:ascii="Arial" w:hAnsi="Arial" w:cs="Arial"/>
          <w:iCs/>
        </w:rPr>
        <w:t xml:space="preserve"> (ve </w:t>
      </w:r>
      <w:proofErr w:type="gramStart"/>
      <w:r w:rsidR="00BD7FAC" w:rsidRPr="00BD7FAC">
        <w:rPr>
          <w:rFonts w:ascii="Arial" w:hAnsi="Arial" w:cs="Arial"/>
          <w:iCs/>
        </w:rPr>
        <w:t>spolupráci s CRR</w:t>
      </w:r>
      <w:proofErr w:type="gramEnd"/>
      <w:r w:rsidR="00BD7FAC" w:rsidRPr="00BD7FAC">
        <w:rPr>
          <w:rFonts w:ascii="Arial" w:hAnsi="Arial" w:cs="Arial"/>
          <w:iCs/>
        </w:rPr>
        <w:t>)</w:t>
      </w:r>
      <w:r w:rsidR="00C35B24">
        <w:rPr>
          <w:rFonts w:ascii="Arial" w:hAnsi="Arial" w:cs="Arial"/>
        </w:rPr>
        <w:t>;</w:t>
      </w:r>
    </w:p>
    <w:p w:rsidR="00BD7FAC" w:rsidRPr="00BD7FAC" w:rsidRDefault="00BD7FAC" w:rsidP="006B6B4E">
      <w:pPr>
        <w:pStyle w:val="TextNOK"/>
        <w:numPr>
          <w:ilvl w:val="1"/>
          <w:numId w:val="14"/>
        </w:numPr>
        <w:rPr>
          <w:rFonts w:ascii="Arial" w:hAnsi="Arial" w:cs="Arial"/>
          <w:iCs/>
        </w:rPr>
      </w:pPr>
      <w:r w:rsidRPr="00BD7FAC">
        <w:rPr>
          <w:rFonts w:ascii="Arial" w:hAnsi="Arial" w:cs="Arial"/>
          <w:iCs/>
        </w:rPr>
        <w:t>semináře k veřejným zakázkám (ve spolupráci s </w:t>
      </w:r>
      <w:proofErr w:type="gramStart"/>
      <w:r w:rsidRPr="00BD7FAC">
        <w:rPr>
          <w:rFonts w:ascii="Arial" w:hAnsi="Arial" w:cs="Arial"/>
          <w:iCs/>
        </w:rPr>
        <w:t>CRR)</w:t>
      </w:r>
      <w:r w:rsidR="00C35B24" w:rsidRPr="00C35B24">
        <w:rPr>
          <w:rFonts w:ascii="Arial" w:hAnsi="Arial" w:cs="Arial"/>
        </w:rPr>
        <w:t xml:space="preserve"> </w:t>
      </w:r>
      <w:r w:rsidR="00C35B24">
        <w:rPr>
          <w:rFonts w:ascii="Arial" w:hAnsi="Arial" w:cs="Arial"/>
        </w:rPr>
        <w:t>;</w:t>
      </w:r>
      <w:proofErr w:type="gramEnd"/>
    </w:p>
    <w:p w:rsidR="007B7AEE" w:rsidRDefault="00BD7FAC" w:rsidP="006B6B4E">
      <w:pPr>
        <w:pStyle w:val="TextNOK"/>
        <w:numPr>
          <w:ilvl w:val="1"/>
          <w:numId w:val="14"/>
        </w:numPr>
        <w:rPr>
          <w:rFonts w:ascii="Arial" w:hAnsi="Arial" w:cs="Arial"/>
          <w:iCs/>
        </w:rPr>
      </w:pPr>
      <w:r w:rsidRPr="00BD7FAC">
        <w:rPr>
          <w:rFonts w:ascii="Arial" w:hAnsi="Arial" w:cs="Arial"/>
          <w:iCs/>
        </w:rPr>
        <w:t>zajištění kontaktní osoby pro zodpovídání dotazů žadatelů věcné povahy tak, aby byla zajištěna jednotnost výkladu</w:t>
      </w:r>
      <w:r w:rsidR="00C35B24">
        <w:rPr>
          <w:rFonts w:ascii="Arial" w:hAnsi="Arial" w:cs="Arial"/>
        </w:rPr>
        <w:t>;</w:t>
      </w:r>
    </w:p>
    <w:p w:rsidR="007B7AEE" w:rsidRDefault="00D850B0" w:rsidP="006B6B4E">
      <w:pPr>
        <w:pStyle w:val="TextNOK"/>
        <w:numPr>
          <w:ilvl w:val="1"/>
          <w:numId w:val="14"/>
        </w:numPr>
        <w:rPr>
          <w:rFonts w:ascii="Arial" w:hAnsi="Arial" w:cs="Arial"/>
          <w:iCs/>
        </w:rPr>
      </w:pPr>
      <w:r w:rsidRPr="00C35B24">
        <w:rPr>
          <w:rFonts w:ascii="Arial" w:hAnsi="Arial" w:cs="Arial"/>
          <w:iCs/>
        </w:rPr>
        <w:t>kontrola věcné způsobilosti výdajů expertem z MVČR</w:t>
      </w:r>
      <w:r w:rsidR="00C35B24">
        <w:rPr>
          <w:rFonts w:ascii="Arial" w:hAnsi="Arial" w:cs="Arial"/>
        </w:rPr>
        <w:t>;</w:t>
      </w:r>
    </w:p>
    <w:p w:rsidR="007B7AEE" w:rsidRDefault="00D850B0" w:rsidP="006B6B4E">
      <w:pPr>
        <w:pStyle w:val="TextNOK"/>
        <w:numPr>
          <w:ilvl w:val="1"/>
          <w:numId w:val="14"/>
        </w:numPr>
        <w:rPr>
          <w:rFonts w:ascii="Arial" w:hAnsi="Arial" w:cs="Arial"/>
          <w:iCs/>
        </w:rPr>
      </w:pPr>
      <w:r w:rsidRPr="00C35B24">
        <w:rPr>
          <w:rFonts w:ascii="Arial" w:hAnsi="Arial" w:cs="Arial"/>
          <w:iCs/>
        </w:rPr>
        <w:t>průběžná konzultace s pobočkami CRR</w:t>
      </w:r>
      <w:r w:rsidR="00C35B24">
        <w:rPr>
          <w:rFonts w:ascii="Arial" w:hAnsi="Arial" w:cs="Arial"/>
        </w:rPr>
        <w:t>;</w:t>
      </w:r>
    </w:p>
    <w:p w:rsidR="007B7AEE" w:rsidRDefault="00D850B0" w:rsidP="006B6B4E">
      <w:pPr>
        <w:pStyle w:val="TextNOK"/>
        <w:numPr>
          <w:ilvl w:val="1"/>
          <w:numId w:val="14"/>
        </w:numPr>
        <w:rPr>
          <w:rFonts w:ascii="Arial" w:hAnsi="Arial" w:cs="Arial"/>
          <w:iCs/>
        </w:rPr>
      </w:pPr>
      <w:r w:rsidRPr="00C35B24">
        <w:rPr>
          <w:rFonts w:ascii="Arial" w:hAnsi="Arial" w:cs="Arial"/>
          <w:iCs/>
        </w:rPr>
        <w:t>spolupráce při optimalizaci vzájemných procesů administrace projektů a žádosti o platby</w:t>
      </w:r>
      <w:r w:rsidR="00C35B24">
        <w:rPr>
          <w:rFonts w:ascii="Arial" w:hAnsi="Arial" w:cs="Arial"/>
        </w:rPr>
        <w:t>;</w:t>
      </w:r>
    </w:p>
    <w:p w:rsidR="007B7AEE" w:rsidRDefault="00D850B0" w:rsidP="006B6B4E">
      <w:pPr>
        <w:pStyle w:val="TextNOK"/>
        <w:numPr>
          <w:ilvl w:val="1"/>
          <w:numId w:val="14"/>
        </w:numPr>
        <w:rPr>
          <w:rFonts w:ascii="Arial" w:hAnsi="Arial" w:cs="Arial"/>
          <w:iCs/>
        </w:rPr>
      </w:pPr>
      <w:r w:rsidRPr="00C35B24">
        <w:rPr>
          <w:rFonts w:ascii="Arial" w:hAnsi="Arial" w:cs="Arial"/>
          <w:iCs/>
        </w:rPr>
        <w:t>intenzívní informovanost příjemců v oblasti postupu zpracování žádosti o platbu</w:t>
      </w:r>
      <w:r w:rsidR="00C35B24">
        <w:rPr>
          <w:rFonts w:ascii="Arial" w:hAnsi="Arial" w:cs="Arial"/>
        </w:rPr>
        <w:t>;</w:t>
      </w:r>
    </w:p>
    <w:p w:rsidR="00BD7FAC" w:rsidRPr="00BD7FAC" w:rsidRDefault="00BD7FAC" w:rsidP="006B6B4E">
      <w:pPr>
        <w:pStyle w:val="TextNOK"/>
        <w:numPr>
          <w:ilvl w:val="1"/>
          <w:numId w:val="14"/>
        </w:numPr>
        <w:rPr>
          <w:rFonts w:ascii="Arial" w:hAnsi="Arial" w:cs="Arial"/>
          <w:iCs/>
        </w:rPr>
      </w:pPr>
      <w:r w:rsidRPr="00BD7FAC">
        <w:rPr>
          <w:rFonts w:ascii="Arial" w:hAnsi="Arial" w:cs="Arial"/>
          <w:iCs/>
        </w:rPr>
        <w:lastRenderedPageBreak/>
        <w:t>aktualizace a doplňování FAQ na webu CRR ČR a OSF, konzultace s žadateli na pobočkách CRR ČR, spolupráce při nastavování metodických postupů, jednotných výkladů mezi HQ CRR a OSF, kontrola věcné způsobilosti výdajů expertem z OSF.</w:t>
      </w:r>
    </w:p>
    <w:p w:rsidR="00524929" w:rsidRPr="006200D1" w:rsidRDefault="00524929" w:rsidP="00905B1E">
      <w:pPr>
        <w:pStyle w:val="TextNOK"/>
        <w:spacing w:before="120" w:line="240" w:lineRule="auto"/>
        <w:rPr>
          <w:rFonts w:ascii="Arial" w:hAnsi="Arial" w:cs="Arial"/>
        </w:rPr>
      </w:pPr>
    </w:p>
    <w:p w:rsidR="00524929" w:rsidRPr="002D2BA8" w:rsidRDefault="00524929" w:rsidP="002D2BA8">
      <w:pPr>
        <w:pStyle w:val="Nadpis4"/>
        <w:rPr>
          <w:rFonts w:ascii="Arial" w:hAnsi="Arial" w:cs="Arial"/>
        </w:rPr>
      </w:pPr>
      <w:r w:rsidRPr="002D2BA8">
        <w:rPr>
          <w:rFonts w:ascii="Arial" w:hAnsi="Arial" w:cs="Arial"/>
        </w:rPr>
        <w:t>Dílčí závěr</w:t>
      </w:r>
    </w:p>
    <w:p w:rsidR="00524929" w:rsidRPr="00D777DF" w:rsidRDefault="00524929" w:rsidP="000146D0">
      <w:pPr>
        <w:pStyle w:val="TextNOK"/>
        <w:spacing w:before="120"/>
        <w:rPr>
          <w:rFonts w:ascii="Arial" w:hAnsi="Arial" w:cs="Arial"/>
          <w:iCs/>
        </w:rPr>
      </w:pPr>
      <w:r w:rsidRPr="006200D1">
        <w:rPr>
          <w:rFonts w:ascii="Arial" w:hAnsi="Arial" w:cs="Arial"/>
          <w:iCs/>
        </w:rPr>
        <w:t xml:space="preserve">S ohledem na cílovou skupinu v této oblasti intervence – obce a kraje </w:t>
      </w:r>
      <w:r w:rsidR="00BB2555" w:rsidRPr="00BB2555">
        <w:rPr>
          <w:rFonts w:ascii="Arial" w:hAnsi="Arial" w:cs="Arial"/>
          <w:iCs/>
        </w:rPr>
        <w:t>–</w:t>
      </w:r>
      <w:r w:rsidRPr="006200D1">
        <w:rPr>
          <w:rFonts w:ascii="Arial" w:hAnsi="Arial" w:cs="Arial"/>
          <w:iCs/>
        </w:rPr>
        <w:t xml:space="preserve"> lze předpokládat oproti státní správě v prioritní ose 1.1 vyšší připravenost projektových týmů i jejich zkušenost s realizací projektů kofinancovaných z EU. </w:t>
      </w:r>
    </w:p>
    <w:p w:rsidR="00A763AC" w:rsidRDefault="00524929" w:rsidP="000146D0">
      <w:pPr>
        <w:pStyle w:val="TextNOK"/>
        <w:spacing w:before="120"/>
        <w:rPr>
          <w:rFonts w:ascii="Arial" w:hAnsi="Arial" w:cs="Arial"/>
          <w:iCs/>
        </w:rPr>
      </w:pPr>
      <w:r w:rsidRPr="006200D1">
        <w:rPr>
          <w:rFonts w:ascii="Arial" w:hAnsi="Arial" w:cs="Arial"/>
          <w:iCs/>
        </w:rPr>
        <w:t>V celé oblasti intervence není identifikován nízký zájem ze strany žadatelů.</w:t>
      </w:r>
      <w:r w:rsidR="00AD5D43">
        <w:rPr>
          <w:rFonts w:ascii="Arial" w:hAnsi="Arial" w:cs="Arial"/>
          <w:iCs/>
        </w:rPr>
        <w:t xml:space="preserve"> K posunu harmonogramu projektů dochází především</w:t>
      </w:r>
      <w:r w:rsidRPr="006200D1">
        <w:rPr>
          <w:rFonts w:ascii="Arial" w:hAnsi="Arial" w:cs="Arial"/>
          <w:iCs/>
        </w:rPr>
        <w:t xml:space="preserve"> </w:t>
      </w:r>
      <w:r w:rsidR="00AD5D43" w:rsidRPr="00AD5D43">
        <w:rPr>
          <w:rFonts w:ascii="Arial" w:hAnsi="Arial" w:cs="Arial"/>
          <w:iCs/>
        </w:rPr>
        <w:t>ve výzvách technologických center krajů, na termín</w:t>
      </w:r>
      <w:r w:rsidR="00173EA7">
        <w:rPr>
          <w:rFonts w:ascii="Arial" w:hAnsi="Arial" w:cs="Arial"/>
          <w:iCs/>
        </w:rPr>
        <w:t>y</w:t>
      </w:r>
      <w:r w:rsidR="00AD5D43" w:rsidRPr="00AD5D43">
        <w:rPr>
          <w:rFonts w:ascii="Arial" w:hAnsi="Arial" w:cs="Arial"/>
          <w:iCs/>
        </w:rPr>
        <w:t xml:space="preserve"> </w:t>
      </w:r>
      <w:r w:rsidR="00173EA7">
        <w:rPr>
          <w:rFonts w:ascii="Arial" w:hAnsi="Arial" w:cs="Arial"/>
          <w:iCs/>
        </w:rPr>
        <w:t xml:space="preserve">realizace </w:t>
      </w:r>
      <w:r w:rsidR="00AD5D43" w:rsidRPr="00AD5D43">
        <w:rPr>
          <w:rFonts w:ascii="Arial" w:hAnsi="Arial" w:cs="Arial"/>
          <w:iCs/>
        </w:rPr>
        <w:t>projektů má vliv hlavně systém veřejných zakázek a jeho možné nenaplnění</w:t>
      </w:r>
      <w:r w:rsidR="00281D53">
        <w:rPr>
          <w:rFonts w:ascii="Arial" w:hAnsi="Arial" w:cs="Arial"/>
          <w:iCs/>
        </w:rPr>
        <w:t>,</w:t>
      </w:r>
      <w:r w:rsidR="00AD5D43" w:rsidRPr="00AD5D43">
        <w:rPr>
          <w:rFonts w:ascii="Arial" w:hAnsi="Arial" w:cs="Arial"/>
          <w:iCs/>
        </w:rPr>
        <w:t xml:space="preserve"> eventuálně časový posun</w:t>
      </w:r>
      <w:r w:rsidR="00281D53">
        <w:rPr>
          <w:rFonts w:ascii="Arial" w:hAnsi="Arial" w:cs="Arial"/>
          <w:iCs/>
        </w:rPr>
        <w:t xml:space="preserve"> realizace</w:t>
      </w:r>
      <w:r w:rsidR="00AD5D43">
        <w:rPr>
          <w:rFonts w:ascii="Arial" w:hAnsi="Arial" w:cs="Arial"/>
          <w:iCs/>
        </w:rPr>
        <w:t>.</w:t>
      </w:r>
      <w:r w:rsidR="00AD5D43" w:rsidRPr="00AD5D43" w:rsidDel="00E60398">
        <w:rPr>
          <w:rFonts w:ascii="Arial" w:hAnsi="Arial" w:cs="Arial"/>
          <w:iCs/>
        </w:rPr>
        <w:t xml:space="preserve"> </w:t>
      </w:r>
      <w:r w:rsidR="009F39F9" w:rsidRPr="009F39F9">
        <w:rPr>
          <w:rFonts w:ascii="Arial" w:hAnsi="Arial" w:cs="Arial"/>
          <w:iCs/>
        </w:rPr>
        <w:t xml:space="preserve">Na základě </w:t>
      </w:r>
      <w:r w:rsidR="00295A79" w:rsidRPr="009F39F9">
        <w:rPr>
          <w:rFonts w:ascii="Arial" w:hAnsi="Arial" w:cs="Arial"/>
          <w:iCs/>
        </w:rPr>
        <w:t xml:space="preserve">dat v IS MONIT7+ </w:t>
      </w:r>
      <w:r w:rsidR="00295A79">
        <w:rPr>
          <w:rFonts w:ascii="Arial" w:hAnsi="Arial" w:cs="Arial"/>
          <w:iCs/>
        </w:rPr>
        <w:t xml:space="preserve">je předpoklad </w:t>
      </w:r>
      <w:r w:rsidR="009F39F9" w:rsidRPr="009F39F9">
        <w:rPr>
          <w:rFonts w:ascii="Arial" w:hAnsi="Arial" w:cs="Arial"/>
          <w:iCs/>
        </w:rPr>
        <w:t xml:space="preserve">splnění pravidla </w:t>
      </w:r>
      <w:r w:rsidR="00342ECE">
        <w:rPr>
          <w:rFonts w:ascii="Arial" w:hAnsi="Arial" w:cs="Arial"/>
          <w:iCs/>
        </w:rPr>
        <w:t>n</w:t>
      </w:r>
      <w:r w:rsidR="009F39F9" w:rsidRPr="009F39F9">
        <w:rPr>
          <w:rFonts w:ascii="Arial" w:hAnsi="Arial" w:cs="Arial"/>
          <w:iCs/>
        </w:rPr>
        <w:t xml:space="preserve">+3 v roce 2012 v průběhu měsíce dubna. Podklad tvoří údaje všech projektů ve stavu P45. </w:t>
      </w:r>
      <w:r w:rsidR="0033124B">
        <w:rPr>
          <w:rFonts w:ascii="Arial" w:hAnsi="Arial" w:cs="Arial"/>
          <w:iCs/>
        </w:rPr>
        <w:t>O</w:t>
      </w:r>
      <w:r w:rsidR="009F39F9" w:rsidRPr="009F39F9">
        <w:rPr>
          <w:rFonts w:ascii="Arial" w:hAnsi="Arial" w:cs="Arial"/>
          <w:iCs/>
        </w:rPr>
        <w:t xml:space="preserve">dhad nenese v sobě rizika spojená s prověřováním výběrových řízení nebo prodloužením lhůt administrace. ZS </w:t>
      </w:r>
      <w:r w:rsidR="00281D53">
        <w:rPr>
          <w:rFonts w:ascii="Arial" w:hAnsi="Arial" w:cs="Arial"/>
          <w:iCs/>
        </w:rPr>
        <w:t xml:space="preserve">MV </w:t>
      </w:r>
      <w:r w:rsidR="009F39F9" w:rsidRPr="009F39F9">
        <w:rPr>
          <w:rFonts w:ascii="Arial" w:hAnsi="Arial" w:cs="Arial"/>
          <w:iCs/>
        </w:rPr>
        <w:t>průběžně sleduje naplnění odhadovaného termínu</w:t>
      </w:r>
      <w:r w:rsidR="00295A79">
        <w:rPr>
          <w:rFonts w:ascii="Arial" w:hAnsi="Arial" w:cs="Arial"/>
          <w:iCs/>
        </w:rPr>
        <w:t>.</w:t>
      </w:r>
    </w:p>
    <w:p w:rsidR="00A763AC" w:rsidRDefault="00A763AC">
      <w:pPr>
        <w:spacing w:line="240" w:lineRule="auto"/>
        <w:ind w:firstLine="0"/>
        <w:jc w:val="left"/>
        <w:rPr>
          <w:rFonts w:ascii="Arial" w:hAnsi="Arial" w:cs="Arial"/>
          <w:iCs/>
          <w:sz w:val="24"/>
          <w:szCs w:val="20"/>
        </w:rPr>
      </w:pPr>
      <w:r>
        <w:rPr>
          <w:rFonts w:ascii="Arial" w:hAnsi="Arial" w:cs="Arial"/>
          <w:iCs/>
        </w:rPr>
        <w:br w:type="page"/>
      </w:r>
    </w:p>
    <w:p w:rsidR="00524929" w:rsidRPr="006200D1" w:rsidRDefault="00524929" w:rsidP="006A6B08">
      <w:pPr>
        <w:pStyle w:val="Nadpis2"/>
      </w:pPr>
      <w:bookmarkStart w:id="7" w:name="_Toc252809510"/>
      <w:r w:rsidRPr="00204081">
        <w:lastRenderedPageBreak/>
        <w:t>Prioritní osa 3</w:t>
      </w:r>
      <w:r w:rsidRPr="00204081">
        <w:br/>
        <w:t>Zvýšení kvality a dostupnosti veřejných služeb</w:t>
      </w:r>
      <w:bookmarkEnd w:id="7"/>
    </w:p>
    <w:p w:rsidR="00524929" w:rsidRPr="006200D1" w:rsidRDefault="00524929" w:rsidP="00BC227E">
      <w:pPr>
        <w:pStyle w:val="Nadpis3"/>
      </w:pPr>
      <w:bookmarkStart w:id="8" w:name="_Toc252809511"/>
      <w:r w:rsidRPr="006200D1">
        <w:rPr>
          <w:b w:val="0"/>
          <w:bCs w:val="0"/>
          <w:iCs/>
        </w:rPr>
        <w:t>Oblast intervence 3.1 Služby v oblasti sociální intervence</w:t>
      </w:r>
      <w:bookmarkEnd w:id="8"/>
    </w:p>
    <w:p w:rsidR="00524929" w:rsidRPr="00D777DF" w:rsidRDefault="00524929" w:rsidP="003439ED">
      <w:pPr>
        <w:pStyle w:val="TextNOK"/>
        <w:spacing w:before="120"/>
        <w:rPr>
          <w:rFonts w:ascii="Arial" w:hAnsi="Arial" w:cs="Arial"/>
          <w:iCs/>
        </w:rPr>
      </w:pPr>
      <w:r w:rsidRPr="006200D1">
        <w:rPr>
          <w:rFonts w:ascii="Arial" w:hAnsi="Arial" w:cs="Arial"/>
          <w:iCs/>
        </w:rPr>
        <w:t xml:space="preserve">V této oblasti intervence je poskytovatelem dotace </w:t>
      </w:r>
      <w:r w:rsidR="0033124B">
        <w:rPr>
          <w:rFonts w:ascii="Arial" w:hAnsi="Arial" w:cs="Arial"/>
          <w:iCs/>
        </w:rPr>
        <w:t>m</w:t>
      </w:r>
      <w:r w:rsidRPr="006200D1">
        <w:rPr>
          <w:rFonts w:ascii="Arial" w:hAnsi="Arial" w:cs="Arial"/>
          <w:iCs/>
        </w:rPr>
        <w:t>inisterstvo práce a sociálních věcí. Pro zlepšení realizace této oblasti intervence</w:t>
      </w:r>
      <w:r w:rsidR="0033124B">
        <w:rPr>
          <w:rFonts w:ascii="Arial" w:hAnsi="Arial" w:cs="Arial"/>
          <w:iCs/>
        </w:rPr>
        <w:t xml:space="preserve"> se</w:t>
      </w:r>
      <w:r w:rsidRPr="006200D1">
        <w:rPr>
          <w:rFonts w:ascii="Arial" w:hAnsi="Arial" w:cs="Arial"/>
          <w:iCs/>
        </w:rPr>
        <w:t xml:space="preserve"> na počátku roku 2009 zapoj</w:t>
      </w:r>
      <w:r w:rsidR="0033124B">
        <w:rPr>
          <w:rFonts w:ascii="Arial" w:hAnsi="Arial" w:cs="Arial"/>
          <w:iCs/>
        </w:rPr>
        <w:t>ilo</w:t>
      </w:r>
      <w:r w:rsidRPr="006200D1">
        <w:rPr>
          <w:rFonts w:ascii="Arial" w:hAnsi="Arial" w:cs="Arial"/>
          <w:iCs/>
        </w:rPr>
        <w:t xml:space="preserve"> do administrace Centr</w:t>
      </w:r>
      <w:r w:rsidR="0033124B">
        <w:rPr>
          <w:rFonts w:ascii="Arial" w:hAnsi="Arial" w:cs="Arial"/>
          <w:iCs/>
        </w:rPr>
        <w:t>um</w:t>
      </w:r>
      <w:r w:rsidRPr="006200D1">
        <w:rPr>
          <w:rFonts w:ascii="Arial" w:hAnsi="Arial" w:cs="Arial"/>
          <w:iCs/>
        </w:rPr>
        <w:t xml:space="preserve"> pro regionální rozvoj, které vykonává přibližně 40 % procesů v administrativním cyklu. </w:t>
      </w:r>
    </w:p>
    <w:p w:rsidR="00C67754" w:rsidRPr="00C67754" w:rsidRDefault="00295A79" w:rsidP="00C67754">
      <w:pPr>
        <w:pStyle w:val="TextNOK"/>
        <w:spacing w:before="120"/>
        <w:rPr>
          <w:rFonts w:ascii="Arial" w:hAnsi="Arial" w:cs="Arial"/>
          <w:iCs/>
        </w:rPr>
      </w:pPr>
      <w:r>
        <w:rPr>
          <w:rFonts w:ascii="Arial" w:hAnsi="Arial" w:cs="Arial"/>
          <w:iCs/>
        </w:rPr>
        <w:t>Oblast intervence</w:t>
      </w:r>
      <w:r w:rsidR="00C67754" w:rsidRPr="00C67754">
        <w:rPr>
          <w:rFonts w:ascii="Arial" w:hAnsi="Arial" w:cs="Arial"/>
          <w:iCs/>
        </w:rPr>
        <w:t xml:space="preserve"> 3.1 je složena ze tří aktivit a), b) a c). Aktivita a) je zaměřená na investiční podporu procesu a zavádění jednotného přístupu v transformaci pobytových zařízení sociálních služeb v jiné typy sociálních služeb, výzvy č. </w:t>
      </w:r>
      <w:smartTag w:uri="urn:schemas-microsoft-com:office:smarttags" w:element="metricconverter">
        <w:smartTagPr>
          <w:attr w:name="ProductID" w:val="2 a"/>
        </w:smartTagPr>
        <w:r w:rsidR="00C67754" w:rsidRPr="00C67754">
          <w:rPr>
            <w:rFonts w:ascii="Arial" w:hAnsi="Arial" w:cs="Arial"/>
            <w:iCs/>
          </w:rPr>
          <w:t>2 a</w:t>
        </w:r>
      </w:smartTag>
      <w:r w:rsidR="00C67754" w:rsidRPr="00C67754">
        <w:rPr>
          <w:rFonts w:ascii="Arial" w:hAnsi="Arial" w:cs="Arial"/>
          <w:iCs/>
        </w:rPr>
        <w:t xml:space="preserve"> 7 OI 3.1.</w:t>
      </w:r>
    </w:p>
    <w:p w:rsidR="00C67754" w:rsidRPr="00C67754" w:rsidRDefault="00C67754" w:rsidP="00C67754">
      <w:pPr>
        <w:pStyle w:val="TextNOK"/>
        <w:spacing w:before="120"/>
        <w:rPr>
          <w:rFonts w:ascii="Arial" w:hAnsi="Arial" w:cs="Arial"/>
          <w:iCs/>
        </w:rPr>
      </w:pPr>
      <w:r w:rsidRPr="00C67754">
        <w:rPr>
          <w:rFonts w:ascii="Arial" w:hAnsi="Arial" w:cs="Arial"/>
          <w:iCs/>
        </w:rPr>
        <w:t xml:space="preserve">Aktivita b) obsahuje investiční podporu při zajištění dostupnosti takových služeb, které umožní návrat příslušníků nejvíce ohrožených sociálně vyloučených romských lokalit zpět na trh práce a do společnosti, výzvy č. </w:t>
      </w:r>
      <w:smartTag w:uri="urn:schemas-microsoft-com:office:smarttags" w:element="metricconverter">
        <w:smartTagPr>
          <w:attr w:name="ProductID" w:val="3 a"/>
        </w:smartTagPr>
        <w:r w:rsidRPr="00C67754">
          <w:rPr>
            <w:rFonts w:ascii="Arial" w:hAnsi="Arial" w:cs="Arial"/>
            <w:iCs/>
          </w:rPr>
          <w:t>3 a</w:t>
        </w:r>
      </w:smartTag>
      <w:r w:rsidRPr="00C67754">
        <w:rPr>
          <w:rFonts w:ascii="Arial" w:hAnsi="Arial" w:cs="Arial"/>
          <w:iCs/>
        </w:rPr>
        <w:t xml:space="preserve"> 6 OI 3.1.</w:t>
      </w:r>
    </w:p>
    <w:p w:rsidR="00C67754" w:rsidRPr="00C67754" w:rsidRDefault="00C67754" w:rsidP="00C67754">
      <w:pPr>
        <w:pStyle w:val="TextNOK"/>
        <w:spacing w:before="120"/>
        <w:rPr>
          <w:rFonts w:ascii="Arial" w:hAnsi="Arial" w:cs="Arial"/>
          <w:iCs/>
        </w:rPr>
      </w:pPr>
      <w:r w:rsidRPr="00C67754">
        <w:rPr>
          <w:rFonts w:ascii="Arial" w:hAnsi="Arial" w:cs="Arial"/>
          <w:iCs/>
        </w:rPr>
        <w:t xml:space="preserve">Aktivita c) je zaměřená na investiční podporu poskytovatelům sociálních služeb, zaměstnavatelům a dalším subjektům při prosazování a realizaci nástrojů sociální ekonomiky, výzvy č. </w:t>
      </w:r>
      <w:smartTag w:uri="urn:schemas-microsoft-com:office:smarttags" w:element="metricconverter">
        <w:smartTagPr>
          <w:attr w:name="ProductID" w:val="1 a"/>
        </w:smartTagPr>
        <w:r w:rsidRPr="00C67754">
          <w:rPr>
            <w:rFonts w:ascii="Arial" w:hAnsi="Arial" w:cs="Arial"/>
            <w:iCs/>
          </w:rPr>
          <w:t>1 a</w:t>
        </w:r>
      </w:smartTag>
      <w:r w:rsidRPr="00C67754">
        <w:rPr>
          <w:rFonts w:ascii="Arial" w:hAnsi="Arial" w:cs="Arial"/>
          <w:iCs/>
        </w:rPr>
        <w:t xml:space="preserve"> 8 OI 3.1.</w:t>
      </w:r>
    </w:p>
    <w:p w:rsidR="00524929" w:rsidRPr="006200D1" w:rsidRDefault="00524929" w:rsidP="00340001">
      <w:pPr>
        <w:pStyle w:val="TextNOK"/>
        <w:spacing w:before="120"/>
        <w:rPr>
          <w:rFonts w:ascii="Arial" w:hAnsi="Arial" w:cs="Arial"/>
          <w:color w:val="FF0000"/>
        </w:rPr>
      </w:pPr>
    </w:p>
    <w:p w:rsidR="00524929" w:rsidRPr="00D777DF" w:rsidRDefault="00524929" w:rsidP="00D777DF">
      <w:pPr>
        <w:pStyle w:val="Nadpis4"/>
        <w:rPr>
          <w:rFonts w:ascii="Arial" w:hAnsi="Arial" w:cs="Arial"/>
        </w:rPr>
      </w:pPr>
      <w:r w:rsidRPr="00D777DF">
        <w:rPr>
          <w:rFonts w:ascii="Arial" w:hAnsi="Arial" w:cs="Arial"/>
        </w:rPr>
        <w:t xml:space="preserve">Dosavadní vývoj oblasti intervence </w:t>
      </w:r>
    </w:p>
    <w:p w:rsidR="00524929" w:rsidRPr="006200D1" w:rsidRDefault="00524929" w:rsidP="00340001">
      <w:pPr>
        <w:pStyle w:val="TextNOK"/>
        <w:spacing w:before="120"/>
        <w:rPr>
          <w:rFonts w:ascii="Arial" w:hAnsi="Arial" w:cs="Arial"/>
        </w:rPr>
      </w:pPr>
      <w:r>
        <w:rPr>
          <w:rFonts w:ascii="Arial" w:hAnsi="Arial" w:cs="Arial"/>
          <w:iCs/>
        </w:rPr>
        <w:t>Dvě třetiny alokace</w:t>
      </w:r>
      <w:r w:rsidRPr="006200D1">
        <w:rPr>
          <w:rFonts w:ascii="Arial" w:hAnsi="Arial" w:cs="Arial"/>
          <w:iCs/>
        </w:rPr>
        <w:t xml:space="preserve"> oblasti intervence tvoří transformace pobytových zařízení sociálních služeb</w:t>
      </w:r>
      <w:r w:rsidR="0033124B">
        <w:rPr>
          <w:rFonts w:ascii="Arial" w:hAnsi="Arial" w:cs="Arial"/>
          <w:iCs/>
        </w:rPr>
        <w:t>.</w:t>
      </w:r>
      <w:r w:rsidRPr="006200D1">
        <w:rPr>
          <w:rFonts w:ascii="Arial" w:hAnsi="Arial" w:cs="Arial"/>
          <w:iCs/>
        </w:rPr>
        <w:t xml:space="preserve"> </w:t>
      </w:r>
      <w:r w:rsidR="0033124B">
        <w:rPr>
          <w:rFonts w:ascii="Arial" w:hAnsi="Arial" w:cs="Arial"/>
          <w:iCs/>
        </w:rPr>
        <w:t>M</w:t>
      </w:r>
      <w:r w:rsidRPr="006200D1">
        <w:rPr>
          <w:rFonts w:ascii="Arial" w:hAnsi="Arial" w:cs="Arial"/>
          <w:iCs/>
        </w:rPr>
        <w:t xml:space="preserve">ělo </w:t>
      </w:r>
      <w:r w:rsidR="0033124B">
        <w:rPr>
          <w:rFonts w:ascii="Arial" w:hAnsi="Arial" w:cs="Arial"/>
          <w:iCs/>
        </w:rPr>
        <w:t xml:space="preserve">by </w:t>
      </w:r>
      <w:r w:rsidRPr="006200D1">
        <w:rPr>
          <w:rFonts w:ascii="Arial" w:hAnsi="Arial" w:cs="Arial"/>
          <w:iCs/>
        </w:rPr>
        <w:t xml:space="preserve">být transformováno cca </w:t>
      </w:r>
      <w:r w:rsidR="00295A79">
        <w:rPr>
          <w:rFonts w:ascii="Arial" w:hAnsi="Arial" w:cs="Arial"/>
          <w:iCs/>
        </w:rPr>
        <w:t>30</w:t>
      </w:r>
      <w:r w:rsidRPr="006200D1">
        <w:rPr>
          <w:rFonts w:ascii="Arial" w:hAnsi="Arial" w:cs="Arial"/>
          <w:iCs/>
        </w:rPr>
        <w:t xml:space="preserve"> objektů z celé ČR na moderní typ sociálního zařízení, které bud</w:t>
      </w:r>
      <w:r w:rsidR="0033124B">
        <w:rPr>
          <w:rFonts w:ascii="Arial" w:hAnsi="Arial" w:cs="Arial"/>
          <w:iCs/>
        </w:rPr>
        <w:t>e</w:t>
      </w:r>
      <w:r w:rsidRPr="006200D1">
        <w:rPr>
          <w:rFonts w:ascii="Arial" w:hAnsi="Arial" w:cs="Arial"/>
          <w:iCs/>
        </w:rPr>
        <w:t xml:space="preserve"> představovat mnohem příjemnější prostředí pro své uživatele. Realizaci projektů předchází složitá příprava, každý žadatel musí nejdříve zpracovat transformační plán, který mu po schválení umožňuje podat projektovou žádost do IOP. V současné době </w:t>
      </w:r>
      <w:r w:rsidR="00295A79">
        <w:rPr>
          <w:rFonts w:ascii="Arial" w:hAnsi="Arial" w:cs="Arial"/>
          <w:iCs/>
        </w:rPr>
        <w:t>je</w:t>
      </w:r>
      <w:r w:rsidRPr="006200D1">
        <w:rPr>
          <w:rFonts w:ascii="Arial" w:hAnsi="Arial" w:cs="Arial"/>
          <w:iCs/>
        </w:rPr>
        <w:t xml:space="preserve"> schváleno </w:t>
      </w:r>
      <w:r w:rsidR="00B05A8E">
        <w:rPr>
          <w:rFonts w:ascii="Arial" w:hAnsi="Arial" w:cs="Arial"/>
          <w:iCs/>
        </w:rPr>
        <w:t>19</w:t>
      </w:r>
      <w:r w:rsidR="00B05A8E" w:rsidRPr="006200D1">
        <w:rPr>
          <w:rFonts w:ascii="Arial" w:hAnsi="Arial" w:cs="Arial"/>
          <w:iCs/>
        </w:rPr>
        <w:t xml:space="preserve"> </w:t>
      </w:r>
      <w:r w:rsidRPr="006200D1">
        <w:rPr>
          <w:rFonts w:ascii="Arial" w:hAnsi="Arial" w:cs="Arial"/>
          <w:iCs/>
        </w:rPr>
        <w:t xml:space="preserve">transformačních plánů, </w:t>
      </w:r>
      <w:r w:rsidR="00295A79">
        <w:rPr>
          <w:rFonts w:ascii="Arial" w:hAnsi="Arial" w:cs="Arial"/>
          <w:iCs/>
        </w:rPr>
        <w:t xml:space="preserve">na konci </w:t>
      </w:r>
      <w:r w:rsidR="00B23DB2">
        <w:rPr>
          <w:rFonts w:ascii="Arial" w:hAnsi="Arial" w:cs="Arial"/>
          <w:iCs/>
        </w:rPr>
        <w:t xml:space="preserve">roku </w:t>
      </w:r>
      <w:proofErr w:type="gramStart"/>
      <w:r w:rsidR="00B23DB2">
        <w:rPr>
          <w:rFonts w:ascii="Arial" w:hAnsi="Arial" w:cs="Arial"/>
          <w:iCs/>
        </w:rPr>
        <w:t xml:space="preserve">2010 </w:t>
      </w:r>
      <w:r w:rsidR="00295A79">
        <w:rPr>
          <w:rFonts w:ascii="Arial" w:hAnsi="Arial" w:cs="Arial"/>
          <w:iCs/>
        </w:rPr>
        <w:t xml:space="preserve"> to</w:t>
      </w:r>
      <w:proofErr w:type="gramEnd"/>
      <w:r w:rsidR="00295A79">
        <w:rPr>
          <w:rFonts w:ascii="Arial" w:hAnsi="Arial" w:cs="Arial"/>
          <w:iCs/>
        </w:rPr>
        <w:t xml:space="preserve"> </w:t>
      </w:r>
      <w:r w:rsidR="004478E6">
        <w:rPr>
          <w:rFonts w:ascii="Arial" w:hAnsi="Arial" w:cs="Arial"/>
          <w:iCs/>
        </w:rPr>
        <w:t xml:space="preserve">bylo </w:t>
      </w:r>
      <w:r w:rsidR="00B05A8E">
        <w:rPr>
          <w:rFonts w:ascii="Arial" w:hAnsi="Arial" w:cs="Arial"/>
          <w:iCs/>
        </w:rPr>
        <w:t>pouze 6.</w:t>
      </w:r>
      <w:r w:rsidRPr="006200D1">
        <w:rPr>
          <w:rFonts w:ascii="Arial" w:hAnsi="Arial" w:cs="Arial"/>
          <w:iCs/>
        </w:rPr>
        <w:t xml:space="preserve"> </w:t>
      </w:r>
    </w:p>
    <w:p w:rsidR="00524929" w:rsidRPr="006200D1" w:rsidRDefault="00524929" w:rsidP="00340001">
      <w:pPr>
        <w:pStyle w:val="TextNOK"/>
        <w:spacing w:before="120"/>
        <w:rPr>
          <w:rFonts w:ascii="Arial" w:hAnsi="Arial" w:cs="Arial"/>
        </w:rPr>
      </w:pPr>
      <w:r w:rsidRPr="006200D1">
        <w:rPr>
          <w:rFonts w:ascii="Arial" w:hAnsi="Arial" w:cs="Arial"/>
          <w:iCs/>
        </w:rPr>
        <w:t>Aktivita 3.1</w:t>
      </w:r>
      <w:r>
        <w:rPr>
          <w:rFonts w:ascii="Arial" w:hAnsi="Arial" w:cs="Arial"/>
          <w:iCs/>
        </w:rPr>
        <w:t xml:space="preserve"> </w:t>
      </w:r>
      <w:r w:rsidRPr="006200D1">
        <w:rPr>
          <w:rFonts w:ascii="Arial" w:hAnsi="Arial" w:cs="Arial"/>
          <w:iCs/>
        </w:rPr>
        <w:t xml:space="preserve">b) je propojena s oblastí intervence v IOP 5.2 Zlepšení prostředí v problémových sídlištích a s intervencemi OP Lidské zdroje a zaměstnanost. Měla by zajistit investiční podporu předcházející neinvestičním aktivitám v </w:t>
      </w:r>
      <w:r w:rsidR="00C03F76">
        <w:rPr>
          <w:rFonts w:ascii="Arial" w:hAnsi="Arial" w:cs="Arial"/>
          <w:iCs/>
        </w:rPr>
        <w:t>oblasti sociálních služeb</w:t>
      </w:r>
      <w:r w:rsidRPr="006200D1">
        <w:rPr>
          <w:rFonts w:ascii="Arial" w:hAnsi="Arial" w:cs="Arial"/>
          <w:iCs/>
        </w:rPr>
        <w:t xml:space="preserve">.  </w:t>
      </w:r>
    </w:p>
    <w:p w:rsidR="00524929" w:rsidRPr="006200D1" w:rsidRDefault="00524929" w:rsidP="00340001">
      <w:pPr>
        <w:pStyle w:val="TextNOK"/>
        <w:spacing w:before="120"/>
        <w:rPr>
          <w:rFonts w:ascii="Arial" w:hAnsi="Arial" w:cs="Arial"/>
        </w:rPr>
      </w:pPr>
      <w:r w:rsidRPr="006200D1">
        <w:rPr>
          <w:rFonts w:ascii="Arial" w:hAnsi="Arial" w:cs="Arial"/>
          <w:iCs/>
        </w:rPr>
        <w:t xml:space="preserve">Třetí aktivitou je sociální ekonomika, která je jedinou oblastí, kde jsou možnými žadateli podnikatelské subjekty. Podmínkou poskytnutí dotace je nová oblast podnikání, kterou budou provozovat a musí ji prokázat. Zároveň se zavazují k zaměstnání určitého podílu sociálně vyloučených osob. Potvrzuje se předpoklad problémů s dostatečnou absorpční kapacitou. Nejedná se o nezájem o tuto aktivitu, ale o </w:t>
      </w:r>
      <w:r w:rsidR="0033124B" w:rsidRPr="006200D1">
        <w:rPr>
          <w:rFonts w:ascii="Arial" w:hAnsi="Arial" w:cs="Arial"/>
          <w:iCs/>
        </w:rPr>
        <w:t>více než polovin</w:t>
      </w:r>
      <w:r w:rsidR="0033124B">
        <w:rPr>
          <w:rFonts w:ascii="Arial" w:hAnsi="Arial" w:cs="Arial"/>
          <w:iCs/>
        </w:rPr>
        <w:t>u</w:t>
      </w:r>
      <w:r w:rsidR="0033124B" w:rsidRPr="006200D1">
        <w:rPr>
          <w:rFonts w:ascii="Arial" w:hAnsi="Arial" w:cs="Arial"/>
          <w:iCs/>
        </w:rPr>
        <w:t xml:space="preserve"> žádostí </w:t>
      </w:r>
      <w:r w:rsidRPr="006200D1">
        <w:rPr>
          <w:rFonts w:ascii="Arial" w:hAnsi="Arial" w:cs="Arial"/>
          <w:iCs/>
        </w:rPr>
        <w:t xml:space="preserve">vyřazených při věcném hodnocení. Za celé období by mělo být realizováno přibližně </w:t>
      </w:r>
      <w:r w:rsidR="006E6033">
        <w:rPr>
          <w:rFonts w:ascii="Arial" w:hAnsi="Arial" w:cs="Arial"/>
          <w:iCs/>
        </w:rPr>
        <w:t>300</w:t>
      </w:r>
      <w:r w:rsidRPr="006200D1">
        <w:rPr>
          <w:rFonts w:ascii="Arial" w:hAnsi="Arial" w:cs="Arial"/>
          <w:iCs/>
        </w:rPr>
        <w:t xml:space="preserve"> </w:t>
      </w:r>
      <w:r w:rsidRPr="006200D1">
        <w:rPr>
          <w:rFonts w:ascii="Arial" w:hAnsi="Arial" w:cs="Arial"/>
          <w:iCs/>
        </w:rPr>
        <w:lastRenderedPageBreak/>
        <w:t>projektů.</w:t>
      </w:r>
      <w:r w:rsidR="00C03F76">
        <w:rPr>
          <w:rFonts w:ascii="Arial" w:hAnsi="Arial" w:cs="Arial"/>
          <w:iCs/>
        </w:rPr>
        <w:t xml:space="preserve"> Ke konci roku 2011 bylo podáno </w:t>
      </w:r>
      <w:r w:rsidR="00281D53">
        <w:rPr>
          <w:rFonts w:ascii="Arial" w:hAnsi="Arial" w:cs="Arial"/>
          <w:iCs/>
        </w:rPr>
        <w:t>170</w:t>
      </w:r>
      <w:r w:rsidR="00C03F76">
        <w:rPr>
          <w:rFonts w:ascii="Arial" w:hAnsi="Arial" w:cs="Arial"/>
          <w:iCs/>
        </w:rPr>
        <w:t xml:space="preserve"> projektových žádostí, ale v realizaci nebo s ukončenou realizací </w:t>
      </w:r>
      <w:r w:rsidR="0033124B">
        <w:rPr>
          <w:rFonts w:ascii="Arial" w:hAnsi="Arial" w:cs="Arial"/>
          <w:iCs/>
        </w:rPr>
        <w:t xml:space="preserve">je </w:t>
      </w:r>
      <w:r w:rsidR="00C03F76">
        <w:rPr>
          <w:rFonts w:ascii="Arial" w:hAnsi="Arial" w:cs="Arial"/>
          <w:iCs/>
        </w:rPr>
        <w:t>18 projektů. V pozitivních stavech v IS Monit7+ v různých fázích administrace je dalších 33 projektů.</w:t>
      </w:r>
    </w:p>
    <w:p w:rsidR="00524929" w:rsidRPr="006200D1" w:rsidRDefault="00524929" w:rsidP="00340001">
      <w:pPr>
        <w:rPr>
          <w:rFonts w:ascii="Arial" w:hAnsi="Arial" w:cs="Arial"/>
        </w:rPr>
      </w:pPr>
    </w:p>
    <w:p w:rsidR="00524929" w:rsidRPr="00D777DF" w:rsidRDefault="00524929" w:rsidP="00D777DF">
      <w:pPr>
        <w:pStyle w:val="Nadpis4"/>
        <w:rPr>
          <w:rFonts w:ascii="Arial" w:hAnsi="Arial" w:cs="Arial"/>
        </w:rPr>
      </w:pPr>
      <w:r w:rsidRPr="00D777DF">
        <w:rPr>
          <w:rFonts w:ascii="Arial" w:hAnsi="Arial" w:cs="Arial"/>
        </w:rPr>
        <w:t>Rekapitulace vyhlášených výzev</w:t>
      </w:r>
    </w:p>
    <w:p w:rsidR="008231CE" w:rsidRPr="008231CE" w:rsidRDefault="00524929" w:rsidP="008231CE">
      <w:pPr>
        <w:pStyle w:val="TextNOK"/>
        <w:rPr>
          <w:rFonts w:ascii="Arial" w:hAnsi="Arial" w:cs="Arial"/>
          <w:iCs/>
        </w:rPr>
      </w:pPr>
      <w:r w:rsidRPr="006200D1">
        <w:rPr>
          <w:rFonts w:ascii="Arial" w:hAnsi="Arial" w:cs="Arial"/>
          <w:iCs/>
        </w:rPr>
        <w:t xml:space="preserve">V roce </w:t>
      </w:r>
      <w:r w:rsidR="00C03F76" w:rsidRPr="006200D1">
        <w:rPr>
          <w:rFonts w:ascii="Arial" w:hAnsi="Arial" w:cs="Arial"/>
          <w:iCs/>
        </w:rPr>
        <w:t>201</w:t>
      </w:r>
      <w:r w:rsidR="00C03F76">
        <w:rPr>
          <w:rFonts w:ascii="Arial" w:hAnsi="Arial" w:cs="Arial"/>
          <w:iCs/>
        </w:rPr>
        <w:t>1</w:t>
      </w:r>
      <w:r w:rsidR="00C03F76" w:rsidRPr="006200D1">
        <w:rPr>
          <w:rFonts w:ascii="Arial" w:hAnsi="Arial" w:cs="Arial"/>
          <w:iCs/>
        </w:rPr>
        <w:t xml:space="preserve"> </w:t>
      </w:r>
      <w:r w:rsidR="00C03F76">
        <w:rPr>
          <w:rFonts w:ascii="Arial" w:hAnsi="Arial" w:cs="Arial"/>
          <w:iCs/>
        </w:rPr>
        <w:t>byly ukončeny</w:t>
      </w:r>
      <w:r w:rsidRPr="006200D1">
        <w:rPr>
          <w:rFonts w:ascii="Arial" w:hAnsi="Arial" w:cs="Arial"/>
          <w:iCs/>
        </w:rPr>
        <w:t xml:space="preserve"> všechny tři kontinuální výzvy </w:t>
      </w:r>
      <w:r w:rsidR="0033124B">
        <w:rPr>
          <w:rFonts w:ascii="Arial" w:hAnsi="Arial" w:cs="Arial"/>
          <w:iCs/>
        </w:rPr>
        <w:t xml:space="preserve">č. 1-3, </w:t>
      </w:r>
      <w:r w:rsidRPr="006200D1">
        <w:rPr>
          <w:rFonts w:ascii="Arial" w:hAnsi="Arial" w:cs="Arial"/>
          <w:iCs/>
        </w:rPr>
        <w:t xml:space="preserve">vyhlášené v roce 2009. </w:t>
      </w:r>
      <w:r w:rsidR="008231CE" w:rsidRPr="008231CE">
        <w:rPr>
          <w:rFonts w:ascii="Arial" w:hAnsi="Arial" w:cs="Arial"/>
          <w:iCs/>
        </w:rPr>
        <w:t xml:space="preserve">Potřeba uzavření a znovu vyhlášení výzev vyplynula z úprav hodnotícího mechanismu, do nových výzev MPSV rovněž zapracovalo </w:t>
      </w:r>
      <w:r w:rsidR="00B23DB2">
        <w:rPr>
          <w:rFonts w:ascii="Arial" w:hAnsi="Arial" w:cs="Arial"/>
          <w:iCs/>
        </w:rPr>
        <w:t>změny</w:t>
      </w:r>
      <w:r w:rsidR="008231CE" w:rsidRPr="008231CE">
        <w:rPr>
          <w:rFonts w:ascii="Arial" w:hAnsi="Arial" w:cs="Arial"/>
          <w:iCs/>
        </w:rPr>
        <w:t xml:space="preserve">, které měly zjednodušit přípravu projektů a jejich administraci. </w:t>
      </w:r>
    </w:p>
    <w:p w:rsidR="00524929" w:rsidRPr="006200D1" w:rsidRDefault="00524929" w:rsidP="00747A84">
      <w:pPr>
        <w:pStyle w:val="TextNOK"/>
        <w:spacing w:before="120"/>
        <w:rPr>
          <w:rFonts w:ascii="Arial" w:hAnsi="Arial" w:cs="Arial"/>
        </w:rPr>
      </w:pPr>
    </w:p>
    <w:p w:rsidR="00392CB2" w:rsidRDefault="00524929">
      <w:pPr>
        <w:ind w:firstLine="0"/>
        <w:rPr>
          <w:rFonts w:ascii="Arial" w:hAnsi="Arial" w:cs="Arial"/>
          <w:iCs/>
          <w:sz w:val="24"/>
          <w:szCs w:val="20"/>
        </w:rPr>
      </w:pPr>
      <w:r w:rsidRPr="00295A79">
        <w:rPr>
          <w:rFonts w:ascii="Arial" w:hAnsi="Arial" w:cs="Arial"/>
          <w:iCs/>
          <w:sz w:val="24"/>
          <w:szCs w:val="20"/>
        </w:rPr>
        <w:t xml:space="preserve">První výzva vyhlášená od </w:t>
      </w:r>
      <w:proofErr w:type="gramStart"/>
      <w:r w:rsidRPr="00295A79">
        <w:rPr>
          <w:rFonts w:ascii="Arial" w:hAnsi="Arial" w:cs="Arial"/>
          <w:iCs/>
          <w:sz w:val="24"/>
          <w:szCs w:val="20"/>
        </w:rPr>
        <w:t>10.4.2009</w:t>
      </w:r>
      <w:proofErr w:type="gramEnd"/>
      <w:r w:rsidRPr="00295A79">
        <w:rPr>
          <w:rFonts w:ascii="Arial" w:hAnsi="Arial" w:cs="Arial"/>
          <w:iCs/>
          <w:sz w:val="24"/>
          <w:szCs w:val="20"/>
        </w:rPr>
        <w:t xml:space="preserve"> s objemem 384 mil. Kč</w:t>
      </w:r>
      <w:r w:rsidR="00C03F76" w:rsidRPr="00295A79">
        <w:rPr>
          <w:rFonts w:ascii="Arial" w:hAnsi="Arial" w:cs="Arial"/>
          <w:iCs/>
          <w:sz w:val="24"/>
          <w:szCs w:val="20"/>
        </w:rPr>
        <w:t>,</w:t>
      </w:r>
      <w:r w:rsidRPr="00295A79">
        <w:rPr>
          <w:rFonts w:ascii="Arial" w:hAnsi="Arial" w:cs="Arial"/>
          <w:iCs/>
          <w:sz w:val="24"/>
          <w:szCs w:val="20"/>
        </w:rPr>
        <w:t xml:space="preserve">  zaměřená na aktivitu c) sociální ekonomika</w:t>
      </w:r>
      <w:r w:rsidR="00C03F76" w:rsidRPr="00295A79">
        <w:rPr>
          <w:rFonts w:ascii="Arial" w:hAnsi="Arial" w:cs="Arial"/>
          <w:iCs/>
          <w:sz w:val="24"/>
          <w:szCs w:val="20"/>
        </w:rPr>
        <w:t>, byla ukončena k 1.4.2011</w:t>
      </w:r>
      <w:r w:rsidRPr="00295A79">
        <w:rPr>
          <w:rFonts w:ascii="Arial" w:hAnsi="Arial" w:cs="Arial"/>
          <w:iCs/>
          <w:sz w:val="24"/>
          <w:szCs w:val="20"/>
        </w:rPr>
        <w:t xml:space="preserve">. </w:t>
      </w:r>
      <w:r w:rsidR="00992FED" w:rsidRPr="00295A79">
        <w:rPr>
          <w:rFonts w:ascii="Arial" w:hAnsi="Arial" w:cs="Arial"/>
          <w:iCs/>
          <w:sz w:val="24"/>
          <w:szCs w:val="20"/>
        </w:rPr>
        <w:t>V </w:t>
      </w:r>
      <w:r w:rsidR="0033124B" w:rsidRPr="00295A79" w:rsidDel="0033124B">
        <w:rPr>
          <w:rFonts w:ascii="Arial" w:hAnsi="Arial" w:cs="Arial"/>
          <w:iCs/>
          <w:sz w:val="24"/>
          <w:szCs w:val="20"/>
        </w:rPr>
        <w:t xml:space="preserve"> </w:t>
      </w:r>
      <w:r w:rsidR="00992FED" w:rsidRPr="00295A79">
        <w:rPr>
          <w:rFonts w:ascii="Arial" w:hAnsi="Arial" w:cs="Arial"/>
          <w:iCs/>
          <w:sz w:val="24"/>
          <w:szCs w:val="20"/>
        </w:rPr>
        <w:t xml:space="preserve">letech 2009 až 2011 </w:t>
      </w:r>
      <w:r w:rsidR="0033124B">
        <w:rPr>
          <w:rFonts w:ascii="Arial" w:hAnsi="Arial" w:cs="Arial"/>
          <w:iCs/>
          <w:sz w:val="24"/>
          <w:szCs w:val="20"/>
        </w:rPr>
        <w:t xml:space="preserve">bylo </w:t>
      </w:r>
      <w:r w:rsidR="00992FED" w:rsidRPr="00295A79">
        <w:rPr>
          <w:rFonts w:ascii="Arial" w:hAnsi="Arial" w:cs="Arial"/>
          <w:iCs/>
          <w:sz w:val="24"/>
          <w:szCs w:val="20"/>
        </w:rPr>
        <w:t>podáno celkem 139 projektů, z nich 32 schvál</w:t>
      </w:r>
      <w:r w:rsidR="0033124B">
        <w:rPr>
          <w:rFonts w:ascii="Arial" w:hAnsi="Arial" w:cs="Arial"/>
          <w:iCs/>
          <w:sz w:val="24"/>
          <w:szCs w:val="20"/>
        </w:rPr>
        <w:t>ila</w:t>
      </w:r>
      <w:r w:rsidR="00992FED" w:rsidRPr="00295A79">
        <w:rPr>
          <w:rFonts w:ascii="Arial" w:hAnsi="Arial" w:cs="Arial"/>
          <w:iCs/>
          <w:sz w:val="24"/>
          <w:szCs w:val="20"/>
        </w:rPr>
        <w:t xml:space="preserve"> výběrov</w:t>
      </w:r>
      <w:r w:rsidR="0033124B">
        <w:rPr>
          <w:rFonts w:ascii="Arial" w:hAnsi="Arial" w:cs="Arial"/>
          <w:iCs/>
          <w:sz w:val="24"/>
          <w:szCs w:val="20"/>
        </w:rPr>
        <w:t>á</w:t>
      </w:r>
      <w:r w:rsidR="00992FED" w:rsidRPr="00295A79">
        <w:rPr>
          <w:rFonts w:ascii="Arial" w:hAnsi="Arial" w:cs="Arial"/>
          <w:iCs/>
          <w:sz w:val="24"/>
          <w:szCs w:val="20"/>
        </w:rPr>
        <w:t xml:space="preserve"> komis</w:t>
      </w:r>
      <w:r w:rsidR="0033124B">
        <w:rPr>
          <w:rFonts w:ascii="Arial" w:hAnsi="Arial" w:cs="Arial"/>
          <w:iCs/>
          <w:sz w:val="24"/>
          <w:szCs w:val="20"/>
        </w:rPr>
        <w:t>e</w:t>
      </w:r>
      <w:r w:rsidR="00992FED" w:rsidRPr="00295A79">
        <w:rPr>
          <w:rFonts w:ascii="Arial" w:hAnsi="Arial" w:cs="Arial"/>
          <w:iCs/>
          <w:sz w:val="24"/>
          <w:szCs w:val="20"/>
        </w:rPr>
        <w:t xml:space="preserve">. </w:t>
      </w:r>
      <w:r w:rsidR="004E56D4" w:rsidRPr="00295A79">
        <w:rPr>
          <w:rFonts w:ascii="Arial" w:hAnsi="Arial" w:cs="Arial"/>
          <w:iCs/>
          <w:sz w:val="24"/>
          <w:szCs w:val="20"/>
        </w:rPr>
        <w:t>P</w:t>
      </w:r>
      <w:r w:rsidR="0033124B">
        <w:rPr>
          <w:rFonts w:ascii="Arial" w:hAnsi="Arial" w:cs="Arial"/>
          <w:iCs/>
          <w:sz w:val="24"/>
          <w:szCs w:val="20"/>
        </w:rPr>
        <w:t>arametry</w:t>
      </w:r>
      <w:r w:rsidR="004E56D4" w:rsidRPr="00295A79">
        <w:rPr>
          <w:rFonts w:ascii="Arial" w:hAnsi="Arial" w:cs="Arial"/>
          <w:iCs/>
          <w:sz w:val="24"/>
          <w:szCs w:val="20"/>
        </w:rPr>
        <w:t xml:space="preserve"> výzv</w:t>
      </w:r>
      <w:r w:rsidR="0033124B">
        <w:rPr>
          <w:rFonts w:ascii="Arial" w:hAnsi="Arial" w:cs="Arial"/>
          <w:iCs/>
          <w:sz w:val="24"/>
          <w:szCs w:val="20"/>
        </w:rPr>
        <w:t>y</w:t>
      </w:r>
      <w:r w:rsidR="004E56D4" w:rsidRPr="00295A79">
        <w:rPr>
          <w:rFonts w:ascii="Arial" w:hAnsi="Arial" w:cs="Arial"/>
          <w:iCs/>
          <w:sz w:val="24"/>
          <w:szCs w:val="20"/>
        </w:rPr>
        <w:t xml:space="preserve"> č. 1 OI 3.1 byl</w:t>
      </w:r>
      <w:r w:rsidR="0033124B">
        <w:rPr>
          <w:rFonts w:ascii="Arial" w:hAnsi="Arial" w:cs="Arial"/>
          <w:iCs/>
          <w:sz w:val="24"/>
          <w:szCs w:val="20"/>
        </w:rPr>
        <w:t>y</w:t>
      </w:r>
      <w:r w:rsidR="004E56D4" w:rsidRPr="00295A79">
        <w:rPr>
          <w:rFonts w:ascii="Arial" w:hAnsi="Arial" w:cs="Arial"/>
          <w:iCs/>
          <w:sz w:val="24"/>
          <w:szCs w:val="20"/>
        </w:rPr>
        <w:t xml:space="preserve"> zjednodušen</w:t>
      </w:r>
      <w:r w:rsidR="0033124B">
        <w:rPr>
          <w:rFonts w:ascii="Arial" w:hAnsi="Arial" w:cs="Arial"/>
          <w:iCs/>
          <w:sz w:val="24"/>
          <w:szCs w:val="20"/>
        </w:rPr>
        <w:t>y</w:t>
      </w:r>
      <w:r w:rsidR="004E56D4" w:rsidRPr="00295A79">
        <w:rPr>
          <w:rFonts w:ascii="Arial" w:hAnsi="Arial" w:cs="Arial"/>
          <w:iCs/>
          <w:sz w:val="24"/>
          <w:szCs w:val="20"/>
        </w:rPr>
        <w:t xml:space="preserve"> a </w:t>
      </w:r>
      <w:r w:rsidR="0033124B">
        <w:rPr>
          <w:rFonts w:ascii="Arial" w:hAnsi="Arial" w:cs="Arial"/>
          <w:iCs/>
          <w:sz w:val="24"/>
          <w:szCs w:val="20"/>
        </w:rPr>
        <w:t xml:space="preserve">výzva byla vyhlášena </w:t>
      </w:r>
      <w:r w:rsidR="004E56D4" w:rsidRPr="00295A79">
        <w:rPr>
          <w:rFonts w:ascii="Arial" w:hAnsi="Arial" w:cs="Arial"/>
          <w:iCs/>
          <w:sz w:val="24"/>
          <w:szCs w:val="20"/>
        </w:rPr>
        <w:t>29. července 2011</w:t>
      </w:r>
      <w:r w:rsidR="003E027B">
        <w:rPr>
          <w:rFonts w:ascii="Arial" w:hAnsi="Arial" w:cs="Arial"/>
          <w:iCs/>
          <w:sz w:val="24"/>
          <w:szCs w:val="20"/>
        </w:rPr>
        <w:t xml:space="preserve"> pod číslem 8</w:t>
      </w:r>
      <w:r w:rsidR="004E56D4" w:rsidRPr="00295A79">
        <w:rPr>
          <w:rFonts w:ascii="Arial" w:hAnsi="Arial" w:cs="Arial"/>
          <w:iCs/>
          <w:sz w:val="24"/>
          <w:szCs w:val="20"/>
        </w:rPr>
        <w:t xml:space="preserve">. </w:t>
      </w:r>
    </w:p>
    <w:p w:rsidR="00295A79" w:rsidRDefault="00295A79" w:rsidP="00992FED">
      <w:pPr>
        <w:pStyle w:val="TextNOK"/>
        <w:rPr>
          <w:rFonts w:ascii="Arial" w:hAnsi="Arial" w:cs="Arial"/>
          <w:iCs/>
        </w:rPr>
      </w:pPr>
    </w:p>
    <w:p w:rsidR="00992FED" w:rsidRPr="00992FED" w:rsidRDefault="00524929" w:rsidP="00992FED">
      <w:pPr>
        <w:pStyle w:val="TextNOK"/>
        <w:rPr>
          <w:rFonts w:ascii="Arial" w:hAnsi="Arial" w:cs="Arial"/>
          <w:iCs/>
        </w:rPr>
      </w:pPr>
      <w:r w:rsidRPr="006200D1">
        <w:rPr>
          <w:rFonts w:ascii="Arial" w:hAnsi="Arial" w:cs="Arial"/>
          <w:iCs/>
        </w:rPr>
        <w:t xml:space="preserve">Druhá kontinuální výzva byla vyhlášena od </w:t>
      </w:r>
      <w:proofErr w:type="gramStart"/>
      <w:r w:rsidRPr="006200D1">
        <w:rPr>
          <w:rFonts w:ascii="Arial" w:hAnsi="Arial" w:cs="Arial"/>
          <w:iCs/>
        </w:rPr>
        <w:t>13.7.2009</w:t>
      </w:r>
      <w:proofErr w:type="gramEnd"/>
      <w:r w:rsidRPr="006200D1">
        <w:rPr>
          <w:rFonts w:ascii="Arial" w:hAnsi="Arial" w:cs="Arial"/>
          <w:iCs/>
        </w:rPr>
        <w:t xml:space="preserve"> s objemem 1,339 mld. Kč. Byla zaměřena na aktivitu a) transformace pobytových zařízení</w:t>
      </w:r>
      <w:r w:rsidR="00C03F76">
        <w:rPr>
          <w:rFonts w:ascii="Arial" w:hAnsi="Arial" w:cs="Arial"/>
          <w:iCs/>
        </w:rPr>
        <w:t xml:space="preserve"> a byla uzavřena </w:t>
      </w:r>
      <w:proofErr w:type="gramStart"/>
      <w:r w:rsidR="00C03F76">
        <w:rPr>
          <w:rFonts w:ascii="Arial" w:hAnsi="Arial" w:cs="Arial"/>
          <w:iCs/>
        </w:rPr>
        <w:t>28.2.2011</w:t>
      </w:r>
      <w:proofErr w:type="gramEnd"/>
      <w:r w:rsidRPr="006200D1">
        <w:rPr>
          <w:rFonts w:ascii="Arial" w:hAnsi="Arial" w:cs="Arial"/>
          <w:iCs/>
        </w:rPr>
        <w:t xml:space="preserve">.  </w:t>
      </w:r>
      <w:r w:rsidR="00992FED" w:rsidRPr="00295A79">
        <w:rPr>
          <w:rFonts w:ascii="Arial" w:hAnsi="Arial" w:cs="Arial"/>
          <w:iCs/>
        </w:rPr>
        <w:t xml:space="preserve"> </w:t>
      </w:r>
      <w:r w:rsidR="00295A79" w:rsidRPr="00295A79">
        <w:rPr>
          <w:rFonts w:ascii="Arial" w:hAnsi="Arial" w:cs="Arial"/>
          <w:iCs/>
        </w:rPr>
        <w:t>Kontinuální výzva</w:t>
      </w:r>
      <w:r w:rsidR="003E027B">
        <w:rPr>
          <w:rFonts w:ascii="Arial" w:hAnsi="Arial" w:cs="Arial"/>
          <w:iCs/>
        </w:rPr>
        <w:t xml:space="preserve"> č. 7</w:t>
      </w:r>
      <w:r w:rsidR="00295A79" w:rsidRPr="00295A79">
        <w:rPr>
          <w:rFonts w:ascii="Arial" w:hAnsi="Arial" w:cs="Arial"/>
          <w:iCs/>
        </w:rPr>
        <w:t xml:space="preserve"> určená pro aktivitu a) byla otevřena </w:t>
      </w:r>
      <w:proofErr w:type="gramStart"/>
      <w:r w:rsidR="00295A79" w:rsidRPr="00295A79">
        <w:rPr>
          <w:rFonts w:ascii="Arial" w:hAnsi="Arial" w:cs="Arial"/>
          <w:iCs/>
        </w:rPr>
        <w:t>7.7.2011</w:t>
      </w:r>
      <w:proofErr w:type="gramEnd"/>
      <w:r w:rsidR="00295A79" w:rsidRPr="00295A79">
        <w:rPr>
          <w:rFonts w:ascii="Arial" w:hAnsi="Arial" w:cs="Arial"/>
          <w:iCs/>
        </w:rPr>
        <w:t xml:space="preserve"> s objemem finančních prostředků 803 mil. Kč.</w:t>
      </w:r>
      <w:r w:rsidR="003E027B">
        <w:rPr>
          <w:rFonts w:ascii="Arial" w:hAnsi="Arial" w:cs="Arial"/>
          <w:iCs/>
        </w:rPr>
        <w:t xml:space="preserve"> </w:t>
      </w:r>
      <w:r w:rsidR="00992FED" w:rsidRPr="00992FED">
        <w:rPr>
          <w:rFonts w:ascii="Arial" w:hAnsi="Arial" w:cs="Arial"/>
          <w:iCs/>
        </w:rPr>
        <w:t>V</w:t>
      </w:r>
      <w:r w:rsidR="0033124B">
        <w:rPr>
          <w:rFonts w:ascii="Arial" w:hAnsi="Arial" w:cs="Arial"/>
          <w:iCs/>
        </w:rPr>
        <w:t>e</w:t>
      </w:r>
      <w:r w:rsidR="00992FED" w:rsidRPr="00992FED">
        <w:rPr>
          <w:rFonts w:ascii="Arial" w:hAnsi="Arial" w:cs="Arial"/>
          <w:iCs/>
        </w:rPr>
        <w:t xml:space="preserve"> 2. </w:t>
      </w:r>
      <w:r w:rsidR="00992FED">
        <w:rPr>
          <w:rFonts w:ascii="Arial" w:hAnsi="Arial" w:cs="Arial"/>
          <w:iCs/>
        </w:rPr>
        <w:t xml:space="preserve">ani 7. </w:t>
      </w:r>
      <w:r w:rsidR="00295A79">
        <w:rPr>
          <w:rFonts w:ascii="Arial" w:hAnsi="Arial" w:cs="Arial"/>
          <w:iCs/>
        </w:rPr>
        <w:t>v</w:t>
      </w:r>
      <w:r w:rsidR="00992FED">
        <w:rPr>
          <w:rFonts w:ascii="Arial" w:hAnsi="Arial" w:cs="Arial"/>
          <w:iCs/>
        </w:rPr>
        <w:t>ýzv</w:t>
      </w:r>
      <w:r w:rsidR="0033124B">
        <w:rPr>
          <w:rFonts w:ascii="Arial" w:hAnsi="Arial" w:cs="Arial"/>
          <w:iCs/>
        </w:rPr>
        <w:t>ě</w:t>
      </w:r>
      <w:r w:rsidR="00992FED" w:rsidRPr="00992FED">
        <w:rPr>
          <w:rFonts w:ascii="Arial" w:hAnsi="Arial" w:cs="Arial"/>
          <w:iCs/>
        </w:rPr>
        <w:t xml:space="preserve"> nebyla doposud žádná žádost vyloučena, </w:t>
      </w:r>
      <w:r w:rsidR="00295A79">
        <w:rPr>
          <w:rFonts w:ascii="Arial" w:hAnsi="Arial" w:cs="Arial"/>
          <w:iCs/>
        </w:rPr>
        <w:t>1</w:t>
      </w:r>
      <w:r w:rsidR="00992FED" w:rsidRPr="00992FED">
        <w:rPr>
          <w:rFonts w:ascii="Arial" w:hAnsi="Arial" w:cs="Arial"/>
          <w:iCs/>
        </w:rPr>
        <w:t xml:space="preserve"> žadatel odstoupil od projektu. </w:t>
      </w:r>
    </w:p>
    <w:p w:rsidR="00295A79" w:rsidRDefault="00295A79" w:rsidP="009C7635">
      <w:pPr>
        <w:pStyle w:val="TextNOK"/>
        <w:spacing w:before="120"/>
        <w:rPr>
          <w:rFonts w:ascii="Arial" w:hAnsi="Arial" w:cs="Arial"/>
          <w:iCs/>
        </w:rPr>
      </w:pPr>
    </w:p>
    <w:p w:rsidR="00524929" w:rsidRDefault="00524929" w:rsidP="009C7635">
      <w:pPr>
        <w:pStyle w:val="TextNOK"/>
        <w:spacing w:before="120"/>
        <w:rPr>
          <w:rFonts w:ascii="Arial" w:hAnsi="Arial" w:cs="Arial"/>
          <w:iCs/>
        </w:rPr>
      </w:pPr>
      <w:r w:rsidRPr="006200D1">
        <w:rPr>
          <w:rFonts w:ascii="Arial" w:hAnsi="Arial" w:cs="Arial"/>
          <w:iCs/>
        </w:rPr>
        <w:t xml:space="preserve">Třetí kontinuální výzva byla vyhlášena od </w:t>
      </w:r>
      <w:proofErr w:type="gramStart"/>
      <w:r w:rsidRPr="006200D1">
        <w:rPr>
          <w:rFonts w:ascii="Arial" w:hAnsi="Arial" w:cs="Arial"/>
          <w:iCs/>
        </w:rPr>
        <w:t>30.9.2009</w:t>
      </w:r>
      <w:proofErr w:type="gramEnd"/>
      <w:r w:rsidRPr="006200D1">
        <w:rPr>
          <w:rFonts w:ascii="Arial" w:hAnsi="Arial" w:cs="Arial"/>
          <w:iCs/>
        </w:rPr>
        <w:t xml:space="preserve"> s objemem 558 mil. Kč. Byla zaměřena na aktivitu b) vznik sociálních center a služeb</w:t>
      </w:r>
      <w:r w:rsidR="00C03F76">
        <w:rPr>
          <w:rFonts w:ascii="Arial" w:hAnsi="Arial" w:cs="Arial"/>
          <w:iCs/>
        </w:rPr>
        <w:t xml:space="preserve"> a byla uzavřena </w:t>
      </w:r>
      <w:proofErr w:type="gramStart"/>
      <w:r w:rsidR="00C03F76">
        <w:rPr>
          <w:rFonts w:ascii="Arial" w:hAnsi="Arial" w:cs="Arial"/>
          <w:iCs/>
        </w:rPr>
        <w:t>28.2.2011</w:t>
      </w:r>
      <w:proofErr w:type="gramEnd"/>
      <w:r w:rsidRPr="006200D1">
        <w:rPr>
          <w:rFonts w:ascii="Arial" w:hAnsi="Arial" w:cs="Arial"/>
          <w:iCs/>
        </w:rPr>
        <w:t xml:space="preserve">. </w:t>
      </w:r>
      <w:r w:rsidR="00295A79">
        <w:rPr>
          <w:rFonts w:ascii="Arial" w:hAnsi="Arial" w:cs="Arial"/>
          <w:iCs/>
        </w:rPr>
        <w:t xml:space="preserve">Pro aktivitu b) byla </w:t>
      </w:r>
      <w:proofErr w:type="gramStart"/>
      <w:r w:rsidR="00295A79">
        <w:rPr>
          <w:rFonts w:ascii="Arial" w:hAnsi="Arial" w:cs="Arial"/>
          <w:iCs/>
        </w:rPr>
        <w:t>31.5.2011</w:t>
      </w:r>
      <w:proofErr w:type="gramEnd"/>
      <w:r w:rsidR="00295A79">
        <w:rPr>
          <w:rFonts w:ascii="Arial" w:hAnsi="Arial" w:cs="Arial"/>
          <w:iCs/>
        </w:rPr>
        <w:t xml:space="preserve"> otevřena výzva č. 6 s alokací 260 mil. Kč.</w:t>
      </w:r>
    </w:p>
    <w:p w:rsidR="00992FED" w:rsidRPr="009C7635" w:rsidRDefault="00992FED" w:rsidP="009C7635">
      <w:pPr>
        <w:pStyle w:val="TextNOK"/>
        <w:spacing w:before="120"/>
        <w:rPr>
          <w:rFonts w:ascii="Arial" w:hAnsi="Arial" w:cs="Arial"/>
          <w:iCs/>
        </w:rPr>
      </w:pPr>
    </w:p>
    <w:p w:rsidR="00524929" w:rsidRPr="00D777DF" w:rsidRDefault="00524929" w:rsidP="001F3574">
      <w:pPr>
        <w:pStyle w:val="Nadpis4"/>
        <w:rPr>
          <w:rFonts w:ascii="Arial" w:hAnsi="Arial" w:cs="Arial"/>
        </w:rPr>
      </w:pPr>
      <w:r w:rsidRPr="00D777DF">
        <w:rPr>
          <w:rFonts w:ascii="Arial" w:hAnsi="Arial" w:cs="Arial"/>
        </w:rPr>
        <w:t xml:space="preserve">Plán výzev na rok </w:t>
      </w:r>
      <w:r w:rsidR="00C03F76" w:rsidRPr="00D777DF">
        <w:rPr>
          <w:rFonts w:ascii="Arial" w:hAnsi="Arial" w:cs="Arial"/>
        </w:rPr>
        <w:t>201</w:t>
      </w:r>
      <w:r w:rsidR="00C03F76">
        <w:rPr>
          <w:rFonts w:ascii="Arial" w:hAnsi="Arial" w:cs="Arial"/>
        </w:rPr>
        <w:t>2</w:t>
      </w:r>
    </w:p>
    <w:p w:rsidR="00524929" w:rsidRPr="006200D1" w:rsidRDefault="00524929" w:rsidP="00CB31BE">
      <w:pPr>
        <w:pStyle w:val="TextNOK"/>
        <w:spacing w:before="120"/>
        <w:rPr>
          <w:rFonts w:ascii="Arial" w:hAnsi="Arial" w:cs="Arial"/>
        </w:rPr>
      </w:pPr>
      <w:r w:rsidRPr="006200D1">
        <w:rPr>
          <w:rFonts w:ascii="Arial" w:hAnsi="Arial" w:cs="Arial"/>
          <w:iCs/>
        </w:rPr>
        <w:t>Všechny výzvy v této oblasti intervence jsou kontinuální</w:t>
      </w:r>
      <w:r w:rsidR="003E027B">
        <w:rPr>
          <w:rFonts w:ascii="Arial" w:hAnsi="Arial" w:cs="Arial"/>
          <w:iCs/>
        </w:rPr>
        <w:t xml:space="preserve">, žádné nové výzvy nejsou plánovány. Konec příjmu projektu je pro výzvy č. 6 a 7 plánován na </w:t>
      </w:r>
      <w:proofErr w:type="gramStart"/>
      <w:r w:rsidR="003E027B">
        <w:rPr>
          <w:rFonts w:ascii="Arial" w:hAnsi="Arial" w:cs="Arial"/>
          <w:iCs/>
        </w:rPr>
        <w:t>30.6.2013</w:t>
      </w:r>
      <w:proofErr w:type="gramEnd"/>
      <w:r w:rsidR="003E027B">
        <w:rPr>
          <w:rFonts w:ascii="Arial" w:hAnsi="Arial" w:cs="Arial"/>
          <w:iCs/>
        </w:rPr>
        <w:t>, pro výzvu č. 8 29.6.2012</w:t>
      </w:r>
    </w:p>
    <w:p w:rsidR="00524929" w:rsidRPr="006200D1" w:rsidRDefault="00524929" w:rsidP="00D777DF">
      <w:pPr>
        <w:pStyle w:val="Nadpis4"/>
        <w:rPr>
          <w:rFonts w:ascii="Arial" w:hAnsi="Arial" w:cs="Arial"/>
        </w:rPr>
      </w:pPr>
    </w:p>
    <w:p w:rsidR="00524929" w:rsidRPr="00D777DF" w:rsidRDefault="00524929" w:rsidP="001F3574">
      <w:pPr>
        <w:pStyle w:val="Nadpis4"/>
        <w:rPr>
          <w:rFonts w:ascii="Arial" w:hAnsi="Arial" w:cs="Arial"/>
        </w:rPr>
      </w:pPr>
      <w:r w:rsidRPr="00D777DF">
        <w:rPr>
          <w:rFonts w:ascii="Arial" w:hAnsi="Arial" w:cs="Arial"/>
        </w:rPr>
        <w:t>Stručná charakteristika předložených projektů</w:t>
      </w:r>
    </w:p>
    <w:p w:rsidR="00524929" w:rsidRPr="007D5F44" w:rsidRDefault="00524929" w:rsidP="007D5F44">
      <w:pPr>
        <w:pStyle w:val="TextNOK"/>
        <w:spacing w:before="120"/>
        <w:rPr>
          <w:rFonts w:ascii="Arial" w:hAnsi="Arial" w:cs="Arial"/>
          <w:iCs/>
        </w:rPr>
      </w:pPr>
      <w:r w:rsidRPr="0019312E">
        <w:rPr>
          <w:rFonts w:ascii="Arial" w:hAnsi="Arial" w:cs="Arial"/>
          <w:iCs/>
        </w:rPr>
        <w:t xml:space="preserve">Do konce roku </w:t>
      </w:r>
      <w:r w:rsidR="00BA6DD2" w:rsidRPr="0019312E">
        <w:rPr>
          <w:rFonts w:ascii="Arial" w:hAnsi="Arial" w:cs="Arial"/>
          <w:iCs/>
        </w:rPr>
        <w:t>201</w:t>
      </w:r>
      <w:r w:rsidR="00BA6DD2">
        <w:rPr>
          <w:rFonts w:ascii="Arial" w:hAnsi="Arial" w:cs="Arial"/>
          <w:iCs/>
        </w:rPr>
        <w:t>1</w:t>
      </w:r>
      <w:r w:rsidR="00BA6DD2" w:rsidRPr="0019312E">
        <w:rPr>
          <w:rFonts w:ascii="Arial" w:hAnsi="Arial" w:cs="Arial"/>
          <w:iCs/>
        </w:rPr>
        <w:t xml:space="preserve"> </w:t>
      </w:r>
      <w:r w:rsidRPr="0019312E">
        <w:rPr>
          <w:rFonts w:ascii="Arial" w:hAnsi="Arial" w:cs="Arial"/>
          <w:iCs/>
        </w:rPr>
        <w:t xml:space="preserve">bylo v aktivitě </w:t>
      </w:r>
      <w:r>
        <w:rPr>
          <w:rFonts w:ascii="Arial" w:hAnsi="Arial" w:cs="Arial"/>
          <w:iCs/>
        </w:rPr>
        <w:t xml:space="preserve">a) </w:t>
      </w:r>
      <w:r w:rsidRPr="0019312E">
        <w:rPr>
          <w:rFonts w:ascii="Arial" w:hAnsi="Arial" w:cs="Arial"/>
          <w:iCs/>
        </w:rPr>
        <w:t xml:space="preserve">na transformaci pobytových zařízení předloženo </w:t>
      </w:r>
      <w:r w:rsidR="00D97F9F">
        <w:rPr>
          <w:rFonts w:ascii="Arial" w:hAnsi="Arial" w:cs="Arial"/>
          <w:iCs/>
        </w:rPr>
        <w:t>18</w:t>
      </w:r>
      <w:r w:rsidRPr="0019312E">
        <w:rPr>
          <w:rFonts w:ascii="Arial" w:hAnsi="Arial" w:cs="Arial"/>
          <w:iCs/>
        </w:rPr>
        <w:t xml:space="preserve"> projektů, v </w:t>
      </w:r>
      <w:r>
        <w:rPr>
          <w:rFonts w:ascii="Arial" w:hAnsi="Arial" w:cs="Arial"/>
          <w:iCs/>
        </w:rPr>
        <w:t xml:space="preserve">aktivitě </w:t>
      </w:r>
      <w:r w:rsidRPr="0019312E">
        <w:rPr>
          <w:rFonts w:ascii="Arial" w:hAnsi="Arial" w:cs="Arial"/>
          <w:iCs/>
        </w:rPr>
        <w:t xml:space="preserve">b) </w:t>
      </w:r>
      <w:r w:rsidR="00D97F9F">
        <w:rPr>
          <w:rFonts w:ascii="Arial" w:hAnsi="Arial" w:cs="Arial"/>
          <w:iCs/>
        </w:rPr>
        <w:t>36</w:t>
      </w:r>
      <w:r w:rsidRPr="0019312E">
        <w:rPr>
          <w:rFonts w:ascii="Arial" w:hAnsi="Arial" w:cs="Arial"/>
          <w:iCs/>
        </w:rPr>
        <w:t xml:space="preserve"> a v sociální ekonomice </w:t>
      </w:r>
      <w:r w:rsidR="00D97F9F">
        <w:rPr>
          <w:rFonts w:ascii="Arial" w:hAnsi="Arial" w:cs="Arial"/>
          <w:iCs/>
        </w:rPr>
        <w:t>178</w:t>
      </w:r>
      <w:r w:rsidRPr="0019312E">
        <w:rPr>
          <w:rFonts w:ascii="Arial" w:hAnsi="Arial" w:cs="Arial"/>
          <w:iCs/>
        </w:rPr>
        <w:t xml:space="preserve"> projektových žádostí, </w:t>
      </w:r>
    </w:p>
    <w:p w:rsidR="00524929" w:rsidRDefault="00524929" w:rsidP="001F3574">
      <w:pPr>
        <w:pStyle w:val="TextNOK"/>
        <w:spacing w:before="120" w:line="240" w:lineRule="auto"/>
        <w:rPr>
          <w:rFonts w:ascii="Arial" w:hAnsi="Arial" w:cs="Arial"/>
          <w:color w:val="FF0000"/>
        </w:rPr>
      </w:pPr>
    </w:p>
    <w:p w:rsidR="00204081" w:rsidRPr="001D2728" w:rsidRDefault="00204081" w:rsidP="001F3574">
      <w:pPr>
        <w:pStyle w:val="TextNOK"/>
        <w:spacing w:before="120" w:line="240" w:lineRule="auto"/>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005"/>
      </w:tblGrid>
      <w:tr w:rsidR="00524929" w:rsidRPr="00B30484">
        <w:trPr>
          <w:jc w:val="center"/>
        </w:trPr>
        <w:tc>
          <w:tcPr>
            <w:tcW w:w="3207" w:type="dxa"/>
          </w:tcPr>
          <w:p w:rsidR="00524929" w:rsidRPr="00B30484" w:rsidRDefault="00524929" w:rsidP="00323D99">
            <w:pPr>
              <w:pStyle w:val="TabulkaAbCap"/>
            </w:pPr>
            <w:r w:rsidRPr="00B30484">
              <w:lastRenderedPageBreak/>
              <w:t>Struktura žadatelů</w:t>
            </w:r>
          </w:p>
          <w:p w:rsidR="00524929" w:rsidRPr="00B30484" w:rsidRDefault="00524929" w:rsidP="00323D99">
            <w:pPr>
              <w:pStyle w:val="TabulkaAbCap"/>
            </w:pPr>
          </w:p>
        </w:tc>
        <w:tc>
          <w:tcPr>
            <w:tcW w:w="6005" w:type="dxa"/>
          </w:tcPr>
          <w:p w:rsidR="00524929" w:rsidRPr="00677CD6" w:rsidRDefault="00524929" w:rsidP="00323D99">
            <w:pPr>
              <w:pStyle w:val="TabulkaAbCap"/>
            </w:pPr>
            <w:r>
              <w:t>c</w:t>
            </w:r>
            <w:r w:rsidRPr="00677CD6">
              <w:t xml:space="preserve">írkevní organizace          </w:t>
            </w:r>
            <w:r>
              <w:t xml:space="preserve">      </w:t>
            </w:r>
            <w:r w:rsidRPr="00677CD6">
              <w:t xml:space="preserve">  </w:t>
            </w:r>
            <w:r>
              <w:t xml:space="preserve"> </w:t>
            </w:r>
            <w:r w:rsidRPr="00677CD6">
              <w:t>3,2%</w:t>
            </w:r>
          </w:p>
          <w:p w:rsidR="00524929" w:rsidRPr="00677CD6" w:rsidRDefault="00524929" w:rsidP="00323D99">
            <w:pPr>
              <w:pStyle w:val="TabulkaAbCap"/>
            </w:pPr>
            <w:r>
              <w:t>k</w:t>
            </w:r>
            <w:r w:rsidRPr="00677CD6">
              <w:t xml:space="preserve">raj                                  </w:t>
            </w:r>
            <w:r>
              <w:t xml:space="preserve">       </w:t>
            </w:r>
            <w:r w:rsidRPr="00677CD6">
              <w:t xml:space="preserve">   </w:t>
            </w:r>
            <w:r>
              <w:t xml:space="preserve"> </w:t>
            </w:r>
            <w:r w:rsidRPr="00677CD6">
              <w:t>25,0%</w:t>
            </w:r>
          </w:p>
          <w:p w:rsidR="00524929" w:rsidRPr="00677CD6" w:rsidRDefault="00524929" w:rsidP="00323D99">
            <w:pPr>
              <w:pStyle w:val="TabulkaAbCap"/>
            </w:pPr>
            <w:r>
              <w:t>o</w:t>
            </w:r>
            <w:r w:rsidRPr="00677CD6">
              <w:t xml:space="preserve">bec                                  </w:t>
            </w:r>
            <w:r>
              <w:t xml:space="preserve">       </w:t>
            </w:r>
            <w:r w:rsidRPr="00677CD6">
              <w:t xml:space="preserve"> </w:t>
            </w:r>
            <w:r>
              <w:t xml:space="preserve"> </w:t>
            </w:r>
            <w:r w:rsidRPr="00677CD6">
              <w:t>11,3%</w:t>
            </w:r>
          </w:p>
          <w:p w:rsidR="00524929" w:rsidRPr="00677CD6" w:rsidRDefault="00524929" w:rsidP="00323D99">
            <w:pPr>
              <w:pStyle w:val="TabulkaAbCap"/>
            </w:pPr>
            <w:r w:rsidRPr="00677CD6">
              <w:t xml:space="preserve">družstvo                              </w:t>
            </w:r>
            <w:r>
              <w:t xml:space="preserve">        </w:t>
            </w:r>
            <w:r w:rsidRPr="00677CD6">
              <w:t>5,6%</w:t>
            </w:r>
          </w:p>
          <w:p w:rsidR="00524929" w:rsidRDefault="00524929" w:rsidP="00323D99">
            <w:pPr>
              <w:pStyle w:val="TabulkaAbCap"/>
            </w:pPr>
            <w:r w:rsidRPr="00677CD6">
              <w:t xml:space="preserve">o.p.s.                                   </w:t>
            </w:r>
            <w:r>
              <w:t xml:space="preserve">        </w:t>
            </w:r>
            <w:r w:rsidRPr="00677CD6">
              <w:t>7,3%</w:t>
            </w:r>
          </w:p>
          <w:p w:rsidR="00524929" w:rsidRPr="00677CD6" w:rsidRDefault="00524929" w:rsidP="00323D99">
            <w:pPr>
              <w:pStyle w:val="TabulkaAbCap"/>
            </w:pPr>
            <w:r w:rsidRPr="00677CD6">
              <w:t xml:space="preserve">sdružení                             </w:t>
            </w:r>
            <w:r>
              <w:t xml:space="preserve">   </w:t>
            </w:r>
            <w:r w:rsidRPr="00677CD6">
              <w:t xml:space="preserve"> </w:t>
            </w:r>
            <w:r>
              <w:t xml:space="preserve">    </w:t>
            </w:r>
            <w:r w:rsidRPr="00677CD6">
              <w:t>24,2%</w:t>
            </w:r>
          </w:p>
          <w:p w:rsidR="00524929" w:rsidRPr="00677CD6" w:rsidRDefault="00524929" w:rsidP="00323D99">
            <w:pPr>
              <w:pStyle w:val="TabulkaAbCap"/>
            </w:pPr>
            <w:r w:rsidRPr="00677CD6">
              <w:t xml:space="preserve">s.r.o.                                   </w:t>
            </w:r>
            <w:r>
              <w:t xml:space="preserve">   </w:t>
            </w:r>
            <w:r w:rsidRPr="00677CD6">
              <w:t xml:space="preserve"> </w:t>
            </w:r>
            <w:r>
              <w:t xml:space="preserve">    </w:t>
            </w:r>
            <w:r w:rsidRPr="00677CD6">
              <w:t>20,2%</w:t>
            </w:r>
          </w:p>
          <w:p w:rsidR="00524929" w:rsidRPr="00B30484" w:rsidRDefault="00524929" w:rsidP="00323D99">
            <w:pPr>
              <w:pStyle w:val="TabulkaAbCap"/>
            </w:pPr>
            <w:r w:rsidRPr="00677CD6">
              <w:t xml:space="preserve">živnostník                           </w:t>
            </w:r>
            <w:r>
              <w:t xml:space="preserve">    </w:t>
            </w:r>
            <w:r w:rsidRPr="00677CD6">
              <w:t xml:space="preserve"> </w:t>
            </w:r>
            <w:r>
              <w:t xml:space="preserve">   </w:t>
            </w:r>
            <w:r w:rsidRPr="00677CD6">
              <w:t>3,2%</w:t>
            </w:r>
          </w:p>
        </w:tc>
      </w:tr>
      <w:tr w:rsidR="00524929" w:rsidRPr="0088738F">
        <w:trPr>
          <w:jc w:val="center"/>
        </w:trPr>
        <w:tc>
          <w:tcPr>
            <w:tcW w:w="3207" w:type="dxa"/>
          </w:tcPr>
          <w:p w:rsidR="00524929" w:rsidRPr="00F41260" w:rsidRDefault="00524929" w:rsidP="00323D99">
            <w:pPr>
              <w:pStyle w:val="TabulkaAbCap"/>
            </w:pPr>
            <w:r w:rsidRPr="00F41260">
              <w:t xml:space="preserve">Průměrná velikost projektů </w:t>
            </w:r>
            <w:r w:rsidRPr="00F41260">
              <w:br/>
              <w:t>celkové způsobilé výdaje</w:t>
            </w:r>
          </w:p>
          <w:p w:rsidR="00524929" w:rsidRPr="00F41260" w:rsidRDefault="00524929" w:rsidP="00323D99">
            <w:pPr>
              <w:pStyle w:val="TabulkaAbCap"/>
            </w:pPr>
            <w:r w:rsidRPr="00F41260">
              <w:t>celkový objem podílu SF</w:t>
            </w:r>
          </w:p>
        </w:tc>
        <w:tc>
          <w:tcPr>
            <w:tcW w:w="6005" w:type="dxa"/>
          </w:tcPr>
          <w:p w:rsidR="00524929" w:rsidRDefault="00524929" w:rsidP="00323D99">
            <w:pPr>
              <w:pStyle w:val="TabulkaAbCap"/>
            </w:pPr>
          </w:p>
          <w:p w:rsidR="00524929" w:rsidRDefault="00524929" w:rsidP="00323D99">
            <w:pPr>
              <w:pStyle w:val="TabulkaAbCap"/>
            </w:pPr>
            <w:r>
              <w:t>12 360 049,-Kč</w:t>
            </w:r>
          </w:p>
          <w:p w:rsidR="00524929" w:rsidRPr="0047051F" w:rsidRDefault="00524929" w:rsidP="00323D99">
            <w:pPr>
              <w:pStyle w:val="TabulkaAbCap"/>
            </w:pPr>
            <w:r>
              <w:t>10 194 250,-Kč</w:t>
            </w:r>
          </w:p>
        </w:tc>
      </w:tr>
      <w:tr w:rsidR="00524929" w:rsidRPr="0088738F">
        <w:trPr>
          <w:jc w:val="center"/>
        </w:trPr>
        <w:tc>
          <w:tcPr>
            <w:tcW w:w="3207" w:type="dxa"/>
          </w:tcPr>
          <w:p w:rsidR="00524929" w:rsidRPr="00F41260" w:rsidRDefault="00524929" w:rsidP="00323D99">
            <w:pPr>
              <w:pStyle w:val="TabulkaAbCap"/>
            </w:pPr>
            <w:r w:rsidRPr="00F41260">
              <w:t>Počet projektů</w:t>
            </w:r>
          </w:p>
          <w:p w:rsidR="00524929" w:rsidRPr="00F41260" w:rsidRDefault="00524929" w:rsidP="00323D99">
            <w:pPr>
              <w:pStyle w:val="TabulkaAbCap"/>
            </w:pPr>
            <w:r w:rsidRPr="00F41260">
              <w:t>dosud předložených</w:t>
            </w:r>
          </w:p>
          <w:p w:rsidR="00524929" w:rsidRPr="00F41260" w:rsidRDefault="00524929" w:rsidP="00323D99">
            <w:pPr>
              <w:pStyle w:val="TabulkaAbCap"/>
            </w:pPr>
            <w:r w:rsidRPr="00F41260">
              <w:t xml:space="preserve">celkově očekávaných </w:t>
            </w:r>
            <w:r w:rsidR="000020DC" w:rsidRPr="000020DC">
              <w:rPr>
                <w:rStyle w:val="Odkaznavysvtlivky"/>
                <w:b w:val="0"/>
                <w:sz w:val="18"/>
                <w:szCs w:val="18"/>
                <w:vertAlign w:val="baseline"/>
              </w:rPr>
              <w:t>[</w:t>
            </w:r>
            <w:r w:rsidR="000020DC" w:rsidRPr="000020DC">
              <w:rPr>
                <w:b w:val="0"/>
                <w:sz w:val="18"/>
                <w:szCs w:val="18"/>
              </w:rPr>
              <w:t>1</w:t>
            </w:r>
            <w:r w:rsidR="000020DC" w:rsidRPr="000020DC">
              <w:rPr>
                <w:rStyle w:val="Odkaznavysvtlivky"/>
                <w:b w:val="0"/>
                <w:sz w:val="18"/>
                <w:szCs w:val="18"/>
                <w:vertAlign w:val="baseline"/>
              </w:rPr>
              <w:t>]</w:t>
            </w:r>
          </w:p>
        </w:tc>
        <w:tc>
          <w:tcPr>
            <w:tcW w:w="6005" w:type="dxa"/>
          </w:tcPr>
          <w:p w:rsidR="00524929" w:rsidRDefault="00524929" w:rsidP="00323D99">
            <w:pPr>
              <w:pStyle w:val="TabulkaAbCap"/>
            </w:pPr>
          </w:p>
          <w:p w:rsidR="00524929" w:rsidRPr="0043569E" w:rsidRDefault="00524929" w:rsidP="00323D99">
            <w:pPr>
              <w:pStyle w:val="TabulkaAbCap"/>
            </w:pPr>
            <w:r>
              <w:t>126</w:t>
            </w:r>
          </w:p>
          <w:p w:rsidR="00524929" w:rsidRPr="00B30484" w:rsidRDefault="00524929" w:rsidP="00323D99">
            <w:pPr>
              <w:pStyle w:val="TabulkaAbCap"/>
            </w:pPr>
            <w:r w:rsidRPr="00B30484">
              <w:t>300</w:t>
            </w:r>
          </w:p>
        </w:tc>
      </w:tr>
      <w:tr w:rsidR="00524929" w:rsidRPr="0088738F">
        <w:trPr>
          <w:jc w:val="center"/>
        </w:trPr>
        <w:tc>
          <w:tcPr>
            <w:tcW w:w="3207" w:type="dxa"/>
          </w:tcPr>
          <w:p w:rsidR="00524929" w:rsidRPr="00F41260" w:rsidRDefault="00524929" w:rsidP="00323D99">
            <w:pPr>
              <w:pStyle w:val="TabulkaAbCap"/>
            </w:pPr>
            <w:r w:rsidRPr="00F41260">
              <w:t>Průměrná délka realizace projektů</w:t>
            </w:r>
          </w:p>
        </w:tc>
        <w:tc>
          <w:tcPr>
            <w:tcW w:w="6005" w:type="dxa"/>
          </w:tcPr>
          <w:p w:rsidR="00524929" w:rsidRDefault="00524929" w:rsidP="00323D99">
            <w:pPr>
              <w:pStyle w:val="TabulkaAbCap"/>
            </w:pPr>
            <w:r>
              <w:t>12,4 měsíců</w:t>
            </w:r>
          </w:p>
        </w:tc>
      </w:tr>
      <w:tr w:rsidR="00524929" w:rsidRPr="0088738F">
        <w:trPr>
          <w:jc w:val="center"/>
        </w:trPr>
        <w:tc>
          <w:tcPr>
            <w:tcW w:w="3207" w:type="dxa"/>
          </w:tcPr>
          <w:p w:rsidR="00524929" w:rsidRPr="00F41260" w:rsidRDefault="00524929" w:rsidP="00323D99">
            <w:pPr>
              <w:pStyle w:val="TabulkaAbCap"/>
            </w:pPr>
            <w:r w:rsidRPr="00F41260">
              <w:t xml:space="preserve">Průměrný/á </w:t>
            </w:r>
          </w:p>
          <w:p w:rsidR="00524929" w:rsidRPr="00F41260" w:rsidRDefault="00524929" w:rsidP="00323D99">
            <w:pPr>
              <w:pStyle w:val="TabulkaAbCap"/>
            </w:pPr>
            <w:r w:rsidRPr="00F41260">
              <w:t>počet etap projektu</w:t>
            </w:r>
          </w:p>
          <w:p w:rsidR="00524929" w:rsidRPr="00F41260" w:rsidRDefault="00524929" w:rsidP="00323D99">
            <w:pPr>
              <w:pStyle w:val="TabulkaAbCap"/>
            </w:pPr>
            <w:r w:rsidRPr="00F41260">
              <w:t>délka etapy projektu</w:t>
            </w:r>
          </w:p>
          <w:p w:rsidR="00524929" w:rsidRPr="00F41260" w:rsidRDefault="00524929" w:rsidP="00323D99">
            <w:pPr>
              <w:pStyle w:val="TabulkaAbCap"/>
            </w:pPr>
            <w:r w:rsidRPr="00F41260">
              <w:t>velikost etapy projektu</w:t>
            </w:r>
          </w:p>
        </w:tc>
        <w:tc>
          <w:tcPr>
            <w:tcW w:w="6005" w:type="dxa"/>
          </w:tcPr>
          <w:p w:rsidR="00524929" w:rsidRDefault="00524929" w:rsidP="00323D99">
            <w:pPr>
              <w:pStyle w:val="TabulkaAbCap"/>
            </w:pPr>
          </w:p>
          <w:p w:rsidR="00524929" w:rsidRDefault="00524929" w:rsidP="00323D99">
            <w:pPr>
              <w:pStyle w:val="TabulkaAbCap"/>
            </w:pPr>
            <w:r>
              <w:t>2,1</w:t>
            </w:r>
          </w:p>
          <w:p w:rsidR="00524929" w:rsidRDefault="00524929" w:rsidP="00323D99">
            <w:pPr>
              <w:pStyle w:val="TabulkaAbCap"/>
            </w:pPr>
            <w:r>
              <w:t>7,5 měsíců</w:t>
            </w:r>
          </w:p>
          <w:p w:rsidR="00524929" w:rsidRDefault="00524929" w:rsidP="00323D99">
            <w:pPr>
              <w:pStyle w:val="TabulkaAbCap"/>
            </w:pPr>
            <w:r>
              <w:t>5 613 448,- Kč</w:t>
            </w:r>
          </w:p>
        </w:tc>
      </w:tr>
    </w:tbl>
    <w:p w:rsidR="000020DC" w:rsidRPr="00B83072" w:rsidRDefault="000020DC" w:rsidP="000020DC">
      <w:pPr>
        <w:pStyle w:val="Tabulka-poznmka"/>
        <w:ind w:hanging="360"/>
        <w:rPr>
          <w:rFonts w:ascii="Arial" w:hAnsi="Arial" w:cs="Arial"/>
        </w:rPr>
      </w:pPr>
      <w:r w:rsidRPr="00B83072">
        <w:rPr>
          <w:rStyle w:val="Odkaznavysvtlivky"/>
          <w:rFonts w:ascii="Arial" w:hAnsi="Arial" w:cs="Arial"/>
          <w:szCs w:val="22"/>
          <w:vertAlign w:val="baseline"/>
        </w:rPr>
        <w:t>[</w:t>
      </w:r>
      <w:r w:rsidRPr="00B83072">
        <w:rPr>
          <w:rFonts w:ascii="Arial" w:hAnsi="Arial" w:cs="Arial"/>
          <w:szCs w:val="22"/>
        </w:rPr>
        <w:t>1</w:t>
      </w:r>
      <w:r w:rsidRPr="00B83072">
        <w:rPr>
          <w:rStyle w:val="Odkaznavysvtlivky"/>
          <w:rFonts w:ascii="Arial" w:hAnsi="Arial" w:cs="Arial"/>
          <w:szCs w:val="22"/>
          <w:vertAlign w:val="baseline"/>
        </w:rPr>
        <w:t>]</w:t>
      </w:r>
      <w:r w:rsidRPr="00B83072">
        <w:rPr>
          <w:rFonts w:ascii="Arial" w:hAnsi="Arial" w:cs="Arial"/>
        </w:rP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524929" w:rsidRPr="001D2728" w:rsidRDefault="00524929" w:rsidP="001F3574">
      <w:pPr>
        <w:pStyle w:val="TextNOK"/>
        <w:spacing w:before="120" w:line="240" w:lineRule="auto"/>
        <w:rPr>
          <w:rFonts w:ascii="Arial" w:hAnsi="Arial" w:cs="Arial"/>
          <w:color w:val="FF0000"/>
        </w:rPr>
      </w:pPr>
    </w:p>
    <w:p w:rsidR="00524929" w:rsidRDefault="00524929" w:rsidP="001F3574">
      <w:pPr>
        <w:pStyle w:val="Nadpis4"/>
        <w:rPr>
          <w:rFonts w:ascii="Arial" w:hAnsi="Arial" w:cs="Arial"/>
        </w:rPr>
      </w:pPr>
      <w:r w:rsidRPr="00F524E6">
        <w:rPr>
          <w:rFonts w:ascii="Arial" w:hAnsi="Arial" w:cs="Arial"/>
        </w:rPr>
        <w:t xml:space="preserve">Absorpční kapacita </w:t>
      </w:r>
    </w:p>
    <w:p w:rsidR="00C67754" w:rsidRPr="00204081" w:rsidRDefault="00C67754" w:rsidP="00C67754">
      <w:pPr>
        <w:rPr>
          <w:rFonts w:ascii="Arial" w:hAnsi="Arial" w:cs="Arial"/>
          <w:sz w:val="24"/>
          <w:szCs w:val="20"/>
          <w:u w:val="single"/>
        </w:rPr>
      </w:pPr>
      <w:r w:rsidRPr="00204081">
        <w:rPr>
          <w:rFonts w:ascii="Arial" w:hAnsi="Arial" w:cs="Arial"/>
          <w:sz w:val="24"/>
          <w:szCs w:val="20"/>
          <w:u w:val="single"/>
        </w:rPr>
        <w:t xml:space="preserve">Aktivita </w:t>
      </w:r>
      <w:smartTag w:uri="urn:schemas-microsoft-com:office:smarttags" w:element="metricconverter">
        <w:smartTagPr>
          <w:attr w:name="ProductID" w:val="3.1 a"/>
        </w:smartTagPr>
        <w:r w:rsidRPr="00204081">
          <w:rPr>
            <w:rFonts w:ascii="Arial" w:hAnsi="Arial" w:cs="Arial"/>
            <w:sz w:val="24"/>
            <w:szCs w:val="20"/>
            <w:u w:val="single"/>
          </w:rPr>
          <w:t>3.1 a</w:t>
        </w:r>
      </w:smartTag>
      <w:r w:rsidRPr="00204081">
        <w:rPr>
          <w:rFonts w:ascii="Arial" w:hAnsi="Arial" w:cs="Arial"/>
          <w:sz w:val="24"/>
          <w:szCs w:val="20"/>
          <w:u w:val="single"/>
        </w:rPr>
        <w:t>)</w:t>
      </w:r>
    </w:p>
    <w:p w:rsidR="00C67754" w:rsidRPr="00C67754" w:rsidRDefault="00C67754" w:rsidP="00536F8C">
      <w:pPr>
        <w:rPr>
          <w:rFonts w:ascii="Arial" w:hAnsi="Arial" w:cs="Arial"/>
          <w:sz w:val="24"/>
          <w:szCs w:val="20"/>
        </w:rPr>
      </w:pPr>
      <w:r w:rsidRPr="00C67754">
        <w:rPr>
          <w:rFonts w:ascii="Arial" w:hAnsi="Arial" w:cs="Arial"/>
          <w:sz w:val="24"/>
          <w:szCs w:val="20"/>
        </w:rPr>
        <w:t>Zájem žadatelů negativně ovlivňují politické vlivy, s tímto rizikem MPSV pracuje kontinuálně již od vyhlášení první výzvy s c</w:t>
      </w:r>
      <w:r w:rsidR="00536F8C">
        <w:rPr>
          <w:rFonts w:ascii="Arial" w:hAnsi="Arial" w:cs="Arial"/>
          <w:sz w:val="24"/>
          <w:szCs w:val="20"/>
        </w:rPr>
        <w:t>í</w:t>
      </w:r>
      <w:r w:rsidRPr="00C67754">
        <w:rPr>
          <w:rFonts w:ascii="Arial" w:hAnsi="Arial" w:cs="Arial"/>
          <w:sz w:val="24"/>
          <w:szCs w:val="20"/>
        </w:rPr>
        <w:t>lem jeho eliminace. Hlavním opatřením je intenzivní „protransformační kampa</w:t>
      </w:r>
      <w:r w:rsidR="0057260E">
        <w:rPr>
          <w:rFonts w:ascii="Arial" w:hAnsi="Arial" w:cs="Arial"/>
          <w:sz w:val="24"/>
          <w:szCs w:val="20"/>
        </w:rPr>
        <w:t>ň</w:t>
      </w:r>
      <w:r w:rsidRPr="00C67754">
        <w:rPr>
          <w:rFonts w:ascii="Arial" w:hAnsi="Arial" w:cs="Arial"/>
          <w:sz w:val="24"/>
          <w:szCs w:val="20"/>
        </w:rPr>
        <w:t xml:space="preserve">“ </w:t>
      </w:r>
      <w:r w:rsidR="0057260E">
        <w:rPr>
          <w:rFonts w:ascii="Arial" w:hAnsi="Arial" w:cs="Arial"/>
          <w:sz w:val="24"/>
          <w:szCs w:val="20"/>
        </w:rPr>
        <w:t xml:space="preserve">pomocí </w:t>
      </w:r>
      <w:r w:rsidRPr="00C67754">
        <w:rPr>
          <w:rFonts w:ascii="Arial" w:hAnsi="Arial" w:cs="Arial"/>
          <w:sz w:val="24"/>
          <w:szCs w:val="20"/>
        </w:rPr>
        <w:t xml:space="preserve">individuálního projektu MPSV </w:t>
      </w:r>
      <w:r w:rsidR="00536F8C">
        <w:rPr>
          <w:rFonts w:ascii="Arial" w:hAnsi="Arial" w:cs="Arial"/>
          <w:sz w:val="24"/>
          <w:szCs w:val="20"/>
        </w:rPr>
        <w:t>„</w:t>
      </w:r>
      <w:r w:rsidRPr="00C67754">
        <w:rPr>
          <w:rFonts w:ascii="Arial" w:hAnsi="Arial" w:cs="Arial"/>
          <w:sz w:val="24"/>
          <w:szCs w:val="20"/>
        </w:rPr>
        <w:t xml:space="preserve">Podpora transformace sociálních služeb“ </w:t>
      </w:r>
      <w:r w:rsidR="0057260E">
        <w:rPr>
          <w:rFonts w:ascii="Arial" w:hAnsi="Arial" w:cs="Arial"/>
          <w:sz w:val="24"/>
          <w:szCs w:val="20"/>
        </w:rPr>
        <w:t xml:space="preserve">s realizací </w:t>
      </w:r>
      <w:r w:rsidRPr="00C67754">
        <w:rPr>
          <w:rFonts w:ascii="Arial" w:hAnsi="Arial" w:cs="Arial"/>
          <w:sz w:val="24"/>
          <w:szCs w:val="20"/>
        </w:rPr>
        <w:t>mediální kampa</w:t>
      </w:r>
      <w:r w:rsidR="0057260E">
        <w:rPr>
          <w:rFonts w:ascii="Arial" w:hAnsi="Arial" w:cs="Arial"/>
          <w:sz w:val="24"/>
          <w:szCs w:val="20"/>
        </w:rPr>
        <w:t>ně</w:t>
      </w:r>
      <w:r w:rsidRPr="00C67754">
        <w:rPr>
          <w:rFonts w:ascii="Arial" w:hAnsi="Arial" w:cs="Arial"/>
          <w:sz w:val="24"/>
          <w:szCs w:val="20"/>
        </w:rPr>
        <w:t>, účast</w:t>
      </w:r>
      <w:r w:rsidR="0057260E">
        <w:rPr>
          <w:rFonts w:ascii="Arial" w:hAnsi="Arial" w:cs="Arial"/>
          <w:sz w:val="24"/>
          <w:szCs w:val="20"/>
        </w:rPr>
        <w:t>í</w:t>
      </w:r>
      <w:r w:rsidRPr="00C67754">
        <w:rPr>
          <w:rFonts w:ascii="Arial" w:hAnsi="Arial" w:cs="Arial"/>
          <w:sz w:val="24"/>
          <w:szCs w:val="20"/>
        </w:rPr>
        <w:t xml:space="preserve"> na konferencích, odborných seminářích apod.) a realizací individuálních jednání s kraji (žadateli) v případě ohrožení transformačního procesu a předložení konkrétní projektové žádosti. </w:t>
      </w:r>
      <w:r w:rsidR="008D0ADF" w:rsidRPr="004E56D4">
        <w:rPr>
          <w:rFonts w:ascii="Arial" w:hAnsi="Arial" w:cs="Arial"/>
          <w:sz w:val="24"/>
          <w:szCs w:val="20"/>
        </w:rPr>
        <w:t xml:space="preserve">Prostřednictvím individuálního projektu MPSV „Podpora procesu </w:t>
      </w:r>
      <w:smartTag w:uri="urn:schemas-microsoft-com:office:smarttags" w:element="PersonName">
        <w:r w:rsidR="008D0ADF" w:rsidRPr="004E56D4">
          <w:rPr>
            <w:rFonts w:ascii="Arial" w:hAnsi="Arial" w:cs="Arial"/>
            <w:sz w:val="24"/>
            <w:szCs w:val="20"/>
          </w:rPr>
          <w:t>transformace</w:t>
        </w:r>
      </w:smartTag>
      <w:r w:rsidR="008D0ADF" w:rsidRPr="004E56D4">
        <w:rPr>
          <w:rFonts w:ascii="Arial" w:hAnsi="Arial" w:cs="Arial"/>
          <w:sz w:val="24"/>
          <w:szCs w:val="20"/>
        </w:rPr>
        <w:t xml:space="preserve"> sociálních služeb“ financovaného z OPLZZ bylo uskutečněno </w:t>
      </w:r>
      <w:r w:rsidR="008D0ADF" w:rsidRPr="004E56D4">
        <w:rPr>
          <w:rFonts w:ascii="Arial" w:hAnsi="Arial" w:cs="Arial"/>
          <w:b/>
          <w:sz w:val="24"/>
          <w:szCs w:val="20"/>
        </w:rPr>
        <w:t>8 seminářů zaměřených mj. na proces transformace</w:t>
      </w:r>
      <w:r w:rsidR="008D0ADF" w:rsidRPr="004E56D4">
        <w:rPr>
          <w:rFonts w:ascii="Arial" w:hAnsi="Arial" w:cs="Arial"/>
          <w:sz w:val="24"/>
          <w:szCs w:val="20"/>
        </w:rPr>
        <w:t xml:space="preserve">. </w:t>
      </w:r>
      <w:r w:rsidR="00536F8C" w:rsidRPr="004E56D4">
        <w:rPr>
          <w:rFonts w:ascii="Arial" w:hAnsi="Arial" w:cs="Arial"/>
          <w:sz w:val="24"/>
          <w:szCs w:val="20"/>
        </w:rPr>
        <w:t xml:space="preserve">Při přípravě projektů </w:t>
      </w:r>
      <w:r w:rsidR="0057260E">
        <w:rPr>
          <w:rFonts w:ascii="Arial" w:hAnsi="Arial" w:cs="Arial"/>
          <w:sz w:val="24"/>
          <w:szCs w:val="20"/>
        </w:rPr>
        <w:t>využívávají žadatelé</w:t>
      </w:r>
      <w:r w:rsidR="00536F8C" w:rsidRPr="004E56D4">
        <w:rPr>
          <w:rFonts w:ascii="Arial" w:hAnsi="Arial" w:cs="Arial"/>
          <w:sz w:val="24"/>
          <w:szCs w:val="20"/>
        </w:rPr>
        <w:t xml:space="preserve"> </w:t>
      </w:r>
      <w:r w:rsidR="00536F8C" w:rsidRPr="004E56D4">
        <w:rPr>
          <w:rFonts w:ascii="Arial" w:hAnsi="Arial" w:cs="Arial"/>
          <w:b/>
          <w:sz w:val="24"/>
          <w:szCs w:val="20"/>
        </w:rPr>
        <w:t>Národní centrum podpory transformace sociálních služeb,</w:t>
      </w:r>
      <w:r w:rsidR="00536F8C" w:rsidRPr="004E56D4">
        <w:rPr>
          <w:rFonts w:ascii="Arial" w:hAnsi="Arial" w:cs="Arial"/>
          <w:sz w:val="24"/>
          <w:szCs w:val="20"/>
        </w:rPr>
        <w:t xml:space="preserve"> které poskytuje </w:t>
      </w:r>
      <w:r w:rsidR="00536F8C" w:rsidRPr="004E56D4">
        <w:rPr>
          <w:rFonts w:ascii="Arial" w:hAnsi="Arial" w:cs="Arial"/>
          <w:b/>
          <w:sz w:val="24"/>
          <w:szCs w:val="20"/>
        </w:rPr>
        <w:t>kompletní konzultace při přípravě projektů</w:t>
      </w:r>
      <w:r w:rsidR="00536F8C" w:rsidRPr="004E56D4">
        <w:rPr>
          <w:rFonts w:ascii="Arial" w:hAnsi="Arial" w:cs="Arial"/>
          <w:sz w:val="24"/>
          <w:szCs w:val="20"/>
        </w:rPr>
        <w:t>. Význam této podpory je pro absorpční kapacit</w:t>
      </w:r>
      <w:r w:rsidR="0057260E">
        <w:rPr>
          <w:rFonts w:ascii="Arial" w:hAnsi="Arial" w:cs="Arial"/>
          <w:sz w:val="24"/>
          <w:szCs w:val="20"/>
        </w:rPr>
        <w:t>u</w:t>
      </w:r>
      <w:r w:rsidR="00536F8C" w:rsidRPr="004E56D4">
        <w:rPr>
          <w:rFonts w:ascii="Arial" w:hAnsi="Arial" w:cs="Arial"/>
          <w:sz w:val="24"/>
          <w:szCs w:val="20"/>
        </w:rPr>
        <w:t xml:space="preserve"> aktivity 3.1 a) klíčový</w:t>
      </w:r>
      <w:r w:rsidR="0057260E">
        <w:rPr>
          <w:rFonts w:ascii="Arial" w:hAnsi="Arial" w:cs="Arial"/>
          <w:sz w:val="24"/>
          <w:szCs w:val="20"/>
        </w:rPr>
        <w:t>.</w:t>
      </w:r>
      <w:r w:rsidR="00536F8C" w:rsidRPr="004E56D4">
        <w:rPr>
          <w:rFonts w:ascii="Arial" w:hAnsi="Arial" w:cs="Arial"/>
          <w:sz w:val="24"/>
          <w:szCs w:val="20"/>
        </w:rPr>
        <w:t xml:space="preserve"> MPSV také </w:t>
      </w:r>
      <w:r w:rsidR="00536F8C" w:rsidRPr="004E56D4">
        <w:rPr>
          <w:rFonts w:ascii="Arial" w:hAnsi="Arial" w:cs="Arial"/>
          <w:b/>
          <w:sz w:val="24"/>
          <w:szCs w:val="20"/>
        </w:rPr>
        <w:t xml:space="preserve">konzultuje </w:t>
      </w:r>
      <w:r w:rsidR="00536F8C" w:rsidRPr="004E56D4">
        <w:rPr>
          <w:rFonts w:ascii="Arial" w:hAnsi="Arial" w:cs="Arial"/>
          <w:sz w:val="24"/>
          <w:szCs w:val="20"/>
        </w:rPr>
        <w:t xml:space="preserve">připravované projekty a je </w:t>
      </w:r>
      <w:r w:rsidR="00536F8C" w:rsidRPr="004E56D4">
        <w:rPr>
          <w:rFonts w:ascii="Arial" w:hAnsi="Arial" w:cs="Arial"/>
          <w:b/>
          <w:sz w:val="24"/>
          <w:szCs w:val="20"/>
        </w:rPr>
        <w:t>v přímém kontaktu se žadateli</w:t>
      </w:r>
      <w:r w:rsidR="00536F8C" w:rsidRPr="004E56D4">
        <w:rPr>
          <w:rFonts w:ascii="Arial" w:hAnsi="Arial" w:cs="Arial"/>
          <w:sz w:val="24"/>
          <w:szCs w:val="20"/>
        </w:rPr>
        <w:t xml:space="preserve">. V roce </w:t>
      </w:r>
      <w:r w:rsidR="00536F8C" w:rsidRPr="004E56D4">
        <w:rPr>
          <w:rFonts w:ascii="Arial" w:hAnsi="Arial" w:cs="Arial"/>
          <w:sz w:val="24"/>
          <w:szCs w:val="20"/>
        </w:rPr>
        <w:lastRenderedPageBreak/>
        <w:t xml:space="preserve">2011 proběhlo v gesci MPSV </w:t>
      </w:r>
      <w:r w:rsidR="00536F8C" w:rsidRPr="004E56D4">
        <w:rPr>
          <w:rFonts w:ascii="Arial" w:hAnsi="Arial" w:cs="Arial"/>
          <w:b/>
          <w:sz w:val="24"/>
          <w:szCs w:val="20"/>
        </w:rPr>
        <w:t>121 e-</w:t>
      </w:r>
      <w:proofErr w:type="spellStart"/>
      <w:r w:rsidR="00536F8C" w:rsidRPr="004E56D4">
        <w:rPr>
          <w:rFonts w:ascii="Arial" w:hAnsi="Arial" w:cs="Arial"/>
          <w:b/>
          <w:sz w:val="24"/>
          <w:szCs w:val="20"/>
        </w:rPr>
        <w:t>mailových</w:t>
      </w:r>
      <w:proofErr w:type="spellEnd"/>
      <w:r w:rsidR="00536F8C" w:rsidRPr="004E56D4">
        <w:rPr>
          <w:rFonts w:ascii="Arial" w:hAnsi="Arial" w:cs="Arial"/>
          <w:b/>
          <w:sz w:val="24"/>
          <w:szCs w:val="20"/>
        </w:rPr>
        <w:t xml:space="preserve"> a 22 osobních konzultací</w:t>
      </w:r>
      <w:r w:rsidR="00536F8C" w:rsidRPr="004E56D4">
        <w:rPr>
          <w:rFonts w:ascii="Arial" w:hAnsi="Arial" w:cs="Arial"/>
          <w:sz w:val="24"/>
          <w:szCs w:val="20"/>
        </w:rPr>
        <w:t xml:space="preserve">. </w:t>
      </w:r>
      <w:r w:rsidRPr="00C67754">
        <w:rPr>
          <w:rFonts w:ascii="Arial" w:hAnsi="Arial" w:cs="Arial"/>
          <w:sz w:val="24"/>
          <w:szCs w:val="20"/>
        </w:rPr>
        <w:t xml:space="preserve">U výzvy č. 2 OI 3.1 vyplňovali úspěšní žadatelé při účasti na seminářích pro příjemce dotazníky, zaměřené na způsob a obtíže při přípravě projektu. </w:t>
      </w:r>
    </w:p>
    <w:p w:rsidR="00392CB2" w:rsidRDefault="00C67754">
      <w:pPr>
        <w:ind w:firstLine="0"/>
        <w:rPr>
          <w:rFonts w:ascii="Arial" w:hAnsi="Arial" w:cs="Arial"/>
          <w:sz w:val="24"/>
          <w:szCs w:val="20"/>
        </w:rPr>
      </w:pPr>
      <w:r w:rsidRPr="00C67754">
        <w:rPr>
          <w:rFonts w:ascii="Arial" w:hAnsi="Arial" w:cs="Arial"/>
          <w:sz w:val="24"/>
          <w:szCs w:val="20"/>
        </w:rPr>
        <w:t xml:space="preserve">Pro výzvu č. 7 OI 3.1 jsou již také identifikovány připomínky, které vzešly ze semináře pro žadatele, některé z nich jsou rovněž zapracovány do „Otázek a odpovědí“ uveřejněných na stránkách MPSV (viz </w:t>
      </w:r>
      <w:hyperlink r:id="rId12" w:history="1">
        <w:r w:rsidRPr="00C67754">
          <w:rPr>
            <w:rFonts w:ascii="Arial" w:hAnsi="Arial" w:cs="Arial"/>
            <w:sz w:val="24"/>
            <w:szCs w:val="20"/>
          </w:rPr>
          <w:t>http://www.mpsv.cz/cs/11024</w:t>
        </w:r>
      </w:hyperlink>
      <w:r w:rsidRPr="00C67754">
        <w:rPr>
          <w:rFonts w:ascii="Arial" w:hAnsi="Arial" w:cs="Arial"/>
          <w:sz w:val="24"/>
          <w:szCs w:val="20"/>
        </w:rPr>
        <w:t>). Připomínky jsou také podkladem pro možnou revizi stávající výzvy.</w:t>
      </w:r>
    </w:p>
    <w:p w:rsidR="00392CB2" w:rsidRDefault="00C67754">
      <w:pPr>
        <w:ind w:firstLine="0"/>
        <w:rPr>
          <w:rFonts w:ascii="Arial" w:hAnsi="Arial" w:cs="Arial"/>
          <w:sz w:val="24"/>
          <w:szCs w:val="20"/>
        </w:rPr>
      </w:pPr>
      <w:r w:rsidRPr="00C67754">
        <w:rPr>
          <w:rFonts w:ascii="Arial" w:hAnsi="Arial" w:cs="Arial"/>
          <w:sz w:val="24"/>
          <w:szCs w:val="20"/>
        </w:rPr>
        <w:t>Podněty, které se týkají zpracování projektových žádostí, jsou diskutovány s žadateli prostřednictvím osobních i e-</w:t>
      </w:r>
      <w:proofErr w:type="spellStart"/>
      <w:r w:rsidRPr="00C67754">
        <w:rPr>
          <w:rFonts w:ascii="Arial" w:hAnsi="Arial" w:cs="Arial"/>
          <w:sz w:val="24"/>
          <w:szCs w:val="20"/>
        </w:rPr>
        <w:t>mailových</w:t>
      </w:r>
      <w:proofErr w:type="spellEnd"/>
      <w:r w:rsidRPr="00C67754">
        <w:rPr>
          <w:rFonts w:ascii="Arial" w:hAnsi="Arial" w:cs="Arial"/>
          <w:sz w:val="24"/>
          <w:szCs w:val="20"/>
        </w:rPr>
        <w:t xml:space="preserve"> konzultací při přípravě projektových žádostí.  Témata, která jsou problémová a mohla by být užitečná ostatním žadatelům, jsou zpracována do „Otázek a odpovědí“</w:t>
      </w:r>
      <w:r w:rsidR="0057260E">
        <w:rPr>
          <w:rFonts w:ascii="Arial" w:hAnsi="Arial" w:cs="Arial"/>
          <w:sz w:val="24"/>
          <w:szCs w:val="20"/>
        </w:rPr>
        <w:t>,</w:t>
      </w:r>
      <w:r w:rsidRPr="00C67754">
        <w:rPr>
          <w:rFonts w:ascii="Arial" w:hAnsi="Arial" w:cs="Arial"/>
          <w:sz w:val="24"/>
          <w:szCs w:val="20"/>
        </w:rPr>
        <w:t xml:space="preserve"> které jsou průběžně doplňovány a aktualizovány na stránkách MPSV. </w:t>
      </w:r>
    </w:p>
    <w:p w:rsidR="00392CB2" w:rsidRDefault="004E56D4">
      <w:pPr>
        <w:ind w:firstLine="0"/>
        <w:rPr>
          <w:rFonts w:ascii="Arial" w:hAnsi="Arial" w:cs="Arial"/>
          <w:sz w:val="24"/>
          <w:szCs w:val="20"/>
        </w:rPr>
      </w:pPr>
      <w:r w:rsidRPr="004E56D4">
        <w:rPr>
          <w:rFonts w:ascii="Arial" w:hAnsi="Arial" w:cs="Arial"/>
          <w:sz w:val="24"/>
          <w:szCs w:val="20"/>
        </w:rPr>
        <w:t xml:space="preserve">V roce 2011 byl realizován </w:t>
      </w:r>
      <w:r w:rsidRPr="004E56D4">
        <w:rPr>
          <w:rFonts w:ascii="Arial" w:hAnsi="Arial" w:cs="Arial"/>
          <w:b/>
          <w:sz w:val="24"/>
          <w:szCs w:val="20"/>
        </w:rPr>
        <w:t xml:space="preserve">seminář pro žadatele </w:t>
      </w:r>
      <w:r w:rsidRPr="004E56D4">
        <w:rPr>
          <w:rFonts w:ascii="Arial" w:hAnsi="Arial" w:cs="Arial"/>
          <w:sz w:val="24"/>
          <w:szCs w:val="20"/>
        </w:rPr>
        <w:t xml:space="preserve">nové výzvy č. 7 OI 3.1, kterého se zúčastnilo celkem 33 osob, zejména krajských úředníků, dále zástupců národního centra podpory transformace a zástupců zařízení. Na uvedeném semináři žadatelé vyplňovali </w:t>
      </w:r>
      <w:r w:rsidRPr="004E56D4">
        <w:rPr>
          <w:rFonts w:ascii="Arial" w:hAnsi="Arial" w:cs="Arial"/>
          <w:b/>
          <w:sz w:val="24"/>
          <w:szCs w:val="20"/>
        </w:rPr>
        <w:t>evaluační dotazník</w:t>
      </w:r>
      <w:r w:rsidRPr="004E56D4">
        <w:rPr>
          <w:rFonts w:ascii="Arial" w:hAnsi="Arial" w:cs="Arial"/>
          <w:sz w:val="24"/>
          <w:szCs w:val="20"/>
        </w:rPr>
        <w:t xml:space="preserve"> zaměřený na vyhodnocení semináře a upřednostňovan</w:t>
      </w:r>
      <w:r w:rsidR="0057260E">
        <w:rPr>
          <w:rFonts w:ascii="Arial" w:hAnsi="Arial" w:cs="Arial"/>
          <w:sz w:val="24"/>
          <w:szCs w:val="20"/>
        </w:rPr>
        <w:t>ou</w:t>
      </w:r>
      <w:r w:rsidRPr="004E56D4">
        <w:rPr>
          <w:rFonts w:ascii="Arial" w:hAnsi="Arial" w:cs="Arial"/>
          <w:sz w:val="24"/>
          <w:szCs w:val="20"/>
        </w:rPr>
        <w:t xml:space="preserve"> form</w:t>
      </w:r>
      <w:r w:rsidR="0057260E">
        <w:rPr>
          <w:rFonts w:ascii="Arial" w:hAnsi="Arial" w:cs="Arial"/>
          <w:sz w:val="24"/>
          <w:szCs w:val="20"/>
        </w:rPr>
        <w:t>u</w:t>
      </w:r>
      <w:r w:rsidRPr="004E56D4">
        <w:rPr>
          <w:rFonts w:ascii="Arial" w:hAnsi="Arial" w:cs="Arial"/>
          <w:sz w:val="24"/>
          <w:szCs w:val="20"/>
        </w:rPr>
        <w:t xml:space="preserve"> předávání informací o výzvě a konzultacích.  </w:t>
      </w:r>
    </w:p>
    <w:p w:rsidR="004E56D4" w:rsidRPr="00C67754" w:rsidRDefault="004E56D4" w:rsidP="00C67754">
      <w:pPr>
        <w:rPr>
          <w:rFonts w:ascii="Arial" w:hAnsi="Arial" w:cs="Arial"/>
          <w:sz w:val="24"/>
          <w:szCs w:val="20"/>
        </w:rPr>
      </w:pPr>
    </w:p>
    <w:p w:rsidR="00C67754" w:rsidRPr="00204081" w:rsidRDefault="00C67754" w:rsidP="00C67754">
      <w:pPr>
        <w:rPr>
          <w:rFonts w:ascii="Arial" w:hAnsi="Arial" w:cs="Arial"/>
          <w:sz w:val="24"/>
          <w:szCs w:val="20"/>
          <w:u w:val="single"/>
        </w:rPr>
      </w:pPr>
      <w:r w:rsidRPr="00204081">
        <w:rPr>
          <w:rFonts w:ascii="Arial" w:hAnsi="Arial" w:cs="Arial"/>
          <w:sz w:val="24"/>
          <w:szCs w:val="20"/>
          <w:u w:val="single"/>
        </w:rPr>
        <w:t>Aktivita 3.1 b)</w:t>
      </w:r>
    </w:p>
    <w:p w:rsidR="00392CB2" w:rsidRDefault="00C67754">
      <w:pPr>
        <w:ind w:firstLine="0"/>
        <w:rPr>
          <w:rFonts w:ascii="Arial" w:hAnsi="Arial" w:cs="Arial"/>
          <w:sz w:val="24"/>
          <w:szCs w:val="20"/>
        </w:rPr>
      </w:pPr>
      <w:r w:rsidRPr="00C67754">
        <w:rPr>
          <w:rFonts w:ascii="Arial" w:hAnsi="Arial" w:cs="Arial"/>
          <w:sz w:val="24"/>
          <w:szCs w:val="20"/>
        </w:rPr>
        <w:t xml:space="preserve">Problémem přímo ovlivňujícím absorpční kapacitu výzvy č. 3. bylo vymezení území podpory pouze na lokality působení Agentury pro sociální začleňování v romských lokalitách (dále ASZ). Mimo jiné také z tohoto důvodu došlo k uzavření výzvy č. </w:t>
      </w:r>
      <w:smartTag w:uri="urn:schemas-microsoft-com:office:smarttags" w:element="metricconverter">
        <w:smartTagPr>
          <w:attr w:name="ProductID" w:val="3 a"/>
        </w:smartTagPr>
        <w:r w:rsidRPr="00C67754">
          <w:rPr>
            <w:rFonts w:ascii="Arial" w:hAnsi="Arial" w:cs="Arial"/>
            <w:sz w:val="24"/>
            <w:szCs w:val="20"/>
          </w:rPr>
          <w:t>3 a</w:t>
        </w:r>
      </w:smartTag>
      <w:r w:rsidRPr="00C67754">
        <w:rPr>
          <w:rFonts w:ascii="Arial" w:hAnsi="Arial" w:cs="Arial"/>
          <w:sz w:val="24"/>
          <w:szCs w:val="20"/>
        </w:rPr>
        <w:t xml:space="preserve"> k vyhlášení výzvy č. 6, která rozšířila možnost realizace projektů na území celé České republiky mimo území Hlavního města Prahy. Toto rozšíření přineslo nárůst konzultovaných projektů, ke konci roku 2011 bylo konzultováno 28 projektových záměrů.</w:t>
      </w:r>
    </w:p>
    <w:p w:rsidR="00392CB2" w:rsidRDefault="00C67754">
      <w:pPr>
        <w:ind w:firstLine="0"/>
        <w:rPr>
          <w:rFonts w:ascii="Arial" w:hAnsi="Arial" w:cs="Arial"/>
          <w:sz w:val="24"/>
          <w:szCs w:val="20"/>
        </w:rPr>
      </w:pPr>
      <w:r w:rsidRPr="00C67754">
        <w:rPr>
          <w:rFonts w:ascii="Arial" w:hAnsi="Arial" w:cs="Arial"/>
          <w:sz w:val="24"/>
          <w:szCs w:val="20"/>
        </w:rPr>
        <w:t>Pro zvýšení informovanosti o nové výzvě bylo koncem září pozváno cca 70 obcí, uvedených v </w:t>
      </w:r>
      <w:proofErr w:type="spellStart"/>
      <w:r w:rsidRPr="00C67754">
        <w:rPr>
          <w:rFonts w:ascii="Arial" w:hAnsi="Arial" w:cs="Arial"/>
          <w:sz w:val="24"/>
          <w:szCs w:val="20"/>
        </w:rPr>
        <w:t>Gabalově</w:t>
      </w:r>
      <w:proofErr w:type="spellEnd"/>
      <w:r w:rsidRPr="00C67754">
        <w:rPr>
          <w:rFonts w:ascii="Arial" w:hAnsi="Arial" w:cs="Arial"/>
          <w:sz w:val="24"/>
          <w:szCs w:val="20"/>
        </w:rPr>
        <w:t xml:space="preserve"> analýze sociálně vyloučených lokalit z roku 2006, na semináře pro žadatele. Zajistit dostatečnou publicitu výzvy měly nejen pravidelné příspěvky o realizovaných projektech v časopise IOP pod lupou, ale také informativní článek v časopise Moderní obec. Oslovením a pravidelnou komunikací s krajskými romskými koordinátory došlo na podzim 2011 k rozšíření portfolia zainteresovaných subjektů, které se aktivně podílejí na vytipování a oslovování potencionálních žadatelů.</w:t>
      </w:r>
    </w:p>
    <w:p w:rsidR="00392CB2" w:rsidRDefault="00C67754">
      <w:pPr>
        <w:ind w:firstLine="0"/>
        <w:rPr>
          <w:rFonts w:ascii="Arial" w:hAnsi="Arial" w:cs="Arial"/>
          <w:sz w:val="24"/>
          <w:szCs w:val="20"/>
        </w:rPr>
      </w:pPr>
      <w:r w:rsidRPr="00C67754">
        <w:rPr>
          <w:rFonts w:ascii="Arial" w:hAnsi="Arial" w:cs="Arial"/>
          <w:sz w:val="24"/>
          <w:szCs w:val="20"/>
        </w:rPr>
        <w:t xml:space="preserve">Za účelem podpory absorpční kapacity byla dále prohloubena spolupráce s Agenturou pro sociální začleňování v romských </w:t>
      </w:r>
      <w:proofErr w:type="gramStart"/>
      <w:r w:rsidRPr="00C67754">
        <w:rPr>
          <w:rFonts w:ascii="Arial" w:hAnsi="Arial" w:cs="Arial"/>
          <w:sz w:val="24"/>
          <w:szCs w:val="20"/>
        </w:rPr>
        <w:t>lokalitách která</w:t>
      </w:r>
      <w:proofErr w:type="gramEnd"/>
      <w:r w:rsidRPr="00C67754">
        <w:rPr>
          <w:rFonts w:ascii="Arial" w:hAnsi="Arial" w:cs="Arial"/>
          <w:sz w:val="24"/>
          <w:szCs w:val="20"/>
        </w:rPr>
        <w:t xml:space="preserve"> rovněž napomáhá žadatelům při přípravě projektů. S ASZ jsou pořádány pravidelné informativně-koordinační schůzky, kde jsou projednávány potencionální projekty z lokalit ASZ.</w:t>
      </w:r>
    </w:p>
    <w:p w:rsidR="00392CB2" w:rsidRDefault="00C67754">
      <w:pPr>
        <w:ind w:firstLine="0"/>
        <w:rPr>
          <w:rFonts w:ascii="Arial" w:hAnsi="Arial" w:cs="Arial"/>
          <w:sz w:val="24"/>
          <w:szCs w:val="20"/>
        </w:rPr>
      </w:pPr>
      <w:r w:rsidRPr="00C67754">
        <w:rPr>
          <w:rFonts w:ascii="Arial" w:hAnsi="Arial" w:cs="Arial"/>
          <w:sz w:val="24"/>
          <w:szCs w:val="20"/>
        </w:rPr>
        <w:t xml:space="preserve">Nižší zájem žadatelů způsobuje také nejistota ohledně zajištění financování provozu sociálních služeb v období udržitelnosti, protože návazné dotační tituly v Operačním programu Lidské zdroje a zaměstnanost (dále OP LZZ) určené neziskovým organizacím </w:t>
      </w:r>
      <w:r w:rsidRPr="00C67754">
        <w:rPr>
          <w:rFonts w:ascii="Arial" w:hAnsi="Arial" w:cs="Arial"/>
          <w:sz w:val="24"/>
          <w:szCs w:val="20"/>
        </w:rPr>
        <w:lastRenderedPageBreak/>
        <w:t>jsou již vyčerpány a také alokace určená pro obce je již téměř vyčerpána</w:t>
      </w:r>
      <w:r w:rsidR="00D850B0" w:rsidRPr="00D850B0">
        <w:rPr>
          <w:rFonts w:ascii="Arial" w:hAnsi="Arial" w:cs="Arial"/>
          <w:sz w:val="24"/>
          <w:szCs w:val="20"/>
        </w:rPr>
        <w:t>. MPSV je rovněž členem pracovní skupinu PILOT v rámci níž probíhá výměna informací týkajících se mj. podpory sociálně vyloučených romských lokalit.</w:t>
      </w:r>
    </w:p>
    <w:p w:rsidR="00392CB2" w:rsidRDefault="004E56D4">
      <w:pPr>
        <w:ind w:firstLine="0"/>
        <w:rPr>
          <w:rFonts w:ascii="Arial" w:hAnsi="Arial" w:cs="Arial"/>
          <w:b/>
          <w:sz w:val="24"/>
          <w:szCs w:val="20"/>
        </w:rPr>
      </w:pPr>
      <w:r w:rsidRPr="004E56D4">
        <w:rPr>
          <w:rFonts w:ascii="Arial" w:hAnsi="Arial" w:cs="Arial"/>
          <w:sz w:val="24"/>
          <w:szCs w:val="20"/>
        </w:rPr>
        <w:t xml:space="preserve">V červenci proběhly </w:t>
      </w:r>
      <w:r w:rsidRPr="004E56D4">
        <w:rPr>
          <w:rFonts w:ascii="Arial" w:hAnsi="Arial" w:cs="Arial"/>
          <w:b/>
          <w:sz w:val="24"/>
          <w:szCs w:val="20"/>
        </w:rPr>
        <w:t>semináře pro pracovníky Agentury pro sociální začleňování, Centrum pro regionální rozvoj a hodnotitele</w:t>
      </w:r>
      <w:r w:rsidRPr="004E56D4">
        <w:rPr>
          <w:rFonts w:ascii="Arial" w:hAnsi="Arial" w:cs="Arial"/>
          <w:sz w:val="24"/>
          <w:szCs w:val="20"/>
        </w:rPr>
        <w:t xml:space="preserve">, podzimní </w:t>
      </w:r>
      <w:r w:rsidRPr="004E56D4">
        <w:rPr>
          <w:rFonts w:ascii="Arial" w:hAnsi="Arial" w:cs="Arial"/>
          <w:b/>
          <w:sz w:val="24"/>
          <w:szCs w:val="20"/>
        </w:rPr>
        <w:t>semináře pro žadatele 3.1 b)</w:t>
      </w:r>
      <w:r w:rsidRPr="004E56D4">
        <w:rPr>
          <w:rFonts w:ascii="Arial" w:hAnsi="Arial" w:cs="Arial"/>
          <w:sz w:val="24"/>
          <w:szCs w:val="20"/>
        </w:rPr>
        <w:t xml:space="preserve"> absolvovalo 64 osob. V roce 2011 proběhlo </w:t>
      </w:r>
      <w:r w:rsidRPr="004E56D4">
        <w:rPr>
          <w:rFonts w:ascii="Arial" w:hAnsi="Arial" w:cs="Arial"/>
          <w:b/>
          <w:sz w:val="24"/>
          <w:szCs w:val="20"/>
        </w:rPr>
        <w:t>113 e-</w:t>
      </w:r>
      <w:proofErr w:type="spellStart"/>
      <w:r w:rsidRPr="004E56D4">
        <w:rPr>
          <w:rFonts w:ascii="Arial" w:hAnsi="Arial" w:cs="Arial"/>
          <w:b/>
          <w:sz w:val="24"/>
          <w:szCs w:val="20"/>
        </w:rPr>
        <w:t>mailových</w:t>
      </w:r>
      <w:proofErr w:type="spellEnd"/>
      <w:r w:rsidRPr="004E56D4">
        <w:rPr>
          <w:rFonts w:ascii="Arial" w:hAnsi="Arial" w:cs="Arial"/>
          <w:b/>
          <w:sz w:val="24"/>
          <w:szCs w:val="20"/>
        </w:rPr>
        <w:t xml:space="preserve"> a 26 osobních konzultací</w:t>
      </w:r>
      <w:r w:rsidRPr="004E56D4">
        <w:rPr>
          <w:rFonts w:ascii="Arial" w:hAnsi="Arial" w:cs="Arial"/>
          <w:sz w:val="24"/>
          <w:szCs w:val="20"/>
        </w:rPr>
        <w:t>.</w:t>
      </w:r>
    </w:p>
    <w:p w:rsidR="00392CB2" w:rsidRDefault="004E56D4">
      <w:pPr>
        <w:ind w:firstLine="0"/>
        <w:rPr>
          <w:rFonts w:ascii="Arial" w:hAnsi="Arial" w:cs="Arial"/>
          <w:sz w:val="24"/>
          <w:szCs w:val="20"/>
        </w:rPr>
      </w:pPr>
      <w:r w:rsidRPr="004E56D4">
        <w:rPr>
          <w:rFonts w:ascii="Arial" w:hAnsi="Arial" w:cs="Arial"/>
          <w:sz w:val="24"/>
          <w:szCs w:val="20"/>
        </w:rPr>
        <w:t>V roce 2012 plánuje</w:t>
      </w:r>
      <w:r>
        <w:rPr>
          <w:rFonts w:ascii="Arial" w:hAnsi="Arial" w:cs="Arial"/>
          <w:sz w:val="24"/>
          <w:szCs w:val="20"/>
        </w:rPr>
        <w:t xml:space="preserve"> MPSV</w:t>
      </w:r>
      <w:r w:rsidRPr="004E56D4">
        <w:rPr>
          <w:rFonts w:ascii="Arial" w:hAnsi="Arial" w:cs="Arial"/>
          <w:sz w:val="24"/>
          <w:szCs w:val="20"/>
        </w:rPr>
        <w:t xml:space="preserve"> uskutečnit další semináře pro žadatele v Praze i v regionech, dále plánuje konzultovat konkrétní projektové záměry přímo v místě realizace projektů. </w:t>
      </w:r>
    </w:p>
    <w:p w:rsidR="00690460" w:rsidRDefault="00690460" w:rsidP="00C67754">
      <w:pPr>
        <w:rPr>
          <w:rFonts w:ascii="Arial" w:hAnsi="Arial" w:cs="Arial"/>
          <w:sz w:val="24"/>
          <w:szCs w:val="20"/>
        </w:rPr>
      </w:pPr>
    </w:p>
    <w:p w:rsidR="00C67754" w:rsidRPr="00204081" w:rsidRDefault="00D850B0" w:rsidP="00C67754">
      <w:pPr>
        <w:rPr>
          <w:rFonts w:ascii="Arial" w:hAnsi="Arial" w:cs="Arial"/>
          <w:sz w:val="24"/>
          <w:szCs w:val="20"/>
          <w:u w:val="single"/>
        </w:rPr>
      </w:pPr>
      <w:r w:rsidRPr="00204081">
        <w:rPr>
          <w:rFonts w:ascii="Arial" w:hAnsi="Arial" w:cs="Arial"/>
          <w:sz w:val="24"/>
          <w:szCs w:val="20"/>
          <w:u w:val="single"/>
        </w:rPr>
        <w:t>Aktivita 3.1 c)</w:t>
      </w:r>
    </w:p>
    <w:p w:rsidR="00392CB2" w:rsidRDefault="00D850B0">
      <w:pPr>
        <w:ind w:firstLine="0"/>
        <w:rPr>
          <w:rFonts w:ascii="Arial" w:hAnsi="Arial" w:cs="Arial"/>
          <w:sz w:val="24"/>
          <w:szCs w:val="20"/>
        </w:rPr>
      </w:pPr>
      <w:r w:rsidRPr="00D850B0">
        <w:rPr>
          <w:rFonts w:ascii="Arial" w:hAnsi="Arial" w:cs="Arial"/>
          <w:sz w:val="24"/>
          <w:szCs w:val="20"/>
        </w:rPr>
        <w:t>Za nejvýraznější příčinu nízkého zájmu žadatelů MPSV považuje unikátní zaměření výzvy a nedostatečné povědomí veřejnosti o sociálním podnikání, resp. sociální ekonomice, která dosud není v České republice legislativně ukotvena</w:t>
      </w:r>
      <w:r w:rsidR="00001EC6">
        <w:rPr>
          <w:rFonts w:ascii="Arial" w:hAnsi="Arial" w:cs="Arial"/>
          <w:sz w:val="24"/>
          <w:szCs w:val="20"/>
        </w:rPr>
        <w:t>.</w:t>
      </w:r>
      <w:r w:rsidRPr="00D850B0">
        <w:rPr>
          <w:rFonts w:ascii="Arial" w:hAnsi="Arial" w:cs="Arial"/>
          <w:sz w:val="24"/>
          <w:szCs w:val="20"/>
        </w:rPr>
        <w:t xml:space="preserve"> </w:t>
      </w:r>
      <w:r w:rsidR="00001EC6">
        <w:rPr>
          <w:rFonts w:ascii="Arial" w:hAnsi="Arial" w:cs="Arial"/>
          <w:sz w:val="24"/>
          <w:szCs w:val="20"/>
        </w:rPr>
        <w:t>N</w:t>
      </w:r>
      <w:r w:rsidRPr="00D850B0">
        <w:rPr>
          <w:rFonts w:ascii="Arial" w:hAnsi="Arial" w:cs="Arial"/>
          <w:sz w:val="24"/>
          <w:szCs w:val="20"/>
        </w:rPr>
        <w:t xml:space="preserve">a druhé straně současná legislativa zrodu a rozvoji konceptu sociální ekonomiky nebrání. </w:t>
      </w:r>
    </w:p>
    <w:p w:rsidR="00392CB2" w:rsidRDefault="00D850B0">
      <w:pPr>
        <w:ind w:firstLine="0"/>
        <w:rPr>
          <w:rFonts w:ascii="Arial" w:hAnsi="Arial" w:cs="Arial"/>
          <w:sz w:val="24"/>
          <w:szCs w:val="20"/>
        </w:rPr>
      </w:pPr>
      <w:r w:rsidRPr="00D850B0">
        <w:rPr>
          <w:rFonts w:ascii="Arial" w:hAnsi="Arial" w:cs="Arial"/>
          <w:sz w:val="24"/>
          <w:szCs w:val="20"/>
        </w:rPr>
        <w:t>Zájem žadatelů existuje, což dokládá počet předložených projektových žádostí v roce 2011. V</w:t>
      </w:r>
      <w:r w:rsidR="00001EC6">
        <w:rPr>
          <w:rFonts w:ascii="Arial" w:hAnsi="Arial" w:cs="Arial"/>
          <w:sz w:val="24"/>
          <w:szCs w:val="20"/>
        </w:rPr>
        <w:t>e</w:t>
      </w:r>
      <w:r w:rsidRPr="00D850B0">
        <w:rPr>
          <w:rFonts w:ascii="Arial" w:hAnsi="Arial" w:cs="Arial"/>
          <w:sz w:val="24"/>
          <w:szCs w:val="20"/>
        </w:rPr>
        <w:t> výzv</w:t>
      </w:r>
      <w:r w:rsidR="00001EC6">
        <w:rPr>
          <w:rFonts w:ascii="Arial" w:hAnsi="Arial" w:cs="Arial"/>
          <w:sz w:val="24"/>
          <w:szCs w:val="20"/>
        </w:rPr>
        <w:t>ě</w:t>
      </w:r>
      <w:r w:rsidRPr="00D850B0">
        <w:rPr>
          <w:rFonts w:ascii="Arial" w:hAnsi="Arial" w:cs="Arial"/>
          <w:sz w:val="24"/>
          <w:szCs w:val="20"/>
        </w:rPr>
        <w:t xml:space="preserve"> č. 1 bylo v roce 2011 předloženo 66 projektů, v</w:t>
      </w:r>
      <w:r w:rsidR="00001EC6">
        <w:rPr>
          <w:rFonts w:ascii="Arial" w:hAnsi="Arial" w:cs="Arial"/>
          <w:sz w:val="24"/>
          <w:szCs w:val="20"/>
        </w:rPr>
        <w:t>e</w:t>
      </w:r>
      <w:r w:rsidRPr="00D850B0">
        <w:rPr>
          <w:rFonts w:ascii="Arial" w:hAnsi="Arial" w:cs="Arial"/>
          <w:sz w:val="24"/>
          <w:szCs w:val="20"/>
        </w:rPr>
        <w:t>  výzv</w:t>
      </w:r>
      <w:r w:rsidR="00001EC6">
        <w:rPr>
          <w:rFonts w:ascii="Arial" w:hAnsi="Arial" w:cs="Arial"/>
          <w:sz w:val="24"/>
          <w:szCs w:val="20"/>
        </w:rPr>
        <w:t>ě</w:t>
      </w:r>
      <w:r w:rsidRPr="00D850B0">
        <w:rPr>
          <w:rFonts w:ascii="Arial" w:hAnsi="Arial" w:cs="Arial"/>
          <w:sz w:val="24"/>
          <w:szCs w:val="20"/>
        </w:rPr>
        <w:t xml:space="preserve"> č. 8 bylo od jejího vyhlášení do konce roku 2011 předloženo 20 projektů. Na základě konzultací s potencionálními žadateli</w:t>
      </w:r>
      <w:r w:rsidR="00001EC6">
        <w:rPr>
          <w:rFonts w:ascii="Arial" w:hAnsi="Arial" w:cs="Arial"/>
          <w:sz w:val="24"/>
          <w:szCs w:val="20"/>
        </w:rPr>
        <w:t xml:space="preserve"> a </w:t>
      </w:r>
      <w:r w:rsidRPr="00D850B0">
        <w:rPr>
          <w:rFonts w:ascii="Arial" w:hAnsi="Arial" w:cs="Arial"/>
          <w:sz w:val="24"/>
          <w:szCs w:val="20"/>
        </w:rPr>
        <w:t>zpracovateli projektových žádostí a z výsledků hodnocení kvality projektů MPSV identifikuje příčinu nízkého zájmu žadatelů v některých pravidlech výzvy</w:t>
      </w:r>
      <w:r w:rsidR="00001EC6">
        <w:rPr>
          <w:rFonts w:ascii="Arial" w:hAnsi="Arial" w:cs="Arial"/>
          <w:sz w:val="24"/>
          <w:szCs w:val="20"/>
        </w:rPr>
        <w:t>:</w:t>
      </w:r>
    </w:p>
    <w:p w:rsidR="00392CB2" w:rsidRDefault="00001EC6">
      <w:pPr>
        <w:ind w:firstLine="0"/>
        <w:rPr>
          <w:rFonts w:ascii="Arial" w:hAnsi="Arial" w:cs="Arial"/>
          <w:sz w:val="24"/>
          <w:szCs w:val="20"/>
        </w:rPr>
      </w:pPr>
      <w:proofErr w:type="gramStart"/>
      <w:r>
        <w:rPr>
          <w:rFonts w:ascii="Arial" w:hAnsi="Arial" w:cs="Arial"/>
          <w:sz w:val="24"/>
          <w:szCs w:val="20"/>
        </w:rPr>
        <w:t xml:space="preserve">-  </w:t>
      </w:r>
      <w:r w:rsidR="00D850B0" w:rsidRPr="00D850B0">
        <w:rPr>
          <w:rFonts w:ascii="Arial" w:hAnsi="Arial" w:cs="Arial"/>
          <w:sz w:val="24"/>
          <w:szCs w:val="20"/>
        </w:rPr>
        <w:t>pětilet</w:t>
      </w:r>
      <w:r>
        <w:rPr>
          <w:rFonts w:ascii="Arial" w:hAnsi="Arial" w:cs="Arial"/>
          <w:sz w:val="24"/>
          <w:szCs w:val="20"/>
        </w:rPr>
        <w:t>á</w:t>
      </w:r>
      <w:proofErr w:type="gramEnd"/>
      <w:r w:rsidR="00D850B0" w:rsidRPr="00D850B0">
        <w:rPr>
          <w:rFonts w:ascii="Arial" w:hAnsi="Arial" w:cs="Arial"/>
          <w:sz w:val="24"/>
          <w:szCs w:val="20"/>
        </w:rPr>
        <w:t xml:space="preserve"> dob</w:t>
      </w:r>
      <w:r>
        <w:rPr>
          <w:rFonts w:ascii="Arial" w:hAnsi="Arial" w:cs="Arial"/>
          <w:sz w:val="24"/>
          <w:szCs w:val="20"/>
        </w:rPr>
        <w:t>a</w:t>
      </w:r>
      <w:r w:rsidR="00D850B0" w:rsidRPr="00D850B0">
        <w:rPr>
          <w:rFonts w:ascii="Arial" w:hAnsi="Arial" w:cs="Arial"/>
          <w:sz w:val="24"/>
          <w:szCs w:val="20"/>
        </w:rPr>
        <w:t xml:space="preserve"> udržitelnosti projektu, </w:t>
      </w:r>
    </w:p>
    <w:p w:rsidR="00392CB2" w:rsidRDefault="00001EC6">
      <w:pPr>
        <w:ind w:firstLine="0"/>
        <w:rPr>
          <w:rFonts w:ascii="Arial" w:hAnsi="Arial" w:cs="Arial"/>
          <w:sz w:val="24"/>
          <w:szCs w:val="20"/>
        </w:rPr>
      </w:pPr>
      <w:proofErr w:type="gramStart"/>
      <w:r>
        <w:rPr>
          <w:rFonts w:ascii="Arial" w:hAnsi="Arial" w:cs="Arial"/>
          <w:sz w:val="24"/>
          <w:szCs w:val="20"/>
        </w:rPr>
        <w:t xml:space="preserve">-  </w:t>
      </w:r>
      <w:r w:rsidR="00D850B0" w:rsidRPr="00D850B0">
        <w:rPr>
          <w:rFonts w:ascii="Arial" w:hAnsi="Arial" w:cs="Arial"/>
          <w:sz w:val="24"/>
          <w:szCs w:val="20"/>
        </w:rPr>
        <w:t>popis</w:t>
      </w:r>
      <w:proofErr w:type="gramEnd"/>
      <w:r w:rsidR="00D850B0" w:rsidRPr="00D850B0">
        <w:rPr>
          <w:rFonts w:ascii="Arial" w:hAnsi="Arial" w:cs="Arial"/>
          <w:sz w:val="24"/>
          <w:szCs w:val="20"/>
        </w:rPr>
        <w:t xml:space="preserve"> a doložení potřebnosti realizace projektu z hlediska cílové skupiny a trhu, </w:t>
      </w:r>
    </w:p>
    <w:p w:rsidR="00392CB2" w:rsidRDefault="00001EC6">
      <w:pPr>
        <w:ind w:firstLine="0"/>
        <w:rPr>
          <w:rFonts w:ascii="Arial" w:hAnsi="Arial" w:cs="Arial"/>
          <w:sz w:val="24"/>
          <w:szCs w:val="20"/>
        </w:rPr>
      </w:pPr>
      <w:r>
        <w:rPr>
          <w:rFonts w:ascii="Arial" w:hAnsi="Arial" w:cs="Arial"/>
          <w:sz w:val="24"/>
          <w:szCs w:val="20"/>
        </w:rPr>
        <w:t xml:space="preserve">- </w:t>
      </w:r>
      <w:r w:rsidR="00D850B0" w:rsidRPr="00D850B0">
        <w:rPr>
          <w:rFonts w:ascii="Arial" w:hAnsi="Arial" w:cs="Arial"/>
          <w:sz w:val="24"/>
          <w:szCs w:val="20"/>
        </w:rPr>
        <w:t xml:space="preserve">nutnost zajištění zkušeností nejen s podnikáním v daném oboru, ale také s prací se zvolenou cílovou skupinou. </w:t>
      </w:r>
    </w:p>
    <w:p w:rsidR="00392CB2" w:rsidRDefault="00392CB2">
      <w:pPr>
        <w:ind w:firstLine="0"/>
        <w:rPr>
          <w:rFonts w:ascii="Arial" w:hAnsi="Arial" w:cs="Arial"/>
          <w:sz w:val="24"/>
          <w:szCs w:val="20"/>
        </w:rPr>
      </w:pPr>
    </w:p>
    <w:p w:rsidR="00392CB2" w:rsidRDefault="00D850B0">
      <w:pPr>
        <w:ind w:firstLine="0"/>
        <w:rPr>
          <w:rFonts w:ascii="Arial" w:hAnsi="Arial" w:cs="Arial"/>
          <w:sz w:val="24"/>
          <w:szCs w:val="20"/>
        </w:rPr>
      </w:pPr>
      <w:r w:rsidRPr="00D850B0">
        <w:rPr>
          <w:rFonts w:ascii="Arial" w:hAnsi="Arial" w:cs="Arial"/>
          <w:sz w:val="24"/>
          <w:szCs w:val="20"/>
        </w:rPr>
        <w:t xml:space="preserve">MPSV zohledňuje uvedené problémy při koncepci seminářů a poskytovaných konzultací.  </w:t>
      </w:r>
    </w:p>
    <w:p w:rsidR="00392CB2" w:rsidRDefault="004E56D4">
      <w:pPr>
        <w:ind w:firstLine="0"/>
        <w:rPr>
          <w:rFonts w:ascii="Arial" w:hAnsi="Arial" w:cs="Arial"/>
          <w:sz w:val="24"/>
          <w:szCs w:val="20"/>
        </w:rPr>
      </w:pPr>
      <w:r w:rsidRPr="00690460">
        <w:rPr>
          <w:rFonts w:ascii="Arial" w:hAnsi="Arial" w:cs="Arial"/>
          <w:sz w:val="24"/>
          <w:szCs w:val="20"/>
        </w:rPr>
        <w:t xml:space="preserve">V roce 2011 proběhly dva semináře pro žadatele 3.1 c) s účastí 70 osob, v červenci proběhl seminář pro hodnotitele, v září se MPSV aktivně účastnilo semináře Sociální firmy – nový fenomén v oblasti podnikání, v říjnu byla na konferenci k sociální ekonomice </w:t>
      </w:r>
      <w:proofErr w:type="spellStart"/>
      <w:r w:rsidRPr="00690460">
        <w:rPr>
          <w:rFonts w:ascii="Arial" w:hAnsi="Arial" w:cs="Arial"/>
          <w:sz w:val="24"/>
          <w:szCs w:val="20"/>
        </w:rPr>
        <w:t>pořádáné</w:t>
      </w:r>
      <w:proofErr w:type="spellEnd"/>
      <w:r w:rsidRPr="00690460">
        <w:rPr>
          <w:rFonts w:ascii="Arial" w:hAnsi="Arial" w:cs="Arial"/>
          <w:sz w:val="24"/>
          <w:szCs w:val="20"/>
        </w:rPr>
        <w:t xml:space="preserve"> organizací </w:t>
      </w:r>
      <w:proofErr w:type="spellStart"/>
      <w:r w:rsidRPr="00690460">
        <w:rPr>
          <w:rFonts w:ascii="Arial" w:hAnsi="Arial" w:cs="Arial"/>
          <w:sz w:val="24"/>
          <w:szCs w:val="20"/>
        </w:rPr>
        <w:t>Tessea</w:t>
      </w:r>
      <w:proofErr w:type="spellEnd"/>
      <w:r w:rsidRPr="00690460">
        <w:rPr>
          <w:rFonts w:ascii="Arial" w:hAnsi="Arial" w:cs="Arial"/>
          <w:sz w:val="24"/>
          <w:szCs w:val="20"/>
        </w:rPr>
        <w:t xml:space="preserve"> prezentována výzva č. 8 OI 3.1 v rámci samostatného workshopu. </w:t>
      </w:r>
    </w:p>
    <w:p w:rsidR="00392CB2" w:rsidRDefault="004E56D4">
      <w:pPr>
        <w:ind w:firstLine="0"/>
        <w:rPr>
          <w:rFonts w:ascii="Arial" w:hAnsi="Arial" w:cs="Arial"/>
          <w:sz w:val="24"/>
          <w:szCs w:val="20"/>
        </w:rPr>
      </w:pPr>
      <w:r w:rsidRPr="00690460">
        <w:rPr>
          <w:rFonts w:ascii="Arial" w:hAnsi="Arial" w:cs="Arial"/>
          <w:sz w:val="24"/>
          <w:szCs w:val="20"/>
        </w:rPr>
        <w:t>Potencionální žadatelé mohou své projektové žádosti a podnikatelské záměry konzultovat e-mailem, telefonicky či osobně. V roce 2011 proběhlo 200 e-</w:t>
      </w:r>
      <w:proofErr w:type="spellStart"/>
      <w:r w:rsidRPr="00690460">
        <w:rPr>
          <w:rFonts w:ascii="Arial" w:hAnsi="Arial" w:cs="Arial"/>
          <w:sz w:val="24"/>
          <w:szCs w:val="20"/>
        </w:rPr>
        <w:t>mailových</w:t>
      </w:r>
      <w:proofErr w:type="spellEnd"/>
      <w:r w:rsidRPr="00690460">
        <w:rPr>
          <w:rFonts w:ascii="Arial" w:hAnsi="Arial" w:cs="Arial"/>
          <w:sz w:val="24"/>
          <w:szCs w:val="20"/>
        </w:rPr>
        <w:t xml:space="preserve"> a 48 osobních konzultací. MPSV akcentuje potřebu zvyšování kvality a efektivity osobních konzultací. Zásadní je příprava na osobní konzultace (zájemce o konzultaci zasílá podnikatelský plán, projektovou žádost min. dva dny před termínem konzultace), při konzultacích spolupracuje projektový manažer výzvy s pracovníky z oddělení finančního řízení dotací</w:t>
      </w:r>
      <w:r w:rsidR="00001EC6">
        <w:rPr>
          <w:rFonts w:ascii="Arial" w:hAnsi="Arial" w:cs="Arial"/>
          <w:sz w:val="24"/>
          <w:szCs w:val="20"/>
        </w:rPr>
        <w:t>, kteří</w:t>
      </w:r>
      <w:r w:rsidRPr="00690460">
        <w:rPr>
          <w:rFonts w:ascii="Arial" w:hAnsi="Arial" w:cs="Arial"/>
          <w:sz w:val="24"/>
          <w:szCs w:val="20"/>
        </w:rPr>
        <w:t xml:space="preserve"> se konzultací také účastní.   </w:t>
      </w:r>
    </w:p>
    <w:p w:rsidR="007B7AEE" w:rsidRDefault="007B7AEE"/>
    <w:p w:rsidR="00524929" w:rsidRDefault="00524929" w:rsidP="007D5F44">
      <w:pPr>
        <w:pStyle w:val="TextNOK"/>
        <w:rPr>
          <w:color w:val="FF0000"/>
        </w:rPr>
      </w:pPr>
    </w:p>
    <w:p w:rsidR="009C606D" w:rsidRPr="00690460" w:rsidRDefault="009C606D" w:rsidP="00690460">
      <w:pPr>
        <w:pStyle w:val="TextNOK"/>
        <w:ind w:firstLine="284"/>
        <w:rPr>
          <w:rFonts w:ascii="Arial" w:hAnsi="Arial" w:cs="Arial"/>
          <w:b/>
          <w:i/>
          <w:u w:val="single"/>
        </w:rPr>
      </w:pPr>
      <w:r w:rsidRPr="00690460">
        <w:rPr>
          <w:rFonts w:ascii="Arial" w:hAnsi="Arial" w:cs="Arial"/>
          <w:b/>
          <w:i/>
          <w:u w:val="single"/>
        </w:rPr>
        <w:t>Úspory v projektech</w:t>
      </w:r>
    </w:p>
    <w:p w:rsidR="009C606D" w:rsidRPr="00690460" w:rsidRDefault="009C606D" w:rsidP="007D5F44">
      <w:pPr>
        <w:pStyle w:val="TextNOK"/>
        <w:rPr>
          <w:rFonts w:ascii="Arial" w:hAnsi="Arial" w:cs="Arial"/>
        </w:rPr>
      </w:pPr>
      <w:r w:rsidRPr="00690460">
        <w:rPr>
          <w:rFonts w:ascii="Arial" w:hAnsi="Arial" w:cs="Arial"/>
        </w:rPr>
        <w:t xml:space="preserve">K 31. 12. 2011 se u projektů v rámci OI 3.1 nevyskytly nezpůsobilé výdaje, úspory se tedy nepředpokládají. </w:t>
      </w:r>
      <w:r w:rsidR="00001EC6">
        <w:rPr>
          <w:rFonts w:ascii="Arial" w:hAnsi="Arial" w:cs="Arial"/>
        </w:rPr>
        <w:t>P</w:t>
      </w:r>
      <w:r w:rsidRPr="00690460">
        <w:rPr>
          <w:rFonts w:ascii="Arial" w:hAnsi="Arial" w:cs="Arial"/>
        </w:rPr>
        <w:t xml:space="preserve">řípadné nezpůsobilé výdaje </w:t>
      </w:r>
      <w:r w:rsidR="00001EC6">
        <w:rPr>
          <w:rFonts w:ascii="Arial" w:hAnsi="Arial" w:cs="Arial"/>
        </w:rPr>
        <w:t xml:space="preserve">jsou </w:t>
      </w:r>
      <w:r w:rsidRPr="00690460">
        <w:rPr>
          <w:rFonts w:ascii="Arial" w:hAnsi="Arial" w:cs="Arial"/>
        </w:rPr>
        <w:t>identifikovány ještě před vydáním Rozhodnutí o poskytnutí dotace.</w:t>
      </w:r>
    </w:p>
    <w:p w:rsidR="009C606D" w:rsidRDefault="009C606D" w:rsidP="007D5F44">
      <w:pPr>
        <w:pStyle w:val="TextNOK"/>
        <w:rPr>
          <w:color w:val="FF0000"/>
        </w:rPr>
      </w:pPr>
    </w:p>
    <w:p w:rsidR="00524929" w:rsidRPr="00F524E6" w:rsidRDefault="00524929" w:rsidP="00F524E6">
      <w:pPr>
        <w:pStyle w:val="Nadpis4"/>
        <w:rPr>
          <w:rFonts w:ascii="Arial" w:hAnsi="Arial" w:cs="Arial"/>
        </w:rPr>
      </w:pPr>
      <w:r w:rsidRPr="00F524E6">
        <w:rPr>
          <w:rFonts w:ascii="Arial" w:hAnsi="Arial" w:cs="Arial"/>
        </w:rPr>
        <w:t>Opatření podniknutá ke zlepšení a minimalizaci rizik</w:t>
      </w:r>
    </w:p>
    <w:p w:rsidR="00524929" w:rsidRPr="007D5F44" w:rsidRDefault="00524929" w:rsidP="007D5F44">
      <w:pPr>
        <w:pStyle w:val="TextNOK"/>
        <w:rPr>
          <w:rFonts w:ascii="Arial" w:hAnsi="Arial" w:cs="Arial"/>
          <w:iCs/>
        </w:rPr>
      </w:pPr>
      <w:r w:rsidRPr="00323D99">
        <w:rPr>
          <w:rFonts w:ascii="Arial" w:hAnsi="Arial" w:cs="Arial"/>
          <w:iCs/>
        </w:rPr>
        <w:t>Na MPSV a krajích jsou pro proces transformace a přípravu plánů na zařízení přijati pracovníci, což urychlí přípravu transformačních plánů a projektových žádostí.</w:t>
      </w:r>
      <w:r w:rsidR="00690460">
        <w:rPr>
          <w:rFonts w:ascii="Arial" w:hAnsi="Arial" w:cs="Arial"/>
          <w:iCs/>
        </w:rPr>
        <w:t xml:space="preserve"> </w:t>
      </w:r>
      <w:r w:rsidRPr="00323D99">
        <w:rPr>
          <w:rFonts w:ascii="Arial" w:hAnsi="Arial" w:cs="Arial"/>
          <w:iCs/>
        </w:rPr>
        <w:t xml:space="preserve">Žadatelé, kteří nemají zkušenosti s podáváním projektů, jsou na seminářích opakovaně vyzýváni ke konzultacím. V případě problémů s vypracováním investičního záměru v požadovaném rozsahu daném výzvou jsou konzultovány investiční části projektů. </w:t>
      </w:r>
    </w:p>
    <w:p w:rsidR="00524929" w:rsidRPr="00323D99" w:rsidRDefault="00524929">
      <w:pPr>
        <w:spacing w:line="240" w:lineRule="auto"/>
        <w:ind w:firstLine="0"/>
        <w:rPr>
          <w:rFonts w:ascii="Arial" w:hAnsi="Arial" w:cs="Arial"/>
          <w:color w:val="FF0000"/>
          <w:sz w:val="24"/>
          <w:szCs w:val="24"/>
        </w:rPr>
      </w:pPr>
    </w:p>
    <w:p w:rsidR="00524929" w:rsidRPr="00F524E6" w:rsidRDefault="00524929" w:rsidP="001F3574">
      <w:pPr>
        <w:pStyle w:val="Nadpis4"/>
        <w:rPr>
          <w:rFonts w:ascii="Arial" w:hAnsi="Arial" w:cs="Arial"/>
        </w:rPr>
      </w:pPr>
      <w:r w:rsidRPr="00F524E6">
        <w:rPr>
          <w:rFonts w:ascii="Arial" w:hAnsi="Arial" w:cs="Arial"/>
        </w:rPr>
        <w:t xml:space="preserve">Dílčí závěr </w:t>
      </w:r>
    </w:p>
    <w:p w:rsidR="00295A79" w:rsidRPr="00D777DF" w:rsidRDefault="00524929" w:rsidP="00690460">
      <w:pPr>
        <w:pStyle w:val="TextNOK"/>
        <w:rPr>
          <w:rFonts w:ascii="Arial" w:hAnsi="Arial" w:cs="Arial"/>
          <w:iCs/>
        </w:rPr>
      </w:pPr>
      <w:r w:rsidRPr="00323D99">
        <w:rPr>
          <w:rFonts w:ascii="Arial" w:hAnsi="Arial" w:cs="Arial"/>
          <w:iCs/>
        </w:rPr>
        <w:t xml:space="preserve">ŘO IOP doporučuje </w:t>
      </w:r>
      <w:proofErr w:type="gramStart"/>
      <w:r w:rsidRPr="00323D99">
        <w:rPr>
          <w:rFonts w:ascii="Arial" w:hAnsi="Arial" w:cs="Arial"/>
          <w:iCs/>
        </w:rPr>
        <w:t xml:space="preserve">urychlit </w:t>
      </w:r>
      <w:r w:rsidR="00BA6DD2">
        <w:rPr>
          <w:rFonts w:ascii="Arial" w:hAnsi="Arial" w:cs="Arial"/>
          <w:iCs/>
        </w:rPr>
        <w:t xml:space="preserve"> předkládání</w:t>
      </w:r>
      <w:proofErr w:type="gramEnd"/>
      <w:r w:rsidR="00BA6DD2">
        <w:rPr>
          <w:rFonts w:ascii="Arial" w:hAnsi="Arial" w:cs="Arial"/>
          <w:iCs/>
        </w:rPr>
        <w:t xml:space="preserve"> </w:t>
      </w:r>
      <w:r w:rsidRPr="00323D99">
        <w:rPr>
          <w:rFonts w:ascii="Arial" w:hAnsi="Arial" w:cs="Arial"/>
          <w:iCs/>
        </w:rPr>
        <w:t>projektov</w:t>
      </w:r>
      <w:r w:rsidR="00BA6DD2">
        <w:rPr>
          <w:rFonts w:ascii="Arial" w:hAnsi="Arial" w:cs="Arial"/>
          <w:iCs/>
        </w:rPr>
        <w:t>ých</w:t>
      </w:r>
      <w:r w:rsidRPr="00323D99">
        <w:rPr>
          <w:rFonts w:ascii="Arial" w:hAnsi="Arial" w:cs="Arial"/>
          <w:iCs/>
        </w:rPr>
        <w:t xml:space="preserve"> žádost</w:t>
      </w:r>
      <w:r w:rsidR="00BA6DD2">
        <w:rPr>
          <w:rFonts w:ascii="Arial" w:hAnsi="Arial" w:cs="Arial"/>
          <w:iCs/>
        </w:rPr>
        <w:t>í a především zrychlit administraci</w:t>
      </w:r>
      <w:r w:rsidRPr="00323D99">
        <w:rPr>
          <w:rFonts w:ascii="Arial" w:hAnsi="Arial" w:cs="Arial"/>
          <w:iCs/>
        </w:rPr>
        <w:t>.</w:t>
      </w:r>
      <w:r w:rsidR="00690460">
        <w:rPr>
          <w:rFonts w:ascii="Arial" w:hAnsi="Arial" w:cs="Arial"/>
          <w:iCs/>
        </w:rPr>
        <w:t xml:space="preserve"> </w:t>
      </w:r>
      <w:r w:rsidRPr="00323D99">
        <w:rPr>
          <w:rFonts w:ascii="Arial" w:hAnsi="Arial" w:cs="Arial"/>
          <w:iCs/>
        </w:rPr>
        <w:t xml:space="preserve">ŘO IOP sleduje měsíčně stav schválených transformačních plánů a plnění plánu předložení projektových žádostí.  </w:t>
      </w:r>
      <w:r w:rsidR="00295A79" w:rsidRPr="00690460">
        <w:rPr>
          <w:rFonts w:ascii="Arial" w:hAnsi="Arial" w:cs="Arial"/>
          <w:iCs/>
        </w:rPr>
        <w:t>Byl zaznamenán zájem o všechny výzvy v této oblasti intervence.</w:t>
      </w:r>
      <w:r w:rsidR="00295A79" w:rsidRPr="006200D1">
        <w:rPr>
          <w:rFonts w:ascii="Arial" w:hAnsi="Arial" w:cs="Arial"/>
          <w:iCs/>
        </w:rPr>
        <w:t xml:space="preserve"> Realizace projektů však stále nedává předpoklad na naplnění dostatečného počtu projektů, aby mohla být čerpána alokace v souladu s pravidlem n+3/n+2. </w:t>
      </w:r>
      <w:r w:rsidR="00690460">
        <w:rPr>
          <w:rFonts w:ascii="Arial" w:hAnsi="Arial" w:cs="Arial"/>
          <w:iCs/>
        </w:rPr>
        <w:t xml:space="preserve"> </w:t>
      </w:r>
      <w:r w:rsidR="00690460" w:rsidRPr="009C606D">
        <w:rPr>
          <w:rFonts w:ascii="Arial" w:hAnsi="Arial" w:cs="Arial"/>
          <w:iCs/>
        </w:rPr>
        <w:t>Z dosavadního vývoje čerpání finančních prostředk</w:t>
      </w:r>
      <w:r w:rsidR="00690460">
        <w:rPr>
          <w:rFonts w:ascii="Arial" w:hAnsi="Arial" w:cs="Arial"/>
          <w:iCs/>
        </w:rPr>
        <w:t>ů lze pr</w:t>
      </w:r>
      <w:r w:rsidR="00690460" w:rsidRPr="009C606D">
        <w:rPr>
          <w:rFonts w:ascii="Arial" w:hAnsi="Arial" w:cs="Arial"/>
          <w:iCs/>
        </w:rPr>
        <w:t xml:space="preserve">edikovat, že pravidlo čerpání </w:t>
      </w:r>
      <w:r w:rsidR="00342ECE">
        <w:rPr>
          <w:rFonts w:ascii="Arial" w:hAnsi="Arial" w:cs="Arial"/>
          <w:iCs/>
        </w:rPr>
        <w:t>n</w:t>
      </w:r>
      <w:r w:rsidR="00690460" w:rsidRPr="009C606D">
        <w:rPr>
          <w:rFonts w:ascii="Arial" w:hAnsi="Arial" w:cs="Arial"/>
          <w:iCs/>
        </w:rPr>
        <w:t xml:space="preserve">+3 </w:t>
      </w:r>
      <w:r w:rsidR="00690460" w:rsidRPr="009C606D">
        <w:rPr>
          <w:rFonts w:ascii="Arial" w:hAnsi="Arial" w:cs="Arial"/>
          <w:b/>
          <w:iCs/>
        </w:rPr>
        <w:t>nebude v OI 3.1 tedy v  roce 2012 naplněno.</w:t>
      </w:r>
      <w:r w:rsidR="00690460" w:rsidRPr="009C606D">
        <w:rPr>
          <w:rFonts w:ascii="Arial" w:hAnsi="Arial" w:cs="Arial"/>
          <w:iCs/>
        </w:rPr>
        <w:t xml:space="preserve"> </w:t>
      </w:r>
    </w:p>
    <w:p w:rsidR="00524929" w:rsidRPr="00323D99" w:rsidRDefault="00524929" w:rsidP="007D5F44">
      <w:pPr>
        <w:pStyle w:val="TextNOK"/>
        <w:rPr>
          <w:rFonts w:ascii="Arial" w:hAnsi="Arial" w:cs="Arial"/>
        </w:rPr>
      </w:pPr>
      <w:r w:rsidRPr="00323D99">
        <w:rPr>
          <w:rFonts w:ascii="Arial" w:hAnsi="Arial" w:cs="Arial"/>
          <w:iCs/>
        </w:rPr>
        <w:t xml:space="preserve">  </w:t>
      </w:r>
    </w:p>
    <w:p w:rsidR="00524929" w:rsidRPr="00323D99" w:rsidRDefault="00524929" w:rsidP="001F3574">
      <w:pPr>
        <w:rPr>
          <w:rFonts w:ascii="Arial" w:hAnsi="Arial" w:cs="Arial"/>
          <w:color w:val="FF0000"/>
          <w:sz w:val="24"/>
          <w:szCs w:val="24"/>
        </w:rPr>
      </w:pPr>
    </w:p>
    <w:p w:rsidR="00524929" w:rsidRPr="00F524E6" w:rsidRDefault="00524929" w:rsidP="00F524E6">
      <w:pPr>
        <w:pStyle w:val="Nadpis3"/>
      </w:pPr>
      <w:bookmarkStart w:id="9" w:name="_Toc252809512"/>
      <w:r w:rsidRPr="00F524E6">
        <w:t>Oblast intervence 3.2 Služby v oblasti veřejného zdraví</w:t>
      </w:r>
    </w:p>
    <w:p w:rsidR="00524929" w:rsidRPr="00323D99" w:rsidRDefault="00524929" w:rsidP="00A767A7">
      <w:pPr>
        <w:pStyle w:val="TextNOK"/>
        <w:spacing w:before="120"/>
        <w:rPr>
          <w:rFonts w:ascii="Arial" w:hAnsi="Arial" w:cs="Arial"/>
        </w:rPr>
      </w:pPr>
      <w:r w:rsidRPr="00323D99">
        <w:rPr>
          <w:rFonts w:ascii="Arial" w:hAnsi="Arial" w:cs="Arial"/>
          <w:iCs/>
        </w:rPr>
        <w:t xml:space="preserve">V této oblasti intervence je poskytovatelem dotace a jediným zprostředkujícím subjektem </w:t>
      </w:r>
      <w:r w:rsidR="00001EC6">
        <w:rPr>
          <w:rFonts w:ascii="Arial" w:hAnsi="Arial" w:cs="Arial"/>
          <w:iCs/>
        </w:rPr>
        <w:t>m</w:t>
      </w:r>
      <w:r w:rsidRPr="00323D99">
        <w:rPr>
          <w:rFonts w:ascii="Arial" w:hAnsi="Arial" w:cs="Arial"/>
          <w:iCs/>
        </w:rPr>
        <w:t xml:space="preserve">inisterstvo zdravotnictví. </w:t>
      </w:r>
    </w:p>
    <w:p w:rsidR="00524929" w:rsidRPr="00323D99" w:rsidRDefault="00524929" w:rsidP="00A767A7">
      <w:pPr>
        <w:pStyle w:val="Nadpis4"/>
        <w:rPr>
          <w:rFonts w:ascii="Arial" w:hAnsi="Arial" w:cs="Arial"/>
          <w:i w:val="0"/>
        </w:rPr>
      </w:pPr>
    </w:p>
    <w:p w:rsidR="00524929" w:rsidRPr="003D092A" w:rsidRDefault="00524929" w:rsidP="00A767A7">
      <w:pPr>
        <w:pStyle w:val="Nadpis4"/>
        <w:rPr>
          <w:rFonts w:ascii="Arial" w:hAnsi="Arial" w:cs="Arial"/>
        </w:rPr>
      </w:pPr>
      <w:r w:rsidRPr="003D092A">
        <w:rPr>
          <w:rFonts w:ascii="Arial" w:hAnsi="Arial" w:cs="Arial"/>
          <w:bCs w:val="0"/>
        </w:rPr>
        <w:t>Dosavadní vývoj oblasti intervence</w:t>
      </w:r>
    </w:p>
    <w:p w:rsidR="00524929" w:rsidRPr="00323D99" w:rsidRDefault="00524929" w:rsidP="00A767A7">
      <w:pPr>
        <w:pStyle w:val="TextNOK"/>
        <w:spacing w:before="120"/>
        <w:rPr>
          <w:rFonts w:ascii="Arial" w:hAnsi="Arial" w:cs="Arial"/>
        </w:rPr>
      </w:pPr>
      <w:r w:rsidRPr="00323D99">
        <w:rPr>
          <w:rFonts w:ascii="Arial" w:hAnsi="Arial" w:cs="Arial"/>
          <w:iCs/>
        </w:rPr>
        <w:t xml:space="preserve">V oblasti intervence jsou podporovány tři aktivity. Aktivita a) je zaměřena na řízenou </w:t>
      </w:r>
      <w:r w:rsidRPr="00323D99">
        <w:rPr>
          <w:rFonts w:ascii="Arial" w:hAnsi="Arial" w:cs="Arial"/>
          <w:b/>
          <w:bCs/>
          <w:iCs/>
        </w:rPr>
        <w:t xml:space="preserve">modernizaci a obnovu přístrojového vybavení </w:t>
      </w:r>
      <w:r w:rsidRPr="00323D99">
        <w:rPr>
          <w:rFonts w:ascii="Arial" w:hAnsi="Arial" w:cs="Arial"/>
          <w:iCs/>
        </w:rPr>
        <w:t xml:space="preserve">národních sítí zdravotnických zařízení včetně technického zázemí. </w:t>
      </w:r>
    </w:p>
    <w:p w:rsidR="00524929" w:rsidRPr="00323D99" w:rsidRDefault="00524929" w:rsidP="00A767A7">
      <w:pPr>
        <w:pStyle w:val="TextNOK"/>
        <w:spacing w:before="120"/>
        <w:rPr>
          <w:rFonts w:ascii="Arial" w:hAnsi="Arial" w:cs="Arial"/>
        </w:rPr>
      </w:pPr>
      <w:r w:rsidRPr="00323D99">
        <w:rPr>
          <w:rFonts w:ascii="Arial" w:hAnsi="Arial" w:cs="Arial"/>
          <w:iCs/>
        </w:rPr>
        <w:t xml:space="preserve">Aktivita b) se zaměřuje na </w:t>
      </w:r>
      <w:r w:rsidRPr="00323D99">
        <w:rPr>
          <w:rFonts w:ascii="Arial" w:hAnsi="Arial" w:cs="Arial"/>
          <w:b/>
          <w:bCs/>
          <w:iCs/>
        </w:rPr>
        <w:t>systémová opatření v oblasti prevence zdravotních rizik obyvatelstva</w:t>
      </w:r>
      <w:r w:rsidRPr="00323D99">
        <w:rPr>
          <w:rFonts w:ascii="Arial" w:hAnsi="Arial" w:cs="Arial"/>
          <w:iCs/>
        </w:rPr>
        <w:t xml:space="preserve"> a prevence sociálního vyloučení osob znevýhodněných jejich zdravotním stavem nebo věkem.</w:t>
      </w:r>
    </w:p>
    <w:p w:rsidR="00524929" w:rsidRPr="00323D99" w:rsidRDefault="00524929" w:rsidP="00A767A7">
      <w:pPr>
        <w:pStyle w:val="TextNOK"/>
        <w:spacing w:before="120"/>
        <w:rPr>
          <w:rFonts w:ascii="Arial" w:hAnsi="Arial" w:cs="Arial"/>
        </w:rPr>
      </w:pPr>
      <w:r w:rsidRPr="00323D99">
        <w:rPr>
          <w:rFonts w:ascii="Arial" w:hAnsi="Arial" w:cs="Arial"/>
          <w:iCs/>
        </w:rPr>
        <w:t>Poslední aktivita c) je zacílen</w:t>
      </w:r>
      <w:r w:rsidR="00F926CA">
        <w:rPr>
          <w:rFonts w:ascii="Arial" w:hAnsi="Arial" w:cs="Arial"/>
          <w:iCs/>
        </w:rPr>
        <w:t>á</w:t>
      </w:r>
      <w:r w:rsidRPr="00323D99">
        <w:rPr>
          <w:rFonts w:ascii="Arial" w:hAnsi="Arial" w:cs="Arial"/>
          <w:iCs/>
        </w:rPr>
        <w:t xml:space="preserve"> na </w:t>
      </w:r>
      <w:r w:rsidRPr="00323D99">
        <w:rPr>
          <w:rFonts w:ascii="Arial" w:hAnsi="Arial" w:cs="Arial"/>
          <w:b/>
          <w:bCs/>
          <w:iCs/>
        </w:rPr>
        <w:t>řízení kvality a nákladovosti systému veřejného zdraví</w:t>
      </w:r>
      <w:r w:rsidRPr="00323D99">
        <w:rPr>
          <w:rFonts w:ascii="Arial" w:hAnsi="Arial" w:cs="Arial"/>
          <w:iCs/>
        </w:rPr>
        <w:t xml:space="preserve"> (inovativní zařízení pro měření, hodnocení kvality a nákladovosti péče).</w:t>
      </w:r>
    </w:p>
    <w:p w:rsidR="00524929" w:rsidRPr="00323D99" w:rsidRDefault="00395D4B" w:rsidP="00A767A7">
      <w:pPr>
        <w:pStyle w:val="TextNOK"/>
        <w:spacing w:before="120"/>
        <w:rPr>
          <w:rFonts w:ascii="Arial" w:hAnsi="Arial" w:cs="Arial"/>
        </w:rPr>
      </w:pPr>
      <w:r>
        <w:rPr>
          <w:rFonts w:ascii="Arial" w:hAnsi="Arial" w:cs="Arial"/>
        </w:rPr>
        <w:lastRenderedPageBreak/>
        <w:t xml:space="preserve">Ke konci roku 2011 bylo schváleno 108 projektů v celkové výši 73,8 % alokace. Žádný z 31 projektů z 8. výzvy neměl ke konci roku 2011 vydanou řídící dokumentaci. </w:t>
      </w:r>
      <w:r w:rsidRPr="00395D4B">
        <w:rPr>
          <w:rFonts w:ascii="Arial" w:hAnsi="Arial" w:cs="Arial"/>
        </w:rPr>
        <w:t xml:space="preserve">Tempo čerpání v oblasti intervence 3.2 se v průběhu roku 2011 zpomalilo především z důvodu zavedení Protikorupční strategie </w:t>
      </w:r>
      <w:proofErr w:type="spellStart"/>
      <w:r w:rsidRPr="00395D4B">
        <w:rPr>
          <w:rFonts w:ascii="Arial" w:hAnsi="Arial" w:cs="Arial"/>
        </w:rPr>
        <w:t>MZd</w:t>
      </w:r>
      <w:proofErr w:type="spellEnd"/>
      <w:r w:rsidRPr="00395D4B">
        <w:rPr>
          <w:rFonts w:ascii="Arial" w:hAnsi="Arial" w:cs="Arial"/>
        </w:rPr>
        <w:t>, která mimo jiné ukládá zadavateli povinnost zrušit výběrové řízení v případě, že je předložena jedna nabídka a příjemce není schopen doložit, že obsahuje nabídkovou cenu, která odpovídá cenám v místě a čase obvyklým</w:t>
      </w:r>
      <w:r>
        <w:rPr>
          <w:rFonts w:ascii="Arial" w:hAnsi="Arial" w:cs="Arial"/>
        </w:rPr>
        <w:t>.</w:t>
      </w:r>
    </w:p>
    <w:p w:rsidR="00524929" w:rsidRPr="00323D99" w:rsidRDefault="00524929" w:rsidP="00A767A7">
      <w:pPr>
        <w:rPr>
          <w:rFonts w:ascii="Arial" w:hAnsi="Arial" w:cs="Arial"/>
          <w:sz w:val="24"/>
          <w:szCs w:val="24"/>
        </w:rPr>
      </w:pPr>
    </w:p>
    <w:p w:rsidR="00524929" w:rsidRDefault="00524929" w:rsidP="00A767A7">
      <w:pPr>
        <w:pStyle w:val="Nadpis4"/>
        <w:rPr>
          <w:rFonts w:ascii="Arial" w:hAnsi="Arial" w:cs="Arial"/>
        </w:rPr>
      </w:pPr>
      <w:r w:rsidRPr="005009BF">
        <w:rPr>
          <w:rFonts w:ascii="Arial" w:hAnsi="Arial" w:cs="Arial"/>
        </w:rPr>
        <w:t>Rekapitulace vyhlášených výzev</w:t>
      </w:r>
    </w:p>
    <w:p w:rsidR="007B7AEE" w:rsidRDefault="007B7AEE"/>
    <w:p w:rsidR="00690460" w:rsidRDefault="00524929" w:rsidP="00690460">
      <w:pPr>
        <w:pStyle w:val="TextNOK"/>
        <w:spacing w:before="120"/>
        <w:rPr>
          <w:rFonts w:ascii="Arial" w:hAnsi="Arial" w:cs="Arial"/>
          <w:iCs/>
        </w:rPr>
      </w:pPr>
      <w:r w:rsidRPr="00323D99">
        <w:rPr>
          <w:rFonts w:ascii="Arial" w:hAnsi="Arial" w:cs="Arial"/>
          <w:iCs/>
        </w:rPr>
        <w:t xml:space="preserve">V oblasti intervence 3.2 byly v roce 2010 vyhlášeny 3 výzvy k předkládání projektů ve všech třech aktivitách s celkovou alokovanou částkou více než 2,31 mld. Kč. </w:t>
      </w:r>
    </w:p>
    <w:p w:rsidR="00690460" w:rsidRPr="00323D99" w:rsidRDefault="00690460" w:rsidP="00690460">
      <w:pPr>
        <w:pStyle w:val="TextNOK"/>
        <w:spacing w:before="120"/>
        <w:rPr>
          <w:rFonts w:ascii="Arial" w:hAnsi="Arial" w:cs="Arial"/>
        </w:rPr>
      </w:pPr>
      <w:r w:rsidRPr="00323D99">
        <w:rPr>
          <w:rFonts w:ascii="Arial" w:hAnsi="Arial" w:cs="Arial"/>
          <w:iCs/>
        </w:rPr>
        <w:t xml:space="preserve">Pátá výzva </w:t>
      </w:r>
      <w:proofErr w:type="spellStart"/>
      <w:r w:rsidRPr="00323D99">
        <w:rPr>
          <w:rFonts w:ascii="Arial" w:hAnsi="Arial" w:cs="Arial"/>
          <w:iCs/>
        </w:rPr>
        <w:t>MZd</w:t>
      </w:r>
      <w:proofErr w:type="spellEnd"/>
      <w:r w:rsidRPr="00323D99">
        <w:rPr>
          <w:rFonts w:ascii="Arial" w:hAnsi="Arial" w:cs="Arial"/>
          <w:iCs/>
        </w:rPr>
        <w:t xml:space="preserve"> byla vyhlášena pro aktivitu a) a trvala od </w:t>
      </w:r>
      <w:proofErr w:type="gramStart"/>
      <w:r w:rsidRPr="00323D99">
        <w:rPr>
          <w:rFonts w:ascii="Arial" w:hAnsi="Arial" w:cs="Arial"/>
          <w:iCs/>
        </w:rPr>
        <w:t>15.2.2010</w:t>
      </w:r>
      <w:proofErr w:type="gramEnd"/>
      <w:r w:rsidRPr="00323D99">
        <w:rPr>
          <w:rFonts w:ascii="Arial" w:hAnsi="Arial" w:cs="Arial"/>
          <w:iCs/>
        </w:rPr>
        <w:t xml:space="preserve"> do 8.4.2010 s celkovými vyhlášenými prostředky 1,6 mld. Kč. Schváleno bylo 25 projektů za 1,3 mld. Kč (SF+SR).</w:t>
      </w:r>
    </w:p>
    <w:p w:rsidR="00690460" w:rsidRPr="00323D99" w:rsidRDefault="00690460" w:rsidP="00690460">
      <w:pPr>
        <w:pStyle w:val="TextNOK"/>
        <w:spacing w:before="120"/>
        <w:rPr>
          <w:rFonts w:ascii="Arial" w:hAnsi="Arial" w:cs="Arial"/>
        </w:rPr>
      </w:pPr>
      <w:r w:rsidRPr="00323D99">
        <w:rPr>
          <w:rFonts w:ascii="Arial" w:hAnsi="Arial" w:cs="Arial"/>
          <w:iCs/>
        </w:rPr>
        <w:t xml:space="preserve">Šestá výzva byla vyhlášena pro aktivitu c) a příjem projektů byl zahájen od </w:t>
      </w:r>
      <w:proofErr w:type="gramStart"/>
      <w:r w:rsidRPr="00323D99">
        <w:rPr>
          <w:rFonts w:ascii="Arial" w:hAnsi="Arial" w:cs="Arial"/>
          <w:iCs/>
        </w:rPr>
        <w:t>15.2.2010</w:t>
      </w:r>
      <w:proofErr w:type="gramEnd"/>
      <w:r w:rsidRPr="00323D99">
        <w:rPr>
          <w:rFonts w:ascii="Arial" w:hAnsi="Arial" w:cs="Arial"/>
          <w:iCs/>
        </w:rPr>
        <w:t xml:space="preserve"> do 2.4.2010 s celkovými vyhlášenými prostředky 250 mil. Kč. Schválen byl 1 projekt za 190,5 mil. Kč.</w:t>
      </w:r>
    </w:p>
    <w:p w:rsidR="00690460" w:rsidRPr="00323D99" w:rsidRDefault="00690460" w:rsidP="00690460">
      <w:pPr>
        <w:pStyle w:val="TextNOK"/>
        <w:spacing w:before="120"/>
        <w:rPr>
          <w:rFonts w:ascii="Arial" w:hAnsi="Arial" w:cs="Arial"/>
        </w:rPr>
      </w:pPr>
      <w:r w:rsidRPr="00323D99">
        <w:rPr>
          <w:rFonts w:ascii="Arial" w:hAnsi="Arial" w:cs="Arial"/>
          <w:iCs/>
        </w:rPr>
        <w:t xml:space="preserve">Sedmá výzva byla vyhlášena pro aktivitu b) a trvala od </w:t>
      </w:r>
      <w:proofErr w:type="gramStart"/>
      <w:r w:rsidRPr="00323D99">
        <w:rPr>
          <w:rFonts w:ascii="Arial" w:hAnsi="Arial" w:cs="Arial"/>
          <w:iCs/>
        </w:rPr>
        <w:t>6.5.2010</w:t>
      </w:r>
      <w:proofErr w:type="gramEnd"/>
      <w:r w:rsidRPr="00323D99">
        <w:rPr>
          <w:rFonts w:ascii="Arial" w:hAnsi="Arial" w:cs="Arial"/>
          <w:iCs/>
        </w:rPr>
        <w:t xml:space="preserve"> do 3.6.2010 s celkovými vyhlášenými prostředky 500 mil. Kč (pouze </w:t>
      </w:r>
      <w:r>
        <w:rPr>
          <w:rFonts w:ascii="Arial" w:hAnsi="Arial" w:cs="Arial"/>
          <w:iCs/>
        </w:rPr>
        <w:t>SF</w:t>
      </w:r>
      <w:r w:rsidRPr="00323D99">
        <w:rPr>
          <w:rFonts w:ascii="Arial" w:hAnsi="Arial" w:cs="Arial"/>
          <w:iCs/>
        </w:rPr>
        <w:t xml:space="preserve">). Schváleno bylo 18 projektů za 366,4 mil. Kč (pouze </w:t>
      </w:r>
      <w:r>
        <w:rPr>
          <w:rFonts w:ascii="Arial" w:hAnsi="Arial" w:cs="Arial"/>
          <w:iCs/>
        </w:rPr>
        <w:t>SF</w:t>
      </w:r>
      <w:r w:rsidRPr="00323D99">
        <w:rPr>
          <w:rFonts w:ascii="Arial" w:hAnsi="Arial" w:cs="Arial"/>
          <w:iCs/>
        </w:rPr>
        <w:t xml:space="preserve">). </w:t>
      </w:r>
    </w:p>
    <w:p w:rsidR="00690460" w:rsidRDefault="00524929" w:rsidP="008231CE">
      <w:pPr>
        <w:pStyle w:val="TextNOK"/>
        <w:spacing w:before="120"/>
        <w:rPr>
          <w:rFonts w:ascii="Arial" w:hAnsi="Arial" w:cs="Arial"/>
          <w:iCs/>
        </w:rPr>
      </w:pPr>
      <w:r w:rsidRPr="00323D99">
        <w:rPr>
          <w:rFonts w:ascii="Arial" w:hAnsi="Arial" w:cs="Arial"/>
          <w:iCs/>
        </w:rPr>
        <w:t xml:space="preserve">K financování bylo vybráno 44 projektů za více než 2,13 mld. Kč, což představuje cca 34 % alokovaných prostředků na danou oblast intervence. </w:t>
      </w:r>
    </w:p>
    <w:p w:rsidR="008231CE" w:rsidRPr="008231CE" w:rsidRDefault="008231CE" w:rsidP="008231CE">
      <w:pPr>
        <w:pStyle w:val="TextNOK"/>
        <w:spacing w:before="120"/>
        <w:rPr>
          <w:rFonts w:ascii="Arial" w:hAnsi="Arial" w:cs="Arial"/>
          <w:iCs/>
        </w:rPr>
      </w:pPr>
      <w:r>
        <w:rPr>
          <w:rFonts w:ascii="Arial" w:hAnsi="Arial" w:cs="Arial"/>
          <w:iCs/>
        </w:rPr>
        <w:t>V</w:t>
      </w:r>
      <w:r w:rsidRPr="008231CE">
        <w:rPr>
          <w:rFonts w:ascii="Arial" w:hAnsi="Arial" w:cs="Arial"/>
          <w:iCs/>
        </w:rPr>
        <w:t> </w:t>
      </w:r>
      <w:r w:rsidR="00F926CA" w:rsidRPr="008231CE">
        <w:rPr>
          <w:rFonts w:ascii="Arial" w:hAnsi="Arial" w:cs="Arial"/>
          <w:iCs/>
        </w:rPr>
        <w:t xml:space="preserve">lednu </w:t>
      </w:r>
      <w:r w:rsidRPr="008231CE">
        <w:rPr>
          <w:rFonts w:ascii="Arial" w:hAnsi="Arial" w:cs="Arial"/>
          <w:iCs/>
        </w:rPr>
        <w:t xml:space="preserve">2011 </w:t>
      </w:r>
      <w:r w:rsidR="00690460">
        <w:rPr>
          <w:rFonts w:ascii="Arial" w:hAnsi="Arial" w:cs="Arial"/>
          <w:iCs/>
        </w:rPr>
        <w:t xml:space="preserve">byla </w:t>
      </w:r>
      <w:r w:rsidR="00690460" w:rsidRPr="008231CE">
        <w:rPr>
          <w:rFonts w:ascii="Arial" w:hAnsi="Arial" w:cs="Arial"/>
          <w:iCs/>
        </w:rPr>
        <w:t xml:space="preserve">vyhlášená </w:t>
      </w:r>
      <w:r w:rsidRPr="008231CE">
        <w:rPr>
          <w:rFonts w:ascii="Arial" w:hAnsi="Arial" w:cs="Arial"/>
          <w:iCs/>
        </w:rPr>
        <w:t xml:space="preserve">výzva </w:t>
      </w:r>
      <w:r w:rsidR="00690460" w:rsidRPr="008231CE">
        <w:rPr>
          <w:rFonts w:ascii="Arial" w:hAnsi="Arial" w:cs="Arial"/>
          <w:iCs/>
        </w:rPr>
        <w:t>č. 08</w:t>
      </w:r>
      <w:r w:rsidR="00F926CA">
        <w:rPr>
          <w:rFonts w:ascii="Arial" w:hAnsi="Arial" w:cs="Arial"/>
          <w:iCs/>
        </w:rPr>
        <w:t>,</w:t>
      </w:r>
      <w:r w:rsidR="00690460" w:rsidRPr="008231CE">
        <w:rPr>
          <w:rFonts w:ascii="Arial" w:hAnsi="Arial" w:cs="Arial"/>
          <w:iCs/>
        </w:rPr>
        <w:t xml:space="preserve"> </w:t>
      </w:r>
      <w:r w:rsidRPr="008231CE">
        <w:rPr>
          <w:rFonts w:ascii="Arial" w:hAnsi="Arial" w:cs="Arial"/>
          <w:iCs/>
        </w:rPr>
        <w:t>ukončen</w:t>
      </w:r>
      <w:r w:rsidR="00F926CA">
        <w:rPr>
          <w:rFonts w:ascii="Arial" w:hAnsi="Arial" w:cs="Arial"/>
          <w:iCs/>
        </w:rPr>
        <w:t>á</w:t>
      </w:r>
      <w:r w:rsidRPr="008231CE">
        <w:rPr>
          <w:rFonts w:ascii="Arial" w:hAnsi="Arial" w:cs="Arial"/>
          <w:iCs/>
        </w:rPr>
        <w:t xml:space="preserve"> v březnu roku 2011. Celkem bylo přijato 31 projektových žádostí na částku </w:t>
      </w:r>
      <w:r w:rsidR="00B23DB2">
        <w:rPr>
          <w:rFonts w:ascii="Arial" w:hAnsi="Arial" w:cs="Arial"/>
          <w:iCs/>
        </w:rPr>
        <w:t>800 mil. Kč</w:t>
      </w:r>
      <w:r w:rsidRPr="008231CE">
        <w:rPr>
          <w:rFonts w:ascii="Arial" w:hAnsi="Arial" w:cs="Arial"/>
          <w:iCs/>
        </w:rPr>
        <w:t xml:space="preserve">, přičemž alokace výzvy byla </w:t>
      </w:r>
      <w:r w:rsidR="00B23DB2">
        <w:rPr>
          <w:rFonts w:ascii="Arial" w:hAnsi="Arial" w:cs="Arial"/>
          <w:iCs/>
        </w:rPr>
        <w:t>1,1 mld. Kč</w:t>
      </w:r>
      <w:r w:rsidRPr="008231CE">
        <w:rPr>
          <w:rFonts w:ascii="Arial" w:hAnsi="Arial" w:cs="Arial"/>
          <w:iCs/>
        </w:rPr>
        <w:t>. V hodnotícím procesu nebyly vyřazeny žádné projekty a Výběrov</w:t>
      </w:r>
      <w:r w:rsidR="00F926CA">
        <w:rPr>
          <w:rFonts w:ascii="Arial" w:hAnsi="Arial" w:cs="Arial"/>
          <w:iCs/>
        </w:rPr>
        <w:t>á</w:t>
      </w:r>
      <w:r w:rsidRPr="008231CE">
        <w:rPr>
          <w:rFonts w:ascii="Arial" w:hAnsi="Arial" w:cs="Arial"/>
          <w:iCs/>
        </w:rPr>
        <w:t xml:space="preserve"> komis</w:t>
      </w:r>
      <w:r w:rsidR="00F926CA">
        <w:rPr>
          <w:rFonts w:ascii="Arial" w:hAnsi="Arial" w:cs="Arial"/>
          <w:iCs/>
        </w:rPr>
        <w:t>e</w:t>
      </w:r>
      <w:r w:rsidRPr="008231CE">
        <w:rPr>
          <w:rFonts w:ascii="Arial" w:hAnsi="Arial" w:cs="Arial"/>
          <w:iCs/>
        </w:rPr>
        <w:t xml:space="preserve"> doporuč</w:t>
      </w:r>
      <w:r w:rsidR="00F926CA">
        <w:rPr>
          <w:rFonts w:ascii="Arial" w:hAnsi="Arial" w:cs="Arial"/>
          <w:iCs/>
        </w:rPr>
        <w:t>ila</w:t>
      </w:r>
      <w:r w:rsidRPr="008231CE">
        <w:rPr>
          <w:rFonts w:ascii="Arial" w:hAnsi="Arial" w:cs="Arial"/>
          <w:iCs/>
        </w:rPr>
        <w:t xml:space="preserve"> k financování všech 31 projektů.</w:t>
      </w:r>
    </w:p>
    <w:p w:rsidR="00524929" w:rsidRPr="00323D99" w:rsidRDefault="00524929" w:rsidP="00A767A7">
      <w:pPr>
        <w:pStyle w:val="TextNOK"/>
        <w:spacing w:before="120"/>
        <w:rPr>
          <w:rFonts w:ascii="Arial" w:hAnsi="Arial" w:cs="Arial"/>
        </w:rPr>
      </w:pPr>
      <w:r w:rsidRPr="00323D99">
        <w:rPr>
          <w:rFonts w:ascii="Arial" w:hAnsi="Arial" w:cs="Arial"/>
          <w:iCs/>
        </w:rPr>
        <w:t xml:space="preserve">Vyhlašovány jsou časově uzavřené výzvy. Projekty jsou přijímány přibližně po dobu jednoho měsíce. Krátká doba je možná především díky detailní znalosti připravovaných projektů a koordinaci příprav. Částky alokované na jednotlivé výzvy nebývají vyčerpány v plné výši. </w:t>
      </w:r>
    </w:p>
    <w:p w:rsidR="00524929" w:rsidRPr="00323D99" w:rsidRDefault="00524929" w:rsidP="00A767A7">
      <w:pPr>
        <w:pStyle w:val="TextNOK"/>
        <w:spacing w:before="120"/>
        <w:rPr>
          <w:rFonts w:ascii="Arial" w:hAnsi="Arial" w:cs="Arial"/>
        </w:rPr>
      </w:pPr>
      <w:r w:rsidRPr="00323D99">
        <w:rPr>
          <w:rFonts w:ascii="Arial" w:hAnsi="Arial" w:cs="Arial"/>
          <w:iCs/>
        </w:rPr>
        <w:t>Rozdíl v objemu prostředků alokovaných pro výzvu a výší schválených prostředků vychází ze skutečnosti, že při přípravě každé výzvy je zohledněn maximální počet relevantních oprávněných žadatelů. Někteří z nich nevyužijí možnost předložit projekt nebo jsou vyřazeni v průběhu hodnotícího procesu.</w:t>
      </w:r>
      <w:r w:rsidR="00512FF2">
        <w:rPr>
          <w:rFonts w:ascii="Arial" w:hAnsi="Arial" w:cs="Arial"/>
          <w:iCs/>
        </w:rPr>
        <w:t xml:space="preserve"> V průběhu schvalování projektů může Výběrová komise schválit nižší částku </w:t>
      </w:r>
      <w:proofErr w:type="gramStart"/>
      <w:r w:rsidR="00512FF2">
        <w:rPr>
          <w:rFonts w:ascii="Arial" w:hAnsi="Arial" w:cs="Arial"/>
          <w:iCs/>
        </w:rPr>
        <w:t>dotace než</w:t>
      </w:r>
      <w:proofErr w:type="gramEnd"/>
      <w:r w:rsidR="00512FF2">
        <w:rPr>
          <w:rFonts w:ascii="Arial" w:hAnsi="Arial" w:cs="Arial"/>
          <w:iCs/>
        </w:rPr>
        <w:t xml:space="preserve"> je požadováno v projektové žádosti v případech, </w:t>
      </w:r>
      <w:r w:rsidR="00512FF2">
        <w:rPr>
          <w:rFonts w:ascii="Arial" w:hAnsi="Arial" w:cs="Arial"/>
          <w:iCs/>
        </w:rPr>
        <w:lastRenderedPageBreak/>
        <w:t xml:space="preserve">kdy je v průběhu hodnocení a schvalování identifikováno porušení pravidla 3E při pořizování zdravotnické techniky. </w:t>
      </w:r>
    </w:p>
    <w:p w:rsidR="00524929" w:rsidRPr="00323D99" w:rsidRDefault="00524929" w:rsidP="00A767A7">
      <w:pPr>
        <w:rPr>
          <w:rFonts w:ascii="Arial" w:hAnsi="Arial" w:cs="Arial"/>
          <w:sz w:val="24"/>
          <w:szCs w:val="24"/>
        </w:rPr>
      </w:pPr>
    </w:p>
    <w:p w:rsidR="00524929" w:rsidRPr="0037060C" w:rsidRDefault="00524929" w:rsidP="00A767A7">
      <w:pPr>
        <w:pStyle w:val="Nadpis4"/>
        <w:rPr>
          <w:rFonts w:ascii="Arial" w:hAnsi="Arial" w:cs="Arial"/>
        </w:rPr>
      </w:pPr>
      <w:r w:rsidRPr="0037060C">
        <w:rPr>
          <w:rFonts w:ascii="Arial" w:hAnsi="Arial" w:cs="Arial"/>
          <w:bCs w:val="0"/>
        </w:rPr>
        <w:t xml:space="preserve">Plán výzev na rok </w:t>
      </w:r>
      <w:r w:rsidR="008231CE" w:rsidRPr="0037060C">
        <w:rPr>
          <w:rFonts w:ascii="Arial" w:hAnsi="Arial" w:cs="Arial"/>
          <w:bCs w:val="0"/>
        </w:rPr>
        <w:t>201</w:t>
      </w:r>
      <w:r w:rsidR="008231CE">
        <w:rPr>
          <w:rFonts w:ascii="Arial" w:hAnsi="Arial" w:cs="Arial"/>
          <w:bCs w:val="0"/>
        </w:rPr>
        <w:t>2</w:t>
      </w:r>
    </w:p>
    <w:p w:rsidR="008231CE" w:rsidRPr="0031775F" w:rsidRDefault="008231CE" w:rsidP="008231CE">
      <w:pPr>
        <w:pStyle w:val="TextNOK"/>
        <w:spacing w:before="120"/>
        <w:rPr>
          <w:rFonts w:ascii="Arial" w:hAnsi="Arial" w:cs="Arial"/>
          <w:iCs/>
        </w:rPr>
      </w:pPr>
      <w:r w:rsidRPr="0031775F">
        <w:rPr>
          <w:rFonts w:ascii="Arial" w:hAnsi="Arial" w:cs="Arial"/>
          <w:iCs/>
        </w:rPr>
        <w:t xml:space="preserve">Zbývající prostředky z alokace budou použity v roce 2012 rámci plánovaného vyhlášení výzev: </w:t>
      </w:r>
    </w:p>
    <w:p w:rsidR="008231CE" w:rsidRPr="0031775F" w:rsidRDefault="008231CE" w:rsidP="008231CE">
      <w:pPr>
        <w:pStyle w:val="TextNOK"/>
        <w:spacing w:before="120"/>
        <w:rPr>
          <w:rFonts w:ascii="Arial" w:hAnsi="Arial" w:cs="Arial"/>
          <w:iCs/>
        </w:rPr>
      </w:pPr>
      <w:r w:rsidRPr="0031775F">
        <w:rPr>
          <w:rFonts w:ascii="Arial" w:hAnsi="Arial" w:cs="Arial"/>
          <w:iCs/>
        </w:rPr>
        <w:t>Výzva č. 9</w:t>
      </w:r>
      <w:r w:rsidR="0031775F">
        <w:rPr>
          <w:rFonts w:ascii="Arial" w:hAnsi="Arial" w:cs="Arial"/>
          <w:iCs/>
        </w:rPr>
        <w:t xml:space="preserve"> pro aktivitu </w:t>
      </w:r>
      <w:r w:rsidRPr="0031775F">
        <w:rPr>
          <w:rFonts w:ascii="Arial" w:hAnsi="Arial" w:cs="Arial"/>
          <w:iCs/>
        </w:rPr>
        <w:t>3.2c - řízení kvality a nákladovosti systému veřejného zdraví</w:t>
      </w:r>
      <w:r w:rsidR="0031775F">
        <w:rPr>
          <w:rFonts w:ascii="Arial" w:hAnsi="Arial" w:cs="Arial"/>
          <w:iCs/>
        </w:rPr>
        <w:t xml:space="preserve"> ve výši </w:t>
      </w:r>
      <w:r w:rsidRPr="0031775F">
        <w:rPr>
          <w:rFonts w:ascii="Arial" w:hAnsi="Arial" w:cs="Arial"/>
          <w:iCs/>
        </w:rPr>
        <w:t xml:space="preserve">200 mil Kč </w:t>
      </w:r>
      <w:r w:rsidR="0031775F">
        <w:rPr>
          <w:rFonts w:ascii="Arial" w:hAnsi="Arial" w:cs="Arial"/>
          <w:iCs/>
        </w:rPr>
        <w:t>(SF)</w:t>
      </w:r>
      <w:r w:rsidRPr="0031775F">
        <w:rPr>
          <w:rFonts w:ascii="Arial" w:hAnsi="Arial" w:cs="Arial"/>
          <w:iCs/>
        </w:rPr>
        <w:t xml:space="preserve"> </w:t>
      </w:r>
      <w:r w:rsidR="0031775F">
        <w:rPr>
          <w:rFonts w:ascii="Arial" w:hAnsi="Arial" w:cs="Arial"/>
          <w:iCs/>
        </w:rPr>
        <w:t>je plánována na březen 2012.</w:t>
      </w:r>
    </w:p>
    <w:p w:rsidR="0031775F" w:rsidRPr="0031775F" w:rsidRDefault="008231CE" w:rsidP="0031775F">
      <w:pPr>
        <w:pStyle w:val="TextNOK"/>
        <w:spacing w:before="120"/>
        <w:rPr>
          <w:rFonts w:ascii="Arial" w:hAnsi="Arial" w:cs="Arial"/>
          <w:iCs/>
        </w:rPr>
      </w:pPr>
      <w:r w:rsidRPr="0031775F">
        <w:rPr>
          <w:rFonts w:ascii="Arial" w:hAnsi="Arial" w:cs="Arial"/>
          <w:iCs/>
        </w:rPr>
        <w:t xml:space="preserve">Výzva č. 10 </w:t>
      </w:r>
      <w:r w:rsidR="0031775F">
        <w:rPr>
          <w:rFonts w:ascii="Arial" w:hAnsi="Arial" w:cs="Arial"/>
          <w:iCs/>
        </w:rPr>
        <w:t xml:space="preserve">pro aktivitu </w:t>
      </w:r>
      <w:r w:rsidRPr="0031775F">
        <w:rPr>
          <w:rFonts w:ascii="Arial" w:hAnsi="Arial" w:cs="Arial"/>
          <w:iCs/>
        </w:rPr>
        <w:t>3.2b - systémová opatření v oblasti prevence zdravotních rizik obyvatelstva a prevence sociálního vyloučení osob znevýhodněných jejich zdravotním stavem nebo věkem</w:t>
      </w:r>
      <w:r w:rsidR="0031775F">
        <w:rPr>
          <w:rFonts w:ascii="Arial" w:hAnsi="Arial" w:cs="Arial"/>
          <w:iCs/>
        </w:rPr>
        <w:t xml:space="preserve">, ve výši </w:t>
      </w:r>
      <w:r w:rsidR="0031775F" w:rsidRPr="0031775F">
        <w:rPr>
          <w:rFonts w:ascii="Arial" w:hAnsi="Arial" w:cs="Arial"/>
          <w:iCs/>
        </w:rPr>
        <w:t xml:space="preserve">200 mil Kč </w:t>
      </w:r>
      <w:r w:rsidR="0031775F">
        <w:rPr>
          <w:rFonts w:ascii="Arial" w:hAnsi="Arial" w:cs="Arial"/>
          <w:iCs/>
        </w:rPr>
        <w:t>(SF)</w:t>
      </w:r>
      <w:r w:rsidR="0031775F" w:rsidRPr="0031775F">
        <w:rPr>
          <w:rFonts w:ascii="Arial" w:hAnsi="Arial" w:cs="Arial"/>
          <w:iCs/>
        </w:rPr>
        <w:t xml:space="preserve"> </w:t>
      </w:r>
      <w:r w:rsidR="0031775F">
        <w:rPr>
          <w:rFonts w:ascii="Arial" w:hAnsi="Arial" w:cs="Arial"/>
          <w:iCs/>
        </w:rPr>
        <w:t xml:space="preserve">je plánována na </w:t>
      </w:r>
      <w:r w:rsidR="00512FF2">
        <w:rPr>
          <w:rFonts w:ascii="Arial" w:hAnsi="Arial" w:cs="Arial"/>
          <w:iCs/>
        </w:rPr>
        <w:t>březen</w:t>
      </w:r>
      <w:r w:rsidR="0031775F">
        <w:rPr>
          <w:rFonts w:ascii="Arial" w:hAnsi="Arial" w:cs="Arial"/>
          <w:iCs/>
        </w:rPr>
        <w:t xml:space="preserve"> 2012.</w:t>
      </w:r>
    </w:p>
    <w:p w:rsidR="00524929" w:rsidRPr="00323D99" w:rsidRDefault="00524929" w:rsidP="00A767A7">
      <w:pPr>
        <w:rPr>
          <w:rFonts w:ascii="Arial" w:hAnsi="Arial" w:cs="Arial"/>
          <w:sz w:val="24"/>
          <w:szCs w:val="24"/>
        </w:rPr>
      </w:pPr>
    </w:p>
    <w:p w:rsidR="00524929" w:rsidRPr="00323D99" w:rsidRDefault="00524929" w:rsidP="00220E2D">
      <w:pPr>
        <w:pStyle w:val="Nadpis4"/>
        <w:rPr>
          <w:i w:val="0"/>
        </w:rPr>
      </w:pPr>
      <w:r w:rsidRPr="00323D99">
        <w:rPr>
          <w:rFonts w:ascii="Arial" w:hAnsi="Arial" w:cs="Arial"/>
          <w:b w:val="0"/>
          <w:bCs w:val="0"/>
          <w:i w:val="0"/>
        </w:rPr>
        <w:t>Stručná charakteristika předložených projektů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005"/>
      </w:tblGrid>
      <w:tr w:rsidR="00524929" w:rsidRPr="00A767A7">
        <w:trPr>
          <w:jc w:val="center"/>
        </w:trPr>
        <w:tc>
          <w:tcPr>
            <w:tcW w:w="3207" w:type="dxa"/>
          </w:tcPr>
          <w:p w:rsidR="00524929" w:rsidRPr="003235C5" w:rsidRDefault="00524929" w:rsidP="00F44BD6">
            <w:pPr>
              <w:pStyle w:val="TabulkaAbCap"/>
            </w:pPr>
            <w:r w:rsidRPr="003235C5">
              <w:t>Struktura žadatelů</w:t>
            </w:r>
          </w:p>
          <w:p w:rsidR="00524929" w:rsidRPr="003235C5" w:rsidRDefault="00524929" w:rsidP="00F44BD6">
            <w:pPr>
              <w:pStyle w:val="TabulkaAbCap"/>
            </w:pPr>
          </w:p>
        </w:tc>
        <w:tc>
          <w:tcPr>
            <w:tcW w:w="6005" w:type="dxa"/>
          </w:tcPr>
          <w:p w:rsidR="00524929" w:rsidRPr="00E42081" w:rsidRDefault="00524929" w:rsidP="00F44BD6">
            <w:pPr>
              <w:pStyle w:val="TabulkaAbCap"/>
            </w:pPr>
            <w:r w:rsidRPr="00E42081">
              <w:t>akciová společnost                           11,3%</w:t>
            </w:r>
          </w:p>
          <w:p w:rsidR="00524929" w:rsidRPr="00E42081" w:rsidRDefault="00524929" w:rsidP="00F44BD6">
            <w:pPr>
              <w:pStyle w:val="TabulkaAbCap"/>
            </w:pPr>
            <w:r w:rsidRPr="00E42081">
              <w:t>organizační složka státu</w:t>
            </w:r>
            <w:r w:rsidRPr="00E42081">
              <w:tab/>
              <w:t xml:space="preserve">             18,2%</w:t>
            </w:r>
          </w:p>
          <w:p w:rsidR="00524929" w:rsidRPr="00E42081" w:rsidRDefault="00524929" w:rsidP="00F44BD6">
            <w:pPr>
              <w:pStyle w:val="TabulkaAbCap"/>
            </w:pPr>
            <w:r w:rsidRPr="00E42081">
              <w:t>příspěvkové organizace                    67,3%</w:t>
            </w:r>
          </w:p>
          <w:p w:rsidR="00524929" w:rsidRDefault="00524929" w:rsidP="00F44BD6">
            <w:pPr>
              <w:pStyle w:val="TabulkaAbCap"/>
            </w:pPr>
            <w:r w:rsidRPr="00E42081">
              <w:t>sdružení                                               2,5%</w:t>
            </w:r>
          </w:p>
          <w:p w:rsidR="00524929" w:rsidRPr="00A767A7" w:rsidRDefault="00524929" w:rsidP="00F44BD6">
            <w:pPr>
              <w:pStyle w:val="TabulkaAbCap"/>
              <w:tabs>
                <w:tab w:val="left" w:pos="-5148"/>
              </w:tabs>
            </w:pPr>
            <w:r w:rsidRPr="00E42081">
              <w:t xml:space="preserve">s. r. o. </w:t>
            </w:r>
            <w:r w:rsidRPr="00E42081">
              <w:tab/>
              <w:t xml:space="preserve">                                        0,6 %</w:t>
            </w:r>
          </w:p>
        </w:tc>
      </w:tr>
      <w:tr w:rsidR="00524929" w:rsidRPr="00A767A7">
        <w:trPr>
          <w:jc w:val="center"/>
        </w:trPr>
        <w:tc>
          <w:tcPr>
            <w:tcW w:w="3207" w:type="dxa"/>
          </w:tcPr>
          <w:p w:rsidR="00524929" w:rsidRPr="003235C5" w:rsidRDefault="00524929" w:rsidP="00F44BD6">
            <w:pPr>
              <w:pStyle w:val="TabulkaAbCap"/>
            </w:pPr>
            <w:r w:rsidRPr="003235C5">
              <w:t xml:space="preserve">Průměrná velikost projektů </w:t>
            </w:r>
            <w:r w:rsidRPr="003235C5">
              <w:br/>
              <w:t>celkové způsobilé výdaje</w:t>
            </w:r>
          </w:p>
          <w:p w:rsidR="00524929" w:rsidRPr="003235C5" w:rsidRDefault="00524929" w:rsidP="00F44BD6">
            <w:pPr>
              <w:pStyle w:val="TabulkaAbCap"/>
            </w:pPr>
            <w:r w:rsidRPr="003235C5">
              <w:t>celkový objem podílu SF</w:t>
            </w:r>
          </w:p>
        </w:tc>
        <w:tc>
          <w:tcPr>
            <w:tcW w:w="6005" w:type="dxa"/>
          </w:tcPr>
          <w:p w:rsidR="00524929" w:rsidRPr="00A767A7" w:rsidRDefault="00524929" w:rsidP="00F44BD6">
            <w:pPr>
              <w:pStyle w:val="TabulkaAbCap"/>
            </w:pPr>
          </w:p>
          <w:p w:rsidR="00524929" w:rsidRPr="00A767A7" w:rsidRDefault="00524929" w:rsidP="00F44BD6">
            <w:pPr>
              <w:pStyle w:val="TabulkaAbCap"/>
            </w:pPr>
            <w:r w:rsidRPr="00B12278">
              <w:t>52 128 819,-Kč</w:t>
            </w:r>
          </w:p>
          <w:p w:rsidR="00524929" w:rsidRPr="00A767A7" w:rsidRDefault="00524929" w:rsidP="00F44BD6">
            <w:pPr>
              <w:pStyle w:val="TabulkaAbCap"/>
            </w:pPr>
            <w:r w:rsidRPr="00B12278">
              <w:t>44 172 703,-Kč</w:t>
            </w:r>
          </w:p>
        </w:tc>
      </w:tr>
      <w:tr w:rsidR="00524929" w:rsidRPr="00A767A7">
        <w:trPr>
          <w:jc w:val="center"/>
        </w:trPr>
        <w:tc>
          <w:tcPr>
            <w:tcW w:w="3207" w:type="dxa"/>
          </w:tcPr>
          <w:p w:rsidR="00524929" w:rsidRPr="003235C5" w:rsidRDefault="00524929" w:rsidP="00F44BD6">
            <w:pPr>
              <w:pStyle w:val="TabulkaAbCap"/>
            </w:pPr>
            <w:r w:rsidRPr="003235C5">
              <w:t>Počet projektů</w:t>
            </w:r>
          </w:p>
          <w:p w:rsidR="00524929" w:rsidRPr="003235C5" w:rsidRDefault="00524929" w:rsidP="00F44BD6">
            <w:pPr>
              <w:pStyle w:val="TabulkaAbCap"/>
            </w:pPr>
            <w:r w:rsidRPr="003235C5">
              <w:t>dosud předložených</w:t>
            </w:r>
          </w:p>
          <w:p w:rsidR="00524929" w:rsidRPr="003235C5" w:rsidRDefault="00524929" w:rsidP="00F44BD6">
            <w:pPr>
              <w:pStyle w:val="TabulkaAbCap"/>
            </w:pPr>
            <w:r w:rsidRPr="003235C5">
              <w:t xml:space="preserve">celkově očekávaných </w:t>
            </w:r>
            <w:r w:rsidR="000020DC" w:rsidRPr="000020DC">
              <w:rPr>
                <w:rStyle w:val="Odkaznavysvtlivky"/>
                <w:b w:val="0"/>
                <w:sz w:val="18"/>
                <w:szCs w:val="18"/>
                <w:vertAlign w:val="baseline"/>
              </w:rPr>
              <w:t>[</w:t>
            </w:r>
            <w:r w:rsidR="000020DC" w:rsidRPr="000020DC">
              <w:rPr>
                <w:b w:val="0"/>
                <w:sz w:val="18"/>
                <w:szCs w:val="18"/>
              </w:rPr>
              <w:t>1</w:t>
            </w:r>
            <w:r w:rsidR="000020DC" w:rsidRPr="000020DC">
              <w:rPr>
                <w:rStyle w:val="Odkaznavysvtlivky"/>
                <w:b w:val="0"/>
                <w:sz w:val="18"/>
                <w:szCs w:val="18"/>
                <w:vertAlign w:val="baseline"/>
              </w:rPr>
              <w:t>]</w:t>
            </w:r>
          </w:p>
        </w:tc>
        <w:tc>
          <w:tcPr>
            <w:tcW w:w="6005" w:type="dxa"/>
          </w:tcPr>
          <w:p w:rsidR="00524929" w:rsidRDefault="00524929" w:rsidP="00F44BD6">
            <w:pPr>
              <w:pStyle w:val="TabulkaAbCap"/>
            </w:pPr>
          </w:p>
          <w:p w:rsidR="00524929" w:rsidRPr="00A767A7" w:rsidRDefault="00524929" w:rsidP="00F44BD6">
            <w:pPr>
              <w:pStyle w:val="TabulkaAbCap"/>
            </w:pPr>
            <w:r w:rsidRPr="00B12278">
              <w:t>133</w:t>
            </w:r>
          </w:p>
          <w:p w:rsidR="00524929" w:rsidRPr="00A767A7" w:rsidRDefault="00524929" w:rsidP="00F44BD6">
            <w:pPr>
              <w:pStyle w:val="TabulkaAbCap"/>
            </w:pPr>
            <w:r>
              <w:t>164</w:t>
            </w:r>
          </w:p>
        </w:tc>
      </w:tr>
      <w:tr w:rsidR="00524929" w:rsidRPr="00A767A7">
        <w:trPr>
          <w:jc w:val="center"/>
        </w:trPr>
        <w:tc>
          <w:tcPr>
            <w:tcW w:w="3207" w:type="dxa"/>
          </w:tcPr>
          <w:p w:rsidR="00524929" w:rsidRPr="003235C5" w:rsidRDefault="00524929" w:rsidP="00F44BD6">
            <w:pPr>
              <w:pStyle w:val="TabulkaAbCap"/>
            </w:pPr>
            <w:r w:rsidRPr="003235C5">
              <w:t>Průměrná délka realizace projektů</w:t>
            </w:r>
          </w:p>
        </w:tc>
        <w:tc>
          <w:tcPr>
            <w:tcW w:w="6005" w:type="dxa"/>
          </w:tcPr>
          <w:p w:rsidR="00524929" w:rsidRPr="00A767A7" w:rsidRDefault="00524929" w:rsidP="00F44BD6">
            <w:pPr>
              <w:pStyle w:val="TabulkaAbCap"/>
            </w:pPr>
            <w:r w:rsidRPr="00B12278">
              <w:t>14,2 měsíců</w:t>
            </w:r>
          </w:p>
        </w:tc>
      </w:tr>
      <w:tr w:rsidR="00524929" w:rsidRPr="00A767A7">
        <w:trPr>
          <w:jc w:val="center"/>
        </w:trPr>
        <w:tc>
          <w:tcPr>
            <w:tcW w:w="3207" w:type="dxa"/>
          </w:tcPr>
          <w:p w:rsidR="00524929" w:rsidRPr="003235C5" w:rsidRDefault="00524929" w:rsidP="00F44BD6">
            <w:pPr>
              <w:pStyle w:val="TabulkaAbCap"/>
            </w:pPr>
            <w:r w:rsidRPr="003235C5">
              <w:t xml:space="preserve">Průměrný/á </w:t>
            </w:r>
          </w:p>
          <w:p w:rsidR="00524929" w:rsidRPr="003235C5" w:rsidRDefault="00524929" w:rsidP="00F44BD6">
            <w:pPr>
              <w:pStyle w:val="TabulkaAbCap"/>
            </w:pPr>
            <w:r w:rsidRPr="003235C5">
              <w:t>počet etap projektu</w:t>
            </w:r>
          </w:p>
          <w:p w:rsidR="00524929" w:rsidRPr="003235C5" w:rsidRDefault="00524929" w:rsidP="00F44BD6">
            <w:pPr>
              <w:pStyle w:val="TabulkaAbCap"/>
            </w:pPr>
            <w:r w:rsidRPr="003235C5">
              <w:t>délka etapy projektu</w:t>
            </w:r>
          </w:p>
          <w:p w:rsidR="00524929" w:rsidRPr="003235C5" w:rsidRDefault="00524929" w:rsidP="00F44BD6">
            <w:pPr>
              <w:pStyle w:val="TabulkaAbCap"/>
            </w:pPr>
            <w:r w:rsidRPr="003235C5">
              <w:t>velikost etapy projektu</w:t>
            </w:r>
          </w:p>
        </w:tc>
        <w:tc>
          <w:tcPr>
            <w:tcW w:w="6005" w:type="dxa"/>
          </w:tcPr>
          <w:p w:rsidR="00524929" w:rsidRPr="00A767A7" w:rsidRDefault="00524929" w:rsidP="00F44BD6">
            <w:pPr>
              <w:pStyle w:val="TabulkaAbCap"/>
            </w:pPr>
          </w:p>
          <w:p w:rsidR="00524929" w:rsidRPr="00A767A7" w:rsidRDefault="00524929" w:rsidP="00F44BD6">
            <w:pPr>
              <w:pStyle w:val="TabulkaAbCap"/>
            </w:pPr>
            <w:r w:rsidRPr="00B12278">
              <w:t>1,5</w:t>
            </w:r>
          </w:p>
          <w:p w:rsidR="00524929" w:rsidRPr="00A767A7" w:rsidRDefault="00524929" w:rsidP="00F44BD6">
            <w:pPr>
              <w:pStyle w:val="TabulkaAbCap"/>
            </w:pPr>
            <w:r w:rsidRPr="00B12278">
              <w:t>11 měsíců</w:t>
            </w:r>
          </w:p>
          <w:p w:rsidR="00524929" w:rsidRPr="00A767A7" w:rsidRDefault="00524929" w:rsidP="00F44BD6">
            <w:pPr>
              <w:pStyle w:val="TabulkaAbCap"/>
            </w:pPr>
            <w:r w:rsidRPr="00B12278">
              <w:t>40 985 753,- Kč</w:t>
            </w:r>
          </w:p>
        </w:tc>
      </w:tr>
    </w:tbl>
    <w:p w:rsidR="000020DC" w:rsidRDefault="000020DC" w:rsidP="000020DC">
      <w:pPr>
        <w:pStyle w:val="Tabulka-poznmka"/>
        <w:ind w:hanging="360"/>
      </w:pPr>
      <w:r w:rsidRPr="00EB2FA7">
        <w:rPr>
          <w:rStyle w:val="Odkaznavysvtlivky"/>
          <w:szCs w:val="22"/>
          <w:vertAlign w:val="baseline"/>
        </w:rPr>
        <w:t>[</w:t>
      </w:r>
      <w:r>
        <w:rPr>
          <w:szCs w:val="22"/>
        </w:rPr>
        <w:t>1</w:t>
      </w:r>
      <w:r w:rsidRPr="00EB2FA7">
        <w:rPr>
          <w:rStyle w:val="Odkaznavysvtlivky"/>
          <w:szCs w:val="22"/>
          <w:vertAlign w:val="baseline"/>
        </w:rPr>
        <w:t>]</w:t>
      </w:r>
      <w: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524929" w:rsidRPr="00A767A7" w:rsidRDefault="00524929" w:rsidP="00A767A7"/>
    <w:p w:rsidR="00524929" w:rsidRPr="001B0D93" w:rsidRDefault="00524929" w:rsidP="00A767A7">
      <w:pPr>
        <w:pStyle w:val="Nadpis4"/>
        <w:rPr>
          <w:rFonts w:ascii="Arial" w:hAnsi="Arial" w:cs="Arial"/>
        </w:rPr>
      </w:pPr>
      <w:r w:rsidRPr="001B0D93">
        <w:rPr>
          <w:rFonts w:ascii="Arial" w:hAnsi="Arial" w:cs="Arial"/>
          <w:bCs w:val="0"/>
        </w:rPr>
        <w:t xml:space="preserve">Absorpční kapacita </w:t>
      </w:r>
    </w:p>
    <w:p w:rsidR="00BE5973" w:rsidRPr="00D02BBC" w:rsidRDefault="00BE5973" w:rsidP="00BE5973">
      <w:pPr>
        <w:pStyle w:val="TextNOK"/>
        <w:spacing w:before="120"/>
        <w:rPr>
          <w:rFonts w:ascii="Arial" w:hAnsi="Arial" w:cs="Arial"/>
          <w:iCs/>
        </w:rPr>
      </w:pPr>
      <w:r w:rsidRPr="00D02BBC">
        <w:rPr>
          <w:rFonts w:ascii="Arial" w:hAnsi="Arial" w:cs="Arial"/>
          <w:iCs/>
        </w:rPr>
        <w:t xml:space="preserve">Z dosavadních šetření absorpční kapacity vyplývá, že zájem žadatelů dlouhodobě převyšuje alokované částky na jednotlivé výzvy. Zájem žadatelů o realizaci projektů pro </w:t>
      </w:r>
      <w:r w:rsidRPr="00D02BBC">
        <w:rPr>
          <w:rFonts w:ascii="Arial" w:hAnsi="Arial" w:cs="Arial"/>
          <w:iCs/>
        </w:rPr>
        <w:lastRenderedPageBreak/>
        <w:t xml:space="preserve">oblast intervence 3.2 IOP lze hodnotit jako vysoký. V lednu 2012 byla provedena </w:t>
      </w:r>
      <w:r w:rsidR="00D02BBC">
        <w:rPr>
          <w:rFonts w:ascii="Arial" w:hAnsi="Arial" w:cs="Arial"/>
          <w:iCs/>
        </w:rPr>
        <w:t xml:space="preserve">analýza </w:t>
      </w:r>
      <w:r w:rsidRPr="00D02BBC">
        <w:rPr>
          <w:rFonts w:ascii="Arial" w:hAnsi="Arial" w:cs="Arial"/>
          <w:iCs/>
        </w:rPr>
        <w:t>absorpční kapacit</w:t>
      </w:r>
      <w:r w:rsidR="00D02BBC">
        <w:rPr>
          <w:rFonts w:ascii="Arial" w:hAnsi="Arial" w:cs="Arial"/>
          <w:iCs/>
        </w:rPr>
        <w:t>y</w:t>
      </w:r>
      <w:r w:rsidRPr="00D02BBC">
        <w:rPr>
          <w:rFonts w:ascii="Arial" w:hAnsi="Arial" w:cs="Arial"/>
          <w:iCs/>
        </w:rPr>
        <w:t xml:space="preserve"> na operace 3.2b-1; 3.2b-2 a 3.2c z důvodu neplnění indikátorů za GG právě na tyto operace. </w:t>
      </w:r>
      <w:r w:rsidR="00F926CA">
        <w:rPr>
          <w:rFonts w:ascii="Arial" w:hAnsi="Arial" w:cs="Arial"/>
          <w:iCs/>
        </w:rPr>
        <w:t>Š</w:t>
      </w:r>
      <w:r w:rsidRPr="00D02BBC">
        <w:rPr>
          <w:rFonts w:ascii="Arial" w:hAnsi="Arial" w:cs="Arial"/>
          <w:iCs/>
        </w:rPr>
        <w:t>etření dolož</w:t>
      </w:r>
      <w:r w:rsidR="00F926CA">
        <w:rPr>
          <w:rFonts w:ascii="Arial" w:hAnsi="Arial" w:cs="Arial"/>
          <w:iCs/>
        </w:rPr>
        <w:t>ilo</w:t>
      </w:r>
      <w:r w:rsidRPr="00D02BBC">
        <w:rPr>
          <w:rFonts w:ascii="Arial" w:hAnsi="Arial" w:cs="Arial"/>
          <w:iCs/>
        </w:rPr>
        <w:t xml:space="preserve"> zájem o čerpání prostředků pro aktivity 3.2 b</w:t>
      </w:r>
      <w:r w:rsidR="00D34431">
        <w:rPr>
          <w:rFonts w:ascii="Arial" w:hAnsi="Arial" w:cs="Arial"/>
          <w:iCs/>
        </w:rPr>
        <w:t xml:space="preserve">) a </w:t>
      </w:r>
      <w:r w:rsidRPr="00D02BBC">
        <w:rPr>
          <w:rFonts w:ascii="Arial" w:hAnsi="Arial" w:cs="Arial"/>
          <w:iCs/>
        </w:rPr>
        <w:t>c</w:t>
      </w:r>
      <w:r w:rsidR="00D34431">
        <w:rPr>
          <w:rFonts w:ascii="Arial" w:hAnsi="Arial" w:cs="Arial"/>
          <w:iCs/>
        </w:rPr>
        <w:t>)</w:t>
      </w:r>
      <w:r w:rsidRPr="00D02BBC">
        <w:rPr>
          <w:rFonts w:ascii="Arial" w:hAnsi="Arial" w:cs="Arial"/>
          <w:iCs/>
        </w:rPr>
        <w:t xml:space="preserve"> ve výši 806 432 237 Kč.</w:t>
      </w:r>
    </w:p>
    <w:p w:rsidR="00BE5973" w:rsidRPr="00D02BBC" w:rsidRDefault="00BE5973" w:rsidP="00BE5973">
      <w:pPr>
        <w:pStyle w:val="TextNOK"/>
        <w:spacing w:before="120"/>
        <w:rPr>
          <w:rFonts w:ascii="Arial" w:hAnsi="Arial" w:cs="Arial"/>
          <w:iCs/>
        </w:rPr>
      </w:pPr>
      <w:r w:rsidRPr="00D02BBC">
        <w:rPr>
          <w:rFonts w:ascii="Arial" w:hAnsi="Arial" w:cs="Arial"/>
          <w:iCs/>
        </w:rPr>
        <w:t xml:space="preserve">Jednou z hlavních aktivit, </w:t>
      </w:r>
      <w:r w:rsidR="00D34431" w:rsidRPr="00D02BBC">
        <w:rPr>
          <w:rFonts w:ascii="Arial" w:hAnsi="Arial" w:cs="Arial"/>
          <w:iCs/>
        </w:rPr>
        <w:t>uskutečněn</w:t>
      </w:r>
      <w:r w:rsidR="00D34431">
        <w:rPr>
          <w:rFonts w:ascii="Arial" w:hAnsi="Arial" w:cs="Arial"/>
          <w:iCs/>
        </w:rPr>
        <w:t>ých</w:t>
      </w:r>
      <w:r w:rsidR="00D34431" w:rsidRPr="00D02BBC" w:rsidDel="00D34431">
        <w:rPr>
          <w:rFonts w:ascii="Arial" w:hAnsi="Arial" w:cs="Arial"/>
          <w:iCs/>
        </w:rPr>
        <w:t xml:space="preserve"> </w:t>
      </w:r>
      <w:r w:rsidRPr="00D02BBC">
        <w:rPr>
          <w:rFonts w:ascii="Arial" w:hAnsi="Arial" w:cs="Arial"/>
          <w:iCs/>
        </w:rPr>
        <w:t>v roce 2011, byla realizace projektu Propagační kampaň IOP. Jednalo se o první ucelenou propagační akci, zaměřen</w:t>
      </w:r>
      <w:r w:rsidR="00D34431">
        <w:rPr>
          <w:rFonts w:ascii="Arial" w:hAnsi="Arial" w:cs="Arial"/>
          <w:iCs/>
        </w:rPr>
        <w:t>ou</w:t>
      </w:r>
      <w:r w:rsidRPr="00D02BBC">
        <w:rPr>
          <w:rFonts w:ascii="Arial" w:hAnsi="Arial" w:cs="Arial"/>
          <w:iCs/>
        </w:rPr>
        <w:t xml:space="preserve"> na odbornou i širokou veřejnost. Cílem projektu bylo informovat o možnostech čerpání strukturálních fondů EU z Integrovaného operačního programu. V rámci propagační kampaně byla zajištěna publicita a propagace realizovaným projektům a připravovaným výzvám. Propagační kampaň IOP probíhala od února do května a jednotlivé konference byly zaměřen</w:t>
      </w:r>
      <w:r w:rsidR="00D34431">
        <w:rPr>
          <w:rFonts w:ascii="Arial" w:hAnsi="Arial" w:cs="Arial"/>
          <w:iCs/>
        </w:rPr>
        <w:t>é</w:t>
      </w:r>
      <w:r w:rsidRPr="00D02BBC">
        <w:rPr>
          <w:rFonts w:ascii="Arial" w:hAnsi="Arial" w:cs="Arial"/>
          <w:iCs/>
        </w:rPr>
        <w:t xml:space="preserve"> na klíčová témata v oblasti zdravotnictví</w:t>
      </w:r>
      <w:r w:rsidR="00D34431">
        <w:rPr>
          <w:rFonts w:ascii="Arial" w:hAnsi="Arial" w:cs="Arial"/>
          <w:iCs/>
        </w:rPr>
        <w:t>,</w:t>
      </w:r>
      <w:r w:rsidRPr="00D02BBC">
        <w:rPr>
          <w:rFonts w:ascii="Arial" w:hAnsi="Arial" w:cs="Arial"/>
          <w:iCs/>
        </w:rPr>
        <w:t xml:space="preserve"> např. onkologie, traumatologie, kardiologie apod. </w:t>
      </w:r>
    </w:p>
    <w:p w:rsidR="00BE5973" w:rsidRPr="00BE5973" w:rsidRDefault="00BE5973" w:rsidP="00BE5973">
      <w:pPr>
        <w:pStyle w:val="TextNOK"/>
        <w:spacing w:before="120"/>
        <w:rPr>
          <w:rFonts w:ascii="Arial" w:hAnsi="Arial" w:cs="Arial"/>
          <w:b/>
          <w:iCs/>
        </w:rPr>
      </w:pPr>
    </w:p>
    <w:p w:rsidR="00BE5973" w:rsidRPr="00D02BBC" w:rsidRDefault="00BE5973" w:rsidP="00BE5973">
      <w:pPr>
        <w:pStyle w:val="TextNOK"/>
        <w:spacing w:before="120"/>
        <w:rPr>
          <w:rFonts w:ascii="Arial" w:hAnsi="Arial" w:cs="Arial"/>
          <w:iCs/>
        </w:rPr>
      </w:pPr>
      <w:r w:rsidRPr="00D02BBC">
        <w:rPr>
          <w:rFonts w:ascii="Arial" w:hAnsi="Arial" w:cs="Arial"/>
          <w:iCs/>
        </w:rPr>
        <w:t xml:space="preserve">V roce 2011 byly v Praze </w:t>
      </w:r>
      <w:proofErr w:type="gramStart"/>
      <w:r w:rsidRPr="00D02BBC">
        <w:rPr>
          <w:rFonts w:ascii="Arial" w:hAnsi="Arial" w:cs="Arial"/>
          <w:iCs/>
        </w:rPr>
        <w:t>25.1.2011</w:t>
      </w:r>
      <w:proofErr w:type="gramEnd"/>
      <w:r w:rsidRPr="00D02BBC">
        <w:rPr>
          <w:rFonts w:ascii="Arial" w:hAnsi="Arial" w:cs="Arial"/>
          <w:iCs/>
        </w:rPr>
        <w:t xml:space="preserve"> a v Olomouci 1.2.2011 uspořádány semináře pro možné žadatele v rámci 8. výzvy IOP, zaměřen</w:t>
      </w:r>
      <w:r w:rsidR="00D34431">
        <w:rPr>
          <w:rFonts w:ascii="Arial" w:hAnsi="Arial" w:cs="Arial"/>
          <w:iCs/>
        </w:rPr>
        <w:t>é</w:t>
      </w:r>
      <w:r w:rsidRPr="00D02BBC">
        <w:rPr>
          <w:rFonts w:ascii="Arial" w:hAnsi="Arial" w:cs="Arial"/>
          <w:iCs/>
        </w:rPr>
        <w:t xml:space="preserve"> na prezentaci podporovaných aktivit v IOP, seznámení s příručkou pro žadatele a příjemce a se strukturou a vyplněním projektové žádosti. </w:t>
      </w:r>
      <w:r w:rsidR="00D34431">
        <w:rPr>
          <w:rFonts w:ascii="Arial" w:hAnsi="Arial" w:cs="Arial"/>
          <w:iCs/>
        </w:rPr>
        <w:t xml:space="preserve">Podobně </w:t>
      </w:r>
      <w:r w:rsidRPr="00D02BBC">
        <w:rPr>
          <w:rFonts w:ascii="Arial" w:hAnsi="Arial" w:cs="Arial"/>
          <w:iCs/>
        </w:rPr>
        <w:t xml:space="preserve">jsou plánovány semináře pro žadatele pro vyhlášené výzvy v roce 2012. Semináře jsou hrazeny z prostředků TP. </w:t>
      </w:r>
    </w:p>
    <w:p w:rsidR="00BE5973" w:rsidRPr="00D02BBC" w:rsidRDefault="00BE5973" w:rsidP="00BE5973">
      <w:pPr>
        <w:pStyle w:val="TextNOK"/>
        <w:spacing w:before="120"/>
        <w:rPr>
          <w:rFonts w:ascii="Arial" w:hAnsi="Arial" w:cs="Arial"/>
          <w:iCs/>
        </w:rPr>
      </w:pPr>
      <w:r w:rsidRPr="00D02BBC">
        <w:rPr>
          <w:rFonts w:ascii="Arial" w:hAnsi="Arial" w:cs="Arial"/>
          <w:iCs/>
        </w:rPr>
        <w:t xml:space="preserve">Pro oblast intervence 3.2 IOP jsou nejvíce efektivní osobní konzultace (vyplývá to z dotazníkového šetření u žadatelů příjemců na konaných seminářích), pořádání seminářů, prezentace informací o možnostech čerpání na webu </w:t>
      </w:r>
      <w:proofErr w:type="spellStart"/>
      <w:r w:rsidRPr="00D02BBC">
        <w:rPr>
          <w:rFonts w:ascii="Arial" w:hAnsi="Arial" w:cs="Arial"/>
          <w:iCs/>
        </w:rPr>
        <w:t>MZd</w:t>
      </w:r>
      <w:proofErr w:type="spellEnd"/>
      <w:r w:rsidRPr="00D02BBC">
        <w:rPr>
          <w:rFonts w:ascii="Arial" w:hAnsi="Arial" w:cs="Arial"/>
          <w:iCs/>
        </w:rPr>
        <w:t xml:space="preserve"> a tvorba příspěvků do </w:t>
      </w:r>
      <w:proofErr w:type="spellStart"/>
      <w:r w:rsidRPr="00D02BBC">
        <w:rPr>
          <w:rFonts w:ascii="Arial" w:hAnsi="Arial" w:cs="Arial"/>
          <w:iCs/>
        </w:rPr>
        <w:t>newsletterů</w:t>
      </w:r>
      <w:proofErr w:type="spellEnd"/>
      <w:r w:rsidRPr="00D02BBC">
        <w:rPr>
          <w:rFonts w:ascii="Arial" w:hAnsi="Arial" w:cs="Arial"/>
          <w:iCs/>
        </w:rPr>
        <w:t xml:space="preserve">. </w:t>
      </w:r>
      <w:r w:rsidR="00D02BBC">
        <w:rPr>
          <w:rFonts w:ascii="Arial" w:hAnsi="Arial" w:cs="Arial"/>
          <w:iCs/>
        </w:rPr>
        <w:t>E</w:t>
      </w:r>
      <w:r w:rsidRPr="00D02BBC">
        <w:rPr>
          <w:rFonts w:ascii="Arial" w:hAnsi="Arial" w:cs="Arial"/>
          <w:iCs/>
        </w:rPr>
        <w:t>xterní propagační aktivity informující odbornou veřejnost přímo o 3.2 IOP jsou realizovány ve formě PR článků vycházejících v odborných periodikách, které informují o úspěšných projektech realizovaných ve 3.2 IOP.</w:t>
      </w:r>
    </w:p>
    <w:p w:rsidR="00BE5973" w:rsidRPr="00D02BBC" w:rsidRDefault="00BE5973" w:rsidP="00BE5973">
      <w:pPr>
        <w:pStyle w:val="TextNOK"/>
        <w:spacing w:before="120"/>
        <w:rPr>
          <w:rFonts w:ascii="Arial" w:hAnsi="Arial" w:cs="Arial"/>
          <w:iCs/>
        </w:rPr>
      </w:pPr>
      <w:r w:rsidRPr="00D02BBC">
        <w:rPr>
          <w:rFonts w:ascii="Arial" w:hAnsi="Arial" w:cs="Arial"/>
          <w:iCs/>
        </w:rPr>
        <w:t xml:space="preserve">Z pohledu </w:t>
      </w:r>
      <w:r w:rsidR="00D02BBC">
        <w:rPr>
          <w:rFonts w:ascii="Arial" w:hAnsi="Arial" w:cs="Arial"/>
          <w:iCs/>
        </w:rPr>
        <w:t xml:space="preserve">absorpční kapacity </w:t>
      </w:r>
      <w:r w:rsidRPr="00D02BBC">
        <w:rPr>
          <w:rFonts w:ascii="Arial" w:hAnsi="Arial" w:cs="Arial"/>
          <w:iCs/>
        </w:rPr>
        <w:t xml:space="preserve">jsou potenciální žadatelé </w:t>
      </w:r>
      <w:proofErr w:type="gramStart"/>
      <w:r w:rsidR="00E47CD1" w:rsidRPr="00D02BBC">
        <w:rPr>
          <w:rFonts w:ascii="Arial" w:hAnsi="Arial" w:cs="Arial"/>
          <w:iCs/>
        </w:rPr>
        <w:t>limitov</w:t>
      </w:r>
      <w:r w:rsidR="00E47CD1">
        <w:rPr>
          <w:rFonts w:ascii="Arial" w:hAnsi="Arial" w:cs="Arial"/>
          <w:iCs/>
        </w:rPr>
        <w:t>áni</w:t>
      </w:r>
      <w:r w:rsidR="00E47CD1" w:rsidRPr="00D02BBC">
        <w:rPr>
          <w:rFonts w:ascii="Arial" w:hAnsi="Arial" w:cs="Arial"/>
          <w:iCs/>
        </w:rPr>
        <w:t xml:space="preserve">  </w:t>
      </w:r>
      <w:r w:rsidRPr="00D02BBC">
        <w:rPr>
          <w:rFonts w:ascii="Arial" w:hAnsi="Arial" w:cs="Arial"/>
          <w:iCs/>
        </w:rPr>
        <w:t>nedostatkem</w:t>
      </w:r>
      <w:proofErr w:type="gramEnd"/>
      <w:r w:rsidRPr="00D02BBC">
        <w:rPr>
          <w:rFonts w:ascii="Arial" w:hAnsi="Arial" w:cs="Arial"/>
          <w:iCs/>
        </w:rPr>
        <w:t xml:space="preserve"> volných finančních prostředků na kofinancování projektů a problémy s případným nasmlouváním vyššího počtu výkonů se zdravotními pojišťovnami. </w:t>
      </w:r>
      <w:proofErr w:type="spellStart"/>
      <w:r w:rsidR="009A2849" w:rsidRPr="00D02BBC">
        <w:rPr>
          <w:rFonts w:ascii="Arial" w:hAnsi="Arial" w:cs="Arial"/>
          <w:iCs/>
        </w:rPr>
        <w:t>MZd</w:t>
      </w:r>
      <w:proofErr w:type="spellEnd"/>
      <w:r w:rsidR="009A2849" w:rsidRPr="00D02BBC">
        <w:rPr>
          <w:rFonts w:ascii="Arial" w:hAnsi="Arial" w:cs="Arial"/>
          <w:iCs/>
        </w:rPr>
        <w:t xml:space="preserve"> vytváří zásobník projektů</w:t>
      </w:r>
      <w:r w:rsidR="00D35A50">
        <w:rPr>
          <w:rFonts w:ascii="Arial" w:hAnsi="Arial" w:cs="Arial"/>
          <w:iCs/>
        </w:rPr>
        <w:t>,</w:t>
      </w:r>
      <w:r w:rsidR="009A2849" w:rsidRPr="00D02BBC">
        <w:rPr>
          <w:rFonts w:ascii="Arial" w:hAnsi="Arial" w:cs="Arial"/>
          <w:iCs/>
        </w:rPr>
        <w:t xml:space="preserve"> </w:t>
      </w:r>
      <w:r w:rsidR="00D35A50">
        <w:rPr>
          <w:rFonts w:ascii="Arial" w:hAnsi="Arial" w:cs="Arial"/>
          <w:iCs/>
        </w:rPr>
        <w:t>který</w:t>
      </w:r>
      <w:r w:rsidR="009A2849" w:rsidRPr="00D02BBC">
        <w:rPr>
          <w:rFonts w:ascii="Arial" w:hAnsi="Arial" w:cs="Arial"/>
          <w:iCs/>
        </w:rPr>
        <w:t xml:space="preserve"> se skládá z konzultovaných projektových listů a z projektových záměrů zasílaných žadatel</w:t>
      </w:r>
      <w:r w:rsidR="00D35A50">
        <w:rPr>
          <w:rFonts w:ascii="Arial" w:hAnsi="Arial" w:cs="Arial"/>
          <w:iCs/>
        </w:rPr>
        <w:t>i</w:t>
      </w:r>
      <w:r w:rsidR="009A2849" w:rsidRPr="00D02BBC">
        <w:rPr>
          <w:rFonts w:ascii="Arial" w:hAnsi="Arial" w:cs="Arial"/>
          <w:iCs/>
        </w:rPr>
        <w:t xml:space="preserve"> </w:t>
      </w:r>
      <w:r w:rsidR="00D35A50">
        <w:rPr>
          <w:rFonts w:ascii="Arial" w:hAnsi="Arial" w:cs="Arial"/>
          <w:iCs/>
        </w:rPr>
        <w:t>př</w:t>
      </w:r>
      <w:r w:rsidR="009A2849" w:rsidRPr="00D02BBC">
        <w:rPr>
          <w:rFonts w:ascii="Arial" w:hAnsi="Arial" w:cs="Arial"/>
          <w:iCs/>
        </w:rPr>
        <w:t>i každoroční</w:t>
      </w:r>
      <w:r w:rsidR="00D35A50">
        <w:rPr>
          <w:rFonts w:ascii="Arial" w:hAnsi="Arial" w:cs="Arial"/>
          <w:iCs/>
        </w:rPr>
        <w:t>m</w:t>
      </w:r>
      <w:r w:rsidR="009A2849" w:rsidRPr="00D02BBC">
        <w:rPr>
          <w:rFonts w:ascii="Arial" w:hAnsi="Arial" w:cs="Arial"/>
          <w:iCs/>
        </w:rPr>
        <w:t xml:space="preserve"> šetření </w:t>
      </w:r>
      <w:r w:rsidR="00D02BBC">
        <w:rPr>
          <w:rFonts w:ascii="Arial" w:hAnsi="Arial" w:cs="Arial"/>
          <w:iCs/>
        </w:rPr>
        <w:t>absorpční kapacity</w:t>
      </w:r>
      <w:r w:rsidR="009A2849" w:rsidRPr="00D02BBC">
        <w:rPr>
          <w:rFonts w:ascii="Arial" w:hAnsi="Arial" w:cs="Arial"/>
          <w:iCs/>
        </w:rPr>
        <w:t xml:space="preserve">. Zásobník projektových záměrů </w:t>
      </w:r>
      <w:r w:rsidR="00D35A50">
        <w:rPr>
          <w:rFonts w:ascii="Arial" w:hAnsi="Arial" w:cs="Arial"/>
          <w:iCs/>
        </w:rPr>
        <w:t>pomáhá</w:t>
      </w:r>
      <w:r w:rsidR="009A2849" w:rsidRPr="00D02BBC">
        <w:rPr>
          <w:rFonts w:ascii="Arial" w:hAnsi="Arial" w:cs="Arial"/>
          <w:iCs/>
        </w:rPr>
        <w:t xml:space="preserve"> při nastavování parametrů jednotlivých výzev z hlediska zaměření, vymezení oprávněných žadatelů, výše alokace nebo maximální výše výdajů na jeden projekt</w:t>
      </w:r>
      <w:r w:rsidR="00D02BBC">
        <w:rPr>
          <w:rFonts w:ascii="Arial" w:hAnsi="Arial" w:cs="Arial"/>
          <w:iCs/>
        </w:rPr>
        <w:t>.</w:t>
      </w:r>
    </w:p>
    <w:p w:rsidR="00524929" w:rsidRPr="00B52511" w:rsidRDefault="00524929" w:rsidP="00A767A7">
      <w:pPr>
        <w:pStyle w:val="TextNOK"/>
        <w:spacing w:before="120"/>
        <w:rPr>
          <w:rFonts w:ascii="Arial" w:hAnsi="Arial" w:cs="Arial"/>
        </w:rPr>
      </w:pPr>
      <w:r w:rsidRPr="00B52511">
        <w:rPr>
          <w:rFonts w:ascii="Arial" w:hAnsi="Arial" w:cs="Arial"/>
          <w:iCs/>
        </w:rPr>
        <w:t xml:space="preserve">Vzhledem k rozsahu poskytovaných informací </w:t>
      </w:r>
      <w:proofErr w:type="spellStart"/>
      <w:r w:rsidRPr="00B52511">
        <w:rPr>
          <w:rFonts w:ascii="Arial" w:hAnsi="Arial" w:cs="Arial"/>
          <w:iCs/>
        </w:rPr>
        <w:t>MZ</w:t>
      </w:r>
      <w:r w:rsidR="001B0D93">
        <w:rPr>
          <w:rFonts w:ascii="Arial" w:hAnsi="Arial" w:cs="Arial"/>
          <w:iCs/>
        </w:rPr>
        <w:t>d</w:t>
      </w:r>
      <w:proofErr w:type="spellEnd"/>
      <w:r w:rsidRPr="00B52511">
        <w:rPr>
          <w:rFonts w:ascii="Arial" w:hAnsi="Arial" w:cs="Arial"/>
          <w:iCs/>
        </w:rPr>
        <w:t xml:space="preserve"> ČR neeviduje vážnější problémy žadatelů se zpracováním projektových žádostí.</w:t>
      </w:r>
    </w:p>
    <w:p w:rsidR="00524929" w:rsidRPr="00B52511" w:rsidRDefault="00524929" w:rsidP="00A767A7">
      <w:pPr>
        <w:pStyle w:val="TextNOK"/>
        <w:spacing w:before="120"/>
        <w:rPr>
          <w:rFonts w:ascii="Arial" w:hAnsi="Arial" w:cs="Arial"/>
        </w:rPr>
      </w:pPr>
    </w:p>
    <w:p w:rsidR="00524929" w:rsidRPr="00D02BBC" w:rsidRDefault="008231CE" w:rsidP="00A767A7">
      <w:pPr>
        <w:rPr>
          <w:rFonts w:ascii="Arial" w:hAnsi="Arial" w:cs="Arial"/>
          <w:b/>
          <w:i/>
          <w:sz w:val="24"/>
          <w:szCs w:val="24"/>
          <w:u w:val="single"/>
        </w:rPr>
      </w:pPr>
      <w:r w:rsidRPr="00D02BBC">
        <w:rPr>
          <w:rFonts w:ascii="Arial" w:hAnsi="Arial" w:cs="Arial"/>
          <w:b/>
          <w:i/>
          <w:sz w:val="24"/>
          <w:szCs w:val="24"/>
          <w:u w:val="single"/>
        </w:rPr>
        <w:t>Úspory v projektech</w:t>
      </w:r>
    </w:p>
    <w:p w:rsidR="008231CE" w:rsidRPr="00D02BBC" w:rsidRDefault="008231CE" w:rsidP="008231CE">
      <w:pPr>
        <w:rPr>
          <w:rFonts w:ascii="Arial" w:hAnsi="Arial" w:cs="Arial"/>
          <w:sz w:val="24"/>
          <w:szCs w:val="24"/>
        </w:rPr>
      </w:pPr>
      <w:r w:rsidRPr="00D02BBC">
        <w:rPr>
          <w:rFonts w:ascii="Arial" w:hAnsi="Arial" w:cs="Arial"/>
          <w:sz w:val="24"/>
          <w:szCs w:val="24"/>
        </w:rPr>
        <w:t xml:space="preserve">Z titulu nezpůsobilých výdajů </w:t>
      </w:r>
      <w:r w:rsidR="00D35A50">
        <w:rPr>
          <w:rFonts w:ascii="Arial" w:hAnsi="Arial" w:cs="Arial"/>
          <w:sz w:val="24"/>
          <w:szCs w:val="24"/>
        </w:rPr>
        <w:t xml:space="preserve">se </w:t>
      </w:r>
      <w:r w:rsidRPr="00D02BBC">
        <w:rPr>
          <w:rFonts w:ascii="Arial" w:hAnsi="Arial" w:cs="Arial"/>
          <w:sz w:val="24"/>
          <w:szCs w:val="24"/>
        </w:rPr>
        <w:t>neočekáv</w:t>
      </w:r>
      <w:r w:rsidR="00D35A50">
        <w:rPr>
          <w:rFonts w:ascii="Arial" w:hAnsi="Arial" w:cs="Arial"/>
          <w:sz w:val="24"/>
          <w:szCs w:val="24"/>
        </w:rPr>
        <w:t>ají</w:t>
      </w:r>
      <w:r w:rsidRPr="00D02BBC">
        <w:rPr>
          <w:rFonts w:ascii="Arial" w:hAnsi="Arial" w:cs="Arial"/>
          <w:sz w:val="24"/>
          <w:szCs w:val="24"/>
        </w:rPr>
        <w:t xml:space="preserve"> žádné výraznější úspory.</w:t>
      </w:r>
    </w:p>
    <w:p w:rsidR="008231CE" w:rsidRPr="00B52511" w:rsidRDefault="008231CE" w:rsidP="00A767A7">
      <w:pPr>
        <w:rPr>
          <w:rFonts w:ascii="Arial" w:hAnsi="Arial" w:cs="Arial"/>
          <w:sz w:val="24"/>
          <w:szCs w:val="24"/>
        </w:rPr>
      </w:pPr>
    </w:p>
    <w:p w:rsidR="00524929" w:rsidRPr="003F73DB" w:rsidRDefault="00524929" w:rsidP="00A767A7">
      <w:pPr>
        <w:pStyle w:val="Nadpis4"/>
        <w:rPr>
          <w:rFonts w:ascii="Arial" w:hAnsi="Arial" w:cs="Arial"/>
        </w:rPr>
      </w:pPr>
      <w:r w:rsidRPr="003F73DB">
        <w:rPr>
          <w:rFonts w:ascii="Arial" w:hAnsi="Arial" w:cs="Arial"/>
          <w:bCs w:val="0"/>
        </w:rPr>
        <w:t>Opatření podniknutá ke zlepšení a minimalizaci rizik</w:t>
      </w:r>
    </w:p>
    <w:p w:rsidR="00524929" w:rsidRPr="00B52511" w:rsidRDefault="00D35A50" w:rsidP="00A767A7">
      <w:pPr>
        <w:pStyle w:val="TextNOK"/>
        <w:spacing w:before="120"/>
        <w:rPr>
          <w:rFonts w:ascii="Arial" w:hAnsi="Arial" w:cs="Arial"/>
        </w:rPr>
      </w:pPr>
      <w:proofErr w:type="spellStart"/>
      <w:r>
        <w:rPr>
          <w:rFonts w:ascii="Arial" w:hAnsi="Arial" w:cs="Arial"/>
          <w:iCs/>
        </w:rPr>
        <w:t>MZd</w:t>
      </w:r>
      <w:proofErr w:type="spellEnd"/>
      <w:r>
        <w:rPr>
          <w:rFonts w:ascii="Arial" w:hAnsi="Arial" w:cs="Arial"/>
          <w:iCs/>
        </w:rPr>
        <w:t xml:space="preserve"> </w:t>
      </w:r>
      <w:r w:rsidR="00524929" w:rsidRPr="00B52511">
        <w:rPr>
          <w:rFonts w:ascii="Arial" w:hAnsi="Arial" w:cs="Arial"/>
          <w:iCs/>
        </w:rPr>
        <w:t>neeviduje rizika spojená s naplněním pravidla n+3/n+2. Mezi úzká místa v realizaci projektů patří realizace veřejných zakázek.</w:t>
      </w:r>
    </w:p>
    <w:p w:rsidR="00524929" w:rsidRPr="00B52511" w:rsidRDefault="00524929" w:rsidP="00A767A7">
      <w:pPr>
        <w:pStyle w:val="TextNOK"/>
        <w:spacing w:before="120"/>
        <w:rPr>
          <w:rFonts w:ascii="Arial" w:hAnsi="Arial" w:cs="Arial"/>
        </w:rPr>
      </w:pPr>
      <w:proofErr w:type="spellStart"/>
      <w:r w:rsidRPr="00B52511">
        <w:rPr>
          <w:rFonts w:ascii="Arial" w:hAnsi="Arial" w:cs="Arial"/>
          <w:iCs/>
        </w:rPr>
        <w:t>MZ</w:t>
      </w:r>
      <w:r w:rsidR="003F73DB">
        <w:rPr>
          <w:rFonts w:ascii="Arial" w:hAnsi="Arial" w:cs="Arial"/>
          <w:iCs/>
        </w:rPr>
        <w:t>d</w:t>
      </w:r>
      <w:proofErr w:type="spellEnd"/>
      <w:r w:rsidRPr="00B52511">
        <w:rPr>
          <w:rFonts w:ascii="Arial" w:hAnsi="Arial" w:cs="Arial"/>
          <w:iCs/>
        </w:rPr>
        <w:t xml:space="preserve"> ČR přijalo opatření ke zmírnění tohoto rizika:</w:t>
      </w:r>
    </w:p>
    <w:p w:rsidR="00524929" w:rsidRPr="00B52511" w:rsidRDefault="00524929" w:rsidP="006B6B4E">
      <w:pPr>
        <w:pStyle w:val="TextNOK"/>
        <w:numPr>
          <w:ilvl w:val="0"/>
          <w:numId w:val="6"/>
        </w:numPr>
        <w:spacing w:before="120"/>
        <w:rPr>
          <w:rFonts w:ascii="Arial" w:hAnsi="Arial" w:cs="Arial"/>
        </w:rPr>
      </w:pPr>
      <w:r w:rsidRPr="00B52511">
        <w:rPr>
          <w:rFonts w:ascii="Arial" w:hAnsi="Arial" w:cs="Arial"/>
          <w:iCs/>
        </w:rPr>
        <w:t>průběžná administrativní kontrola veřejných zakázek;</w:t>
      </w:r>
    </w:p>
    <w:p w:rsidR="00524929" w:rsidRPr="009A2849" w:rsidRDefault="00524929" w:rsidP="006B6B4E">
      <w:pPr>
        <w:pStyle w:val="TextNOK"/>
        <w:numPr>
          <w:ilvl w:val="0"/>
          <w:numId w:val="6"/>
        </w:numPr>
        <w:spacing w:before="120"/>
        <w:rPr>
          <w:rFonts w:ascii="Arial" w:hAnsi="Arial" w:cs="Arial"/>
        </w:rPr>
      </w:pPr>
      <w:r w:rsidRPr="00B52511">
        <w:rPr>
          <w:rFonts w:ascii="Arial" w:hAnsi="Arial" w:cs="Arial"/>
          <w:iCs/>
        </w:rPr>
        <w:t xml:space="preserve">účast zástupce </w:t>
      </w:r>
      <w:proofErr w:type="spellStart"/>
      <w:r w:rsidRPr="00B52511">
        <w:rPr>
          <w:rFonts w:ascii="Arial" w:hAnsi="Arial" w:cs="Arial"/>
          <w:iCs/>
        </w:rPr>
        <w:t>MZ</w:t>
      </w:r>
      <w:r w:rsidR="00D02BBC">
        <w:rPr>
          <w:rFonts w:ascii="Arial" w:hAnsi="Arial" w:cs="Arial"/>
          <w:iCs/>
        </w:rPr>
        <w:t>d</w:t>
      </w:r>
      <w:proofErr w:type="spellEnd"/>
      <w:r w:rsidRPr="00B52511">
        <w:rPr>
          <w:rFonts w:ascii="Arial" w:hAnsi="Arial" w:cs="Arial"/>
          <w:iCs/>
        </w:rPr>
        <w:t xml:space="preserve"> ČR na jednání komise pro otevírání obálek a hodnotící komise;</w:t>
      </w:r>
    </w:p>
    <w:p w:rsidR="009A2849" w:rsidRPr="00D02BBC" w:rsidRDefault="00D67EEF" w:rsidP="006B6B4E">
      <w:pPr>
        <w:pStyle w:val="TextNOK"/>
        <w:numPr>
          <w:ilvl w:val="0"/>
          <w:numId w:val="6"/>
        </w:numPr>
        <w:spacing w:before="120"/>
        <w:rPr>
          <w:rFonts w:ascii="Arial" w:hAnsi="Arial" w:cs="Arial"/>
          <w:iCs/>
        </w:rPr>
      </w:pPr>
      <w:r>
        <w:rPr>
          <w:rFonts w:ascii="Arial" w:hAnsi="Arial" w:cs="Arial"/>
          <w:iCs/>
        </w:rPr>
        <w:t>v</w:t>
      </w:r>
      <w:r w:rsidR="009A2849" w:rsidRPr="00D02BBC">
        <w:rPr>
          <w:rFonts w:ascii="Arial" w:hAnsi="Arial" w:cs="Arial"/>
          <w:iCs/>
        </w:rPr>
        <w:t xml:space="preserve"> roce 2012 je plánován seminář pro všechny příjemce, kteří mají projekty ve fázi realizace - před zahájením výběrového řízení, na téma </w:t>
      </w:r>
      <w:r>
        <w:rPr>
          <w:rFonts w:ascii="Arial" w:hAnsi="Arial" w:cs="Arial"/>
          <w:iCs/>
        </w:rPr>
        <w:t>„</w:t>
      </w:r>
      <w:r w:rsidR="009A2849" w:rsidRPr="00D02BBC">
        <w:rPr>
          <w:rFonts w:ascii="Arial" w:hAnsi="Arial" w:cs="Arial"/>
          <w:iCs/>
        </w:rPr>
        <w:t>Novela zákona o veřejných zakázkách</w:t>
      </w:r>
      <w:r>
        <w:rPr>
          <w:rFonts w:ascii="Arial" w:hAnsi="Arial" w:cs="Arial"/>
          <w:iCs/>
        </w:rPr>
        <w:t>“</w:t>
      </w:r>
      <w:r w:rsidR="00D02BBC" w:rsidRPr="00B52511">
        <w:rPr>
          <w:rFonts w:ascii="Arial" w:hAnsi="Arial" w:cs="Arial"/>
          <w:iCs/>
        </w:rPr>
        <w:t>;</w:t>
      </w:r>
    </w:p>
    <w:p w:rsidR="007B7AEE" w:rsidRPr="00D02BBC" w:rsidRDefault="009A2849" w:rsidP="006B6B4E">
      <w:pPr>
        <w:pStyle w:val="TextNOK"/>
        <w:numPr>
          <w:ilvl w:val="0"/>
          <w:numId w:val="6"/>
        </w:numPr>
        <w:spacing w:before="120"/>
      </w:pPr>
      <w:r w:rsidRPr="00D02BBC">
        <w:rPr>
          <w:rFonts w:ascii="Arial" w:hAnsi="Arial" w:cs="Arial"/>
          <w:iCs/>
        </w:rPr>
        <w:t xml:space="preserve">na webových stránkách </w:t>
      </w:r>
      <w:r w:rsidR="00D35A50" w:rsidRPr="00D02BBC">
        <w:rPr>
          <w:rFonts w:ascii="Arial" w:hAnsi="Arial" w:cs="Arial"/>
          <w:iCs/>
        </w:rPr>
        <w:t xml:space="preserve">uveřejnění </w:t>
      </w:r>
      <w:proofErr w:type="spellStart"/>
      <w:r w:rsidRPr="00D02BBC">
        <w:rPr>
          <w:rFonts w:ascii="Arial" w:hAnsi="Arial" w:cs="Arial"/>
          <w:iCs/>
        </w:rPr>
        <w:t>checklistů</w:t>
      </w:r>
      <w:proofErr w:type="spellEnd"/>
      <w:r w:rsidRPr="00D02BBC">
        <w:rPr>
          <w:rFonts w:ascii="Arial" w:hAnsi="Arial" w:cs="Arial"/>
          <w:iCs/>
        </w:rPr>
        <w:t xml:space="preserve"> </w:t>
      </w:r>
      <w:proofErr w:type="spellStart"/>
      <w:proofErr w:type="gramStart"/>
      <w:r w:rsidRPr="00D02BBC">
        <w:rPr>
          <w:rFonts w:ascii="Arial" w:hAnsi="Arial" w:cs="Arial"/>
          <w:iCs/>
        </w:rPr>
        <w:t>MZd</w:t>
      </w:r>
      <w:proofErr w:type="spellEnd"/>
      <w:r w:rsidRPr="00D02BBC">
        <w:rPr>
          <w:rFonts w:ascii="Arial" w:hAnsi="Arial" w:cs="Arial"/>
          <w:iCs/>
        </w:rPr>
        <w:t xml:space="preserve">  ke</w:t>
      </w:r>
      <w:proofErr w:type="gramEnd"/>
      <w:r w:rsidRPr="00D02BBC">
        <w:rPr>
          <w:rFonts w:ascii="Arial" w:hAnsi="Arial" w:cs="Arial"/>
          <w:iCs/>
        </w:rPr>
        <w:t xml:space="preserve"> kontrole výběrových řízení a dalších dokumentů např. vzorové zadávací dokumentace, které by měly napomoci příjemcům vyhnout se chybám v rámci výběrových řízení</w:t>
      </w:r>
      <w:r w:rsidR="00524929" w:rsidRPr="00D02BBC">
        <w:rPr>
          <w:rFonts w:ascii="Arial" w:hAnsi="Arial" w:cs="Arial"/>
          <w:iCs/>
        </w:rPr>
        <w:t>.</w:t>
      </w:r>
    </w:p>
    <w:p w:rsidR="007B7AEE" w:rsidRPr="00D67EEF" w:rsidRDefault="00D35A50">
      <w:pPr>
        <w:pStyle w:val="TextNOK"/>
        <w:spacing w:before="120"/>
        <w:ind w:left="360"/>
        <w:rPr>
          <w:rFonts w:ascii="Arial" w:hAnsi="Arial" w:cs="Arial"/>
          <w:iCs/>
        </w:rPr>
      </w:pPr>
      <w:r>
        <w:rPr>
          <w:rFonts w:ascii="Arial" w:hAnsi="Arial" w:cs="Arial"/>
          <w:iCs/>
        </w:rPr>
        <w:t>Ž</w:t>
      </w:r>
      <w:r w:rsidR="009A2849" w:rsidRPr="00D67EEF">
        <w:rPr>
          <w:rFonts w:ascii="Arial" w:hAnsi="Arial" w:cs="Arial"/>
          <w:iCs/>
        </w:rPr>
        <w:t xml:space="preserve">adatelé </w:t>
      </w:r>
      <w:r>
        <w:rPr>
          <w:rFonts w:ascii="Arial" w:hAnsi="Arial" w:cs="Arial"/>
          <w:iCs/>
        </w:rPr>
        <w:t xml:space="preserve">se </w:t>
      </w:r>
      <w:r w:rsidR="009A2849" w:rsidRPr="00D67EEF">
        <w:rPr>
          <w:rFonts w:ascii="Arial" w:hAnsi="Arial" w:cs="Arial"/>
          <w:iCs/>
        </w:rPr>
        <w:t xml:space="preserve">potýkají s </w:t>
      </w:r>
      <w:proofErr w:type="gramStart"/>
      <w:r w:rsidR="009A2849" w:rsidRPr="00D67EEF">
        <w:rPr>
          <w:rFonts w:ascii="Arial" w:hAnsi="Arial" w:cs="Arial"/>
          <w:iCs/>
        </w:rPr>
        <w:t>nedostatečnou</w:t>
      </w:r>
      <w:proofErr w:type="gramEnd"/>
      <w:r w:rsidR="009A2849" w:rsidRPr="00D67EEF">
        <w:rPr>
          <w:rFonts w:ascii="Arial" w:hAnsi="Arial" w:cs="Arial"/>
          <w:iCs/>
        </w:rPr>
        <w:t xml:space="preserve"> dobu pro vypracování </w:t>
      </w:r>
      <w:r w:rsidR="00D67EEF">
        <w:rPr>
          <w:rFonts w:ascii="Arial" w:hAnsi="Arial" w:cs="Arial"/>
          <w:iCs/>
        </w:rPr>
        <w:t>ž</w:t>
      </w:r>
      <w:r w:rsidR="009A2849" w:rsidRPr="00D67EEF">
        <w:rPr>
          <w:rFonts w:ascii="Arial" w:hAnsi="Arial" w:cs="Arial"/>
          <w:iCs/>
        </w:rPr>
        <w:t xml:space="preserve">ádostí o poskytnutí dotace, vypracování projektové dokumentace a vypracování analýzy trhu (vyplývá ze  šetření uskutečněném na seminářích pro žadatele). </w:t>
      </w:r>
    </w:p>
    <w:p w:rsidR="007B7AEE" w:rsidRPr="00D67EEF" w:rsidRDefault="009A2849">
      <w:pPr>
        <w:pStyle w:val="TextNOK"/>
        <w:spacing w:before="120"/>
        <w:ind w:left="360"/>
        <w:rPr>
          <w:rFonts w:ascii="Arial" w:hAnsi="Arial" w:cs="Arial"/>
          <w:iCs/>
        </w:rPr>
      </w:pPr>
      <w:r w:rsidRPr="00D67EEF">
        <w:rPr>
          <w:rFonts w:ascii="Arial" w:hAnsi="Arial" w:cs="Arial"/>
          <w:iCs/>
        </w:rPr>
        <w:t xml:space="preserve">Nápravná opatření: nastavení dostatečné časové rezervy pro přípravu projektových žádostí, tlak na žadatele o efektivní využití doby pro zpracování </w:t>
      </w:r>
      <w:r w:rsidR="00D67EEF">
        <w:rPr>
          <w:rFonts w:ascii="Arial" w:hAnsi="Arial" w:cs="Arial"/>
          <w:iCs/>
        </w:rPr>
        <w:t>ž</w:t>
      </w:r>
      <w:r w:rsidRPr="00D67EEF">
        <w:rPr>
          <w:rFonts w:ascii="Arial" w:hAnsi="Arial" w:cs="Arial"/>
          <w:iCs/>
        </w:rPr>
        <w:t>ádosti</w:t>
      </w:r>
      <w:r w:rsidR="00D67EEF">
        <w:rPr>
          <w:rFonts w:ascii="Arial" w:hAnsi="Arial" w:cs="Arial"/>
          <w:iCs/>
        </w:rPr>
        <w:t>, z</w:t>
      </w:r>
      <w:r w:rsidRPr="00D67EEF">
        <w:rPr>
          <w:rFonts w:ascii="Arial" w:hAnsi="Arial" w:cs="Arial"/>
          <w:iCs/>
        </w:rPr>
        <w:t>efektivnění poskytování konzultací.</w:t>
      </w:r>
    </w:p>
    <w:p w:rsidR="009A2849" w:rsidRPr="00B52511" w:rsidRDefault="009A2849" w:rsidP="00D67EEF">
      <w:pPr>
        <w:pStyle w:val="TextNOK"/>
        <w:spacing w:before="120"/>
        <w:ind w:left="720"/>
        <w:rPr>
          <w:rFonts w:ascii="Arial" w:hAnsi="Arial" w:cs="Arial"/>
        </w:rPr>
      </w:pPr>
    </w:p>
    <w:p w:rsidR="00524929" w:rsidRPr="00B52511" w:rsidRDefault="00524929" w:rsidP="00A767A7">
      <w:pPr>
        <w:pStyle w:val="TextNOK"/>
        <w:spacing w:before="120" w:line="240" w:lineRule="auto"/>
        <w:rPr>
          <w:rFonts w:ascii="Arial" w:hAnsi="Arial" w:cs="Arial"/>
        </w:rPr>
      </w:pPr>
    </w:p>
    <w:p w:rsidR="00524929" w:rsidRPr="003F73DB" w:rsidRDefault="00524929" w:rsidP="00A767A7">
      <w:pPr>
        <w:pStyle w:val="Nadpis4"/>
        <w:rPr>
          <w:rFonts w:ascii="Arial" w:hAnsi="Arial" w:cs="Arial"/>
        </w:rPr>
      </w:pPr>
      <w:r w:rsidRPr="003F73DB">
        <w:rPr>
          <w:rFonts w:ascii="Arial" w:hAnsi="Arial" w:cs="Arial"/>
          <w:bCs w:val="0"/>
        </w:rPr>
        <w:t>Dílčí závěr</w:t>
      </w:r>
    </w:p>
    <w:p w:rsidR="008231CE" w:rsidRPr="008231CE" w:rsidRDefault="00524929" w:rsidP="00D67EEF">
      <w:pPr>
        <w:pStyle w:val="TextNOK"/>
        <w:spacing w:before="120"/>
        <w:rPr>
          <w:rFonts w:ascii="Arial" w:hAnsi="Arial" w:cs="Arial"/>
          <w:b/>
          <w:iCs/>
        </w:rPr>
      </w:pPr>
      <w:r w:rsidRPr="00B52511">
        <w:rPr>
          <w:rFonts w:ascii="Arial" w:hAnsi="Arial" w:cs="Arial"/>
          <w:iCs/>
        </w:rPr>
        <w:t xml:space="preserve">Vzhledem k charakteru podporovaných projektů </w:t>
      </w:r>
      <w:r w:rsidR="00D35A50">
        <w:rPr>
          <w:rFonts w:ascii="Arial" w:hAnsi="Arial" w:cs="Arial"/>
          <w:iCs/>
        </w:rPr>
        <w:t xml:space="preserve">se </w:t>
      </w:r>
      <w:r w:rsidRPr="00B52511">
        <w:rPr>
          <w:rFonts w:ascii="Arial" w:hAnsi="Arial" w:cs="Arial"/>
          <w:iCs/>
        </w:rPr>
        <w:t>nepředpoklád</w:t>
      </w:r>
      <w:r w:rsidR="00D35A50">
        <w:rPr>
          <w:rFonts w:ascii="Arial" w:hAnsi="Arial" w:cs="Arial"/>
          <w:iCs/>
        </w:rPr>
        <w:t>ají</w:t>
      </w:r>
      <w:r w:rsidRPr="00B52511">
        <w:rPr>
          <w:rFonts w:ascii="Arial" w:hAnsi="Arial" w:cs="Arial"/>
          <w:iCs/>
        </w:rPr>
        <w:t xml:space="preserve"> větší problémy ve fázi realizace ani problémy se zdržením čerpání finančních prostředků.</w:t>
      </w:r>
      <w:r w:rsidR="009A2849">
        <w:rPr>
          <w:rFonts w:ascii="Arial" w:hAnsi="Arial" w:cs="Arial"/>
          <w:iCs/>
        </w:rPr>
        <w:t xml:space="preserve"> </w:t>
      </w:r>
      <w:r w:rsidRPr="00B52511">
        <w:rPr>
          <w:rFonts w:ascii="Arial" w:hAnsi="Arial" w:cs="Arial"/>
          <w:iCs/>
        </w:rPr>
        <w:t xml:space="preserve">V oblasti intervence 3.2 nebyl identifikován nedostatečný zájem žadatelů o dotaci. </w:t>
      </w:r>
      <w:r w:rsidR="00E47CD1">
        <w:rPr>
          <w:rFonts w:ascii="Arial" w:hAnsi="Arial" w:cs="Arial"/>
          <w:iCs/>
        </w:rPr>
        <w:t>Většina</w:t>
      </w:r>
      <w:r w:rsidR="00E47CD1" w:rsidRPr="00B52511">
        <w:rPr>
          <w:rFonts w:ascii="Arial" w:hAnsi="Arial" w:cs="Arial"/>
          <w:iCs/>
        </w:rPr>
        <w:t xml:space="preserve"> podpořen</w:t>
      </w:r>
      <w:r w:rsidR="00E47CD1">
        <w:rPr>
          <w:rFonts w:ascii="Arial" w:hAnsi="Arial" w:cs="Arial"/>
          <w:iCs/>
        </w:rPr>
        <w:t>ých</w:t>
      </w:r>
      <w:r w:rsidR="00E47CD1" w:rsidRPr="00B52511">
        <w:rPr>
          <w:rFonts w:ascii="Arial" w:hAnsi="Arial" w:cs="Arial"/>
          <w:iCs/>
        </w:rPr>
        <w:t xml:space="preserve"> projekt</w:t>
      </w:r>
      <w:r w:rsidR="00E47CD1">
        <w:rPr>
          <w:rFonts w:ascii="Arial" w:hAnsi="Arial" w:cs="Arial"/>
          <w:iCs/>
        </w:rPr>
        <w:t>ů</w:t>
      </w:r>
      <w:r w:rsidR="00E47CD1" w:rsidRPr="00B52511">
        <w:rPr>
          <w:rFonts w:ascii="Arial" w:hAnsi="Arial" w:cs="Arial"/>
          <w:iCs/>
        </w:rPr>
        <w:t xml:space="preserve"> j</w:t>
      </w:r>
      <w:r w:rsidR="00E47CD1">
        <w:rPr>
          <w:rFonts w:ascii="Arial" w:hAnsi="Arial" w:cs="Arial"/>
          <w:iCs/>
        </w:rPr>
        <w:t>e</w:t>
      </w:r>
      <w:r w:rsidR="00E47CD1" w:rsidRPr="00B52511">
        <w:rPr>
          <w:rFonts w:ascii="Arial" w:hAnsi="Arial" w:cs="Arial"/>
          <w:iCs/>
        </w:rPr>
        <w:t xml:space="preserve"> realizován</w:t>
      </w:r>
      <w:r w:rsidR="00E47CD1">
        <w:rPr>
          <w:rFonts w:ascii="Arial" w:hAnsi="Arial" w:cs="Arial"/>
          <w:iCs/>
        </w:rPr>
        <w:t>a</w:t>
      </w:r>
      <w:r w:rsidR="00E47CD1" w:rsidRPr="00B52511">
        <w:rPr>
          <w:rFonts w:ascii="Arial" w:hAnsi="Arial" w:cs="Arial"/>
          <w:iCs/>
        </w:rPr>
        <w:t xml:space="preserve"> </w:t>
      </w:r>
      <w:r w:rsidRPr="00B52511">
        <w:rPr>
          <w:rFonts w:ascii="Arial" w:hAnsi="Arial" w:cs="Arial"/>
          <w:iCs/>
        </w:rPr>
        <w:t xml:space="preserve">v souladu s plánovaným </w:t>
      </w:r>
      <w:r w:rsidRPr="00D67EEF">
        <w:rPr>
          <w:rFonts w:ascii="Arial" w:hAnsi="Arial" w:cs="Arial"/>
          <w:iCs/>
        </w:rPr>
        <w:t xml:space="preserve">harmonogramem, </w:t>
      </w:r>
      <w:r w:rsidR="00E47CD1">
        <w:rPr>
          <w:rFonts w:ascii="Arial" w:hAnsi="Arial" w:cs="Arial"/>
          <w:iCs/>
        </w:rPr>
        <w:t>k</w:t>
      </w:r>
      <w:r w:rsidR="00E47CD1" w:rsidRPr="00D67EEF">
        <w:rPr>
          <w:rFonts w:ascii="Arial" w:hAnsi="Arial" w:cs="Arial"/>
          <w:iCs/>
        </w:rPr>
        <w:t> </w:t>
      </w:r>
      <w:r w:rsidR="008170CD" w:rsidRPr="00D67EEF">
        <w:rPr>
          <w:rFonts w:ascii="Arial" w:hAnsi="Arial" w:cs="Arial"/>
          <w:iCs/>
        </w:rPr>
        <w:t>posunutí termínů ukončení realizace projektů dochází zejména z důvodu prodloužení termínů pro ukončení realizace VŘ. Příjemci nestíhají zrealizovat VŘ dle původně nastavených termínů a jsou nuceni prodloužit realizaci projektu.</w:t>
      </w:r>
      <w:r w:rsidRPr="00D67EEF">
        <w:rPr>
          <w:rFonts w:ascii="Arial" w:hAnsi="Arial" w:cs="Arial"/>
          <w:iCs/>
        </w:rPr>
        <w:t xml:space="preserve"> V současné době je v projektech a ve vyhlášené výzvě vázáno </w:t>
      </w:r>
      <w:r w:rsidR="008170CD" w:rsidRPr="00D67EEF">
        <w:rPr>
          <w:rFonts w:ascii="Arial" w:hAnsi="Arial" w:cs="Arial"/>
          <w:iCs/>
        </w:rPr>
        <w:t xml:space="preserve">84 </w:t>
      </w:r>
      <w:r w:rsidRPr="00D67EEF">
        <w:rPr>
          <w:rFonts w:ascii="Arial" w:hAnsi="Arial" w:cs="Arial"/>
          <w:iCs/>
        </w:rPr>
        <w:t xml:space="preserve">% alokovaných prostředků. </w:t>
      </w:r>
      <w:r w:rsidR="008231CE" w:rsidRPr="00D67EEF">
        <w:rPr>
          <w:rFonts w:ascii="Arial" w:hAnsi="Arial" w:cs="Arial"/>
          <w:iCs/>
        </w:rPr>
        <w:t xml:space="preserve">Zůstatek alokace pro potřeby dalších výzev je 965 994 235 Kč. </w:t>
      </w:r>
      <w:r w:rsidR="00D35A50">
        <w:rPr>
          <w:rFonts w:ascii="Arial" w:hAnsi="Arial" w:cs="Arial"/>
          <w:iCs/>
        </w:rPr>
        <w:t>Při z</w:t>
      </w:r>
      <w:r w:rsidR="008231CE" w:rsidRPr="00D67EEF">
        <w:rPr>
          <w:rFonts w:ascii="Arial" w:hAnsi="Arial" w:cs="Arial"/>
          <w:iCs/>
        </w:rPr>
        <w:t>ohled</w:t>
      </w:r>
      <w:r w:rsidR="00D35A50">
        <w:rPr>
          <w:rFonts w:ascii="Arial" w:hAnsi="Arial" w:cs="Arial"/>
          <w:iCs/>
        </w:rPr>
        <w:t>nění</w:t>
      </w:r>
      <w:r w:rsidR="008231CE" w:rsidRPr="00D67EEF">
        <w:rPr>
          <w:rFonts w:ascii="Arial" w:hAnsi="Arial" w:cs="Arial"/>
          <w:iCs/>
        </w:rPr>
        <w:t xml:space="preserve"> kurzov</w:t>
      </w:r>
      <w:r w:rsidR="00D35A50">
        <w:rPr>
          <w:rFonts w:ascii="Arial" w:hAnsi="Arial" w:cs="Arial"/>
          <w:iCs/>
        </w:rPr>
        <w:t>é</w:t>
      </w:r>
      <w:r w:rsidR="008231CE" w:rsidRPr="00D67EEF">
        <w:rPr>
          <w:rFonts w:ascii="Arial" w:hAnsi="Arial" w:cs="Arial"/>
          <w:iCs/>
        </w:rPr>
        <w:t xml:space="preserve"> rezerv</w:t>
      </w:r>
      <w:r w:rsidR="00D35A50">
        <w:rPr>
          <w:rFonts w:ascii="Arial" w:hAnsi="Arial" w:cs="Arial"/>
          <w:iCs/>
        </w:rPr>
        <w:t>y</w:t>
      </w:r>
      <w:r w:rsidR="008231CE" w:rsidRPr="00D67EEF">
        <w:rPr>
          <w:rFonts w:ascii="Arial" w:hAnsi="Arial" w:cs="Arial"/>
          <w:iCs/>
        </w:rPr>
        <w:t xml:space="preserve"> ve výši 2,7 % zbývá pro připravovan</w:t>
      </w:r>
      <w:r w:rsidR="00D35A50">
        <w:rPr>
          <w:rFonts w:ascii="Arial" w:hAnsi="Arial" w:cs="Arial"/>
          <w:iCs/>
        </w:rPr>
        <w:t>é</w:t>
      </w:r>
      <w:r w:rsidR="008231CE" w:rsidRPr="00D67EEF">
        <w:rPr>
          <w:rFonts w:ascii="Arial" w:hAnsi="Arial" w:cs="Arial"/>
          <w:iCs/>
        </w:rPr>
        <w:t xml:space="preserve"> výzv</w:t>
      </w:r>
      <w:r w:rsidR="00D35A50">
        <w:rPr>
          <w:rFonts w:ascii="Arial" w:hAnsi="Arial" w:cs="Arial"/>
          <w:iCs/>
        </w:rPr>
        <w:t>y</w:t>
      </w:r>
      <w:r w:rsidR="008231CE" w:rsidRPr="00D67EEF">
        <w:rPr>
          <w:rFonts w:ascii="Arial" w:hAnsi="Arial" w:cs="Arial"/>
          <w:iCs/>
        </w:rPr>
        <w:t xml:space="preserve"> 800 085 838 Kč. Podmínkou splnění pravidla n+3 v r</w:t>
      </w:r>
      <w:r w:rsidR="00D35A50">
        <w:rPr>
          <w:rFonts w:ascii="Arial" w:hAnsi="Arial" w:cs="Arial"/>
          <w:iCs/>
        </w:rPr>
        <w:t>oce</w:t>
      </w:r>
      <w:r w:rsidR="008231CE" w:rsidRPr="00D67EEF">
        <w:rPr>
          <w:rFonts w:ascii="Arial" w:hAnsi="Arial" w:cs="Arial"/>
          <w:iCs/>
        </w:rPr>
        <w:t xml:space="preserve"> 2012 je certifikace výdajů ve výši 76 492 529 €. Již ke konci roku 2011 bylo certifikováno 86 607 411 € tzn., že </w:t>
      </w:r>
      <w:r w:rsidR="00D35A50">
        <w:rPr>
          <w:rFonts w:ascii="Arial" w:hAnsi="Arial" w:cs="Arial"/>
          <w:iCs/>
        </w:rPr>
        <w:t xml:space="preserve">limit </w:t>
      </w:r>
      <w:proofErr w:type="gramStart"/>
      <w:r w:rsidR="008231CE" w:rsidRPr="00D67EEF">
        <w:rPr>
          <w:rFonts w:ascii="Arial" w:hAnsi="Arial" w:cs="Arial"/>
          <w:iCs/>
        </w:rPr>
        <w:t>bylo</w:t>
      </w:r>
      <w:proofErr w:type="gramEnd"/>
      <w:r w:rsidR="008231CE" w:rsidRPr="00D67EEF">
        <w:rPr>
          <w:rFonts w:ascii="Arial" w:hAnsi="Arial" w:cs="Arial"/>
          <w:iCs/>
        </w:rPr>
        <w:t xml:space="preserve"> </w:t>
      </w:r>
      <w:proofErr w:type="gramStart"/>
      <w:r w:rsidR="008231CE" w:rsidRPr="00D67EEF">
        <w:rPr>
          <w:rFonts w:ascii="Arial" w:hAnsi="Arial" w:cs="Arial"/>
          <w:iCs/>
        </w:rPr>
        <w:t>překročen</w:t>
      </w:r>
      <w:proofErr w:type="gramEnd"/>
      <w:r w:rsidR="008231CE" w:rsidRPr="00D67EEF">
        <w:rPr>
          <w:rFonts w:ascii="Arial" w:hAnsi="Arial" w:cs="Arial"/>
          <w:iCs/>
        </w:rPr>
        <w:t xml:space="preserve"> o 10 114 882 € (cca o 13 %).</w:t>
      </w:r>
    </w:p>
    <w:p w:rsidR="00524929" w:rsidRPr="00B52511" w:rsidRDefault="00524929" w:rsidP="00A35A53">
      <w:pPr>
        <w:pStyle w:val="TextNOK"/>
        <w:rPr>
          <w:rFonts w:ascii="Arial" w:hAnsi="Arial" w:cs="Arial"/>
        </w:rPr>
      </w:pPr>
    </w:p>
    <w:p w:rsidR="00A35A53" w:rsidRPr="00A35A53" w:rsidRDefault="00A35A53" w:rsidP="00A35A53">
      <w:bookmarkStart w:id="10" w:name="_Toc252809513"/>
      <w:bookmarkEnd w:id="9"/>
    </w:p>
    <w:p w:rsidR="00524929" w:rsidRDefault="00A35A53" w:rsidP="00A35A53">
      <w:pPr>
        <w:pStyle w:val="Nadpis3"/>
      </w:pPr>
      <w:r w:rsidRPr="00A35A53">
        <w:t>Oblast intervence 3.3</w:t>
      </w:r>
      <w:r w:rsidR="00524929" w:rsidRPr="00A35A53">
        <w:t xml:space="preserve"> Služby v oblasti zaměstnanosti</w:t>
      </w:r>
      <w:bookmarkEnd w:id="10"/>
    </w:p>
    <w:p w:rsidR="001A4F8D" w:rsidRPr="001A4F8D" w:rsidRDefault="001A4F8D" w:rsidP="001A4F8D"/>
    <w:p w:rsidR="00D35A50" w:rsidRDefault="00524929" w:rsidP="00A35A53">
      <w:pPr>
        <w:pStyle w:val="TextNOK"/>
        <w:rPr>
          <w:rFonts w:ascii="Arial" w:hAnsi="Arial" w:cs="Arial"/>
          <w:iCs/>
        </w:rPr>
      </w:pPr>
      <w:r w:rsidRPr="00B52511">
        <w:rPr>
          <w:rFonts w:ascii="Arial" w:hAnsi="Arial" w:cs="Arial"/>
          <w:iCs/>
        </w:rPr>
        <w:t xml:space="preserve">V této oblasti intervence je poskytovatelem dotace </w:t>
      </w:r>
      <w:r w:rsidR="00D35A50">
        <w:rPr>
          <w:rFonts w:ascii="Arial" w:hAnsi="Arial" w:cs="Arial"/>
          <w:iCs/>
        </w:rPr>
        <w:t>m</w:t>
      </w:r>
      <w:r w:rsidR="00D35A50" w:rsidRPr="00B52511">
        <w:rPr>
          <w:rFonts w:ascii="Arial" w:hAnsi="Arial" w:cs="Arial"/>
          <w:iCs/>
        </w:rPr>
        <w:t xml:space="preserve">inisterstvo práce a sociálních </w:t>
      </w:r>
      <w:proofErr w:type="gramStart"/>
      <w:r w:rsidR="00D35A50" w:rsidRPr="00B52511">
        <w:rPr>
          <w:rFonts w:ascii="Arial" w:hAnsi="Arial" w:cs="Arial"/>
          <w:iCs/>
        </w:rPr>
        <w:t>věcí</w:t>
      </w:r>
      <w:r w:rsidR="00D35A50">
        <w:rPr>
          <w:rFonts w:ascii="Arial" w:hAnsi="Arial" w:cs="Arial"/>
          <w:iCs/>
        </w:rPr>
        <w:t>,</w:t>
      </w:r>
      <w:r w:rsidR="00D35A50" w:rsidRPr="00B52511">
        <w:rPr>
          <w:rFonts w:ascii="Arial" w:hAnsi="Arial" w:cs="Arial"/>
          <w:iCs/>
        </w:rPr>
        <w:t xml:space="preserve"> </w:t>
      </w:r>
      <w:r w:rsidRPr="00B52511">
        <w:rPr>
          <w:rFonts w:ascii="Arial" w:hAnsi="Arial" w:cs="Arial"/>
          <w:iCs/>
        </w:rPr>
        <w:t xml:space="preserve"> zprostředkujícím</w:t>
      </w:r>
      <w:r w:rsidR="00D35A50">
        <w:rPr>
          <w:rFonts w:ascii="Arial" w:hAnsi="Arial" w:cs="Arial"/>
          <w:iCs/>
        </w:rPr>
        <w:t>i</w:t>
      </w:r>
      <w:proofErr w:type="gramEnd"/>
      <w:r w:rsidRPr="00B52511">
        <w:rPr>
          <w:rFonts w:ascii="Arial" w:hAnsi="Arial" w:cs="Arial"/>
          <w:iCs/>
        </w:rPr>
        <w:t xml:space="preserve"> subjekt</w:t>
      </w:r>
      <w:r w:rsidR="00D35A50">
        <w:rPr>
          <w:rFonts w:ascii="Arial" w:hAnsi="Arial" w:cs="Arial"/>
          <w:iCs/>
        </w:rPr>
        <w:t>y m</w:t>
      </w:r>
      <w:r w:rsidR="00D35A50" w:rsidRPr="00B52511">
        <w:rPr>
          <w:rFonts w:ascii="Arial" w:hAnsi="Arial" w:cs="Arial"/>
          <w:iCs/>
        </w:rPr>
        <w:t>inisterstvo práce a sociálních věcí</w:t>
      </w:r>
      <w:r w:rsidR="00D35A50" w:rsidRPr="00B52511" w:rsidDel="00D35A50">
        <w:rPr>
          <w:rFonts w:ascii="Arial" w:hAnsi="Arial" w:cs="Arial"/>
          <w:iCs/>
        </w:rPr>
        <w:t xml:space="preserve"> </w:t>
      </w:r>
      <w:r w:rsidR="00D35A50">
        <w:rPr>
          <w:rFonts w:ascii="Arial" w:hAnsi="Arial" w:cs="Arial"/>
          <w:iCs/>
        </w:rPr>
        <w:t>a Centrum pro regionální rozvoj ČR</w:t>
      </w:r>
      <w:r w:rsidRPr="00B52511">
        <w:rPr>
          <w:rFonts w:ascii="Arial" w:hAnsi="Arial" w:cs="Arial"/>
          <w:iCs/>
        </w:rPr>
        <w:t xml:space="preserve">. </w:t>
      </w:r>
    </w:p>
    <w:p w:rsidR="00D35A50" w:rsidRDefault="00D35A50" w:rsidP="00A35A53">
      <w:pPr>
        <w:pStyle w:val="TextNOK"/>
        <w:rPr>
          <w:rFonts w:ascii="Arial" w:hAnsi="Arial" w:cs="Arial"/>
          <w:iCs/>
        </w:rPr>
      </w:pPr>
    </w:p>
    <w:p w:rsidR="00524929" w:rsidRPr="00B52511" w:rsidRDefault="00524929" w:rsidP="00A35A53">
      <w:pPr>
        <w:pStyle w:val="TextNOK"/>
        <w:rPr>
          <w:rFonts w:ascii="Arial" w:hAnsi="Arial" w:cs="Arial"/>
        </w:rPr>
      </w:pPr>
      <w:r w:rsidRPr="00B52511">
        <w:rPr>
          <w:rFonts w:ascii="Arial" w:hAnsi="Arial" w:cs="Arial"/>
          <w:iCs/>
        </w:rPr>
        <w:t>Projekty jsou směřovány na</w:t>
      </w:r>
      <w:r w:rsidR="00281D53">
        <w:rPr>
          <w:rFonts w:ascii="Arial" w:hAnsi="Arial" w:cs="Arial"/>
          <w:iCs/>
        </w:rPr>
        <w:t xml:space="preserve"> aktivity v</w:t>
      </w:r>
      <w:r w:rsidR="00954939">
        <w:rPr>
          <w:rFonts w:ascii="Arial" w:hAnsi="Arial" w:cs="Arial"/>
          <w:iCs/>
        </w:rPr>
        <w:t> </w:t>
      </w:r>
      <w:r w:rsidR="00281D53">
        <w:rPr>
          <w:rFonts w:ascii="Arial" w:hAnsi="Arial" w:cs="Arial"/>
          <w:iCs/>
        </w:rPr>
        <w:t>oblasti</w:t>
      </w:r>
      <w:r w:rsidR="00954939">
        <w:rPr>
          <w:rFonts w:ascii="Arial" w:hAnsi="Arial" w:cs="Arial"/>
          <w:iCs/>
        </w:rPr>
        <w:t>:</w:t>
      </w:r>
      <w:r w:rsidRPr="00B52511">
        <w:rPr>
          <w:rFonts w:ascii="Arial" w:hAnsi="Arial" w:cs="Arial"/>
          <w:iCs/>
        </w:rPr>
        <w:t xml:space="preserve"> </w:t>
      </w:r>
    </w:p>
    <w:p w:rsidR="00954939" w:rsidRPr="00954939" w:rsidRDefault="00524929" w:rsidP="00120456">
      <w:pPr>
        <w:pStyle w:val="TextNOK"/>
        <w:numPr>
          <w:ilvl w:val="0"/>
          <w:numId w:val="28"/>
        </w:numPr>
        <w:spacing w:before="120"/>
        <w:rPr>
          <w:rFonts w:ascii="Arial" w:hAnsi="Arial" w:cs="Arial"/>
        </w:rPr>
      </w:pPr>
      <w:r w:rsidRPr="00954939">
        <w:rPr>
          <w:rFonts w:ascii="Arial" w:hAnsi="Arial" w:cs="Arial"/>
          <w:iCs/>
        </w:rPr>
        <w:t>podpor</w:t>
      </w:r>
      <w:r w:rsidR="00281D53" w:rsidRPr="00954939">
        <w:rPr>
          <w:rFonts w:ascii="Arial" w:hAnsi="Arial" w:cs="Arial"/>
          <w:iCs/>
        </w:rPr>
        <w:t>y</w:t>
      </w:r>
      <w:r w:rsidRPr="00954939">
        <w:rPr>
          <w:rFonts w:ascii="Arial" w:hAnsi="Arial" w:cs="Arial"/>
          <w:iCs/>
        </w:rPr>
        <w:t xml:space="preserve"> </w:t>
      </w:r>
      <w:r w:rsidRPr="00954939">
        <w:rPr>
          <w:rFonts w:ascii="Arial" w:hAnsi="Arial" w:cs="Arial"/>
          <w:bCs/>
          <w:iCs/>
        </w:rPr>
        <w:t>investiční</w:t>
      </w:r>
      <w:r w:rsidRPr="00954939">
        <w:rPr>
          <w:rFonts w:ascii="Arial" w:hAnsi="Arial" w:cs="Arial"/>
          <w:iCs/>
        </w:rPr>
        <w:t xml:space="preserve"> </w:t>
      </w:r>
      <w:r w:rsidRPr="00954939">
        <w:rPr>
          <w:rFonts w:ascii="Arial" w:hAnsi="Arial" w:cs="Arial"/>
          <w:bCs/>
          <w:iCs/>
        </w:rPr>
        <w:t xml:space="preserve">transformace </w:t>
      </w:r>
      <w:r w:rsidR="00281D53" w:rsidRPr="00954939">
        <w:rPr>
          <w:rFonts w:ascii="Arial" w:hAnsi="Arial" w:cs="Arial"/>
          <w:bCs/>
          <w:iCs/>
        </w:rPr>
        <w:t>a posilování</w:t>
      </w:r>
      <w:r w:rsidR="00954939" w:rsidRPr="00954939">
        <w:rPr>
          <w:rFonts w:ascii="Arial" w:hAnsi="Arial" w:cs="Arial"/>
          <w:bCs/>
          <w:iCs/>
        </w:rPr>
        <w:t xml:space="preserve"> služeb zaměstnanosti ČR</w:t>
      </w:r>
      <w:r w:rsidRPr="00954939">
        <w:rPr>
          <w:rFonts w:ascii="Arial" w:hAnsi="Arial" w:cs="Arial"/>
          <w:bCs/>
          <w:iCs/>
        </w:rPr>
        <w:t>,</w:t>
      </w:r>
    </w:p>
    <w:p w:rsidR="00954939" w:rsidRPr="00954939" w:rsidRDefault="00954939" w:rsidP="00120456">
      <w:pPr>
        <w:pStyle w:val="TextNOK"/>
        <w:numPr>
          <w:ilvl w:val="0"/>
          <w:numId w:val="28"/>
        </w:numPr>
        <w:spacing w:before="120"/>
        <w:rPr>
          <w:rFonts w:ascii="Arial" w:hAnsi="Arial" w:cs="Arial"/>
        </w:rPr>
      </w:pPr>
      <w:r w:rsidRPr="00954939">
        <w:rPr>
          <w:rFonts w:ascii="Arial" w:hAnsi="Arial" w:cs="Arial"/>
          <w:iCs/>
        </w:rPr>
        <w:t xml:space="preserve"> </w:t>
      </w:r>
      <w:r w:rsidRPr="00954939">
        <w:rPr>
          <w:rFonts w:ascii="Arial" w:hAnsi="Arial" w:cs="Arial"/>
          <w:bCs/>
          <w:iCs/>
        </w:rPr>
        <w:t xml:space="preserve">vybudování dalších </w:t>
      </w:r>
      <w:proofErr w:type="gramStart"/>
      <w:r w:rsidRPr="00954939">
        <w:rPr>
          <w:rFonts w:ascii="Arial" w:hAnsi="Arial" w:cs="Arial"/>
          <w:bCs/>
          <w:iCs/>
        </w:rPr>
        <w:t>školících</w:t>
      </w:r>
      <w:proofErr w:type="gramEnd"/>
      <w:r w:rsidRPr="00954939">
        <w:rPr>
          <w:rFonts w:ascii="Arial" w:hAnsi="Arial" w:cs="Arial"/>
          <w:bCs/>
          <w:iCs/>
        </w:rPr>
        <w:t xml:space="preserve"> středisek služeb zaměstnanosti a podpora spolupracujících organizací</w:t>
      </w:r>
      <w:r w:rsidR="00524929" w:rsidRPr="00954939">
        <w:rPr>
          <w:rFonts w:ascii="Arial" w:hAnsi="Arial" w:cs="Arial"/>
          <w:bCs/>
          <w:iCs/>
        </w:rPr>
        <w:t>,</w:t>
      </w:r>
      <w:r w:rsidR="00524929" w:rsidRPr="00954939">
        <w:rPr>
          <w:rFonts w:ascii="Arial" w:hAnsi="Arial" w:cs="Arial"/>
          <w:iCs/>
        </w:rPr>
        <w:t xml:space="preserve"> </w:t>
      </w:r>
    </w:p>
    <w:p w:rsidR="00524929" w:rsidRPr="00954939" w:rsidRDefault="00954939" w:rsidP="00120456">
      <w:pPr>
        <w:pStyle w:val="TextNOK"/>
        <w:numPr>
          <w:ilvl w:val="0"/>
          <w:numId w:val="28"/>
        </w:numPr>
        <w:spacing w:before="120"/>
        <w:rPr>
          <w:rFonts w:ascii="Arial" w:hAnsi="Arial" w:cs="Arial"/>
        </w:rPr>
      </w:pPr>
      <w:r>
        <w:rPr>
          <w:rFonts w:ascii="Arial" w:hAnsi="Arial" w:cs="Arial"/>
          <w:iCs/>
        </w:rPr>
        <w:t>v</w:t>
      </w:r>
      <w:r w:rsidRPr="00954939">
        <w:rPr>
          <w:rFonts w:ascii="Arial" w:hAnsi="Arial" w:cs="Arial"/>
          <w:bCs/>
          <w:iCs/>
        </w:rPr>
        <w:t>ybudování a podporu informačně-vzdělávacích středisek</w:t>
      </w:r>
      <w:r w:rsidR="00524929" w:rsidRPr="00954939">
        <w:rPr>
          <w:rFonts w:ascii="Arial" w:hAnsi="Arial" w:cs="Arial"/>
          <w:iCs/>
        </w:rPr>
        <w:t xml:space="preserve">.  </w:t>
      </w:r>
    </w:p>
    <w:p w:rsidR="00524929" w:rsidRPr="00B52511" w:rsidRDefault="00524929" w:rsidP="00120456">
      <w:pPr>
        <w:pStyle w:val="TextNOK"/>
        <w:spacing w:before="120"/>
        <w:rPr>
          <w:rFonts w:ascii="Arial" w:hAnsi="Arial" w:cs="Arial"/>
        </w:rPr>
      </w:pPr>
    </w:p>
    <w:p w:rsidR="00524929" w:rsidRPr="00B52511" w:rsidRDefault="00524929" w:rsidP="001F3574">
      <w:pPr>
        <w:pStyle w:val="Nadpis4"/>
        <w:rPr>
          <w:i w:val="0"/>
        </w:rPr>
      </w:pPr>
    </w:p>
    <w:p w:rsidR="00524929" w:rsidRPr="0074155D" w:rsidRDefault="00524929" w:rsidP="001F3574">
      <w:pPr>
        <w:pStyle w:val="Nadpis4"/>
        <w:rPr>
          <w:rFonts w:ascii="Arial" w:hAnsi="Arial" w:cs="Arial"/>
        </w:rPr>
      </w:pPr>
      <w:r w:rsidRPr="0074155D">
        <w:rPr>
          <w:rFonts w:ascii="Arial" w:hAnsi="Arial" w:cs="Arial"/>
          <w:bCs w:val="0"/>
        </w:rPr>
        <w:t>Dosavadní vývoj oblasti intervence</w:t>
      </w:r>
    </w:p>
    <w:p w:rsidR="007B7AEE" w:rsidRDefault="00D35A50">
      <w:pPr>
        <w:pStyle w:val="TextNOK"/>
        <w:rPr>
          <w:rFonts w:ascii="Arial" w:hAnsi="Arial" w:cs="Arial"/>
        </w:rPr>
      </w:pPr>
      <w:r>
        <w:rPr>
          <w:rFonts w:ascii="Arial" w:hAnsi="Arial" w:cs="Arial"/>
          <w:iCs/>
        </w:rPr>
        <w:t>V</w:t>
      </w:r>
      <w:r w:rsidR="00524929" w:rsidRPr="00B52511">
        <w:rPr>
          <w:rFonts w:ascii="Arial" w:hAnsi="Arial" w:cs="Arial"/>
          <w:iCs/>
        </w:rPr>
        <w:t>ýzvy</w:t>
      </w:r>
      <w:r w:rsidR="00D513EB">
        <w:rPr>
          <w:rFonts w:ascii="Arial" w:hAnsi="Arial" w:cs="Arial"/>
          <w:iCs/>
        </w:rPr>
        <w:t xml:space="preserve"> č. 4 a 5</w:t>
      </w:r>
      <w:r w:rsidR="00524929" w:rsidRPr="00B52511">
        <w:rPr>
          <w:rFonts w:ascii="Arial" w:hAnsi="Arial" w:cs="Arial"/>
          <w:iCs/>
        </w:rPr>
        <w:t xml:space="preserve"> byly vyhlášeny v listopadu 2009. Jedná se především o stavební úpravy současných úřadů práce, aby lépe vyhovovaly potřebným standardům a současným požadavkům v této oblasti. Projekty budou realizovány na krajské úrovni. Se všemi žadateli probíhala a probíhají jednání a semináře a postupně by měly být projekty realizovány až do konce programového období. </w:t>
      </w:r>
      <w:r w:rsidR="00507289" w:rsidRPr="00507289">
        <w:rPr>
          <w:rFonts w:ascii="Arial" w:hAnsi="Arial" w:cs="Arial"/>
          <w:iCs/>
        </w:rPr>
        <w:t>V aktivitách a) a b) jsou žadatelé předem daní Seznamem projektů ÚP ČR připravovaných pro realizaci a financování z</w:t>
      </w:r>
      <w:r>
        <w:rPr>
          <w:rFonts w:ascii="Arial" w:hAnsi="Arial" w:cs="Arial"/>
          <w:iCs/>
        </w:rPr>
        <w:t> </w:t>
      </w:r>
      <w:r w:rsidR="00507289" w:rsidRPr="00507289">
        <w:rPr>
          <w:rFonts w:ascii="Arial" w:hAnsi="Arial" w:cs="Arial"/>
          <w:iCs/>
        </w:rPr>
        <w:t>IOP</w:t>
      </w:r>
      <w:r>
        <w:rPr>
          <w:rFonts w:ascii="Arial" w:hAnsi="Arial" w:cs="Arial"/>
          <w:iCs/>
        </w:rPr>
        <w:t>,</w:t>
      </w:r>
      <w:r w:rsidR="00507289" w:rsidRPr="00507289">
        <w:rPr>
          <w:rFonts w:ascii="Arial" w:hAnsi="Arial" w:cs="Arial"/>
          <w:iCs/>
        </w:rPr>
        <w:t xml:space="preserve"> schvalovaném na úrovni vedení MPSV, který je pravidelně aktualizován a doplňován (naposledy </w:t>
      </w:r>
      <w:proofErr w:type="gramStart"/>
      <w:r w:rsidR="00507289" w:rsidRPr="00507289">
        <w:rPr>
          <w:rFonts w:ascii="Arial" w:hAnsi="Arial" w:cs="Arial"/>
          <w:iCs/>
        </w:rPr>
        <w:t>30.6.2011</w:t>
      </w:r>
      <w:proofErr w:type="gramEnd"/>
      <w:r w:rsidR="00507289" w:rsidRPr="00507289">
        <w:rPr>
          <w:rFonts w:ascii="Arial" w:hAnsi="Arial" w:cs="Arial"/>
          <w:iCs/>
        </w:rPr>
        <w:t xml:space="preserve">). </w:t>
      </w:r>
      <w:r w:rsidR="00524929" w:rsidRPr="00B52511">
        <w:rPr>
          <w:rFonts w:ascii="Arial" w:hAnsi="Arial" w:cs="Arial"/>
          <w:iCs/>
        </w:rPr>
        <w:t>Celkem by v této oblasti intervence mělo být realizováno</w:t>
      </w:r>
      <w:r w:rsidR="00250403">
        <w:rPr>
          <w:rFonts w:ascii="Arial" w:hAnsi="Arial" w:cs="Arial"/>
          <w:iCs/>
        </w:rPr>
        <w:t xml:space="preserve"> </w:t>
      </w:r>
      <w:r w:rsidR="00524929" w:rsidRPr="00B52511">
        <w:rPr>
          <w:rFonts w:ascii="Arial" w:hAnsi="Arial" w:cs="Arial"/>
          <w:iCs/>
        </w:rPr>
        <w:t>1</w:t>
      </w:r>
      <w:r w:rsidR="00250403">
        <w:rPr>
          <w:rFonts w:ascii="Arial" w:hAnsi="Arial" w:cs="Arial"/>
          <w:iCs/>
        </w:rPr>
        <w:t>7</w:t>
      </w:r>
      <w:r w:rsidR="00524929" w:rsidRPr="00B52511">
        <w:rPr>
          <w:rFonts w:ascii="Arial" w:hAnsi="Arial" w:cs="Arial"/>
          <w:iCs/>
        </w:rPr>
        <w:t xml:space="preserve"> projektů. </w:t>
      </w:r>
      <w:r w:rsidR="00507289">
        <w:rPr>
          <w:rFonts w:ascii="Arial" w:hAnsi="Arial" w:cs="Arial"/>
          <w:iCs/>
        </w:rPr>
        <w:t> Ke konci</w:t>
      </w:r>
      <w:r w:rsidR="00507289" w:rsidRPr="00B52511">
        <w:rPr>
          <w:rFonts w:ascii="Arial" w:hAnsi="Arial" w:cs="Arial"/>
          <w:iCs/>
        </w:rPr>
        <w:t> </w:t>
      </w:r>
      <w:r w:rsidR="00524929" w:rsidRPr="00B52511">
        <w:rPr>
          <w:rFonts w:ascii="Arial" w:hAnsi="Arial" w:cs="Arial"/>
          <w:iCs/>
        </w:rPr>
        <w:t>ro</w:t>
      </w:r>
      <w:r w:rsidR="00507289">
        <w:rPr>
          <w:rFonts w:ascii="Arial" w:hAnsi="Arial" w:cs="Arial"/>
          <w:iCs/>
        </w:rPr>
        <w:t>ku</w:t>
      </w:r>
      <w:r w:rsidR="00524929" w:rsidRPr="00B52511">
        <w:rPr>
          <w:rFonts w:ascii="Arial" w:hAnsi="Arial" w:cs="Arial"/>
          <w:iCs/>
        </w:rPr>
        <w:t xml:space="preserve"> </w:t>
      </w:r>
      <w:r w:rsidR="00507289" w:rsidRPr="00B52511">
        <w:rPr>
          <w:rFonts w:ascii="Arial" w:hAnsi="Arial" w:cs="Arial"/>
          <w:iCs/>
        </w:rPr>
        <w:t>201</w:t>
      </w:r>
      <w:r w:rsidR="00507289">
        <w:rPr>
          <w:rFonts w:ascii="Arial" w:hAnsi="Arial" w:cs="Arial"/>
          <w:iCs/>
        </w:rPr>
        <w:t>1</w:t>
      </w:r>
      <w:r w:rsidR="00507289" w:rsidRPr="00B52511">
        <w:rPr>
          <w:rFonts w:ascii="Arial" w:hAnsi="Arial" w:cs="Arial"/>
          <w:iCs/>
        </w:rPr>
        <w:t xml:space="preserve"> </w:t>
      </w:r>
      <w:r w:rsidR="00507289">
        <w:rPr>
          <w:rFonts w:ascii="Arial" w:hAnsi="Arial" w:cs="Arial"/>
          <w:iCs/>
        </w:rPr>
        <w:t>bylo předloženo 9 projektů úřadů práce, z toho 1 projekt nesplnil podmínky hodnocení a byl po přepracování předložen znovu. Všech 8 projektů má minimálně vydaný registrační list, 5 z nich j</w:t>
      </w:r>
      <w:r>
        <w:rPr>
          <w:rFonts w:ascii="Arial" w:hAnsi="Arial" w:cs="Arial"/>
          <w:iCs/>
        </w:rPr>
        <w:t>e v</w:t>
      </w:r>
      <w:r w:rsidR="00507289">
        <w:rPr>
          <w:rFonts w:ascii="Arial" w:hAnsi="Arial" w:cs="Arial"/>
          <w:iCs/>
        </w:rPr>
        <w:t xml:space="preserve"> realiz</w:t>
      </w:r>
      <w:r>
        <w:rPr>
          <w:rFonts w:ascii="Arial" w:hAnsi="Arial" w:cs="Arial"/>
          <w:iCs/>
        </w:rPr>
        <w:t>aci</w:t>
      </w:r>
      <w:r w:rsidR="00507289">
        <w:rPr>
          <w:rFonts w:ascii="Arial" w:hAnsi="Arial" w:cs="Arial"/>
          <w:iCs/>
        </w:rPr>
        <w:t xml:space="preserve">. </w:t>
      </w:r>
    </w:p>
    <w:p w:rsidR="00524929" w:rsidRPr="00B52511" w:rsidRDefault="00524929" w:rsidP="00BD1428">
      <w:pPr>
        <w:pStyle w:val="TextNOK"/>
        <w:spacing w:before="120"/>
        <w:rPr>
          <w:rFonts w:ascii="Arial" w:hAnsi="Arial" w:cs="Arial"/>
        </w:rPr>
      </w:pPr>
    </w:p>
    <w:p w:rsidR="00524929" w:rsidRPr="00250403" w:rsidRDefault="00524929" w:rsidP="001F3574">
      <w:pPr>
        <w:pStyle w:val="Nadpis4"/>
        <w:rPr>
          <w:rFonts w:ascii="Arial" w:hAnsi="Arial" w:cs="Arial"/>
        </w:rPr>
      </w:pPr>
      <w:r w:rsidRPr="00250403">
        <w:rPr>
          <w:rFonts w:ascii="Arial" w:hAnsi="Arial" w:cs="Arial"/>
          <w:bCs w:val="0"/>
        </w:rPr>
        <w:t>Rekapitulace vyhlášených výzev</w:t>
      </w:r>
    </w:p>
    <w:p w:rsidR="00524929" w:rsidRPr="00B52511" w:rsidRDefault="00524929" w:rsidP="004B4DFE">
      <w:pPr>
        <w:spacing w:before="120"/>
        <w:ind w:firstLine="0"/>
        <w:rPr>
          <w:rFonts w:ascii="Arial" w:hAnsi="Arial" w:cs="Arial"/>
          <w:sz w:val="24"/>
          <w:szCs w:val="24"/>
        </w:rPr>
      </w:pPr>
      <w:r w:rsidRPr="00B52511">
        <w:rPr>
          <w:rFonts w:ascii="Arial" w:hAnsi="Arial" w:cs="Arial"/>
          <w:iCs/>
          <w:sz w:val="24"/>
          <w:szCs w:val="24"/>
        </w:rPr>
        <w:t xml:space="preserve">Dne </w:t>
      </w:r>
      <w:proofErr w:type="gramStart"/>
      <w:r w:rsidRPr="00B52511">
        <w:rPr>
          <w:rFonts w:ascii="Arial" w:hAnsi="Arial" w:cs="Arial"/>
          <w:iCs/>
          <w:sz w:val="24"/>
          <w:szCs w:val="24"/>
        </w:rPr>
        <w:t>11.11.2009</w:t>
      </w:r>
      <w:proofErr w:type="gramEnd"/>
      <w:r w:rsidRPr="00B52511">
        <w:rPr>
          <w:rFonts w:ascii="Arial" w:hAnsi="Arial" w:cs="Arial"/>
          <w:iCs/>
          <w:sz w:val="24"/>
          <w:szCs w:val="24"/>
        </w:rPr>
        <w:t xml:space="preserve"> byly vyhlášeny 2 kontinuální výzvy.</w:t>
      </w:r>
    </w:p>
    <w:p w:rsidR="00411B64" w:rsidRDefault="00140D55" w:rsidP="00140D55">
      <w:pPr>
        <w:spacing w:before="120"/>
        <w:ind w:firstLine="0"/>
        <w:rPr>
          <w:rFonts w:ascii="Arial" w:hAnsi="Arial" w:cs="Arial"/>
          <w:iCs/>
          <w:sz w:val="24"/>
          <w:szCs w:val="24"/>
        </w:rPr>
      </w:pPr>
      <w:r>
        <w:rPr>
          <w:rFonts w:ascii="Arial" w:hAnsi="Arial" w:cs="Arial"/>
          <w:iCs/>
          <w:sz w:val="24"/>
          <w:szCs w:val="24"/>
        </w:rPr>
        <w:t>4. kontinuální</w:t>
      </w:r>
      <w:r w:rsidRPr="00B52511">
        <w:rPr>
          <w:rFonts w:ascii="Arial" w:hAnsi="Arial" w:cs="Arial"/>
          <w:iCs/>
          <w:sz w:val="24"/>
          <w:szCs w:val="24"/>
        </w:rPr>
        <w:t xml:space="preserve"> </w:t>
      </w:r>
      <w:r w:rsidR="00524929" w:rsidRPr="00B52511">
        <w:rPr>
          <w:rFonts w:ascii="Arial" w:hAnsi="Arial" w:cs="Arial"/>
          <w:iCs/>
          <w:sz w:val="24"/>
          <w:szCs w:val="24"/>
        </w:rPr>
        <w:t xml:space="preserve">výzva </w:t>
      </w:r>
      <w:r w:rsidR="00411B64">
        <w:rPr>
          <w:rFonts w:ascii="Arial" w:hAnsi="Arial" w:cs="Arial"/>
          <w:iCs/>
          <w:sz w:val="24"/>
          <w:szCs w:val="24"/>
        </w:rPr>
        <w:t xml:space="preserve">je určena </w:t>
      </w:r>
      <w:r w:rsidR="00524929" w:rsidRPr="00B52511">
        <w:rPr>
          <w:rFonts w:ascii="Arial" w:hAnsi="Arial" w:cs="Arial"/>
          <w:iCs/>
          <w:sz w:val="24"/>
          <w:szCs w:val="24"/>
        </w:rPr>
        <w:t>pro aktivity a) a b) byla v objemu 721 mil. Kč (pro aktivitu a), resp. 241 mil. Kč (pro aktivitu b)</w:t>
      </w:r>
      <w:r w:rsidR="00411B64">
        <w:rPr>
          <w:rFonts w:ascii="Arial" w:hAnsi="Arial" w:cs="Arial"/>
          <w:iCs/>
          <w:sz w:val="24"/>
          <w:szCs w:val="24"/>
        </w:rPr>
        <w:t xml:space="preserve"> </w:t>
      </w:r>
      <w:r w:rsidR="00411B64" w:rsidRPr="00B52511">
        <w:rPr>
          <w:rFonts w:ascii="Arial" w:hAnsi="Arial" w:cs="Arial"/>
          <w:iCs/>
          <w:sz w:val="24"/>
          <w:szCs w:val="24"/>
        </w:rPr>
        <w:t xml:space="preserve">s termínem ukončení </w:t>
      </w:r>
      <w:proofErr w:type="gramStart"/>
      <w:r w:rsidR="00411B64" w:rsidRPr="00B52511">
        <w:rPr>
          <w:rFonts w:ascii="Arial" w:hAnsi="Arial" w:cs="Arial"/>
          <w:iCs/>
          <w:sz w:val="24"/>
          <w:szCs w:val="24"/>
        </w:rPr>
        <w:t>30.6.2013</w:t>
      </w:r>
      <w:proofErr w:type="gramEnd"/>
      <w:r w:rsidR="009E5EC8">
        <w:rPr>
          <w:rFonts w:ascii="Arial" w:hAnsi="Arial" w:cs="Arial"/>
          <w:iCs/>
          <w:sz w:val="24"/>
          <w:szCs w:val="24"/>
        </w:rPr>
        <w:t>.</w:t>
      </w:r>
    </w:p>
    <w:p w:rsidR="00140D55" w:rsidRPr="00140D55" w:rsidRDefault="00140D55" w:rsidP="00140D55">
      <w:pPr>
        <w:spacing w:before="120"/>
        <w:ind w:firstLine="0"/>
        <w:rPr>
          <w:rFonts w:ascii="Arial" w:hAnsi="Arial" w:cs="Arial"/>
          <w:sz w:val="24"/>
          <w:szCs w:val="24"/>
        </w:rPr>
      </w:pPr>
      <w:r>
        <w:rPr>
          <w:rFonts w:ascii="Arial" w:hAnsi="Arial" w:cs="Arial"/>
          <w:iCs/>
          <w:sz w:val="24"/>
          <w:szCs w:val="24"/>
        </w:rPr>
        <w:t xml:space="preserve">5. kontinuální </w:t>
      </w:r>
      <w:r w:rsidR="00524929" w:rsidRPr="00B52511">
        <w:rPr>
          <w:rFonts w:ascii="Arial" w:hAnsi="Arial" w:cs="Arial"/>
          <w:iCs/>
          <w:sz w:val="24"/>
          <w:szCs w:val="24"/>
        </w:rPr>
        <w:t xml:space="preserve">výzva pro aktivitu c) byla vyhlášena v objemu 168 mil. Kč. </w:t>
      </w:r>
      <w:r w:rsidRPr="00140D55">
        <w:rPr>
          <w:rFonts w:ascii="Arial" w:hAnsi="Arial" w:cs="Arial"/>
          <w:sz w:val="24"/>
          <w:szCs w:val="24"/>
        </w:rPr>
        <w:t>Výzva k aktivitě c) byla k </w:t>
      </w:r>
      <w:proofErr w:type="gramStart"/>
      <w:r w:rsidRPr="00140D55">
        <w:rPr>
          <w:rFonts w:ascii="Arial" w:hAnsi="Arial" w:cs="Arial"/>
          <w:sz w:val="24"/>
          <w:szCs w:val="24"/>
        </w:rPr>
        <w:t>30.12.2011</w:t>
      </w:r>
      <w:proofErr w:type="gramEnd"/>
      <w:r w:rsidRPr="00140D55">
        <w:rPr>
          <w:rFonts w:ascii="Arial" w:hAnsi="Arial" w:cs="Arial"/>
          <w:sz w:val="24"/>
          <w:szCs w:val="24"/>
        </w:rPr>
        <w:t xml:space="preserve"> uzavřena</w:t>
      </w:r>
      <w:r w:rsidR="009E5EC8">
        <w:rPr>
          <w:rFonts w:ascii="Arial" w:hAnsi="Arial" w:cs="Arial"/>
          <w:sz w:val="24"/>
          <w:szCs w:val="24"/>
        </w:rPr>
        <w:t>.</w:t>
      </w:r>
      <w:r w:rsidRPr="00140D55">
        <w:rPr>
          <w:rFonts w:ascii="Arial" w:hAnsi="Arial" w:cs="Arial"/>
          <w:sz w:val="24"/>
          <w:szCs w:val="24"/>
        </w:rPr>
        <w:t xml:space="preserve"> </w:t>
      </w:r>
    </w:p>
    <w:p w:rsidR="00140D55" w:rsidRPr="00140D55" w:rsidRDefault="00140D55" w:rsidP="00140D55">
      <w:pPr>
        <w:spacing w:before="120"/>
        <w:ind w:firstLine="0"/>
        <w:rPr>
          <w:rFonts w:ascii="Arial" w:hAnsi="Arial" w:cs="Arial"/>
          <w:sz w:val="24"/>
          <w:szCs w:val="24"/>
        </w:rPr>
      </w:pPr>
      <w:r w:rsidRPr="00140D55">
        <w:rPr>
          <w:rFonts w:ascii="Arial" w:hAnsi="Arial" w:cs="Arial"/>
          <w:sz w:val="24"/>
          <w:szCs w:val="24"/>
        </w:rPr>
        <w:lastRenderedPageBreak/>
        <w:t xml:space="preserve">V roce 2011 došlo k realokaci finančních prostředků v rámci </w:t>
      </w:r>
      <w:r w:rsidR="00411B64">
        <w:rPr>
          <w:rFonts w:ascii="Arial" w:hAnsi="Arial" w:cs="Arial"/>
          <w:sz w:val="24"/>
          <w:szCs w:val="24"/>
        </w:rPr>
        <w:t>oblasti intervence</w:t>
      </w:r>
      <w:r w:rsidRPr="00140D55">
        <w:rPr>
          <w:rFonts w:ascii="Arial" w:hAnsi="Arial" w:cs="Arial"/>
          <w:sz w:val="24"/>
          <w:szCs w:val="24"/>
        </w:rPr>
        <w:t xml:space="preserve"> ve prospěch aktivity a), kde je absorpční kapacita největší. Aktivita a) byla posílen</w:t>
      </w:r>
      <w:r w:rsidR="009E5EC8">
        <w:rPr>
          <w:rFonts w:ascii="Arial" w:hAnsi="Arial" w:cs="Arial"/>
          <w:sz w:val="24"/>
          <w:szCs w:val="24"/>
        </w:rPr>
        <w:t>á</w:t>
      </w:r>
      <w:r w:rsidRPr="00140D55">
        <w:rPr>
          <w:rFonts w:ascii="Arial" w:hAnsi="Arial" w:cs="Arial"/>
          <w:sz w:val="24"/>
          <w:szCs w:val="24"/>
        </w:rPr>
        <w:t xml:space="preserve"> o další projekty, které se realizovat budou</w:t>
      </w:r>
      <w:r w:rsidR="009E5EC8">
        <w:rPr>
          <w:rFonts w:ascii="Arial" w:hAnsi="Arial" w:cs="Arial"/>
          <w:sz w:val="24"/>
          <w:szCs w:val="24"/>
        </w:rPr>
        <w:t>,</w:t>
      </w:r>
      <w:r w:rsidRPr="00140D55">
        <w:rPr>
          <w:rFonts w:ascii="Arial" w:hAnsi="Arial" w:cs="Arial"/>
          <w:sz w:val="24"/>
          <w:szCs w:val="24"/>
        </w:rPr>
        <w:t xml:space="preserve"> a o další, které jsou v tuto chvíli náhradní. Současný stav je 10 úřadů práce – z toho 5 příjemců</w:t>
      </w:r>
      <w:r w:rsidR="00906DA1">
        <w:rPr>
          <w:rFonts w:ascii="Arial" w:hAnsi="Arial" w:cs="Arial"/>
          <w:sz w:val="24"/>
          <w:szCs w:val="24"/>
        </w:rPr>
        <w:t xml:space="preserve"> a</w:t>
      </w:r>
      <w:r w:rsidRPr="00140D55">
        <w:rPr>
          <w:rFonts w:ascii="Arial" w:hAnsi="Arial" w:cs="Arial"/>
          <w:sz w:val="24"/>
          <w:szCs w:val="24"/>
        </w:rPr>
        <w:t xml:space="preserve"> 5 </w:t>
      </w:r>
      <w:r w:rsidR="00906DA1">
        <w:rPr>
          <w:rFonts w:ascii="Arial" w:hAnsi="Arial" w:cs="Arial"/>
          <w:sz w:val="24"/>
          <w:szCs w:val="24"/>
        </w:rPr>
        <w:t xml:space="preserve">projektů je </w:t>
      </w:r>
      <w:r w:rsidRPr="00140D55">
        <w:rPr>
          <w:rFonts w:ascii="Arial" w:hAnsi="Arial" w:cs="Arial"/>
          <w:sz w:val="24"/>
          <w:szCs w:val="24"/>
        </w:rPr>
        <w:t>v přípravě, 4 projekty</w:t>
      </w:r>
      <w:r w:rsidR="00906DA1">
        <w:rPr>
          <w:rFonts w:ascii="Arial" w:hAnsi="Arial" w:cs="Arial"/>
          <w:sz w:val="24"/>
          <w:szCs w:val="24"/>
        </w:rPr>
        <w:t xml:space="preserve"> jsou náhradní</w:t>
      </w:r>
      <w:r w:rsidRPr="00140D55">
        <w:rPr>
          <w:rFonts w:ascii="Arial" w:hAnsi="Arial" w:cs="Arial"/>
          <w:sz w:val="24"/>
          <w:szCs w:val="24"/>
        </w:rPr>
        <w:t xml:space="preserve">. </w:t>
      </w:r>
    </w:p>
    <w:p w:rsidR="00140D55" w:rsidRPr="00140D55" w:rsidRDefault="00140D55" w:rsidP="00140D55">
      <w:pPr>
        <w:spacing w:before="120"/>
        <w:ind w:firstLine="0"/>
        <w:rPr>
          <w:rFonts w:ascii="Arial" w:hAnsi="Arial" w:cs="Arial"/>
          <w:sz w:val="24"/>
          <w:szCs w:val="24"/>
        </w:rPr>
      </w:pPr>
      <w:r w:rsidRPr="00140D55">
        <w:rPr>
          <w:rFonts w:ascii="Arial" w:hAnsi="Arial" w:cs="Arial"/>
          <w:sz w:val="24"/>
          <w:szCs w:val="24"/>
        </w:rPr>
        <w:t>V aktivitě b) byl téměř naplněn počet plánovaných projektů</w:t>
      </w:r>
      <w:r w:rsidR="009E5EC8">
        <w:rPr>
          <w:rFonts w:ascii="Arial" w:hAnsi="Arial" w:cs="Arial"/>
          <w:sz w:val="24"/>
          <w:szCs w:val="24"/>
        </w:rPr>
        <w:t xml:space="preserve"> a</w:t>
      </w:r>
      <w:r w:rsidRPr="00140D55">
        <w:rPr>
          <w:rFonts w:ascii="Arial" w:hAnsi="Arial" w:cs="Arial"/>
          <w:sz w:val="24"/>
          <w:szCs w:val="24"/>
        </w:rPr>
        <w:t xml:space="preserve"> o dalších se neuvažuje. Plánováno bylo 5 projektů, z toho 4 jsou v současnosti schváleny.</w:t>
      </w:r>
    </w:p>
    <w:p w:rsidR="00140D55" w:rsidRPr="00B52511" w:rsidRDefault="00140D55" w:rsidP="004B4DFE">
      <w:pPr>
        <w:spacing w:before="120"/>
        <w:ind w:firstLine="0"/>
        <w:rPr>
          <w:rFonts w:ascii="Arial" w:hAnsi="Arial" w:cs="Arial"/>
          <w:sz w:val="24"/>
          <w:szCs w:val="24"/>
        </w:rPr>
      </w:pPr>
    </w:p>
    <w:p w:rsidR="00524929" w:rsidRPr="00B52511" w:rsidRDefault="00524929" w:rsidP="001F3574">
      <w:pPr>
        <w:rPr>
          <w:rFonts w:ascii="Arial" w:hAnsi="Arial" w:cs="Arial"/>
          <w:sz w:val="24"/>
          <w:szCs w:val="24"/>
        </w:rPr>
      </w:pPr>
    </w:p>
    <w:p w:rsidR="00524929" w:rsidRPr="00250403" w:rsidRDefault="00524929" w:rsidP="001F3574">
      <w:pPr>
        <w:pStyle w:val="Nadpis4"/>
        <w:rPr>
          <w:rFonts w:ascii="Arial" w:hAnsi="Arial" w:cs="Arial"/>
        </w:rPr>
      </w:pPr>
      <w:r w:rsidRPr="00250403">
        <w:rPr>
          <w:rFonts w:ascii="Arial" w:hAnsi="Arial" w:cs="Arial"/>
          <w:bCs w:val="0"/>
        </w:rPr>
        <w:t xml:space="preserve">Plán výzev na rok </w:t>
      </w:r>
      <w:r w:rsidR="007E41CA" w:rsidRPr="00250403">
        <w:rPr>
          <w:rFonts w:ascii="Arial" w:hAnsi="Arial" w:cs="Arial"/>
          <w:bCs w:val="0"/>
        </w:rPr>
        <w:t>201</w:t>
      </w:r>
      <w:r w:rsidR="007E41CA">
        <w:rPr>
          <w:rFonts w:ascii="Arial" w:hAnsi="Arial" w:cs="Arial"/>
          <w:bCs w:val="0"/>
        </w:rPr>
        <w:t>2</w:t>
      </w:r>
    </w:p>
    <w:p w:rsidR="00392CB2" w:rsidRDefault="00CB5E8E">
      <w:pPr>
        <w:ind w:firstLine="0"/>
        <w:rPr>
          <w:rFonts w:ascii="Arial" w:hAnsi="Arial" w:cs="Arial"/>
          <w:sz w:val="24"/>
          <w:szCs w:val="24"/>
        </w:rPr>
      </w:pPr>
      <w:r w:rsidRPr="00411B64">
        <w:rPr>
          <w:rFonts w:ascii="Arial" w:hAnsi="Arial" w:cs="Arial"/>
          <w:sz w:val="24"/>
          <w:szCs w:val="24"/>
        </w:rPr>
        <w:t xml:space="preserve">V roce 2012 MPSV neplánuje otevřít žádné další výzvy. Výzva č. 4 je kontinuální do </w:t>
      </w:r>
      <w:proofErr w:type="gramStart"/>
      <w:r w:rsidRPr="00411B64">
        <w:rPr>
          <w:rFonts w:ascii="Arial" w:hAnsi="Arial" w:cs="Arial"/>
          <w:sz w:val="24"/>
          <w:szCs w:val="24"/>
        </w:rPr>
        <w:t>30.6.2013</w:t>
      </w:r>
      <w:proofErr w:type="gramEnd"/>
      <w:r w:rsidRPr="00411B64">
        <w:rPr>
          <w:rFonts w:ascii="Arial" w:hAnsi="Arial" w:cs="Arial"/>
          <w:sz w:val="24"/>
          <w:szCs w:val="24"/>
        </w:rPr>
        <w:t>, výzv</w:t>
      </w:r>
      <w:r w:rsidR="00FA41D4">
        <w:rPr>
          <w:rFonts w:ascii="Arial" w:hAnsi="Arial" w:cs="Arial"/>
          <w:sz w:val="24"/>
          <w:szCs w:val="24"/>
        </w:rPr>
        <w:t>a</w:t>
      </w:r>
      <w:r w:rsidRPr="00411B64">
        <w:rPr>
          <w:rFonts w:ascii="Arial" w:hAnsi="Arial" w:cs="Arial"/>
          <w:sz w:val="24"/>
          <w:szCs w:val="24"/>
        </w:rPr>
        <w:t xml:space="preserve"> č. 5 byla k 30.12.2011 uzavřena.</w:t>
      </w:r>
    </w:p>
    <w:p w:rsidR="00524929" w:rsidRPr="00250403" w:rsidRDefault="00524929" w:rsidP="001F3574">
      <w:pPr>
        <w:rPr>
          <w:rFonts w:ascii="Arial" w:hAnsi="Arial" w:cs="Arial"/>
          <w:b/>
          <w:i/>
          <w:color w:val="FF0000"/>
          <w:sz w:val="24"/>
          <w:szCs w:val="24"/>
        </w:rPr>
      </w:pPr>
    </w:p>
    <w:p w:rsidR="00524929" w:rsidRPr="00250403" w:rsidRDefault="00524929" w:rsidP="001F3574">
      <w:pPr>
        <w:pStyle w:val="Nadpis4"/>
        <w:rPr>
          <w:rFonts w:ascii="Arial" w:hAnsi="Arial" w:cs="Arial"/>
        </w:rPr>
      </w:pPr>
      <w:r w:rsidRPr="00250403">
        <w:rPr>
          <w:rFonts w:ascii="Arial" w:hAnsi="Arial" w:cs="Arial"/>
          <w:bCs w:val="0"/>
        </w:rPr>
        <w:t>Stručná charakteristika předložených projektů</w:t>
      </w:r>
    </w:p>
    <w:p w:rsidR="00524929" w:rsidRPr="00B52511" w:rsidRDefault="00524929" w:rsidP="001F3574">
      <w:pPr>
        <w:rPr>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005"/>
      </w:tblGrid>
      <w:tr w:rsidR="00524929" w:rsidRPr="0088738F">
        <w:trPr>
          <w:jc w:val="center"/>
        </w:trPr>
        <w:tc>
          <w:tcPr>
            <w:tcW w:w="3207" w:type="dxa"/>
          </w:tcPr>
          <w:p w:rsidR="00524929" w:rsidRPr="00973FB2" w:rsidRDefault="00524929" w:rsidP="00B52511">
            <w:pPr>
              <w:pStyle w:val="TabulkaAbCap"/>
            </w:pPr>
            <w:r w:rsidRPr="00973FB2">
              <w:t>Struktura žadatelů</w:t>
            </w:r>
          </w:p>
          <w:p w:rsidR="00524929" w:rsidRPr="00973FB2" w:rsidRDefault="00524929" w:rsidP="00B52511">
            <w:pPr>
              <w:pStyle w:val="TabulkaAbCap"/>
            </w:pPr>
          </w:p>
        </w:tc>
        <w:tc>
          <w:tcPr>
            <w:tcW w:w="6005" w:type="dxa"/>
          </w:tcPr>
          <w:p w:rsidR="00524929" w:rsidRPr="00973FB2" w:rsidRDefault="00524929" w:rsidP="00B52511">
            <w:pPr>
              <w:pStyle w:val="TabulkaAbCap"/>
            </w:pPr>
            <w:r w:rsidRPr="00973FB2">
              <w:t xml:space="preserve">Úřady </w:t>
            </w:r>
            <w:proofErr w:type="gramStart"/>
            <w:r w:rsidRPr="00973FB2">
              <w:t>práce            100</w:t>
            </w:r>
            <w:proofErr w:type="gramEnd"/>
            <w:r w:rsidRPr="00973FB2">
              <w:t xml:space="preserve"> %</w:t>
            </w:r>
          </w:p>
        </w:tc>
      </w:tr>
      <w:tr w:rsidR="00524929" w:rsidRPr="0088738F">
        <w:trPr>
          <w:jc w:val="center"/>
        </w:trPr>
        <w:tc>
          <w:tcPr>
            <w:tcW w:w="3207" w:type="dxa"/>
          </w:tcPr>
          <w:p w:rsidR="00524929" w:rsidRDefault="00524929" w:rsidP="00B52511">
            <w:pPr>
              <w:pStyle w:val="TabulkaAbCap"/>
            </w:pPr>
            <w:r>
              <w:t xml:space="preserve">Průměrná velikost projektů </w:t>
            </w:r>
            <w:r>
              <w:br/>
              <w:t>celkové způsobilé výdaje</w:t>
            </w:r>
          </w:p>
          <w:p w:rsidR="00524929" w:rsidRDefault="00524929" w:rsidP="00B52511">
            <w:pPr>
              <w:pStyle w:val="TabulkaAbCap"/>
            </w:pPr>
            <w:r>
              <w:t>celkový objem podílu SF</w:t>
            </w:r>
          </w:p>
        </w:tc>
        <w:tc>
          <w:tcPr>
            <w:tcW w:w="6005" w:type="dxa"/>
          </w:tcPr>
          <w:p w:rsidR="00524929" w:rsidRDefault="00524929" w:rsidP="00B52511">
            <w:pPr>
              <w:pStyle w:val="TabulkaAbCap"/>
            </w:pPr>
          </w:p>
          <w:p w:rsidR="00524929" w:rsidRDefault="00524929" w:rsidP="00B52511">
            <w:pPr>
              <w:pStyle w:val="TabulkaAbCap"/>
            </w:pPr>
            <w:r>
              <w:t>117 816 636,-Kč</w:t>
            </w:r>
          </w:p>
          <w:p w:rsidR="00524929" w:rsidRPr="0047051F" w:rsidRDefault="00524929" w:rsidP="00B52511">
            <w:pPr>
              <w:pStyle w:val="TabulkaAbCap"/>
            </w:pPr>
            <w:r>
              <w:t>100 144 141,-Kč</w:t>
            </w:r>
          </w:p>
        </w:tc>
      </w:tr>
      <w:tr w:rsidR="00524929" w:rsidRPr="0088738F">
        <w:trPr>
          <w:jc w:val="center"/>
        </w:trPr>
        <w:tc>
          <w:tcPr>
            <w:tcW w:w="3207" w:type="dxa"/>
          </w:tcPr>
          <w:p w:rsidR="00524929" w:rsidRDefault="00524929" w:rsidP="00B52511">
            <w:pPr>
              <w:pStyle w:val="TabulkaAbCap"/>
            </w:pPr>
            <w:r>
              <w:t>Počet projektů</w:t>
            </w:r>
          </w:p>
          <w:p w:rsidR="00524929" w:rsidRDefault="00524929" w:rsidP="00B52511">
            <w:pPr>
              <w:pStyle w:val="TabulkaAbCap"/>
            </w:pPr>
            <w:r>
              <w:t>dosud předložených</w:t>
            </w:r>
          </w:p>
          <w:p w:rsidR="00524929" w:rsidRDefault="00524929" w:rsidP="00B52511">
            <w:pPr>
              <w:pStyle w:val="TabulkaAbCap"/>
            </w:pPr>
            <w:r>
              <w:t xml:space="preserve">celkově očekávaných </w:t>
            </w:r>
            <w:r w:rsidR="000020DC" w:rsidRPr="000020DC">
              <w:rPr>
                <w:rStyle w:val="Odkaznavysvtlivky"/>
                <w:b w:val="0"/>
                <w:sz w:val="18"/>
                <w:szCs w:val="18"/>
                <w:vertAlign w:val="baseline"/>
              </w:rPr>
              <w:t>[</w:t>
            </w:r>
            <w:r w:rsidR="000020DC" w:rsidRPr="000020DC">
              <w:rPr>
                <w:b w:val="0"/>
                <w:sz w:val="18"/>
                <w:szCs w:val="18"/>
              </w:rPr>
              <w:t>1</w:t>
            </w:r>
            <w:r w:rsidR="000020DC" w:rsidRPr="000020DC">
              <w:rPr>
                <w:rStyle w:val="Odkaznavysvtlivky"/>
                <w:b w:val="0"/>
                <w:sz w:val="18"/>
                <w:szCs w:val="18"/>
                <w:vertAlign w:val="baseline"/>
              </w:rPr>
              <w:t>]</w:t>
            </w:r>
          </w:p>
        </w:tc>
        <w:tc>
          <w:tcPr>
            <w:tcW w:w="6005" w:type="dxa"/>
          </w:tcPr>
          <w:p w:rsidR="00524929" w:rsidRDefault="00524929" w:rsidP="00B52511">
            <w:pPr>
              <w:pStyle w:val="TabulkaAbCap"/>
            </w:pPr>
          </w:p>
          <w:p w:rsidR="00524929" w:rsidRPr="0043569E" w:rsidRDefault="00524929" w:rsidP="00B52511">
            <w:pPr>
              <w:pStyle w:val="TabulkaAbCap"/>
            </w:pPr>
            <w:r>
              <w:t>7</w:t>
            </w:r>
          </w:p>
          <w:p w:rsidR="00524929" w:rsidRPr="00C9154E" w:rsidRDefault="00524929" w:rsidP="00B52511">
            <w:pPr>
              <w:pStyle w:val="TabulkaAbCap"/>
            </w:pPr>
            <w:r w:rsidRPr="00C9154E">
              <w:t xml:space="preserve">15 – 17 </w:t>
            </w:r>
          </w:p>
        </w:tc>
      </w:tr>
      <w:tr w:rsidR="00524929" w:rsidRPr="0088738F">
        <w:trPr>
          <w:jc w:val="center"/>
        </w:trPr>
        <w:tc>
          <w:tcPr>
            <w:tcW w:w="3207" w:type="dxa"/>
          </w:tcPr>
          <w:p w:rsidR="00524929" w:rsidRDefault="00524929" w:rsidP="00B52511">
            <w:pPr>
              <w:pStyle w:val="TabulkaAbCap"/>
            </w:pPr>
            <w:r>
              <w:t>Průměrná délka realizace projektů</w:t>
            </w:r>
          </w:p>
        </w:tc>
        <w:tc>
          <w:tcPr>
            <w:tcW w:w="6005" w:type="dxa"/>
          </w:tcPr>
          <w:p w:rsidR="00524929" w:rsidRDefault="00524929" w:rsidP="00B52511">
            <w:pPr>
              <w:pStyle w:val="TabulkaAbCap"/>
            </w:pPr>
            <w:r>
              <w:t>25,8 měsíců</w:t>
            </w:r>
          </w:p>
        </w:tc>
      </w:tr>
      <w:tr w:rsidR="00524929" w:rsidRPr="0088738F">
        <w:trPr>
          <w:jc w:val="center"/>
        </w:trPr>
        <w:tc>
          <w:tcPr>
            <w:tcW w:w="3207" w:type="dxa"/>
          </w:tcPr>
          <w:p w:rsidR="00524929" w:rsidRDefault="00524929" w:rsidP="00B52511">
            <w:pPr>
              <w:pStyle w:val="TabulkaAbCap"/>
            </w:pPr>
            <w:r>
              <w:t xml:space="preserve">Průměrný/á </w:t>
            </w:r>
          </w:p>
          <w:p w:rsidR="00524929" w:rsidRDefault="00524929" w:rsidP="00B52511">
            <w:pPr>
              <w:pStyle w:val="TabulkaAbCap"/>
            </w:pPr>
            <w:r>
              <w:t>počet etap projektu</w:t>
            </w:r>
          </w:p>
          <w:p w:rsidR="00524929" w:rsidRDefault="00524929" w:rsidP="00B52511">
            <w:pPr>
              <w:pStyle w:val="TabulkaAbCap"/>
            </w:pPr>
            <w:r>
              <w:t>délka etapy projektu</w:t>
            </w:r>
          </w:p>
          <w:p w:rsidR="00524929" w:rsidRDefault="00524929" w:rsidP="00B52511">
            <w:pPr>
              <w:pStyle w:val="TabulkaAbCap"/>
            </w:pPr>
            <w:r>
              <w:t>velikost etapy projektu</w:t>
            </w:r>
          </w:p>
        </w:tc>
        <w:tc>
          <w:tcPr>
            <w:tcW w:w="6005" w:type="dxa"/>
          </w:tcPr>
          <w:p w:rsidR="00524929" w:rsidRDefault="00524929" w:rsidP="00B52511">
            <w:pPr>
              <w:pStyle w:val="TabulkaAbCap"/>
            </w:pPr>
          </w:p>
          <w:p w:rsidR="00524929" w:rsidRDefault="00524929" w:rsidP="00B52511">
            <w:pPr>
              <w:pStyle w:val="TabulkaAbCap"/>
            </w:pPr>
            <w:r>
              <w:t>3</w:t>
            </w:r>
          </w:p>
          <w:p w:rsidR="00524929" w:rsidRDefault="00524929" w:rsidP="00B52511">
            <w:pPr>
              <w:pStyle w:val="TabulkaAbCap"/>
            </w:pPr>
            <w:r>
              <w:t>9,3 měsíců</w:t>
            </w:r>
          </w:p>
          <w:p w:rsidR="00524929" w:rsidRDefault="00524929" w:rsidP="00B52511">
            <w:pPr>
              <w:pStyle w:val="TabulkaAbCap"/>
            </w:pPr>
            <w:r>
              <w:t>35 209 809,- Kč</w:t>
            </w:r>
          </w:p>
        </w:tc>
      </w:tr>
    </w:tbl>
    <w:p w:rsidR="000020DC" w:rsidRPr="00B83072" w:rsidRDefault="000020DC" w:rsidP="000020DC">
      <w:pPr>
        <w:pStyle w:val="Tabulka-poznmka"/>
        <w:ind w:hanging="360"/>
        <w:rPr>
          <w:rFonts w:ascii="Arial" w:hAnsi="Arial" w:cs="Arial"/>
        </w:rPr>
      </w:pPr>
      <w:r w:rsidRPr="00B83072">
        <w:rPr>
          <w:rStyle w:val="Odkaznavysvtlivky"/>
          <w:rFonts w:ascii="Arial" w:hAnsi="Arial" w:cs="Arial"/>
          <w:szCs w:val="22"/>
          <w:vertAlign w:val="baseline"/>
        </w:rPr>
        <w:t>[</w:t>
      </w:r>
      <w:r w:rsidRPr="00B83072">
        <w:rPr>
          <w:rFonts w:ascii="Arial" w:hAnsi="Arial" w:cs="Arial"/>
          <w:szCs w:val="22"/>
        </w:rPr>
        <w:t>1</w:t>
      </w:r>
      <w:r w:rsidRPr="00B83072">
        <w:rPr>
          <w:rStyle w:val="Odkaznavysvtlivky"/>
          <w:rFonts w:ascii="Arial" w:hAnsi="Arial" w:cs="Arial"/>
          <w:szCs w:val="22"/>
          <w:vertAlign w:val="baseline"/>
        </w:rPr>
        <w:t>]</w:t>
      </w:r>
      <w:r w:rsidRPr="00B83072">
        <w:rPr>
          <w:rFonts w:ascii="Arial" w:hAnsi="Arial" w:cs="Arial"/>
        </w:rP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524929" w:rsidRPr="001D2728" w:rsidRDefault="00524929" w:rsidP="001F3574">
      <w:pPr>
        <w:rPr>
          <w:color w:val="FF0000"/>
        </w:rPr>
      </w:pPr>
    </w:p>
    <w:p w:rsidR="00524929" w:rsidRPr="00250403" w:rsidRDefault="00524929" w:rsidP="001F3574">
      <w:pPr>
        <w:pStyle w:val="Nadpis4"/>
        <w:rPr>
          <w:rFonts w:ascii="Arial" w:hAnsi="Arial" w:cs="Arial"/>
        </w:rPr>
      </w:pPr>
      <w:r w:rsidRPr="00250403">
        <w:rPr>
          <w:rFonts w:ascii="Arial" w:hAnsi="Arial" w:cs="Arial"/>
          <w:bCs w:val="0"/>
        </w:rPr>
        <w:t xml:space="preserve">Absorpční kapacita </w:t>
      </w:r>
    </w:p>
    <w:p w:rsidR="00AE35DC" w:rsidRPr="00AE35DC" w:rsidRDefault="00AE35DC" w:rsidP="00AE35DC">
      <w:pPr>
        <w:pStyle w:val="TextNOK"/>
        <w:rPr>
          <w:rFonts w:ascii="Arial" w:hAnsi="Arial" w:cs="Arial"/>
          <w:iCs/>
        </w:rPr>
      </w:pPr>
      <w:r w:rsidRPr="00AE35DC">
        <w:rPr>
          <w:rFonts w:ascii="Arial" w:hAnsi="Arial" w:cs="Arial"/>
          <w:iCs/>
        </w:rPr>
        <w:t xml:space="preserve">Nejefektivnějším nástrojem se ukázaly být individuální konzultace, </w:t>
      </w:r>
      <w:r w:rsidR="00FA41D4">
        <w:rPr>
          <w:rFonts w:ascii="Arial" w:hAnsi="Arial" w:cs="Arial"/>
          <w:iCs/>
        </w:rPr>
        <w:t xml:space="preserve">další jsou </w:t>
      </w:r>
      <w:r w:rsidRPr="00AE35DC">
        <w:rPr>
          <w:rFonts w:ascii="Arial" w:hAnsi="Arial" w:cs="Arial"/>
          <w:iCs/>
        </w:rPr>
        <w:t>poskytov</w:t>
      </w:r>
      <w:r w:rsidR="00FA41D4">
        <w:rPr>
          <w:rFonts w:ascii="Arial" w:hAnsi="Arial" w:cs="Arial"/>
          <w:iCs/>
        </w:rPr>
        <w:t>a</w:t>
      </w:r>
      <w:r w:rsidRPr="00AE35DC">
        <w:rPr>
          <w:rFonts w:ascii="Arial" w:hAnsi="Arial" w:cs="Arial"/>
          <w:iCs/>
        </w:rPr>
        <w:t>n</w:t>
      </w:r>
      <w:r w:rsidR="00FA41D4">
        <w:rPr>
          <w:rFonts w:ascii="Arial" w:hAnsi="Arial" w:cs="Arial"/>
          <w:iCs/>
        </w:rPr>
        <w:t>é</w:t>
      </w:r>
      <w:r w:rsidRPr="00AE35DC">
        <w:rPr>
          <w:rFonts w:ascii="Arial" w:hAnsi="Arial" w:cs="Arial"/>
          <w:iCs/>
        </w:rPr>
        <w:t xml:space="preserve"> telefonicky a e-mailem. V případech, jako např. revize dokumentace k výzvě, změna </w:t>
      </w:r>
      <w:r w:rsidRPr="00AE35DC">
        <w:rPr>
          <w:rFonts w:ascii="Arial" w:hAnsi="Arial" w:cs="Arial"/>
          <w:iCs/>
        </w:rPr>
        <w:lastRenderedPageBreak/>
        <w:t xml:space="preserve">legislativy nebo </w:t>
      </w:r>
      <w:r w:rsidR="00411B64">
        <w:rPr>
          <w:rFonts w:ascii="Arial" w:hAnsi="Arial" w:cs="Arial"/>
          <w:iCs/>
        </w:rPr>
        <w:t xml:space="preserve">nastavení </w:t>
      </w:r>
      <w:r w:rsidRPr="00AE35DC">
        <w:rPr>
          <w:rFonts w:ascii="Arial" w:hAnsi="Arial" w:cs="Arial"/>
          <w:iCs/>
        </w:rPr>
        <w:t>postupů k urychlení čerpání, je uspořádán seminář pro žadatele či příjemce.</w:t>
      </w:r>
    </w:p>
    <w:p w:rsidR="00AE35DC" w:rsidRDefault="00AE35DC" w:rsidP="00AE35DC">
      <w:pPr>
        <w:pStyle w:val="TextNOK"/>
        <w:rPr>
          <w:rFonts w:ascii="Arial" w:hAnsi="Arial" w:cs="Arial"/>
          <w:iCs/>
        </w:rPr>
      </w:pPr>
      <w:r w:rsidRPr="00AE35DC">
        <w:rPr>
          <w:rFonts w:ascii="Arial" w:hAnsi="Arial" w:cs="Arial"/>
          <w:iCs/>
        </w:rPr>
        <w:t>V aktivitě c) byly vzhledem k počtu potencionálních žadatelů (4) vedeny pouze individuální konzultace a e-</w:t>
      </w:r>
      <w:proofErr w:type="spellStart"/>
      <w:r w:rsidRPr="00AE35DC">
        <w:rPr>
          <w:rFonts w:ascii="Arial" w:hAnsi="Arial" w:cs="Arial"/>
          <w:iCs/>
        </w:rPr>
        <w:t>mailová</w:t>
      </w:r>
      <w:proofErr w:type="spellEnd"/>
      <w:r w:rsidRPr="00AE35DC">
        <w:rPr>
          <w:rFonts w:ascii="Arial" w:hAnsi="Arial" w:cs="Arial"/>
          <w:iCs/>
        </w:rPr>
        <w:t xml:space="preserve"> korespondence.</w:t>
      </w:r>
    </w:p>
    <w:p w:rsidR="00CB5E8E" w:rsidRPr="00CB5E8E" w:rsidRDefault="00CB5E8E" w:rsidP="00CB5E8E">
      <w:pPr>
        <w:pStyle w:val="TextNOK"/>
        <w:rPr>
          <w:rFonts w:ascii="Arial" w:hAnsi="Arial" w:cs="Arial"/>
          <w:iCs/>
        </w:rPr>
      </w:pPr>
      <w:r w:rsidRPr="00CB5E8E">
        <w:rPr>
          <w:rFonts w:ascii="Arial" w:hAnsi="Arial" w:cs="Arial"/>
          <w:iCs/>
        </w:rPr>
        <w:t xml:space="preserve">Za oblast intervence 3.3 je každý měsíc aktualizován harmonogram předkládání projektů, který je přílohou i Měsíční zprávy o činnosti ZS. Jsou tak evidovány všechny </w:t>
      </w:r>
      <w:r w:rsidR="00FA41D4">
        <w:rPr>
          <w:rFonts w:ascii="Arial" w:hAnsi="Arial" w:cs="Arial"/>
          <w:iCs/>
        </w:rPr>
        <w:t xml:space="preserve">administrované, </w:t>
      </w:r>
      <w:proofErr w:type="gramStart"/>
      <w:r w:rsidR="00FA41D4">
        <w:rPr>
          <w:rFonts w:ascii="Arial" w:hAnsi="Arial" w:cs="Arial"/>
          <w:iCs/>
        </w:rPr>
        <w:t xml:space="preserve">připravované  a </w:t>
      </w:r>
      <w:r w:rsidR="00FA41D4" w:rsidRPr="00CB5E8E">
        <w:rPr>
          <w:rFonts w:ascii="Arial" w:hAnsi="Arial" w:cs="Arial"/>
          <w:iCs/>
        </w:rPr>
        <w:t>náhradní</w:t>
      </w:r>
      <w:proofErr w:type="gramEnd"/>
      <w:r w:rsidR="00FA41D4" w:rsidRPr="00CB5E8E">
        <w:rPr>
          <w:rFonts w:ascii="Arial" w:hAnsi="Arial" w:cs="Arial"/>
          <w:iCs/>
        </w:rPr>
        <w:t xml:space="preserve"> </w:t>
      </w:r>
      <w:r w:rsidRPr="00CB5E8E">
        <w:rPr>
          <w:rFonts w:ascii="Arial" w:hAnsi="Arial" w:cs="Arial"/>
          <w:iCs/>
        </w:rPr>
        <w:t>projekty.</w:t>
      </w:r>
    </w:p>
    <w:p w:rsidR="00CB5E8E" w:rsidRPr="00CB5E8E" w:rsidRDefault="00CB5E8E" w:rsidP="00CB5E8E">
      <w:pPr>
        <w:pStyle w:val="TextNOK"/>
        <w:rPr>
          <w:rFonts w:ascii="Arial" w:hAnsi="Arial" w:cs="Arial"/>
          <w:iCs/>
        </w:rPr>
      </w:pPr>
      <w:r w:rsidRPr="00CB5E8E">
        <w:rPr>
          <w:rFonts w:ascii="Arial" w:hAnsi="Arial" w:cs="Arial"/>
          <w:iCs/>
        </w:rPr>
        <w:t xml:space="preserve">V roce 2011 byl uskutečněn 1 celodenní seminář pro příjemce 3.3 a), b). </w:t>
      </w:r>
    </w:p>
    <w:p w:rsidR="00524929" w:rsidRPr="001A402A" w:rsidRDefault="00524929" w:rsidP="00F914E3">
      <w:pPr>
        <w:pStyle w:val="TextNOK"/>
        <w:spacing w:line="240" w:lineRule="auto"/>
        <w:rPr>
          <w:rFonts w:ascii="Arial" w:hAnsi="Arial" w:cs="Arial"/>
        </w:rPr>
      </w:pPr>
    </w:p>
    <w:p w:rsidR="00524929" w:rsidRPr="0097538C" w:rsidRDefault="00524929" w:rsidP="001F3574">
      <w:pPr>
        <w:pStyle w:val="Nadpis4"/>
        <w:rPr>
          <w:rFonts w:ascii="Arial" w:hAnsi="Arial" w:cs="Arial"/>
        </w:rPr>
      </w:pPr>
      <w:r w:rsidRPr="0097538C">
        <w:rPr>
          <w:rFonts w:ascii="Arial" w:hAnsi="Arial" w:cs="Arial"/>
          <w:bCs w:val="0"/>
        </w:rPr>
        <w:t>Opatření podniknutá ke zlepšení a minimalizaci rizik</w:t>
      </w:r>
    </w:p>
    <w:p w:rsidR="00524929" w:rsidRPr="001A402A" w:rsidRDefault="00D74074" w:rsidP="00D54DEF">
      <w:pPr>
        <w:pStyle w:val="TextNOK"/>
        <w:spacing w:before="120"/>
        <w:rPr>
          <w:rFonts w:ascii="Arial" w:hAnsi="Arial" w:cs="Arial"/>
        </w:rPr>
      </w:pPr>
      <w:r>
        <w:rPr>
          <w:rFonts w:ascii="Arial" w:hAnsi="Arial" w:cs="Arial"/>
          <w:iCs/>
        </w:rPr>
        <w:t>Z</w:t>
      </w:r>
      <w:r w:rsidR="00524929" w:rsidRPr="001A402A">
        <w:rPr>
          <w:rFonts w:ascii="Arial" w:hAnsi="Arial" w:cs="Arial"/>
          <w:iCs/>
        </w:rPr>
        <w:t>ájem potencionálních žadatelů překračuje alokaci programu. Všichni jsou předem definovaní a je s nimi vedena diskuse o přípravě projektů.</w:t>
      </w:r>
    </w:p>
    <w:p w:rsidR="00AE35DC" w:rsidRPr="00AE35DC" w:rsidRDefault="00AE35DC" w:rsidP="00AE35DC">
      <w:pPr>
        <w:pStyle w:val="TextNOK"/>
        <w:rPr>
          <w:rFonts w:ascii="Arial" w:hAnsi="Arial" w:cs="Arial"/>
          <w:iCs/>
        </w:rPr>
      </w:pPr>
      <w:r w:rsidRPr="00AE35DC">
        <w:rPr>
          <w:rFonts w:ascii="Arial" w:hAnsi="Arial" w:cs="Arial"/>
          <w:iCs/>
        </w:rPr>
        <w:t>Žadatelé se potýkají zejména s nepředvídatelnými problémy, obvykl</w:t>
      </w:r>
      <w:r w:rsidR="00FA41D4">
        <w:rPr>
          <w:rFonts w:ascii="Arial" w:hAnsi="Arial" w:cs="Arial"/>
          <w:iCs/>
        </w:rPr>
        <w:t>ými</w:t>
      </w:r>
      <w:r w:rsidRPr="00AE35DC">
        <w:rPr>
          <w:rFonts w:ascii="Arial" w:hAnsi="Arial" w:cs="Arial"/>
          <w:iCs/>
        </w:rPr>
        <w:t xml:space="preserve"> u investičních projektů – např. vlastnictví pozemku či budovy, výběrová řízení, vyhotovení projektové dokumentace aj., které protahují dobu přípravy před podáním žádosti. Dále jsou to problémy související s reformou úřadů práce, a to zejména personální zajištění</w:t>
      </w:r>
      <w:r w:rsidR="00C8016C">
        <w:rPr>
          <w:rFonts w:ascii="Arial" w:hAnsi="Arial" w:cs="Arial"/>
          <w:iCs/>
        </w:rPr>
        <w:t>.</w:t>
      </w:r>
    </w:p>
    <w:p w:rsidR="00CB5E8E" w:rsidRDefault="00524929" w:rsidP="00D54DEF">
      <w:pPr>
        <w:pStyle w:val="TextNOK"/>
        <w:spacing w:before="120"/>
        <w:rPr>
          <w:rFonts w:ascii="Arial" w:hAnsi="Arial" w:cs="Arial"/>
        </w:rPr>
      </w:pPr>
      <w:r w:rsidRPr="001A402A">
        <w:rPr>
          <w:rFonts w:ascii="Arial" w:hAnsi="Arial" w:cs="Arial"/>
          <w:iCs/>
        </w:rPr>
        <w:t>Pro konzultování klíčových projektů jsou určeni odborníci MPSV z oblasti veřejných zakázek, investic a rozpočtování. MPSV má k dispozici externí subjekty poskytující poradenskou činnost.</w:t>
      </w:r>
      <w:r w:rsidR="00CB5E8E" w:rsidRPr="00CB5E8E">
        <w:rPr>
          <w:rFonts w:ascii="Verdana" w:hAnsi="Verdana"/>
          <w:sz w:val="20"/>
          <w:szCs w:val="22"/>
        </w:rPr>
        <w:t xml:space="preserve"> </w:t>
      </w:r>
      <w:r w:rsidR="00CB5E8E" w:rsidRPr="00CB5E8E">
        <w:rPr>
          <w:rFonts w:ascii="Arial" w:hAnsi="Arial" w:cs="Arial"/>
          <w:iCs/>
        </w:rPr>
        <w:t>Slabším místem v realizaci je prodlužování doby realizace vinou výběrových řízení.</w:t>
      </w:r>
      <w:r w:rsidR="00BF5E7B">
        <w:rPr>
          <w:rFonts w:ascii="Arial" w:hAnsi="Arial" w:cs="Arial"/>
          <w:iCs/>
        </w:rPr>
        <w:t xml:space="preserve"> </w:t>
      </w:r>
      <w:r w:rsidR="00CB5E8E" w:rsidRPr="00CB5E8E">
        <w:rPr>
          <w:rFonts w:ascii="Arial" w:hAnsi="Arial" w:cs="Arial"/>
        </w:rPr>
        <w:t xml:space="preserve">V aktivitě c) se žadatelé až do uzavření výzvy potýkali především s nastavením parametrů a zaměření výzvy. Problematické se ukázalo též správné formulování projektové žádosti. Mezi hlavní důvody vyřazení patří odklon od hlavního cíle aktivity, projekty generují příjmy, což je v OI 3.3 nepřípustné, v žádosti je nedostatečně definována potřebnost </w:t>
      </w:r>
      <w:r w:rsidR="00FA41D4">
        <w:rPr>
          <w:rFonts w:ascii="Arial" w:hAnsi="Arial" w:cs="Arial"/>
        </w:rPr>
        <w:t xml:space="preserve">realizace projektu </w:t>
      </w:r>
      <w:r w:rsidR="00CB5E8E" w:rsidRPr="00CB5E8E">
        <w:rPr>
          <w:rFonts w:ascii="Arial" w:hAnsi="Arial" w:cs="Arial"/>
        </w:rPr>
        <w:t xml:space="preserve">nebo cílová skupina. Žádná nová opatření přijmout </w:t>
      </w:r>
      <w:r w:rsidR="00C8016C">
        <w:rPr>
          <w:rFonts w:ascii="Arial" w:hAnsi="Arial" w:cs="Arial"/>
        </w:rPr>
        <w:t>MPSV neplánuje</w:t>
      </w:r>
      <w:r w:rsidR="00CB5E8E" w:rsidRPr="00CB5E8E">
        <w:rPr>
          <w:rFonts w:ascii="Arial" w:hAnsi="Arial" w:cs="Arial"/>
        </w:rPr>
        <w:t xml:space="preserve">, neboť výzva </w:t>
      </w:r>
      <w:r w:rsidR="00FE1133">
        <w:rPr>
          <w:rFonts w:ascii="Arial" w:hAnsi="Arial" w:cs="Arial"/>
        </w:rPr>
        <w:t xml:space="preserve">č. </w:t>
      </w:r>
      <w:r w:rsidR="00995BED">
        <w:rPr>
          <w:rFonts w:ascii="Arial" w:hAnsi="Arial" w:cs="Arial"/>
        </w:rPr>
        <w:t xml:space="preserve">5 </w:t>
      </w:r>
      <w:r w:rsidR="00CB5E8E" w:rsidRPr="00CB5E8E">
        <w:rPr>
          <w:rFonts w:ascii="Arial" w:hAnsi="Arial" w:cs="Arial"/>
        </w:rPr>
        <w:t xml:space="preserve">byla </w:t>
      </w:r>
      <w:proofErr w:type="gramStart"/>
      <w:r w:rsidR="00CB5E8E" w:rsidRPr="00CB5E8E">
        <w:rPr>
          <w:rFonts w:ascii="Arial" w:hAnsi="Arial" w:cs="Arial"/>
        </w:rPr>
        <w:t>30.12.2011</w:t>
      </w:r>
      <w:proofErr w:type="gramEnd"/>
      <w:r w:rsidR="00CB5E8E" w:rsidRPr="00CB5E8E">
        <w:rPr>
          <w:rFonts w:ascii="Arial" w:hAnsi="Arial" w:cs="Arial"/>
        </w:rPr>
        <w:t xml:space="preserve"> uzavřena</w:t>
      </w:r>
      <w:r w:rsidR="00FA41D4">
        <w:rPr>
          <w:rFonts w:ascii="Arial" w:hAnsi="Arial" w:cs="Arial"/>
        </w:rPr>
        <w:t>.</w:t>
      </w:r>
    </w:p>
    <w:p w:rsidR="00CB5E8E" w:rsidRPr="00CB5E8E" w:rsidRDefault="00CB5E8E" w:rsidP="00CB5E8E">
      <w:pPr>
        <w:pStyle w:val="TextNOK"/>
        <w:rPr>
          <w:rFonts w:ascii="Arial" w:hAnsi="Arial" w:cs="Arial"/>
        </w:rPr>
      </w:pPr>
      <w:r w:rsidRPr="00CB5E8E">
        <w:rPr>
          <w:rFonts w:ascii="Arial" w:hAnsi="Arial" w:cs="Arial"/>
        </w:rPr>
        <w:t>MPSV identifikuje rizika spojená s nevyčerpáním alokace podle pravidla n+3 od začátku realizace programu IOP. Zpoždění, která vznikla v počátcích implementace programu</w:t>
      </w:r>
      <w:r w:rsidR="00FA41D4">
        <w:rPr>
          <w:rFonts w:ascii="Arial" w:hAnsi="Arial" w:cs="Arial"/>
        </w:rPr>
        <w:t>,</w:t>
      </w:r>
      <w:r w:rsidRPr="00CB5E8E">
        <w:rPr>
          <w:rFonts w:ascii="Arial" w:hAnsi="Arial" w:cs="Arial"/>
        </w:rPr>
        <w:t xml:space="preserve"> nebylo možné zcela eliminovat, MPSV se však opatřeními na podporu čerpání snaží snížit potencionální negativní výsledky implementace svěřených oblastí intervence. </w:t>
      </w:r>
    </w:p>
    <w:p w:rsidR="00CB5E8E" w:rsidRPr="00CB5E8E" w:rsidRDefault="00CB5E8E" w:rsidP="00CB5E8E">
      <w:pPr>
        <w:pStyle w:val="TextNOK"/>
        <w:rPr>
          <w:rFonts w:ascii="Arial" w:hAnsi="Arial" w:cs="Arial"/>
          <w:u w:val="single"/>
        </w:rPr>
      </w:pPr>
      <w:r w:rsidRPr="00CB5E8E">
        <w:rPr>
          <w:rFonts w:ascii="Arial" w:hAnsi="Arial" w:cs="Arial"/>
          <w:u w:val="single"/>
        </w:rPr>
        <w:t>Identifikované problémy:</w:t>
      </w:r>
    </w:p>
    <w:p w:rsidR="00CB5E8E" w:rsidRPr="00CB5E8E" w:rsidRDefault="00CB5E8E" w:rsidP="006B6B4E">
      <w:pPr>
        <w:pStyle w:val="TextNOK"/>
        <w:numPr>
          <w:ilvl w:val="0"/>
          <w:numId w:val="16"/>
        </w:numPr>
        <w:spacing w:before="120"/>
        <w:rPr>
          <w:rFonts w:ascii="Arial" w:hAnsi="Arial" w:cs="Arial"/>
        </w:rPr>
      </w:pPr>
      <w:r w:rsidRPr="00CB5E8E">
        <w:rPr>
          <w:rFonts w:ascii="Arial" w:hAnsi="Arial" w:cs="Arial"/>
        </w:rPr>
        <w:t>Projekty pro své podání potřebují přípravu, kterou příjemci jako organizační složky státu musí realizovat v národním programu 113 030. Tzn. dlouhodobá příprava projektů, realizova</w:t>
      </w:r>
      <w:r w:rsidR="00B94703">
        <w:rPr>
          <w:rFonts w:ascii="Arial" w:hAnsi="Arial" w:cs="Arial"/>
        </w:rPr>
        <w:t>ná</w:t>
      </w:r>
      <w:r w:rsidRPr="00CB5E8E">
        <w:rPr>
          <w:rFonts w:ascii="Arial" w:hAnsi="Arial" w:cs="Arial"/>
        </w:rPr>
        <w:t xml:space="preserve"> od roku 2008</w:t>
      </w:r>
      <w:r w:rsidR="00B94703">
        <w:rPr>
          <w:rFonts w:ascii="Arial" w:hAnsi="Arial" w:cs="Arial"/>
        </w:rPr>
        <w:t xml:space="preserve"> a</w:t>
      </w:r>
      <w:r w:rsidRPr="00CB5E8E">
        <w:rPr>
          <w:rFonts w:ascii="Arial" w:hAnsi="Arial" w:cs="Arial"/>
        </w:rPr>
        <w:t xml:space="preserve"> v některých případech i dříve, se projeví v dlouhodobějším časovém horizontu.</w:t>
      </w:r>
    </w:p>
    <w:p w:rsidR="00CB5E8E" w:rsidRPr="00CB5E8E" w:rsidRDefault="00CB5E8E" w:rsidP="006B6B4E">
      <w:pPr>
        <w:pStyle w:val="TextNOK"/>
        <w:numPr>
          <w:ilvl w:val="0"/>
          <w:numId w:val="16"/>
        </w:numPr>
        <w:spacing w:before="120"/>
        <w:rPr>
          <w:rFonts w:ascii="Arial" w:hAnsi="Arial" w:cs="Arial"/>
        </w:rPr>
      </w:pPr>
      <w:r w:rsidRPr="00CB5E8E">
        <w:rPr>
          <w:rFonts w:ascii="Arial" w:hAnsi="Arial" w:cs="Arial"/>
        </w:rPr>
        <w:t>Probíhající transformace úřadů práce odebrala částečně kapacitu a zpomalila proces přípravy projektů, což se může projevit i v</w:t>
      </w:r>
      <w:r w:rsidR="00954939">
        <w:rPr>
          <w:rFonts w:ascii="Arial" w:hAnsi="Arial" w:cs="Arial"/>
        </w:rPr>
        <w:t> roce 2012</w:t>
      </w:r>
      <w:r w:rsidRPr="00CB5E8E">
        <w:rPr>
          <w:rFonts w:ascii="Arial" w:hAnsi="Arial" w:cs="Arial"/>
        </w:rPr>
        <w:t>.</w:t>
      </w:r>
    </w:p>
    <w:p w:rsidR="00CB5E8E" w:rsidRPr="00CB5E8E" w:rsidRDefault="00CB5E8E" w:rsidP="006B6B4E">
      <w:pPr>
        <w:pStyle w:val="TextNOK"/>
        <w:numPr>
          <w:ilvl w:val="0"/>
          <w:numId w:val="16"/>
        </w:numPr>
        <w:spacing w:before="120"/>
        <w:rPr>
          <w:rFonts w:ascii="Arial" w:hAnsi="Arial" w:cs="Arial"/>
        </w:rPr>
      </w:pPr>
      <w:r w:rsidRPr="00CB5E8E">
        <w:rPr>
          <w:rFonts w:ascii="Arial" w:hAnsi="Arial" w:cs="Arial"/>
        </w:rPr>
        <w:lastRenderedPageBreak/>
        <w:t>V případ</w:t>
      </w:r>
      <w:r w:rsidR="00B94703">
        <w:rPr>
          <w:rFonts w:ascii="Arial" w:hAnsi="Arial" w:cs="Arial"/>
        </w:rPr>
        <w:t>ě</w:t>
      </w:r>
      <w:r w:rsidRPr="00CB5E8E">
        <w:rPr>
          <w:rFonts w:ascii="Arial" w:hAnsi="Arial" w:cs="Arial"/>
        </w:rPr>
        <w:t xml:space="preserve"> </w:t>
      </w:r>
      <w:r w:rsidR="00B94703">
        <w:rPr>
          <w:rFonts w:ascii="Arial" w:hAnsi="Arial" w:cs="Arial"/>
        </w:rPr>
        <w:t>individuálně posuzovaných výdajů</w:t>
      </w:r>
      <w:r w:rsidRPr="00CB5E8E">
        <w:rPr>
          <w:rFonts w:ascii="Arial" w:hAnsi="Arial" w:cs="Arial"/>
        </w:rPr>
        <w:t xml:space="preserve"> dochází k prodlužování při posuzování dalšími subjekty (MF).</w:t>
      </w:r>
    </w:p>
    <w:p w:rsidR="00CB5E8E" w:rsidRPr="00CB5E8E" w:rsidRDefault="00B94703" w:rsidP="006B6B4E">
      <w:pPr>
        <w:pStyle w:val="TextNOK"/>
        <w:numPr>
          <w:ilvl w:val="0"/>
          <w:numId w:val="16"/>
        </w:numPr>
        <w:spacing w:before="120"/>
        <w:rPr>
          <w:rFonts w:ascii="Arial" w:hAnsi="Arial" w:cs="Arial"/>
        </w:rPr>
      </w:pPr>
      <w:r>
        <w:rPr>
          <w:rFonts w:ascii="Arial" w:hAnsi="Arial" w:cs="Arial"/>
        </w:rPr>
        <w:t>S</w:t>
      </w:r>
      <w:r w:rsidRPr="00CB5E8E">
        <w:rPr>
          <w:rFonts w:ascii="Arial" w:hAnsi="Arial" w:cs="Arial"/>
        </w:rPr>
        <w:t>tavební úřad</w:t>
      </w:r>
      <w:r>
        <w:rPr>
          <w:rFonts w:ascii="Arial" w:hAnsi="Arial" w:cs="Arial"/>
        </w:rPr>
        <w:t>y,</w:t>
      </w:r>
      <w:r w:rsidRPr="00CB5E8E">
        <w:rPr>
          <w:rFonts w:ascii="Arial" w:hAnsi="Arial" w:cs="Arial"/>
        </w:rPr>
        <w:t xml:space="preserve"> resp. požadavk</w:t>
      </w:r>
      <w:r>
        <w:rPr>
          <w:rFonts w:ascii="Arial" w:hAnsi="Arial" w:cs="Arial"/>
        </w:rPr>
        <w:t>y</w:t>
      </w:r>
      <w:r w:rsidRPr="00CB5E8E">
        <w:rPr>
          <w:rFonts w:ascii="Arial" w:hAnsi="Arial" w:cs="Arial"/>
        </w:rPr>
        <w:t xml:space="preserve"> dotčených orgánů státní správy</w:t>
      </w:r>
      <w:r>
        <w:rPr>
          <w:rFonts w:ascii="Arial" w:hAnsi="Arial" w:cs="Arial"/>
        </w:rPr>
        <w:t>,</w:t>
      </w:r>
      <w:r w:rsidRPr="00CB5E8E" w:rsidDel="00B94703">
        <w:rPr>
          <w:rFonts w:ascii="Arial" w:hAnsi="Arial" w:cs="Arial"/>
        </w:rPr>
        <w:t xml:space="preserve"> </w:t>
      </w:r>
      <w:r>
        <w:rPr>
          <w:rFonts w:ascii="Arial" w:hAnsi="Arial" w:cs="Arial"/>
        </w:rPr>
        <w:t>působí</w:t>
      </w:r>
      <w:r w:rsidRPr="00CB5E8E" w:rsidDel="00B94703">
        <w:rPr>
          <w:rFonts w:ascii="Arial" w:hAnsi="Arial" w:cs="Arial"/>
        </w:rPr>
        <w:t xml:space="preserve"> </w:t>
      </w:r>
      <w:r w:rsidR="00CB5E8E" w:rsidRPr="00CB5E8E">
        <w:rPr>
          <w:rFonts w:ascii="Arial" w:hAnsi="Arial" w:cs="Arial"/>
        </w:rPr>
        <w:t>komplikac</w:t>
      </w:r>
      <w:r>
        <w:rPr>
          <w:rFonts w:ascii="Arial" w:hAnsi="Arial" w:cs="Arial"/>
        </w:rPr>
        <w:t>e</w:t>
      </w:r>
      <w:r w:rsidR="00CB5E8E" w:rsidRPr="00CB5E8E">
        <w:rPr>
          <w:rFonts w:ascii="Arial" w:hAnsi="Arial" w:cs="Arial"/>
        </w:rPr>
        <w:t xml:space="preserve"> v oblasti stavebního </w:t>
      </w:r>
      <w:proofErr w:type="gramStart"/>
      <w:r w:rsidR="00CB5E8E" w:rsidRPr="00CB5E8E">
        <w:rPr>
          <w:rFonts w:ascii="Arial" w:hAnsi="Arial" w:cs="Arial"/>
        </w:rPr>
        <w:t>řízení</w:t>
      </w:r>
      <w:r>
        <w:rPr>
          <w:rFonts w:ascii="Arial" w:hAnsi="Arial" w:cs="Arial"/>
        </w:rPr>
        <w:t>.</w:t>
      </w:r>
      <w:r w:rsidR="00CB5E8E" w:rsidRPr="00CB5E8E">
        <w:rPr>
          <w:rFonts w:ascii="Arial" w:hAnsi="Arial" w:cs="Arial"/>
        </w:rPr>
        <w:t>.</w:t>
      </w:r>
      <w:proofErr w:type="gramEnd"/>
    </w:p>
    <w:p w:rsidR="00CB5E8E" w:rsidRPr="00CB5E8E" w:rsidRDefault="00CB5E8E" w:rsidP="006B6B4E">
      <w:pPr>
        <w:pStyle w:val="TextNOK"/>
        <w:numPr>
          <w:ilvl w:val="0"/>
          <w:numId w:val="16"/>
        </w:numPr>
        <w:spacing w:before="120"/>
        <w:rPr>
          <w:rFonts w:ascii="Arial" w:hAnsi="Arial" w:cs="Arial"/>
        </w:rPr>
      </w:pPr>
      <w:r w:rsidRPr="00CB5E8E">
        <w:rPr>
          <w:rFonts w:ascii="Arial" w:hAnsi="Arial" w:cs="Arial"/>
        </w:rPr>
        <w:t xml:space="preserve">Průtahy samosprávy </w:t>
      </w:r>
      <w:r w:rsidR="00B94703">
        <w:rPr>
          <w:rFonts w:ascii="Arial" w:hAnsi="Arial" w:cs="Arial"/>
        </w:rPr>
        <w:t>při</w:t>
      </w:r>
      <w:r w:rsidRPr="00CB5E8E">
        <w:rPr>
          <w:rFonts w:ascii="Arial" w:hAnsi="Arial" w:cs="Arial"/>
        </w:rPr>
        <w:t xml:space="preserve"> umístění staveb ve vybraných lokalitách.</w:t>
      </w:r>
    </w:p>
    <w:p w:rsidR="00CB5E8E" w:rsidRPr="00CB5E8E" w:rsidRDefault="00CB5E8E" w:rsidP="006B6B4E">
      <w:pPr>
        <w:pStyle w:val="TextNOK"/>
        <w:numPr>
          <w:ilvl w:val="0"/>
          <w:numId w:val="16"/>
        </w:numPr>
        <w:spacing w:before="120"/>
        <w:rPr>
          <w:rFonts w:ascii="Arial" w:hAnsi="Arial" w:cs="Arial"/>
        </w:rPr>
      </w:pPr>
      <w:r w:rsidRPr="00CB5E8E">
        <w:rPr>
          <w:rFonts w:ascii="Arial" w:hAnsi="Arial" w:cs="Arial"/>
        </w:rPr>
        <w:t>Dlouhodobý výběr pozemků pro výstavbu objektů způsobený nedostupností státních pozemků, samospráva požaduje cenu v místě obvyklou, což je nepřijatelné pro MF, které musí takový nákup posuzovat jako výjimku, kterou opakovaně zamítlo (např. projekt Klatovy). Jinými slovy, na státních pozemcích samospráva nesouhlasí s výstavbou objektů, k čemuž má nástroj v podobě stavebního úřadu</w:t>
      </w:r>
      <w:r w:rsidR="00B94703">
        <w:rPr>
          <w:rFonts w:ascii="Arial" w:hAnsi="Arial" w:cs="Arial"/>
        </w:rPr>
        <w:t>,</w:t>
      </w:r>
      <w:r w:rsidRPr="00CB5E8E">
        <w:rPr>
          <w:rFonts w:ascii="Arial" w:hAnsi="Arial" w:cs="Arial"/>
        </w:rPr>
        <w:t xml:space="preserve"> a vhodné pozemky, které nejsou ve vlastnictví státu</w:t>
      </w:r>
      <w:r w:rsidR="00B94703">
        <w:rPr>
          <w:rFonts w:ascii="Arial" w:hAnsi="Arial" w:cs="Arial"/>
        </w:rPr>
        <w:t>,</w:t>
      </w:r>
      <w:r w:rsidRPr="00CB5E8E">
        <w:rPr>
          <w:rFonts w:ascii="Arial" w:hAnsi="Arial" w:cs="Arial"/>
        </w:rPr>
        <w:t xml:space="preserve"> nelze z důvodu ceny odkoupit.</w:t>
      </w:r>
    </w:p>
    <w:p w:rsidR="00CB5E8E" w:rsidRPr="00CB5E8E" w:rsidRDefault="00CB5E8E" w:rsidP="00CB5E8E">
      <w:pPr>
        <w:pStyle w:val="TextNOK"/>
        <w:spacing w:before="120"/>
        <w:rPr>
          <w:rFonts w:ascii="Arial" w:hAnsi="Arial" w:cs="Arial"/>
          <w:b/>
        </w:rPr>
      </w:pPr>
    </w:p>
    <w:p w:rsidR="00CB5E8E" w:rsidRPr="00CB5E8E" w:rsidRDefault="00CB5E8E" w:rsidP="00CB5E8E">
      <w:pPr>
        <w:pStyle w:val="TextNOK"/>
        <w:spacing w:before="120"/>
        <w:rPr>
          <w:rFonts w:ascii="Arial" w:hAnsi="Arial" w:cs="Arial"/>
          <w:bCs/>
          <w:u w:val="single"/>
        </w:rPr>
      </w:pPr>
      <w:r w:rsidRPr="00CB5E8E">
        <w:rPr>
          <w:rFonts w:ascii="Arial" w:hAnsi="Arial" w:cs="Arial"/>
          <w:bCs/>
          <w:u w:val="single"/>
        </w:rPr>
        <w:t>Opatření k odstranění problémů a na podporu čerpání</w:t>
      </w:r>
    </w:p>
    <w:p w:rsidR="00CB5E8E" w:rsidRPr="00CB5E8E" w:rsidRDefault="00CB5E8E" w:rsidP="006B6B4E">
      <w:pPr>
        <w:pStyle w:val="TextNOK"/>
        <w:numPr>
          <w:ilvl w:val="0"/>
          <w:numId w:val="17"/>
        </w:numPr>
        <w:rPr>
          <w:rFonts w:ascii="Arial" w:hAnsi="Arial" w:cs="Arial"/>
          <w:bCs/>
        </w:rPr>
      </w:pPr>
      <w:r w:rsidRPr="00CB5E8E">
        <w:rPr>
          <w:rFonts w:ascii="Arial" w:hAnsi="Arial" w:cs="Arial"/>
          <w:bCs/>
        </w:rPr>
        <w:t>Realokace finančních prostředků z aktivity c) a b) ve prospěch aktivity a)</w:t>
      </w:r>
    </w:p>
    <w:p w:rsidR="00CB5E8E" w:rsidRPr="00CB5E8E" w:rsidRDefault="00CB5E8E" w:rsidP="00CB5E8E">
      <w:pPr>
        <w:pStyle w:val="TextNOK"/>
        <w:spacing w:before="120"/>
        <w:rPr>
          <w:rFonts w:ascii="Arial" w:hAnsi="Arial" w:cs="Arial"/>
        </w:rPr>
      </w:pPr>
      <w:r w:rsidRPr="00CB5E8E">
        <w:rPr>
          <w:rFonts w:ascii="Arial" w:hAnsi="Arial" w:cs="Arial"/>
        </w:rPr>
        <w:t xml:space="preserve">Jako opatření pro zrychlení čerpání a efektivní využití finančních prostředků předložilo MPSV Řídícímu orgánu návrh na realokaci z aktivity c) vybudování a podpora informačně-vzdělávacích středisek a b) vybudování dalších školicích středisek služeb zaměstnanosti a podpora spolupracujících organizací do </w:t>
      </w:r>
      <w:proofErr w:type="gramStart"/>
      <w:r w:rsidRPr="00CB5E8E">
        <w:rPr>
          <w:rFonts w:ascii="Arial" w:hAnsi="Arial" w:cs="Arial"/>
        </w:rPr>
        <w:t>aktivity  a) podpora</w:t>
      </w:r>
      <w:proofErr w:type="gramEnd"/>
      <w:r w:rsidRPr="00CB5E8E">
        <w:rPr>
          <w:rFonts w:ascii="Arial" w:hAnsi="Arial" w:cs="Arial"/>
        </w:rPr>
        <w:t xml:space="preserve"> (investiční) transformace a posilování služeb zaměstnanosti  oblasti intervence 3.3.  Tato změna byla akceptována Monitorovacím výborem IOP </w:t>
      </w:r>
      <w:proofErr w:type="gramStart"/>
      <w:r w:rsidRPr="00CB5E8E">
        <w:rPr>
          <w:rFonts w:ascii="Arial" w:hAnsi="Arial" w:cs="Arial"/>
        </w:rPr>
        <w:t>31.5.2011</w:t>
      </w:r>
      <w:proofErr w:type="gramEnd"/>
      <w:r w:rsidRPr="00CB5E8E">
        <w:rPr>
          <w:rFonts w:ascii="Arial" w:hAnsi="Arial" w:cs="Arial"/>
        </w:rPr>
        <w:t xml:space="preserve"> a uvedena ve schválené revizi Programového dokumentu IOP ze dne 21.12.2011. </w:t>
      </w:r>
    </w:p>
    <w:p w:rsidR="00CB5E8E" w:rsidRPr="00CB5E8E" w:rsidRDefault="00CB5E8E" w:rsidP="00CB5E8E">
      <w:pPr>
        <w:pStyle w:val="TextNOK"/>
        <w:spacing w:before="120"/>
        <w:rPr>
          <w:rFonts w:ascii="Arial" w:hAnsi="Arial" w:cs="Arial"/>
        </w:rPr>
      </w:pPr>
    </w:p>
    <w:p w:rsidR="00CB5E8E" w:rsidRPr="00CB5E8E" w:rsidRDefault="00CB5E8E" w:rsidP="006B6B4E">
      <w:pPr>
        <w:pStyle w:val="TextNOK"/>
        <w:numPr>
          <w:ilvl w:val="0"/>
          <w:numId w:val="17"/>
        </w:numPr>
        <w:rPr>
          <w:rFonts w:ascii="Arial" w:hAnsi="Arial" w:cs="Arial"/>
        </w:rPr>
      </w:pPr>
      <w:r w:rsidRPr="00CB5E8E">
        <w:rPr>
          <w:rFonts w:ascii="Arial" w:hAnsi="Arial" w:cs="Arial"/>
          <w:bCs/>
        </w:rPr>
        <w:t>Vytvoření zásobníku náhradních projektů</w:t>
      </w:r>
    </w:p>
    <w:p w:rsidR="00CB5E8E" w:rsidRPr="00CB5E8E" w:rsidRDefault="00CB5E8E" w:rsidP="00CB5E8E">
      <w:pPr>
        <w:pStyle w:val="TextNOK"/>
        <w:spacing w:before="120"/>
        <w:rPr>
          <w:rFonts w:ascii="Arial" w:hAnsi="Arial" w:cs="Arial"/>
        </w:rPr>
      </w:pPr>
      <w:r w:rsidRPr="00CB5E8E">
        <w:rPr>
          <w:rFonts w:ascii="Arial" w:hAnsi="Arial" w:cs="Arial"/>
        </w:rPr>
        <w:t>Seznam projektů ÚP ČR připravovaných pro realizaci a financování z IOP je pravidelně aktualizován a doplňován. MPSV vybralo další vhodné kandidáty na výstavbu či rekonstrukci krajských poboček (</w:t>
      </w:r>
      <w:proofErr w:type="spellStart"/>
      <w:r w:rsidRPr="00CB5E8E">
        <w:rPr>
          <w:rFonts w:ascii="Arial" w:hAnsi="Arial" w:cs="Arial"/>
        </w:rPr>
        <w:t>KrP</w:t>
      </w:r>
      <w:proofErr w:type="spellEnd"/>
      <w:r w:rsidRPr="00CB5E8E">
        <w:rPr>
          <w:rFonts w:ascii="Arial" w:hAnsi="Arial" w:cs="Arial"/>
        </w:rPr>
        <w:t>) či kontaktních míst (</w:t>
      </w:r>
      <w:proofErr w:type="spellStart"/>
      <w:r w:rsidRPr="00CB5E8E">
        <w:rPr>
          <w:rFonts w:ascii="Arial" w:hAnsi="Arial" w:cs="Arial"/>
        </w:rPr>
        <w:t>KoP</w:t>
      </w:r>
      <w:proofErr w:type="spellEnd"/>
      <w:r w:rsidRPr="00CB5E8E">
        <w:rPr>
          <w:rFonts w:ascii="Arial" w:hAnsi="Arial" w:cs="Arial"/>
        </w:rPr>
        <w:t xml:space="preserve">) ÚP ČR. O aktivitu a) je z hlediska počtu potencionálně vhodných projektů zájem největší, neboť řada </w:t>
      </w:r>
      <w:proofErr w:type="spellStart"/>
      <w:r w:rsidRPr="00CB5E8E">
        <w:rPr>
          <w:rFonts w:ascii="Arial" w:hAnsi="Arial" w:cs="Arial"/>
        </w:rPr>
        <w:t>KrP</w:t>
      </w:r>
      <w:proofErr w:type="spellEnd"/>
      <w:r w:rsidRPr="00CB5E8E">
        <w:rPr>
          <w:rFonts w:ascii="Arial" w:hAnsi="Arial" w:cs="Arial"/>
        </w:rPr>
        <w:t xml:space="preserve"> a </w:t>
      </w:r>
      <w:proofErr w:type="spellStart"/>
      <w:r w:rsidRPr="00CB5E8E">
        <w:rPr>
          <w:rFonts w:ascii="Arial" w:hAnsi="Arial" w:cs="Arial"/>
        </w:rPr>
        <w:t>KoP</w:t>
      </w:r>
      <w:proofErr w:type="spellEnd"/>
      <w:r w:rsidRPr="00CB5E8E">
        <w:rPr>
          <w:rFonts w:ascii="Arial" w:hAnsi="Arial" w:cs="Arial"/>
        </w:rPr>
        <w:t xml:space="preserve"> poskytuje služby v nevyhovujících technických podmínkách, resp. sídlí ve více objektech v různých částech příslušného města, což má negativní vliv na kvalitu a dostupnost poskytovaných služeb. </w:t>
      </w:r>
    </w:p>
    <w:p w:rsidR="00CB5E8E" w:rsidRPr="00CB5E8E" w:rsidRDefault="00CB5E8E" w:rsidP="00CB5E8E">
      <w:pPr>
        <w:pStyle w:val="TextNOK"/>
        <w:spacing w:before="120"/>
        <w:rPr>
          <w:rFonts w:ascii="Arial" w:hAnsi="Arial" w:cs="Arial"/>
        </w:rPr>
      </w:pPr>
    </w:p>
    <w:p w:rsidR="00CB5E8E" w:rsidRPr="00CB5E8E" w:rsidRDefault="00CB5E8E" w:rsidP="006B6B4E">
      <w:pPr>
        <w:pStyle w:val="TextNOK"/>
        <w:numPr>
          <w:ilvl w:val="0"/>
          <w:numId w:val="17"/>
        </w:numPr>
        <w:spacing w:before="120"/>
        <w:rPr>
          <w:rFonts w:ascii="Arial" w:hAnsi="Arial" w:cs="Arial"/>
        </w:rPr>
      </w:pPr>
      <w:r w:rsidRPr="00CB5E8E">
        <w:rPr>
          <w:rFonts w:ascii="Arial" w:hAnsi="Arial" w:cs="Arial"/>
        </w:rPr>
        <w:t xml:space="preserve">Intenzivní metodická podpora žadatelů </w:t>
      </w:r>
      <w:r w:rsidR="00B94703">
        <w:rPr>
          <w:rFonts w:ascii="Arial" w:hAnsi="Arial" w:cs="Arial"/>
        </w:rPr>
        <w:t xml:space="preserve">od </w:t>
      </w:r>
      <w:r w:rsidRPr="00CB5E8E">
        <w:rPr>
          <w:rFonts w:ascii="Arial" w:hAnsi="Arial" w:cs="Arial"/>
        </w:rPr>
        <w:t>MPSV při přípravě projektů</w:t>
      </w:r>
    </w:p>
    <w:p w:rsidR="00CB5E8E" w:rsidRPr="001A402A" w:rsidRDefault="00CB5E8E" w:rsidP="00D54DEF">
      <w:pPr>
        <w:pStyle w:val="TextNOK"/>
        <w:spacing w:before="120"/>
        <w:rPr>
          <w:rFonts w:ascii="Arial" w:hAnsi="Arial" w:cs="Arial"/>
        </w:rPr>
      </w:pPr>
    </w:p>
    <w:p w:rsidR="00524929" w:rsidRPr="001A402A" w:rsidRDefault="00524929" w:rsidP="008310FD">
      <w:pPr>
        <w:pStyle w:val="TextNOK"/>
        <w:spacing w:line="240" w:lineRule="auto"/>
        <w:rPr>
          <w:rFonts w:ascii="Arial" w:hAnsi="Arial" w:cs="Arial"/>
        </w:rPr>
      </w:pPr>
    </w:p>
    <w:p w:rsidR="00524929" w:rsidRPr="00677AA9" w:rsidRDefault="00524929" w:rsidP="001F3574">
      <w:pPr>
        <w:pStyle w:val="Nadpis4"/>
        <w:rPr>
          <w:rFonts w:ascii="Arial" w:hAnsi="Arial" w:cs="Arial"/>
          <w:i w:val="0"/>
        </w:rPr>
      </w:pPr>
      <w:r w:rsidRPr="00677AA9">
        <w:rPr>
          <w:rFonts w:ascii="Arial" w:hAnsi="Arial" w:cs="Arial"/>
          <w:bCs w:val="0"/>
          <w:i w:val="0"/>
        </w:rPr>
        <w:lastRenderedPageBreak/>
        <w:t>Dílčí závěr</w:t>
      </w:r>
    </w:p>
    <w:p w:rsidR="00CB5E8E" w:rsidRPr="00CB5E8E" w:rsidRDefault="00524929" w:rsidP="00CB5E8E">
      <w:pPr>
        <w:pStyle w:val="TextNOK"/>
        <w:rPr>
          <w:rFonts w:ascii="Arial" w:hAnsi="Arial" w:cs="Arial"/>
          <w:iCs/>
        </w:rPr>
      </w:pPr>
      <w:r w:rsidRPr="001A402A">
        <w:rPr>
          <w:rFonts w:ascii="Arial" w:hAnsi="Arial" w:cs="Arial"/>
          <w:iCs/>
        </w:rPr>
        <w:t xml:space="preserve">Oblast intervence 3.3 začala v roce 2010 přinášet první výsledky v podobě </w:t>
      </w:r>
      <w:r w:rsidR="00C8016C">
        <w:rPr>
          <w:rFonts w:ascii="Arial" w:hAnsi="Arial" w:cs="Arial"/>
          <w:iCs/>
        </w:rPr>
        <w:t>zahájení realizace několika předložených projektů</w:t>
      </w:r>
      <w:r w:rsidRPr="001A402A">
        <w:rPr>
          <w:rFonts w:ascii="Arial" w:hAnsi="Arial" w:cs="Arial"/>
          <w:iCs/>
        </w:rPr>
        <w:t xml:space="preserve">. </w:t>
      </w:r>
    </w:p>
    <w:p w:rsidR="00CB5E8E" w:rsidRPr="00CB5E8E" w:rsidRDefault="00CB5E8E" w:rsidP="00CB5E8E">
      <w:pPr>
        <w:pStyle w:val="TextNOK"/>
        <w:rPr>
          <w:rFonts w:ascii="Arial" w:hAnsi="Arial" w:cs="Arial"/>
          <w:iCs/>
        </w:rPr>
      </w:pPr>
      <w:r w:rsidRPr="00CB5E8E">
        <w:rPr>
          <w:rFonts w:ascii="Arial" w:hAnsi="Arial" w:cs="Arial"/>
          <w:iCs/>
        </w:rPr>
        <w:t xml:space="preserve">Rozhodnutí o poskytnutí dotace/Stanovení výdajů na financování akce organizační složky státu bylo dosud vydáno </w:t>
      </w:r>
      <w:r w:rsidR="00B94703">
        <w:rPr>
          <w:rFonts w:ascii="Arial" w:hAnsi="Arial" w:cs="Arial"/>
          <w:iCs/>
        </w:rPr>
        <w:t>pro</w:t>
      </w:r>
      <w:r w:rsidRPr="00CB5E8E">
        <w:rPr>
          <w:rFonts w:ascii="Arial" w:hAnsi="Arial" w:cs="Arial"/>
          <w:iCs/>
        </w:rPr>
        <w:t xml:space="preserve"> 6 schválených žádostí, celkový podíl finančních prostředků </w:t>
      </w:r>
      <w:r w:rsidR="00B94703">
        <w:rPr>
          <w:rFonts w:ascii="Arial" w:hAnsi="Arial" w:cs="Arial"/>
          <w:iCs/>
        </w:rPr>
        <w:t>ve</w:t>
      </w:r>
      <w:r w:rsidRPr="00CB5E8E">
        <w:rPr>
          <w:rFonts w:ascii="Arial" w:hAnsi="Arial" w:cs="Arial"/>
          <w:iCs/>
        </w:rPr>
        <w:t xml:space="preserve"> vydaných rozhodnutí</w:t>
      </w:r>
      <w:r w:rsidR="00B94703">
        <w:rPr>
          <w:rFonts w:ascii="Arial" w:hAnsi="Arial" w:cs="Arial"/>
          <w:iCs/>
        </w:rPr>
        <w:t>ch</w:t>
      </w:r>
      <w:r w:rsidRPr="00CB5E8E">
        <w:rPr>
          <w:rFonts w:ascii="Arial" w:hAnsi="Arial" w:cs="Arial"/>
          <w:iCs/>
        </w:rPr>
        <w:t xml:space="preserve"> činí 365,330 mil. Kč (podíl EU). Alokace pro tuto oblast intervence činí 46 590 320 EUR, tj. dle aktuálního kurzu 25,91 CZK/EUR 1 207,155 mil. Kč. Zůstatek alokace je tedy 841,825 mil. Kč (podíl EU). </w:t>
      </w:r>
    </w:p>
    <w:p w:rsidR="00CB5E8E" w:rsidRPr="00CB5E8E" w:rsidRDefault="00CB5E8E" w:rsidP="00CB5E8E">
      <w:pPr>
        <w:pStyle w:val="TextNOK"/>
        <w:spacing w:before="120"/>
        <w:rPr>
          <w:rFonts w:ascii="Arial" w:hAnsi="Arial" w:cs="Arial"/>
          <w:iCs/>
        </w:rPr>
      </w:pPr>
    </w:p>
    <w:p w:rsidR="00CB5E8E" w:rsidRDefault="00CB5E8E" w:rsidP="00CB5E8E">
      <w:pPr>
        <w:pStyle w:val="TextNOK"/>
        <w:rPr>
          <w:rFonts w:ascii="Arial" w:hAnsi="Arial" w:cs="Arial"/>
          <w:iCs/>
        </w:rPr>
      </w:pPr>
      <w:r w:rsidRPr="00CB5E8E">
        <w:rPr>
          <w:rFonts w:ascii="Arial" w:hAnsi="Arial" w:cs="Arial"/>
          <w:iCs/>
        </w:rPr>
        <w:t xml:space="preserve">Prostředky v aktivitách a) a b) budou vyčerpány. V aktivitě c) došlo v roce 2011 k realokaci ve prospěch aktivity a) </w:t>
      </w:r>
      <w:r w:rsidR="00B94703">
        <w:rPr>
          <w:rFonts w:ascii="Arial" w:hAnsi="Arial" w:cs="Arial"/>
          <w:iCs/>
        </w:rPr>
        <w:t>a</w:t>
      </w:r>
      <w:r w:rsidRPr="00CB5E8E">
        <w:rPr>
          <w:rFonts w:ascii="Arial" w:hAnsi="Arial" w:cs="Arial"/>
          <w:iCs/>
        </w:rPr>
        <w:t xml:space="preserve"> zbývající prostředky měly pokrýt avizované 4 projekty. Již nyní je patrné, že projekty budou max. 3. Další nakládání s financemi v aktivitě c) bude řešeno na úrovni managementu MPSV.</w:t>
      </w:r>
    </w:p>
    <w:p w:rsidR="00CB5E8E" w:rsidRPr="00CB5E8E" w:rsidRDefault="00CB5E8E" w:rsidP="00CB5E8E">
      <w:pPr>
        <w:pStyle w:val="TextNOK"/>
        <w:rPr>
          <w:rFonts w:ascii="Arial" w:hAnsi="Arial" w:cs="Arial"/>
          <w:iCs/>
        </w:rPr>
      </w:pPr>
      <w:r w:rsidRPr="00CB5E8E">
        <w:rPr>
          <w:rFonts w:ascii="Arial" w:hAnsi="Arial" w:cs="Arial"/>
          <w:iCs/>
        </w:rPr>
        <w:t xml:space="preserve">V roce 2011 nebylo pravidlo </w:t>
      </w:r>
      <w:r w:rsidR="00342ECE">
        <w:rPr>
          <w:rFonts w:ascii="Arial" w:hAnsi="Arial" w:cs="Arial"/>
          <w:iCs/>
        </w:rPr>
        <w:t>n</w:t>
      </w:r>
      <w:r w:rsidRPr="00CB5E8E">
        <w:rPr>
          <w:rFonts w:ascii="Arial" w:hAnsi="Arial" w:cs="Arial"/>
          <w:iCs/>
        </w:rPr>
        <w:t xml:space="preserve">+3 splněno a </w:t>
      </w:r>
      <w:r w:rsidR="00B94703">
        <w:rPr>
          <w:rFonts w:ascii="Arial" w:hAnsi="Arial" w:cs="Arial"/>
          <w:iCs/>
        </w:rPr>
        <w:t xml:space="preserve"> podle </w:t>
      </w:r>
      <w:r w:rsidRPr="00CB5E8E">
        <w:rPr>
          <w:rFonts w:ascii="Arial" w:hAnsi="Arial" w:cs="Arial"/>
          <w:iCs/>
        </w:rPr>
        <w:t>predikcí čerpání ne</w:t>
      </w:r>
      <w:r w:rsidR="00B94703">
        <w:rPr>
          <w:rFonts w:ascii="Arial" w:hAnsi="Arial" w:cs="Arial"/>
          <w:iCs/>
        </w:rPr>
        <w:t>bud</w:t>
      </w:r>
      <w:r w:rsidRPr="00CB5E8E">
        <w:rPr>
          <w:rFonts w:ascii="Arial" w:hAnsi="Arial" w:cs="Arial"/>
          <w:iCs/>
        </w:rPr>
        <w:t>e splněn</w:t>
      </w:r>
      <w:r w:rsidR="00B94703">
        <w:rPr>
          <w:rFonts w:ascii="Arial" w:hAnsi="Arial" w:cs="Arial"/>
          <w:iCs/>
        </w:rPr>
        <w:t>o</w:t>
      </w:r>
      <w:r w:rsidRPr="00CB5E8E">
        <w:rPr>
          <w:rFonts w:ascii="Arial" w:hAnsi="Arial" w:cs="Arial"/>
          <w:iCs/>
        </w:rPr>
        <w:t xml:space="preserve"> ani v roce 2012.</w:t>
      </w:r>
    </w:p>
    <w:p w:rsidR="00CB5E8E" w:rsidRPr="00CB5E8E" w:rsidRDefault="00CB5E8E" w:rsidP="00CB5E8E">
      <w:pPr>
        <w:pStyle w:val="TextNOK"/>
        <w:rPr>
          <w:rFonts w:ascii="Arial" w:hAnsi="Arial" w:cs="Arial"/>
          <w:iCs/>
        </w:rPr>
      </w:pPr>
    </w:p>
    <w:p w:rsidR="00524929" w:rsidRPr="00677AA9" w:rsidRDefault="00524929" w:rsidP="00677AA9">
      <w:pPr>
        <w:pStyle w:val="Nadpis3"/>
      </w:pPr>
      <w:bookmarkStart w:id="11" w:name="_Toc252809514"/>
      <w:r w:rsidRPr="00677AA9">
        <w:t>Oblast intervence</w:t>
      </w:r>
      <w:r w:rsidR="00677AA9">
        <w:t xml:space="preserve"> 3.4</w:t>
      </w:r>
      <w:r w:rsidRPr="00677AA9">
        <w:t xml:space="preserve"> Služby v oblasti bezpečnosti, prevence a řešení rizik</w:t>
      </w:r>
      <w:bookmarkEnd w:id="11"/>
    </w:p>
    <w:p w:rsidR="00FE11A7" w:rsidRPr="00FE11A7" w:rsidRDefault="00524929" w:rsidP="00FE11A7">
      <w:pPr>
        <w:pStyle w:val="TextNOK"/>
        <w:rPr>
          <w:rFonts w:ascii="Arial" w:hAnsi="Arial" w:cs="Arial"/>
          <w:iCs/>
        </w:rPr>
      </w:pPr>
      <w:r w:rsidRPr="001A402A">
        <w:rPr>
          <w:rFonts w:ascii="Arial" w:hAnsi="Arial" w:cs="Arial"/>
          <w:iCs/>
        </w:rPr>
        <w:t xml:space="preserve">V této oblasti intervence je poskytovatelem dotace </w:t>
      </w:r>
      <w:r w:rsidR="00B94703">
        <w:rPr>
          <w:rFonts w:ascii="Arial" w:hAnsi="Arial" w:cs="Arial"/>
          <w:iCs/>
        </w:rPr>
        <w:t>m</w:t>
      </w:r>
      <w:r w:rsidRPr="001A402A">
        <w:rPr>
          <w:rFonts w:ascii="Arial" w:hAnsi="Arial" w:cs="Arial"/>
          <w:iCs/>
        </w:rPr>
        <w:t xml:space="preserve">inisterstvo vnitra. </w:t>
      </w:r>
      <w:r w:rsidR="00FE11A7" w:rsidRPr="00FE11A7">
        <w:rPr>
          <w:rFonts w:ascii="Arial" w:hAnsi="Arial" w:cs="Arial"/>
          <w:iCs/>
        </w:rPr>
        <w:t>V rámci</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oblasti</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intervence</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3.4</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jsou</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podporovány</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projekty,</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které</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svým</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charakterem</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vycházejí</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z cílů</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„Koncepce</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ochrany</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obyvatelstva</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do</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roku</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2006</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s výhledem</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do</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roku</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2015“ a navazující „Koncepce ochrany obyvatelstva do roku 2013 s výhledem do roku 2020“ a</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spadají</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do</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dvou</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níže</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uvedených</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okruhů</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(v</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případě</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Policie</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ČR</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jsou</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zahrnuty</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pouze</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aktivity</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z oblasti</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prevence</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a</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řešení</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technologických</w:t>
      </w:r>
      <w:smartTag w:uri="urn:schemas-microsoft-com:office:smarttags" w:element="PersonName">
        <w:r w:rsidR="00FE11A7" w:rsidRPr="00FE11A7">
          <w:rPr>
            <w:rFonts w:ascii="Arial" w:hAnsi="Arial" w:cs="Arial"/>
            <w:iCs/>
          </w:rPr>
          <w:t xml:space="preserve"> </w:t>
        </w:r>
      </w:smartTag>
      <w:r w:rsidR="00FE11A7" w:rsidRPr="00FE11A7">
        <w:rPr>
          <w:rFonts w:ascii="Arial" w:hAnsi="Arial" w:cs="Arial"/>
          <w:iCs/>
        </w:rPr>
        <w:t>katastrof:</w:t>
      </w:r>
    </w:p>
    <w:p w:rsidR="00FE11A7" w:rsidRPr="00FE11A7" w:rsidRDefault="00FE11A7" w:rsidP="006B6B4E">
      <w:pPr>
        <w:pStyle w:val="TextNOK"/>
        <w:numPr>
          <w:ilvl w:val="0"/>
          <w:numId w:val="18"/>
        </w:numPr>
        <w:spacing w:line="360" w:lineRule="auto"/>
        <w:rPr>
          <w:rFonts w:ascii="Arial" w:hAnsi="Arial" w:cs="Arial"/>
          <w:iCs/>
        </w:rPr>
      </w:pPr>
      <w:r w:rsidRPr="00FE11A7">
        <w:rPr>
          <w:rFonts w:ascii="Arial" w:hAnsi="Arial" w:cs="Arial"/>
          <w:iCs/>
        </w:rPr>
        <w:t>prevence</w:t>
      </w:r>
      <w:smartTag w:uri="urn:schemas-microsoft-com:office:smarttags" w:element="PersonName">
        <w:r w:rsidRPr="00FE11A7">
          <w:rPr>
            <w:rFonts w:ascii="Arial" w:hAnsi="Arial" w:cs="Arial"/>
            <w:iCs/>
          </w:rPr>
          <w:t xml:space="preserve"> </w:t>
        </w:r>
      </w:smartTag>
      <w:r w:rsidRPr="00FE11A7">
        <w:rPr>
          <w:rFonts w:ascii="Arial" w:hAnsi="Arial" w:cs="Arial"/>
          <w:iCs/>
        </w:rPr>
        <w:t>a</w:t>
      </w:r>
      <w:smartTag w:uri="urn:schemas-microsoft-com:office:smarttags" w:element="PersonName">
        <w:r w:rsidRPr="00FE11A7">
          <w:rPr>
            <w:rFonts w:ascii="Arial" w:hAnsi="Arial" w:cs="Arial"/>
            <w:iCs/>
          </w:rPr>
          <w:t xml:space="preserve"> </w:t>
        </w:r>
      </w:smartTag>
      <w:r w:rsidRPr="00FE11A7">
        <w:rPr>
          <w:rFonts w:ascii="Arial" w:hAnsi="Arial" w:cs="Arial"/>
          <w:iCs/>
        </w:rPr>
        <w:t>příprava,</w:t>
      </w:r>
    </w:p>
    <w:p w:rsidR="00FE11A7" w:rsidRPr="00FE11A7" w:rsidRDefault="00FE11A7" w:rsidP="006B6B4E">
      <w:pPr>
        <w:pStyle w:val="TextNOK"/>
        <w:numPr>
          <w:ilvl w:val="0"/>
          <w:numId w:val="18"/>
        </w:numPr>
        <w:spacing w:line="360" w:lineRule="auto"/>
        <w:rPr>
          <w:rFonts w:ascii="Arial" w:hAnsi="Arial" w:cs="Arial"/>
          <w:iCs/>
        </w:rPr>
      </w:pPr>
      <w:r w:rsidRPr="00FE11A7">
        <w:rPr>
          <w:rFonts w:ascii="Arial" w:hAnsi="Arial" w:cs="Arial"/>
          <w:iCs/>
        </w:rPr>
        <w:t>řešení</w:t>
      </w:r>
      <w:smartTag w:uri="urn:schemas-microsoft-com:office:smarttags" w:element="PersonName">
        <w:r w:rsidRPr="00FE11A7">
          <w:rPr>
            <w:rFonts w:ascii="Arial" w:hAnsi="Arial" w:cs="Arial"/>
            <w:iCs/>
          </w:rPr>
          <w:t xml:space="preserve"> </w:t>
        </w:r>
      </w:smartTag>
      <w:r w:rsidRPr="00FE11A7">
        <w:rPr>
          <w:rFonts w:ascii="Arial" w:hAnsi="Arial" w:cs="Arial"/>
          <w:iCs/>
        </w:rPr>
        <w:t>vzniklé</w:t>
      </w:r>
      <w:smartTag w:uri="urn:schemas-microsoft-com:office:smarttags" w:element="PersonName">
        <w:r w:rsidRPr="00FE11A7">
          <w:rPr>
            <w:rFonts w:ascii="Arial" w:hAnsi="Arial" w:cs="Arial"/>
            <w:iCs/>
          </w:rPr>
          <w:t xml:space="preserve"> </w:t>
        </w:r>
      </w:smartTag>
      <w:r w:rsidRPr="00FE11A7">
        <w:rPr>
          <w:rFonts w:ascii="Arial" w:hAnsi="Arial" w:cs="Arial"/>
          <w:iCs/>
        </w:rPr>
        <w:t>situace</w:t>
      </w:r>
      <w:smartTag w:uri="urn:schemas-microsoft-com:office:smarttags" w:element="PersonName">
        <w:r w:rsidRPr="00FE11A7">
          <w:rPr>
            <w:rFonts w:ascii="Arial" w:hAnsi="Arial" w:cs="Arial"/>
            <w:iCs/>
          </w:rPr>
          <w:t xml:space="preserve"> </w:t>
        </w:r>
      </w:smartTag>
      <w:r w:rsidRPr="00FE11A7">
        <w:rPr>
          <w:rFonts w:ascii="Arial" w:hAnsi="Arial" w:cs="Arial"/>
          <w:iCs/>
        </w:rPr>
        <w:t>(rizika</w:t>
      </w:r>
      <w:smartTag w:uri="urn:schemas-microsoft-com:office:smarttags" w:element="PersonName">
        <w:r w:rsidRPr="00FE11A7">
          <w:rPr>
            <w:rFonts w:ascii="Arial" w:hAnsi="Arial" w:cs="Arial"/>
            <w:iCs/>
          </w:rPr>
          <w:t xml:space="preserve"> </w:t>
        </w:r>
      </w:smartTag>
      <w:r w:rsidRPr="00FE11A7">
        <w:rPr>
          <w:rFonts w:ascii="Arial" w:hAnsi="Arial" w:cs="Arial"/>
          <w:iCs/>
        </w:rPr>
        <w:t>či</w:t>
      </w:r>
      <w:smartTag w:uri="urn:schemas-microsoft-com:office:smarttags" w:element="PersonName">
        <w:r w:rsidRPr="00FE11A7">
          <w:rPr>
            <w:rFonts w:ascii="Arial" w:hAnsi="Arial" w:cs="Arial"/>
            <w:iCs/>
          </w:rPr>
          <w:t xml:space="preserve"> </w:t>
        </w:r>
      </w:smartTag>
      <w:r w:rsidRPr="00FE11A7">
        <w:rPr>
          <w:rFonts w:ascii="Arial" w:hAnsi="Arial" w:cs="Arial"/>
          <w:iCs/>
        </w:rPr>
        <w:t>mimořádné</w:t>
      </w:r>
      <w:smartTag w:uri="urn:schemas-microsoft-com:office:smarttags" w:element="PersonName">
        <w:r w:rsidRPr="00FE11A7">
          <w:rPr>
            <w:rFonts w:ascii="Arial" w:hAnsi="Arial" w:cs="Arial"/>
            <w:iCs/>
          </w:rPr>
          <w:t xml:space="preserve"> </w:t>
        </w:r>
      </w:smartTag>
      <w:r w:rsidRPr="00FE11A7">
        <w:rPr>
          <w:rFonts w:ascii="Arial" w:hAnsi="Arial" w:cs="Arial"/>
          <w:iCs/>
        </w:rPr>
        <w:t>události).</w:t>
      </w:r>
    </w:p>
    <w:p w:rsidR="00FE11A7" w:rsidRDefault="00FE11A7" w:rsidP="00F20F7F">
      <w:pPr>
        <w:pStyle w:val="TextNOK"/>
        <w:spacing w:line="360" w:lineRule="auto"/>
        <w:rPr>
          <w:rFonts w:ascii="Arial" w:hAnsi="Arial" w:cs="Arial"/>
          <w:iCs/>
        </w:rPr>
      </w:pPr>
      <w:r w:rsidRPr="00FE11A7">
        <w:rPr>
          <w:rFonts w:ascii="Arial" w:hAnsi="Arial" w:cs="Arial"/>
          <w:iCs/>
        </w:rPr>
        <w:t>Koordinátorem</w:t>
      </w:r>
      <w:smartTag w:uri="urn:schemas-microsoft-com:office:smarttags" w:element="PersonName">
        <w:r w:rsidRPr="00FE11A7">
          <w:rPr>
            <w:rFonts w:ascii="Arial" w:hAnsi="Arial" w:cs="Arial"/>
            <w:iCs/>
          </w:rPr>
          <w:t xml:space="preserve"> </w:t>
        </w:r>
      </w:smartTag>
      <w:r w:rsidRPr="00FE11A7">
        <w:rPr>
          <w:rFonts w:ascii="Arial" w:hAnsi="Arial" w:cs="Arial"/>
          <w:iCs/>
        </w:rPr>
        <w:t>realizace</w:t>
      </w:r>
      <w:smartTag w:uri="urn:schemas-microsoft-com:office:smarttags" w:element="PersonName">
        <w:r w:rsidRPr="00FE11A7">
          <w:rPr>
            <w:rFonts w:ascii="Arial" w:hAnsi="Arial" w:cs="Arial"/>
            <w:iCs/>
          </w:rPr>
          <w:t xml:space="preserve"> </w:t>
        </w:r>
      </w:smartTag>
      <w:r w:rsidRPr="00FE11A7">
        <w:rPr>
          <w:rFonts w:ascii="Arial" w:hAnsi="Arial" w:cs="Arial"/>
          <w:iCs/>
        </w:rPr>
        <w:t>výše</w:t>
      </w:r>
      <w:smartTag w:uri="urn:schemas-microsoft-com:office:smarttags" w:element="PersonName">
        <w:r w:rsidRPr="00FE11A7">
          <w:rPr>
            <w:rFonts w:ascii="Arial" w:hAnsi="Arial" w:cs="Arial"/>
            <w:iCs/>
          </w:rPr>
          <w:t xml:space="preserve"> </w:t>
        </w:r>
      </w:smartTag>
      <w:r w:rsidRPr="00FE11A7">
        <w:rPr>
          <w:rFonts w:ascii="Arial" w:hAnsi="Arial" w:cs="Arial"/>
          <w:iCs/>
        </w:rPr>
        <w:t>zmíněné</w:t>
      </w:r>
      <w:smartTag w:uri="urn:schemas-microsoft-com:office:smarttags" w:element="PersonName">
        <w:r w:rsidRPr="00FE11A7">
          <w:rPr>
            <w:rFonts w:ascii="Arial" w:hAnsi="Arial" w:cs="Arial"/>
            <w:iCs/>
          </w:rPr>
          <w:t xml:space="preserve"> </w:t>
        </w:r>
      </w:smartTag>
      <w:r w:rsidRPr="00FE11A7">
        <w:rPr>
          <w:rFonts w:ascii="Arial" w:hAnsi="Arial" w:cs="Arial"/>
          <w:iCs/>
        </w:rPr>
        <w:t>koncepce</w:t>
      </w:r>
      <w:smartTag w:uri="urn:schemas-microsoft-com:office:smarttags" w:element="PersonName">
        <w:r w:rsidRPr="00FE11A7">
          <w:rPr>
            <w:rFonts w:ascii="Arial" w:hAnsi="Arial" w:cs="Arial"/>
            <w:iCs/>
          </w:rPr>
          <w:t xml:space="preserve"> </w:t>
        </w:r>
      </w:smartTag>
      <w:r w:rsidRPr="00FE11A7">
        <w:rPr>
          <w:rFonts w:ascii="Arial" w:hAnsi="Arial" w:cs="Arial"/>
          <w:iCs/>
        </w:rPr>
        <w:t>je</w:t>
      </w:r>
      <w:smartTag w:uri="urn:schemas-microsoft-com:office:smarttags" w:element="PersonName">
        <w:r w:rsidRPr="00FE11A7">
          <w:rPr>
            <w:rFonts w:ascii="Arial" w:hAnsi="Arial" w:cs="Arial"/>
            <w:iCs/>
          </w:rPr>
          <w:t xml:space="preserve"> </w:t>
        </w:r>
      </w:smartTag>
      <w:r w:rsidRPr="00FE11A7">
        <w:rPr>
          <w:rFonts w:ascii="Arial" w:hAnsi="Arial" w:cs="Arial"/>
          <w:iCs/>
        </w:rPr>
        <w:t>stanoveno</w:t>
      </w:r>
      <w:smartTag w:uri="urn:schemas-microsoft-com:office:smarttags" w:element="PersonName">
        <w:r w:rsidRPr="00FE11A7">
          <w:rPr>
            <w:rFonts w:ascii="Arial" w:hAnsi="Arial" w:cs="Arial"/>
            <w:iCs/>
          </w:rPr>
          <w:t xml:space="preserve"> </w:t>
        </w:r>
      </w:smartTag>
      <w:r w:rsidRPr="00FE11A7">
        <w:rPr>
          <w:rFonts w:ascii="Arial" w:hAnsi="Arial" w:cs="Arial"/>
          <w:iCs/>
        </w:rPr>
        <w:t>MV</w:t>
      </w:r>
      <w:smartTag w:uri="urn:schemas-microsoft-com:office:smarttags" w:element="PersonName">
        <w:r w:rsidRPr="00FE11A7">
          <w:rPr>
            <w:rFonts w:ascii="Arial" w:hAnsi="Arial" w:cs="Arial"/>
            <w:iCs/>
          </w:rPr>
          <w:t xml:space="preserve"> </w:t>
        </w:r>
      </w:smartTag>
      <w:r w:rsidRPr="00FE11A7">
        <w:rPr>
          <w:rFonts w:ascii="Arial" w:hAnsi="Arial" w:cs="Arial"/>
          <w:iCs/>
        </w:rPr>
        <w:t>–</w:t>
      </w:r>
      <w:smartTag w:uri="urn:schemas-microsoft-com:office:smarttags" w:element="PersonName">
        <w:r w:rsidRPr="00FE11A7">
          <w:rPr>
            <w:rFonts w:ascii="Arial" w:hAnsi="Arial" w:cs="Arial"/>
            <w:iCs/>
          </w:rPr>
          <w:t xml:space="preserve"> </w:t>
        </w:r>
      </w:smartTag>
      <w:r w:rsidRPr="00FE11A7">
        <w:rPr>
          <w:rFonts w:ascii="Arial" w:hAnsi="Arial" w:cs="Arial"/>
          <w:iCs/>
        </w:rPr>
        <w:t>GŘ</w:t>
      </w:r>
      <w:smartTag w:uri="urn:schemas-microsoft-com:office:smarttags" w:element="PersonName">
        <w:r w:rsidRPr="00FE11A7">
          <w:rPr>
            <w:rFonts w:ascii="Arial" w:hAnsi="Arial" w:cs="Arial"/>
            <w:iCs/>
          </w:rPr>
          <w:t xml:space="preserve"> </w:t>
        </w:r>
      </w:smartTag>
      <w:r w:rsidRPr="00FE11A7">
        <w:rPr>
          <w:rFonts w:ascii="Arial" w:hAnsi="Arial" w:cs="Arial"/>
          <w:iCs/>
        </w:rPr>
        <w:t>HZS</w:t>
      </w:r>
      <w:smartTag w:uri="urn:schemas-microsoft-com:office:smarttags" w:element="PersonName">
        <w:r w:rsidRPr="00FE11A7">
          <w:rPr>
            <w:rFonts w:ascii="Arial" w:hAnsi="Arial" w:cs="Arial"/>
            <w:iCs/>
          </w:rPr>
          <w:t xml:space="preserve"> </w:t>
        </w:r>
      </w:smartTag>
      <w:r w:rsidRPr="00FE11A7">
        <w:rPr>
          <w:rFonts w:ascii="Arial" w:hAnsi="Arial" w:cs="Arial"/>
          <w:iCs/>
        </w:rPr>
        <w:t>ČR,</w:t>
      </w:r>
      <w:smartTag w:uri="urn:schemas-microsoft-com:office:smarttags" w:element="PersonName">
        <w:r w:rsidRPr="00FE11A7">
          <w:rPr>
            <w:rFonts w:ascii="Arial" w:hAnsi="Arial" w:cs="Arial"/>
            <w:iCs/>
          </w:rPr>
          <w:t xml:space="preserve"> </w:t>
        </w:r>
      </w:smartTag>
      <w:r w:rsidRPr="00FE11A7">
        <w:rPr>
          <w:rFonts w:ascii="Arial" w:hAnsi="Arial" w:cs="Arial"/>
          <w:iCs/>
        </w:rPr>
        <w:t>který</w:t>
      </w:r>
      <w:smartTag w:uri="urn:schemas-microsoft-com:office:smarttags" w:element="PersonName">
        <w:r w:rsidRPr="00FE11A7">
          <w:rPr>
            <w:rFonts w:ascii="Arial" w:hAnsi="Arial" w:cs="Arial"/>
            <w:iCs/>
          </w:rPr>
          <w:t xml:space="preserve"> </w:t>
        </w:r>
      </w:smartTag>
      <w:r w:rsidRPr="00FE11A7">
        <w:rPr>
          <w:rFonts w:ascii="Arial" w:hAnsi="Arial" w:cs="Arial"/>
          <w:iCs/>
        </w:rPr>
        <w:t>je</w:t>
      </w:r>
      <w:smartTag w:uri="urn:schemas-microsoft-com:office:smarttags" w:element="PersonName">
        <w:r w:rsidRPr="00FE11A7">
          <w:rPr>
            <w:rFonts w:ascii="Arial" w:hAnsi="Arial" w:cs="Arial"/>
            <w:iCs/>
          </w:rPr>
          <w:t xml:space="preserve"> </w:t>
        </w:r>
      </w:smartTag>
      <w:r w:rsidRPr="00FE11A7">
        <w:rPr>
          <w:rFonts w:ascii="Arial" w:hAnsi="Arial" w:cs="Arial"/>
          <w:iCs/>
        </w:rPr>
        <w:t>gestorem</w:t>
      </w:r>
      <w:smartTag w:uri="urn:schemas-microsoft-com:office:smarttags" w:element="PersonName">
        <w:r w:rsidRPr="00FE11A7">
          <w:rPr>
            <w:rFonts w:ascii="Arial" w:hAnsi="Arial" w:cs="Arial"/>
            <w:iCs/>
          </w:rPr>
          <w:t xml:space="preserve"> </w:t>
        </w:r>
      </w:smartTag>
      <w:r w:rsidRPr="00FE11A7">
        <w:rPr>
          <w:rFonts w:ascii="Arial" w:hAnsi="Arial" w:cs="Arial"/>
          <w:iCs/>
        </w:rPr>
        <w:t>věcné</w:t>
      </w:r>
      <w:smartTag w:uri="urn:schemas-microsoft-com:office:smarttags" w:element="PersonName">
        <w:r w:rsidRPr="00FE11A7">
          <w:rPr>
            <w:rFonts w:ascii="Arial" w:hAnsi="Arial" w:cs="Arial"/>
            <w:iCs/>
          </w:rPr>
          <w:t xml:space="preserve"> </w:t>
        </w:r>
      </w:smartTag>
      <w:r w:rsidRPr="00FE11A7">
        <w:rPr>
          <w:rFonts w:ascii="Arial" w:hAnsi="Arial" w:cs="Arial"/>
          <w:iCs/>
        </w:rPr>
        <w:t>realizace</w:t>
      </w:r>
      <w:smartTag w:uri="urn:schemas-microsoft-com:office:smarttags" w:element="PersonName">
        <w:r w:rsidRPr="00FE11A7">
          <w:rPr>
            <w:rFonts w:ascii="Arial" w:hAnsi="Arial" w:cs="Arial"/>
            <w:iCs/>
          </w:rPr>
          <w:t xml:space="preserve"> </w:t>
        </w:r>
      </w:smartTag>
      <w:r w:rsidRPr="00FE11A7">
        <w:rPr>
          <w:rFonts w:ascii="Arial" w:hAnsi="Arial" w:cs="Arial"/>
          <w:iCs/>
        </w:rPr>
        <w:t>projektů</w:t>
      </w:r>
      <w:smartTag w:uri="urn:schemas-microsoft-com:office:smarttags" w:element="PersonName">
        <w:r w:rsidRPr="00FE11A7">
          <w:rPr>
            <w:rFonts w:ascii="Arial" w:hAnsi="Arial" w:cs="Arial"/>
            <w:iCs/>
          </w:rPr>
          <w:t xml:space="preserve"> </w:t>
        </w:r>
      </w:smartTag>
      <w:r w:rsidRPr="00FE11A7">
        <w:rPr>
          <w:rFonts w:ascii="Arial" w:hAnsi="Arial" w:cs="Arial"/>
          <w:iCs/>
        </w:rPr>
        <w:t>v rámci</w:t>
      </w:r>
      <w:smartTag w:uri="urn:schemas-microsoft-com:office:smarttags" w:element="PersonName">
        <w:r w:rsidRPr="00FE11A7">
          <w:rPr>
            <w:rFonts w:ascii="Arial" w:hAnsi="Arial" w:cs="Arial"/>
            <w:iCs/>
          </w:rPr>
          <w:t xml:space="preserve"> </w:t>
        </w:r>
      </w:smartTag>
      <w:r w:rsidRPr="00FE11A7">
        <w:rPr>
          <w:rFonts w:ascii="Arial" w:hAnsi="Arial" w:cs="Arial"/>
          <w:iCs/>
        </w:rPr>
        <w:t>oblasti</w:t>
      </w:r>
      <w:smartTag w:uri="urn:schemas-microsoft-com:office:smarttags" w:element="PersonName">
        <w:r w:rsidRPr="00FE11A7">
          <w:rPr>
            <w:rFonts w:ascii="Arial" w:hAnsi="Arial" w:cs="Arial"/>
            <w:iCs/>
          </w:rPr>
          <w:t xml:space="preserve"> </w:t>
        </w:r>
      </w:smartTag>
      <w:r w:rsidRPr="00FE11A7">
        <w:rPr>
          <w:rFonts w:ascii="Arial" w:hAnsi="Arial" w:cs="Arial"/>
          <w:iCs/>
        </w:rPr>
        <w:t>intervence</w:t>
      </w:r>
      <w:smartTag w:uri="urn:schemas-microsoft-com:office:smarttags" w:element="PersonName">
        <w:r w:rsidRPr="00FE11A7">
          <w:rPr>
            <w:rFonts w:ascii="Arial" w:hAnsi="Arial" w:cs="Arial"/>
            <w:iCs/>
          </w:rPr>
          <w:t xml:space="preserve"> </w:t>
        </w:r>
      </w:smartTag>
      <w:r w:rsidRPr="00FE11A7">
        <w:rPr>
          <w:rFonts w:ascii="Arial" w:hAnsi="Arial" w:cs="Arial"/>
          <w:iCs/>
        </w:rPr>
        <w:t>3.4.</w:t>
      </w:r>
    </w:p>
    <w:p w:rsidR="00FE11A7" w:rsidRPr="00F20F7F" w:rsidRDefault="00FE11A7" w:rsidP="00F20F7F">
      <w:pPr>
        <w:pStyle w:val="TextNOK"/>
        <w:spacing w:line="360" w:lineRule="auto"/>
        <w:rPr>
          <w:rFonts w:ascii="Arial" w:hAnsi="Arial" w:cs="Arial"/>
          <w:iCs/>
        </w:rPr>
      </w:pPr>
      <w:r w:rsidRPr="00F20F7F">
        <w:rPr>
          <w:rFonts w:ascii="Arial" w:hAnsi="Arial" w:cs="Arial"/>
          <w:iCs/>
        </w:rPr>
        <w:t>Podporované</w:t>
      </w:r>
      <w:smartTag w:uri="urn:schemas-microsoft-com:office:smarttags" w:element="PersonName">
        <w:r w:rsidRPr="00F20F7F">
          <w:rPr>
            <w:rFonts w:ascii="Arial" w:hAnsi="Arial" w:cs="Arial"/>
            <w:iCs/>
          </w:rPr>
          <w:t xml:space="preserve"> </w:t>
        </w:r>
      </w:smartTag>
      <w:r w:rsidRPr="00F20F7F">
        <w:rPr>
          <w:rFonts w:ascii="Arial" w:hAnsi="Arial" w:cs="Arial"/>
          <w:iCs/>
        </w:rPr>
        <w:t>aktivity:</w:t>
      </w:r>
    </w:p>
    <w:p w:rsidR="00FE11A7" w:rsidRPr="00F20F7F" w:rsidRDefault="00FE11A7" w:rsidP="006B6B4E">
      <w:pPr>
        <w:pStyle w:val="TextNOK"/>
        <w:numPr>
          <w:ilvl w:val="0"/>
          <w:numId w:val="19"/>
        </w:numPr>
        <w:spacing w:line="360" w:lineRule="auto"/>
        <w:rPr>
          <w:rFonts w:ascii="Arial" w:hAnsi="Arial" w:cs="Arial"/>
          <w:iCs/>
        </w:rPr>
      </w:pPr>
      <w:r w:rsidRPr="00F20F7F">
        <w:rPr>
          <w:rFonts w:ascii="Arial" w:hAnsi="Arial" w:cs="Arial"/>
          <w:iCs/>
        </w:rPr>
        <w:t>Vybudování</w:t>
      </w:r>
      <w:smartTag w:uri="urn:schemas-microsoft-com:office:smarttags" w:element="PersonName">
        <w:r w:rsidRPr="00F20F7F">
          <w:rPr>
            <w:rFonts w:ascii="Arial" w:hAnsi="Arial" w:cs="Arial"/>
            <w:iCs/>
          </w:rPr>
          <w:t xml:space="preserve"> </w:t>
        </w:r>
      </w:smartTag>
      <w:r w:rsidRPr="00F20F7F">
        <w:rPr>
          <w:rFonts w:ascii="Arial" w:hAnsi="Arial" w:cs="Arial"/>
          <w:iCs/>
        </w:rPr>
        <w:t>informačního</w:t>
      </w:r>
      <w:smartTag w:uri="urn:schemas-microsoft-com:office:smarttags" w:element="PersonName">
        <w:r w:rsidRPr="00F20F7F">
          <w:rPr>
            <w:rFonts w:ascii="Arial" w:hAnsi="Arial" w:cs="Arial"/>
            <w:iCs/>
          </w:rPr>
          <w:t xml:space="preserve"> </w:t>
        </w:r>
      </w:smartTag>
      <w:r w:rsidRPr="00F20F7F">
        <w:rPr>
          <w:rFonts w:ascii="Arial" w:hAnsi="Arial" w:cs="Arial"/>
          <w:iCs/>
        </w:rPr>
        <w:t>systému</w:t>
      </w:r>
      <w:smartTag w:uri="urn:schemas-microsoft-com:office:smarttags" w:element="PersonName">
        <w:r w:rsidRPr="00F20F7F">
          <w:rPr>
            <w:rFonts w:ascii="Arial" w:hAnsi="Arial" w:cs="Arial"/>
            <w:iCs/>
          </w:rPr>
          <w:t xml:space="preserve"> </w:t>
        </w:r>
      </w:smartTag>
      <w:r w:rsidRPr="00F20F7F">
        <w:rPr>
          <w:rFonts w:ascii="Arial" w:hAnsi="Arial" w:cs="Arial"/>
          <w:iCs/>
        </w:rPr>
        <w:t>operačních</w:t>
      </w:r>
      <w:smartTag w:uri="urn:schemas-microsoft-com:office:smarttags" w:element="PersonName">
        <w:r w:rsidRPr="00F20F7F">
          <w:rPr>
            <w:rFonts w:ascii="Arial" w:hAnsi="Arial" w:cs="Arial"/>
            <w:iCs/>
          </w:rPr>
          <w:t xml:space="preserve"> </w:t>
        </w:r>
      </w:smartTag>
      <w:r w:rsidRPr="00F20F7F">
        <w:rPr>
          <w:rFonts w:ascii="Arial" w:hAnsi="Arial" w:cs="Arial"/>
          <w:iCs/>
        </w:rPr>
        <w:t>středisek</w:t>
      </w:r>
      <w:smartTag w:uri="urn:schemas-microsoft-com:office:smarttags" w:element="PersonName">
        <w:r w:rsidRPr="00F20F7F">
          <w:rPr>
            <w:rFonts w:ascii="Arial" w:hAnsi="Arial" w:cs="Arial"/>
            <w:iCs/>
          </w:rPr>
          <w:t xml:space="preserve"> </w:t>
        </w:r>
      </w:smartTag>
      <w:r w:rsidRPr="00F20F7F">
        <w:rPr>
          <w:rFonts w:ascii="Arial" w:hAnsi="Arial" w:cs="Arial"/>
          <w:iCs/>
        </w:rPr>
        <w:t>IZS</w:t>
      </w:r>
    </w:p>
    <w:p w:rsidR="00FE11A7" w:rsidRPr="00F20F7F" w:rsidRDefault="00FE11A7" w:rsidP="006B6B4E">
      <w:pPr>
        <w:numPr>
          <w:ilvl w:val="0"/>
          <w:numId w:val="19"/>
        </w:numPr>
        <w:autoSpaceDE w:val="0"/>
        <w:autoSpaceDN w:val="0"/>
        <w:adjustRightInd w:val="0"/>
        <w:spacing w:line="360" w:lineRule="auto"/>
        <w:rPr>
          <w:rFonts w:ascii="Arial" w:hAnsi="Arial" w:cs="Arial"/>
          <w:iCs/>
          <w:sz w:val="24"/>
          <w:szCs w:val="20"/>
        </w:rPr>
      </w:pPr>
      <w:r w:rsidRPr="00F20F7F">
        <w:rPr>
          <w:rFonts w:ascii="Arial" w:hAnsi="Arial" w:cs="Arial"/>
          <w:iCs/>
          <w:sz w:val="24"/>
          <w:szCs w:val="20"/>
        </w:rPr>
        <w:t>Vybudování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potřebné</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infrastruktury</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pro</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zajištění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efektivity</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příjmu</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a</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poskytování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humanitární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pomoci</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(podpora</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vybudování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logistické</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základny</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s odpovídajícím</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technologickým</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vybavením)</w:t>
      </w:r>
    </w:p>
    <w:p w:rsidR="00FE11A7" w:rsidRPr="00F20F7F" w:rsidRDefault="00FE11A7" w:rsidP="006B6B4E">
      <w:pPr>
        <w:numPr>
          <w:ilvl w:val="0"/>
          <w:numId w:val="19"/>
        </w:numPr>
        <w:spacing w:line="360" w:lineRule="auto"/>
        <w:rPr>
          <w:rFonts w:ascii="Arial" w:hAnsi="Arial" w:cs="Arial"/>
          <w:iCs/>
          <w:sz w:val="24"/>
          <w:szCs w:val="20"/>
        </w:rPr>
      </w:pPr>
      <w:r w:rsidRPr="00F20F7F">
        <w:rPr>
          <w:rFonts w:ascii="Arial" w:hAnsi="Arial" w:cs="Arial"/>
          <w:iCs/>
          <w:sz w:val="24"/>
          <w:szCs w:val="20"/>
        </w:rPr>
        <w:t>Vybudování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odpovídající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infrastruktury</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pro</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jednotný</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a</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efektivní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výcvik</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IZS</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(vybudování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Národního</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centra</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pro</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krizovou</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připravenost</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a</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výcvik</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složek integrovaného záchranného systému</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velký</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projekt)</w:t>
      </w:r>
      <w:smartTag w:uri="urn:schemas-microsoft-com:office:smarttags" w:element="PersonName">
        <w:r w:rsidRPr="00F20F7F">
          <w:rPr>
            <w:rFonts w:ascii="Arial" w:hAnsi="Arial" w:cs="Arial"/>
            <w:iCs/>
            <w:sz w:val="24"/>
            <w:szCs w:val="20"/>
          </w:rPr>
          <w:t xml:space="preserve"> </w:t>
        </w:r>
      </w:smartTag>
    </w:p>
    <w:p w:rsidR="00FE11A7" w:rsidRPr="00F20F7F" w:rsidRDefault="00FE11A7" w:rsidP="006B6B4E">
      <w:pPr>
        <w:numPr>
          <w:ilvl w:val="0"/>
          <w:numId w:val="19"/>
        </w:numPr>
        <w:spacing w:line="360" w:lineRule="auto"/>
        <w:rPr>
          <w:rFonts w:ascii="Arial" w:hAnsi="Arial" w:cs="Arial"/>
          <w:iCs/>
          <w:sz w:val="24"/>
          <w:szCs w:val="20"/>
        </w:rPr>
      </w:pPr>
      <w:r w:rsidRPr="00F20F7F">
        <w:rPr>
          <w:rFonts w:ascii="Arial" w:hAnsi="Arial" w:cs="Arial"/>
          <w:iCs/>
          <w:sz w:val="24"/>
          <w:szCs w:val="20"/>
        </w:rPr>
        <w:lastRenderedPageBreak/>
        <w:t>Pořízení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technologie</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pro</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zajištění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efektivní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akceschopnosti</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IZS</w:t>
      </w:r>
      <w:smartTag w:uri="urn:schemas-microsoft-com:office:smarttags" w:element="PersonName">
        <w:r w:rsidRPr="00F20F7F">
          <w:rPr>
            <w:rFonts w:ascii="Arial" w:hAnsi="Arial" w:cs="Arial"/>
            <w:iCs/>
            <w:sz w:val="24"/>
            <w:szCs w:val="20"/>
          </w:rPr>
          <w:t xml:space="preserve"> </w:t>
        </w:r>
      </w:smartTag>
    </w:p>
    <w:p w:rsidR="00FE11A7" w:rsidRPr="00F20F7F" w:rsidRDefault="00FE11A7" w:rsidP="006B6B4E">
      <w:pPr>
        <w:numPr>
          <w:ilvl w:val="0"/>
          <w:numId w:val="19"/>
        </w:numPr>
        <w:spacing w:line="360" w:lineRule="auto"/>
        <w:rPr>
          <w:rFonts w:ascii="Arial" w:hAnsi="Arial" w:cs="Arial"/>
          <w:iCs/>
          <w:sz w:val="24"/>
          <w:szCs w:val="20"/>
        </w:rPr>
      </w:pPr>
      <w:r w:rsidRPr="00F20F7F">
        <w:rPr>
          <w:rFonts w:ascii="Arial" w:hAnsi="Arial" w:cs="Arial"/>
          <w:iCs/>
          <w:sz w:val="24"/>
          <w:szCs w:val="20"/>
        </w:rPr>
        <w:t>Zřízení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kontaktních</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a</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koordinačních</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center</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po</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celém</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území</w:t>
      </w:r>
      <w:smartTag w:uri="urn:schemas-microsoft-com:office:smarttags" w:element="PersonName">
        <w:r w:rsidRPr="00F20F7F">
          <w:rPr>
            <w:rFonts w:ascii="Arial" w:hAnsi="Arial" w:cs="Arial"/>
            <w:iCs/>
            <w:sz w:val="24"/>
            <w:szCs w:val="20"/>
          </w:rPr>
          <w:t xml:space="preserve"> </w:t>
        </w:r>
      </w:smartTag>
      <w:r w:rsidRPr="00F20F7F">
        <w:rPr>
          <w:rFonts w:ascii="Arial" w:hAnsi="Arial" w:cs="Arial"/>
          <w:iCs/>
          <w:sz w:val="24"/>
          <w:szCs w:val="20"/>
        </w:rPr>
        <w:t>ČR</w:t>
      </w:r>
    </w:p>
    <w:p w:rsidR="00FE11A7" w:rsidRPr="00FE11A7" w:rsidRDefault="00FE11A7" w:rsidP="00FE11A7">
      <w:pPr>
        <w:pStyle w:val="TextNOK"/>
        <w:rPr>
          <w:rFonts w:ascii="Arial" w:hAnsi="Arial" w:cs="Arial"/>
          <w:iCs/>
        </w:rPr>
      </w:pPr>
    </w:p>
    <w:p w:rsidR="00524929" w:rsidRPr="001A402A" w:rsidRDefault="00524929" w:rsidP="009F0D76">
      <w:pPr>
        <w:pStyle w:val="TextNOK"/>
        <w:spacing w:before="120"/>
        <w:rPr>
          <w:rFonts w:ascii="Arial" w:hAnsi="Arial" w:cs="Arial"/>
        </w:rPr>
      </w:pPr>
      <w:r w:rsidRPr="001A402A">
        <w:rPr>
          <w:rFonts w:ascii="Arial" w:hAnsi="Arial" w:cs="Arial"/>
          <w:iCs/>
        </w:rPr>
        <w:t xml:space="preserve">V rámci zlepšení fungování oblasti intervence došlo v roce 2009 k zapojení Centra pro regionální rozvoj, které vykonává přibližně 40 % procesů v administrativním cyklu. </w:t>
      </w:r>
    </w:p>
    <w:p w:rsidR="00524929" w:rsidRPr="001A402A" w:rsidRDefault="00524929" w:rsidP="001F3574">
      <w:pPr>
        <w:pStyle w:val="Nadpis4"/>
        <w:rPr>
          <w:i w:val="0"/>
        </w:rPr>
      </w:pPr>
    </w:p>
    <w:p w:rsidR="00524929" w:rsidRPr="00677AA9" w:rsidRDefault="00524929" w:rsidP="001F3574">
      <w:pPr>
        <w:pStyle w:val="Nadpis4"/>
        <w:rPr>
          <w:rFonts w:ascii="Arial" w:hAnsi="Arial" w:cs="Arial"/>
        </w:rPr>
      </w:pPr>
      <w:r w:rsidRPr="00677AA9">
        <w:rPr>
          <w:rFonts w:ascii="Arial" w:hAnsi="Arial" w:cs="Arial"/>
          <w:bCs w:val="0"/>
        </w:rPr>
        <w:t>Dosavadní vývoj oblasti intervence</w:t>
      </w:r>
    </w:p>
    <w:p w:rsidR="00524929" w:rsidRPr="001A402A" w:rsidRDefault="00524929" w:rsidP="009F0D76">
      <w:pPr>
        <w:pStyle w:val="TextNOK"/>
        <w:spacing w:before="120"/>
        <w:rPr>
          <w:rFonts w:ascii="Arial" w:hAnsi="Arial" w:cs="Arial"/>
        </w:rPr>
      </w:pPr>
      <w:r w:rsidRPr="001A402A">
        <w:rPr>
          <w:rFonts w:ascii="Arial" w:hAnsi="Arial" w:cs="Arial"/>
          <w:iCs/>
        </w:rPr>
        <w:t>Oblast intervence je specifická svým zaměřením na projekty v oblasti bezpečnosti, prevence a řešení rizik. Obsahuje jak rychlé investiční projekty (např. Mobilní a kontaktní koordinační centra Policie), tak náročné (především technologicky a logisticky) inovativní projekty typu operačních středisek, do kterých by měly být zapojeny složky policie, hasičů a zdravotních záchranných služeb. Jako příjemci zde vystupují Policie ČR, Generální ředitelství HZS a kraje.</w:t>
      </w:r>
    </w:p>
    <w:p w:rsidR="00524929" w:rsidRPr="001A402A" w:rsidRDefault="00524929" w:rsidP="009F0D76">
      <w:pPr>
        <w:pStyle w:val="TextNOK"/>
        <w:spacing w:before="120"/>
        <w:rPr>
          <w:rFonts w:ascii="Arial" w:hAnsi="Arial" w:cs="Arial"/>
        </w:rPr>
      </w:pPr>
      <w:r w:rsidRPr="001A402A">
        <w:rPr>
          <w:rFonts w:ascii="Arial" w:hAnsi="Arial" w:cs="Arial"/>
          <w:iCs/>
        </w:rPr>
        <w:t>Oblast intervence nepočítá s velkým projektem podle nařízení EK</w:t>
      </w:r>
      <w:r w:rsidR="00FE11A7">
        <w:rPr>
          <w:rFonts w:ascii="Arial" w:hAnsi="Arial" w:cs="Arial"/>
          <w:iCs/>
        </w:rPr>
        <w:t xml:space="preserve"> v aktivitě c)</w:t>
      </w:r>
      <w:r w:rsidRPr="001A402A">
        <w:rPr>
          <w:rFonts w:ascii="Arial" w:hAnsi="Arial" w:cs="Arial"/>
          <w:iCs/>
        </w:rPr>
        <w:t xml:space="preserve">, kterým mělo být „Národní centrum pro krizovou připravenost“ v Hradci Králové. Na základě rozhodnutí ministra vnitra bylo v listopadu 2010 od realizování tohoto projektu odstoupeno. </w:t>
      </w:r>
      <w:r w:rsidR="00975CD7">
        <w:rPr>
          <w:rFonts w:ascii="Arial" w:hAnsi="Arial" w:cs="Arial"/>
          <w:iCs/>
        </w:rPr>
        <w:t>Realokace z aktivity c) do aktivity d)</w:t>
      </w:r>
      <w:r w:rsidR="00FE11A7">
        <w:rPr>
          <w:rFonts w:ascii="Arial" w:hAnsi="Arial" w:cs="Arial"/>
          <w:iCs/>
        </w:rPr>
        <w:t xml:space="preserve"> bylo schváleno EK v revizi PD IOP v prosinci 2011. </w:t>
      </w:r>
      <w:r w:rsidRPr="001A402A">
        <w:rPr>
          <w:rFonts w:ascii="Arial" w:hAnsi="Arial" w:cs="Arial"/>
          <w:iCs/>
        </w:rPr>
        <w:t xml:space="preserve">V oblasti intervence existuje dostatečná poptávka po jednotlivých výzvách, které jsou konzultovány přímo s Policií a GŘ HZS s cílem optimálního nastavení. </w:t>
      </w:r>
    </w:p>
    <w:p w:rsidR="00524929" w:rsidRPr="001A402A" w:rsidRDefault="00524929" w:rsidP="001F3574">
      <w:pPr>
        <w:rPr>
          <w:rFonts w:ascii="Arial" w:hAnsi="Arial" w:cs="Arial"/>
          <w:sz w:val="24"/>
          <w:szCs w:val="24"/>
        </w:rPr>
      </w:pPr>
    </w:p>
    <w:p w:rsidR="00524929" w:rsidRPr="00672434" w:rsidRDefault="00524929" w:rsidP="001F3574">
      <w:pPr>
        <w:pStyle w:val="Nadpis4"/>
        <w:rPr>
          <w:rFonts w:ascii="Arial" w:hAnsi="Arial" w:cs="Arial"/>
        </w:rPr>
      </w:pPr>
      <w:r w:rsidRPr="00672434">
        <w:rPr>
          <w:rFonts w:ascii="Arial" w:hAnsi="Arial" w:cs="Arial"/>
          <w:bCs w:val="0"/>
        </w:rPr>
        <w:t>Rekapitulace vyhlášených výzev</w:t>
      </w:r>
    </w:p>
    <w:p w:rsidR="00524929" w:rsidRPr="001A402A" w:rsidRDefault="00524929" w:rsidP="00E71FCD">
      <w:pPr>
        <w:pStyle w:val="TextNOK"/>
        <w:spacing w:before="120"/>
        <w:rPr>
          <w:rFonts w:ascii="Arial" w:hAnsi="Arial" w:cs="Arial"/>
        </w:rPr>
      </w:pPr>
      <w:r w:rsidRPr="001A402A">
        <w:rPr>
          <w:rFonts w:ascii="Arial" w:hAnsi="Arial" w:cs="Arial"/>
          <w:iCs/>
        </w:rPr>
        <w:t xml:space="preserve">V této oblasti byly dosud vyhlášeny </w:t>
      </w:r>
      <w:r w:rsidR="00FE11A7">
        <w:rPr>
          <w:rFonts w:ascii="Arial" w:hAnsi="Arial" w:cs="Arial"/>
          <w:iCs/>
        </w:rPr>
        <w:t>4</w:t>
      </w:r>
      <w:r w:rsidR="00FE11A7" w:rsidRPr="001A402A">
        <w:rPr>
          <w:rFonts w:ascii="Arial" w:hAnsi="Arial" w:cs="Arial"/>
          <w:iCs/>
        </w:rPr>
        <w:t xml:space="preserve"> </w:t>
      </w:r>
      <w:r w:rsidRPr="001A402A">
        <w:rPr>
          <w:rFonts w:ascii="Arial" w:hAnsi="Arial" w:cs="Arial"/>
          <w:iCs/>
        </w:rPr>
        <w:t xml:space="preserve">kontinuální výzvy. </w:t>
      </w:r>
      <w:r w:rsidR="00FE11A7">
        <w:rPr>
          <w:rFonts w:ascii="Arial" w:hAnsi="Arial" w:cs="Arial"/>
          <w:iCs/>
        </w:rPr>
        <w:t>Z toho 2 výzvy probíhaly v roce 2011.</w:t>
      </w:r>
    </w:p>
    <w:p w:rsidR="00F20F7F" w:rsidRDefault="00524929" w:rsidP="00116F19">
      <w:pPr>
        <w:pStyle w:val="TextNOK"/>
        <w:spacing w:before="120"/>
        <w:rPr>
          <w:rFonts w:ascii="Arial" w:hAnsi="Arial" w:cs="Arial"/>
          <w:iCs/>
        </w:rPr>
      </w:pPr>
      <w:r w:rsidRPr="001A402A">
        <w:rPr>
          <w:rFonts w:ascii="Arial" w:hAnsi="Arial" w:cs="Arial"/>
          <w:iCs/>
        </w:rPr>
        <w:t xml:space="preserve">První výzva byla vyhlášena již </w:t>
      </w:r>
      <w:proofErr w:type="gramStart"/>
      <w:r w:rsidRPr="001A402A">
        <w:rPr>
          <w:rFonts w:ascii="Arial" w:hAnsi="Arial" w:cs="Arial"/>
          <w:iCs/>
        </w:rPr>
        <w:t>9.7.2008</w:t>
      </w:r>
      <w:proofErr w:type="gramEnd"/>
      <w:r w:rsidRPr="001A402A">
        <w:rPr>
          <w:rFonts w:ascii="Arial" w:hAnsi="Arial" w:cs="Arial"/>
          <w:iCs/>
        </w:rPr>
        <w:t xml:space="preserve">  na objem alokace 1,6 mld. Kč. Byly v ní předloženy a schváleny projekty Policie ČR na mobilní a </w:t>
      </w:r>
      <w:r w:rsidR="00B94703">
        <w:rPr>
          <w:rFonts w:ascii="Arial" w:hAnsi="Arial" w:cs="Arial"/>
          <w:iCs/>
        </w:rPr>
        <w:t xml:space="preserve">první </w:t>
      </w:r>
      <w:r w:rsidRPr="001A402A">
        <w:rPr>
          <w:rFonts w:ascii="Arial" w:hAnsi="Arial" w:cs="Arial"/>
          <w:iCs/>
        </w:rPr>
        <w:t>kontaktní koordinační centr</w:t>
      </w:r>
      <w:r w:rsidR="00B94703">
        <w:rPr>
          <w:rFonts w:ascii="Arial" w:hAnsi="Arial" w:cs="Arial"/>
          <w:iCs/>
        </w:rPr>
        <w:t>a</w:t>
      </w:r>
      <w:r w:rsidRPr="001A402A">
        <w:rPr>
          <w:rFonts w:ascii="Arial" w:hAnsi="Arial" w:cs="Arial"/>
          <w:iCs/>
        </w:rPr>
        <w:t xml:space="preserve"> a byl předložen projekt GŘ HZS Národní humanitární základna</w:t>
      </w:r>
      <w:r w:rsidR="00975CD7">
        <w:rPr>
          <w:rFonts w:ascii="Arial" w:hAnsi="Arial" w:cs="Arial"/>
          <w:iCs/>
        </w:rPr>
        <w:t>.</w:t>
      </w:r>
    </w:p>
    <w:p w:rsidR="00524929" w:rsidRPr="001A402A" w:rsidRDefault="00F20F7F" w:rsidP="00116F19">
      <w:pPr>
        <w:pStyle w:val="TextNOK"/>
        <w:spacing w:before="120"/>
        <w:rPr>
          <w:rFonts w:ascii="Arial" w:hAnsi="Arial" w:cs="Arial"/>
        </w:rPr>
      </w:pPr>
      <w:r>
        <w:rPr>
          <w:rFonts w:ascii="Arial" w:hAnsi="Arial" w:cs="Arial"/>
          <w:iCs/>
        </w:rPr>
        <w:t>V</w:t>
      </w:r>
      <w:r w:rsidR="00524929" w:rsidRPr="001A402A">
        <w:rPr>
          <w:rFonts w:ascii="Arial" w:hAnsi="Arial" w:cs="Arial"/>
          <w:iCs/>
        </w:rPr>
        <w:t xml:space="preserve">ýzva </w:t>
      </w:r>
      <w:r>
        <w:rPr>
          <w:rFonts w:ascii="Arial" w:hAnsi="Arial" w:cs="Arial"/>
          <w:iCs/>
        </w:rPr>
        <w:t xml:space="preserve"> č.</w:t>
      </w:r>
      <w:r w:rsidR="00B94703">
        <w:rPr>
          <w:rFonts w:ascii="Arial" w:hAnsi="Arial" w:cs="Arial"/>
          <w:iCs/>
        </w:rPr>
        <w:t xml:space="preserve"> </w:t>
      </w:r>
      <w:r>
        <w:rPr>
          <w:rFonts w:ascii="Arial" w:hAnsi="Arial" w:cs="Arial"/>
          <w:iCs/>
        </w:rPr>
        <w:t xml:space="preserve">5 </w:t>
      </w:r>
      <w:r w:rsidR="00524929" w:rsidRPr="001A402A">
        <w:rPr>
          <w:rFonts w:ascii="Arial" w:hAnsi="Arial" w:cs="Arial"/>
          <w:iCs/>
        </w:rPr>
        <w:t>vyhlášen</w:t>
      </w:r>
      <w:r w:rsidR="00B94703">
        <w:rPr>
          <w:rFonts w:ascii="Arial" w:hAnsi="Arial" w:cs="Arial"/>
          <w:iCs/>
        </w:rPr>
        <w:t>á</w:t>
      </w:r>
      <w:r w:rsidR="00524929" w:rsidRPr="001A402A">
        <w:rPr>
          <w:rFonts w:ascii="Arial" w:hAnsi="Arial" w:cs="Arial"/>
          <w:iCs/>
        </w:rPr>
        <w:t xml:space="preserve"> </w:t>
      </w:r>
      <w:proofErr w:type="gramStart"/>
      <w:r w:rsidR="00524929" w:rsidRPr="001A402A">
        <w:rPr>
          <w:rFonts w:ascii="Arial" w:hAnsi="Arial" w:cs="Arial"/>
          <w:iCs/>
        </w:rPr>
        <w:t>1.7.2009</w:t>
      </w:r>
      <w:proofErr w:type="gramEnd"/>
      <w:r w:rsidR="00524929" w:rsidRPr="001A402A">
        <w:rPr>
          <w:rFonts w:ascii="Arial" w:hAnsi="Arial" w:cs="Arial"/>
          <w:iCs/>
        </w:rPr>
        <w:t xml:space="preserve"> a ukončen</w:t>
      </w:r>
      <w:r w:rsidR="00B94703">
        <w:rPr>
          <w:rFonts w:ascii="Arial" w:hAnsi="Arial" w:cs="Arial"/>
          <w:iCs/>
        </w:rPr>
        <w:t>á</w:t>
      </w:r>
      <w:r w:rsidR="00524929" w:rsidRPr="001A402A">
        <w:rPr>
          <w:rFonts w:ascii="Arial" w:hAnsi="Arial" w:cs="Arial"/>
          <w:iCs/>
        </w:rPr>
        <w:t xml:space="preserve"> 31.12.2010 byla určena Policii ČR pro zbývající projekty kontaktních a koordinačních center. Výzva rovněž respektuje nové územní uspořádání Policie ČR od </w:t>
      </w:r>
      <w:proofErr w:type="gramStart"/>
      <w:r w:rsidR="00524929" w:rsidRPr="001A402A">
        <w:rPr>
          <w:rFonts w:ascii="Arial" w:hAnsi="Arial" w:cs="Arial"/>
          <w:iCs/>
        </w:rPr>
        <w:t>1.1.2010</w:t>
      </w:r>
      <w:proofErr w:type="gramEnd"/>
      <w:r w:rsidR="00524929" w:rsidRPr="001A402A">
        <w:rPr>
          <w:rFonts w:ascii="Arial" w:hAnsi="Arial" w:cs="Arial"/>
          <w:iCs/>
        </w:rPr>
        <w:t xml:space="preserve">. </w:t>
      </w:r>
    </w:p>
    <w:p w:rsidR="00F20F7F" w:rsidRDefault="00FE11A7" w:rsidP="00116F19">
      <w:pPr>
        <w:pStyle w:val="TextNOK"/>
        <w:spacing w:before="120"/>
        <w:rPr>
          <w:rFonts w:ascii="Arial" w:hAnsi="Arial" w:cs="Arial"/>
          <w:iCs/>
        </w:rPr>
      </w:pPr>
      <w:r>
        <w:rPr>
          <w:rFonts w:ascii="Arial" w:hAnsi="Arial" w:cs="Arial"/>
          <w:iCs/>
        </w:rPr>
        <w:t xml:space="preserve">11. </w:t>
      </w:r>
      <w:r w:rsidR="00F20F7F">
        <w:rPr>
          <w:rFonts w:ascii="Arial" w:hAnsi="Arial" w:cs="Arial"/>
          <w:iCs/>
        </w:rPr>
        <w:t>k</w:t>
      </w:r>
      <w:r>
        <w:rPr>
          <w:rFonts w:ascii="Arial" w:hAnsi="Arial" w:cs="Arial"/>
          <w:iCs/>
        </w:rPr>
        <w:t xml:space="preserve">ontinuální </w:t>
      </w:r>
      <w:r w:rsidR="00524929" w:rsidRPr="001A402A">
        <w:rPr>
          <w:rFonts w:ascii="Arial" w:hAnsi="Arial" w:cs="Arial"/>
          <w:iCs/>
        </w:rPr>
        <w:t>výzva vyhlášen</w:t>
      </w:r>
      <w:r w:rsidR="00B94703">
        <w:rPr>
          <w:rFonts w:ascii="Arial" w:hAnsi="Arial" w:cs="Arial"/>
          <w:iCs/>
        </w:rPr>
        <w:t>á</w:t>
      </w:r>
      <w:r w:rsidR="00524929" w:rsidRPr="001A402A">
        <w:rPr>
          <w:rFonts w:ascii="Arial" w:hAnsi="Arial" w:cs="Arial"/>
          <w:iCs/>
        </w:rPr>
        <w:t xml:space="preserve"> </w:t>
      </w:r>
      <w:proofErr w:type="gramStart"/>
      <w:r w:rsidR="00524929" w:rsidRPr="001A402A">
        <w:rPr>
          <w:rFonts w:ascii="Arial" w:hAnsi="Arial" w:cs="Arial"/>
          <w:iCs/>
        </w:rPr>
        <w:t>1.7.2010</w:t>
      </w:r>
      <w:proofErr w:type="gramEnd"/>
      <w:r w:rsidR="00524929" w:rsidRPr="001A402A">
        <w:rPr>
          <w:rFonts w:ascii="Arial" w:hAnsi="Arial" w:cs="Arial"/>
          <w:iCs/>
        </w:rPr>
        <w:t xml:space="preserve"> </w:t>
      </w:r>
      <w:r w:rsidR="009C3032">
        <w:rPr>
          <w:rFonts w:ascii="Arial" w:hAnsi="Arial" w:cs="Arial"/>
          <w:iCs/>
        </w:rPr>
        <w:t xml:space="preserve">a </w:t>
      </w:r>
      <w:r w:rsidR="009C3032" w:rsidRPr="001A402A">
        <w:rPr>
          <w:rFonts w:ascii="Arial" w:hAnsi="Arial" w:cs="Arial"/>
          <w:iCs/>
        </w:rPr>
        <w:t>ukončen</w:t>
      </w:r>
      <w:r w:rsidR="009C3032">
        <w:rPr>
          <w:rFonts w:ascii="Arial" w:hAnsi="Arial" w:cs="Arial"/>
          <w:iCs/>
        </w:rPr>
        <w:t>á</w:t>
      </w:r>
      <w:r w:rsidR="009C3032" w:rsidRPr="001A402A">
        <w:rPr>
          <w:rFonts w:ascii="Arial" w:hAnsi="Arial" w:cs="Arial"/>
          <w:iCs/>
        </w:rPr>
        <w:t xml:space="preserve"> k 3</w:t>
      </w:r>
      <w:r w:rsidR="009C3032">
        <w:rPr>
          <w:rFonts w:ascii="Arial" w:hAnsi="Arial" w:cs="Arial"/>
          <w:iCs/>
        </w:rPr>
        <w:t>1</w:t>
      </w:r>
      <w:r w:rsidR="009C3032" w:rsidRPr="001A402A">
        <w:rPr>
          <w:rFonts w:ascii="Arial" w:hAnsi="Arial" w:cs="Arial"/>
          <w:iCs/>
        </w:rPr>
        <w:t>.</w:t>
      </w:r>
      <w:r w:rsidR="009C3032">
        <w:rPr>
          <w:rFonts w:ascii="Arial" w:hAnsi="Arial" w:cs="Arial"/>
          <w:iCs/>
        </w:rPr>
        <w:t>7</w:t>
      </w:r>
      <w:r w:rsidR="009C3032" w:rsidRPr="001A402A">
        <w:rPr>
          <w:rFonts w:ascii="Arial" w:hAnsi="Arial" w:cs="Arial"/>
          <w:iCs/>
        </w:rPr>
        <w:t>.2011</w:t>
      </w:r>
      <w:r w:rsidR="009C3032">
        <w:rPr>
          <w:rFonts w:ascii="Arial" w:hAnsi="Arial" w:cs="Arial"/>
          <w:iCs/>
        </w:rPr>
        <w:t xml:space="preserve"> </w:t>
      </w:r>
      <w:r>
        <w:rPr>
          <w:rFonts w:ascii="Arial" w:hAnsi="Arial" w:cs="Arial"/>
          <w:iCs/>
        </w:rPr>
        <w:t>byla</w:t>
      </w:r>
      <w:r w:rsidRPr="001A402A">
        <w:rPr>
          <w:rFonts w:ascii="Arial" w:hAnsi="Arial" w:cs="Arial"/>
          <w:iCs/>
        </w:rPr>
        <w:t xml:space="preserve"> </w:t>
      </w:r>
      <w:r w:rsidR="00524929" w:rsidRPr="001A402A">
        <w:rPr>
          <w:rFonts w:ascii="Arial" w:hAnsi="Arial" w:cs="Arial"/>
          <w:iCs/>
        </w:rPr>
        <w:t>zaměřen</w:t>
      </w:r>
      <w:r w:rsidR="00B94703">
        <w:rPr>
          <w:rFonts w:ascii="Arial" w:hAnsi="Arial" w:cs="Arial"/>
          <w:iCs/>
        </w:rPr>
        <w:t>á</w:t>
      </w:r>
      <w:r w:rsidR="00524929" w:rsidRPr="001A402A">
        <w:rPr>
          <w:rFonts w:ascii="Arial" w:hAnsi="Arial" w:cs="Arial"/>
          <w:iCs/>
        </w:rPr>
        <w:t xml:space="preserve"> na operační střediska. </w:t>
      </w:r>
      <w:r w:rsidR="00822F11">
        <w:rPr>
          <w:rFonts w:ascii="Arial" w:hAnsi="Arial" w:cs="Arial"/>
          <w:iCs/>
        </w:rPr>
        <w:t>Bylo v ní předloženo 43 projektových žádostí, z toho 1 projekt byl stažen žadatel a podán znovu.</w:t>
      </w:r>
      <w:r w:rsidR="00524929" w:rsidRPr="001A402A">
        <w:rPr>
          <w:rFonts w:ascii="Arial" w:hAnsi="Arial" w:cs="Arial"/>
          <w:iCs/>
        </w:rPr>
        <w:t xml:space="preserve"> </w:t>
      </w:r>
      <w:r w:rsidR="00822F11">
        <w:rPr>
          <w:rFonts w:ascii="Arial" w:hAnsi="Arial" w:cs="Arial"/>
          <w:iCs/>
        </w:rPr>
        <w:t xml:space="preserve">Celkem 42 projektů v realizaci představuje </w:t>
      </w:r>
      <w:r w:rsidR="00524929" w:rsidRPr="001A402A">
        <w:rPr>
          <w:rFonts w:ascii="Arial" w:hAnsi="Arial" w:cs="Arial"/>
          <w:iCs/>
        </w:rPr>
        <w:t>střechový projekt na národní úrovni</w:t>
      </w:r>
      <w:r w:rsidR="00822F11">
        <w:rPr>
          <w:rFonts w:ascii="Arial" w:hAnsi="Arial" w:cs="Arial"/>
          <w:iCs/>
        </w:rPr>
        <w:t>,</w:t>
      </w:r>
      <w:r w:rsidR="00524929" w:rsidRPr="001A402A">
        <w:rPr>
          <w:rFonts w:ascii="Arial" w:hAnsi="Arial" w:cs="Arial"/>
          <w:iCs/>
        </w:rPr>
        <w:t xml:space="preserve"> </w:t>
      </w:r>
      <w:r w:rsidR="00822F11">
        <w:rPr>
          <w:rFonts w:ascii="Arial" w:hAnsi="Arial" w:cs="Arial"/>
          <w:iCs/>
        </w:rPr>
        <w:t>d</w:t>
      </w:r>
      <w:r w:rsidR="00524929" w:rsidRPr="001A402A">
        <w:rPr>
          <w:rFonts w:ascii="Arial" w:hAnsi="Arial" w:cs="Arial"/>
          <w:iCs/>
        </w:rPr>
        <w:t>ílčí krajské projekty za Krajská Policejní ředitelství, Krajské hasičské záchranné sbory a za Zdravotnické záchranné služby</w:t>
      </w:r>
      <w:r w:rsidR="00822F11">
        <w:rPr>
          <w:rFonts w:ascii="Arial" w:hAnsi="Arial" w:cs="Arial"/>
          <w:iCs/>
        </w:rPr>
        <w:t>.</w:t>
      </w:r>
      <w:r w:rsidR="00524929" w:rsidRPr="001A402A">
        <w:rPr>
          <w:rFonts w:ascii="Arial" w:hAnsi="Arial" w:cs="Arial"/>
          <w:iCs/>
        </w:rPr>
        <w:t xml:space="preserve"> </w:t>
      </w:r>
      <w:r w:rsidR="00083938" w:rsidRPr="00083938">
        <w:rPr>
          <w:rFonts w:ascii="Arial" w:hAnsi="Arial" w:cs="Arial"/>
          <w:iCs/>
        </w:rPr>
        <w:t xml:space="preserve">Z časových důvodů bylo v roce 2011 nutno prodloužit výzvu č. 11 o 1 měsíc, </w:t>
      </w:r>
      <w:r w:rsidR="009C3032">
        <w:rPr>
          <w:rFonts w:ascii="Arial" w:hAnsi="Arial" w:cs="Arial"/>
          <w:iCs/>
        </w:rPr>
        <w:t xml:space="preserve">aby </w:t>
      </w:r>
      <w:r w:rsidR="00083938" w:rsidRPr="00083938">
        <w:rPr>
          <w:rFonts w:ascii="Arial" w:hAnsi="Arial" w:cs="Arial"/>
          <w:iCs/>
        </w:rPr>
        <w:t>žadatelé st</w:t>
      </w:r>
      <w:r w:rsidR="009C3032">
        <w:rPr>
          <w:rFonts w:ascii="Arial" w:hAnsi="Arial" w:cs="Arial"/>
          <w:iCs/>
        </w:rPr>
        <w:t>i</w:t>
      </w:r>
      <w:r w:rsidR="00083938" w:rsidRPr="00083938">
        <w:rPr>
          <w:rFonts w:ascii="Arial" w:hAnsi="Arial" w:cs="Arial"/>
          <w:iCs/>
        </w:rPr>
        <w:t xml:space="preserve">hli podat projektové </w:t>
      </w:r>
      <w:r w:rsidR="00083938" w:rsidRPr="00083938">
        <w:rPr>
          <w:rFonts w:ascii="Arial" w:hAnsi="Arial" w:cs="Arial"/>
          <w:iCs/>
        </w:rPr>
        <w:lastRenderedPageBreak/>
        <w:t xml:space="preserve">žádosti. </w:t>
      </w:r>
      <w:r w:rsidR="00083938">
        <w:rPr>
          <w:rFonts w:ascii="Arial" w:hAnsi="Arial" w:cs="Arial"/>
          <w:iCs/>
        </w:rPr>
        <w:t xml:space="preserve"> </w:t>
      </w:r>
      <w:r w:rsidR="00822F11" w:rsidRPr="00822F11">
        <w:rPr>
          <w:rFonts w:ascii="Arial" w:hAnsi="Arial" w:cs="Arial"/>
          <w:iCs/>
        </w:rPr>
        <w:t>Výzva č. 11: alokace výzvy – 2 054 mil. Kč,</w:t>
      </w:r>
      <w:r w:rsidR="00D74074">
        <w:rPr>
          <w:rFonts w:ascii="Arial" w:hAnsi="Arial" w:cs="Arial"/>
          <w:iCs/>
        </w:rPr>
        <w:t xml:space="preserve"> (SF+SR)</w:t>
      </w:r>
      <w:r w:rsidR="00822F11" w:rsidRPr="00822F11">
        <w:rPr>
          <w:rFonts w:ascii="Arial" w:hAnsi="Arial" w:cs="Arial"/>
          <w:iCs/>
        </w:rPr>
        <w:t xml:space="preserve"> podané žádosti – 2 031 mil. Kč</w:t>
      </w:r>
      <w:r w:rsidR="009C3032">
        <w:rPr>
          <w:rFonts w:ascii="Arial" w:hAnsi="Arial" w:cs="Arial"/>
          <w:iCs/>
        </w:rPr>
        <w:t>.</w:t>
      </w:r>
    </w:p>
    <w:p w:rsidR="00822F11" w:rsidRPr="001A402A" w:rsidRDefault="00822F11" w:rsidP="00116F19">
      <w:pPr>
        <w:pStyle w:val="TextNOK"/>
        <w:spacing w:before="120"/>
        <w:rPr>
          <w:rFonts w:ascii="Arial" w:hAnsi="Arial" w:cs="Arial"/>
        </w:rPr>
      </w:pPr>
      <w:r>
        <w:rPr>
          <w:rFonts w:ascii="Arial" w:hAnsi="Arial" w:cs="Arial"/>
          <w:iCs/>
        </w:rPr>
        <w:t>12. kontinuální výzva MV byla vyhlášen</w:t>
      </w:r>
      <w:r w:rsidR="009C3032">
        <w:rPr>
          <w:rFonts w:ascii="Arial" w:hAnsi="Arial" w:cs="Arial"/>
          <w:iCs/>
        </w:rPr>
        <w:t>á</w:t>
      </w:r>
      <w:r>
        <w:rPr>
          <w:rFonts w:ascii="Arial" w:hAnsi="Arial" w:cs="Arial"/>
          <w:iCs/>
        </w:rPr>
        <w:t xml:space="preserve"> na Lokalizační a záznamová zařízení v aktivitě d) </w:t>
      </w:r>
      <w:proofErr w:type="gramStart"/>
      <w:r w:rsidR="00C909DE">
        <w:rPr>
          <w:rFonts w:ascii="Arial" w:hAnsi="Arial" w:cs="Arial"/>
          <w:iCs/>
        </w:rPr>
        <w:t>20.5.2011</w:t>
      </w:r>
      <w:proofErr w:type="gramEnd"/>
      <w:r w:rsidR="00C909DE">
        <w:rPr>
          <w:rFonts w:ascii="Arial" w:hAnsi="Arial" w:cs="Arial"/>
          <w:iCs/>
        </w:rPr>
        <w:t xml:space="preserve"> s </w:t>
      </w:r>
      <w:r w:rsidR="00C909DE" w:rsidRPr="00C909DE">
        <w:rPr>
          <w:rFonts w:ascii="Arial" w:hAnsi="Arial" w:cs="Arial"/>
          <w:iCs/>
        </w:rPr>
        <w:t>alokac</w:t>
      </w:r>
      <w:r w:rsidR="00C909DE">
        <w:rPr>
          <w:rFonts w:ascii="Arial" w:hAnsi="Arial" w:cs="Arial"/>
          <w:iCs/>
        </w:rPr>
        <w:t>í</w:t>
      </w:r>
      <w:r w:rsidR="00C909DE" w:rsidRPr="00C909DE">
        <w:rPr>
          <w:rFonts w:ascii="Arial" w:hAnsi="Arial" w:cs="Arial"/>
          <w:iCs/>
        </w:rPr>
        <w:t xml:space="preserve"> 250 mil. Kč</w:t>
      </w:r>
      <w:r w:rsidR="00C909DE">
        <w:rPr>
          <w:rFonts w:ascii="Arial" w:hAnsi="Arial" w:cs="Arial"/>
          <w:iCs/>
        </w:rPr>
        <w:t xml:space="preserve"> (podíl SF)</w:t>
      </w:r>
      <w:r w:rsidR="00C909DE" w:rsidRPr="00C909DE">
        <w:rPr>
          <w:rFonts w:ascii="Arial" w:hAnsi="Arial" w:cs="Arial"/>
          <w:iCs/>
        </w:rPr>
        <w:t xml:space="preserve">, </w:t>
      </w:r>
      <w:r w:rsidR="00C909DE">
        <w:rPr>
          <w:rFonts w:ascii="Arial" w:hAnsi="Arial" w:cs="Arial"/>
          <w:iCs/>
        </w:rPr>
        <w:t xml:space="preserve">ke dni ukončení výzvy 31.8.2011 byla hodnota  </w:t>
      </w:r>
      <w:r w:rsidR="00C909DE" w:rsidRPr="00C909DE">
        <w:rPr>
          <w:rFonts w:ascii="Arial" w:hAnsi="Arial" w:cs="Arial"/>
          <w:iCs/>
        </w:rPr>
        <w:t>podan</w:t>
      </w:r>
      <w:r w:rsidR="00C909DE">
        <w:rPr>
          <w:rFonts w:ascii="Arial" w:hAnsi="Arial" w:cs="Arial"/>
          <w:iCs/>
        </w:rPr>
        <w:t>ých</w:t>
      </w:r>
      <w:r w:rsidR="00C909DE" w:rsidRPr="00C909DE">
        <w:rPr>
          <w:rFonts w:ascii="Arial" w:hAnsi="Arial" w:cs="Arial"/>
          <w:iCs/>
        </w:rPr>
        <w:t xml:space="preserve"> žádost</w:t>
      </w:r>
      <w:r w:rsidR="00C909DE">
        <w:rPr>
          <w:rFonts w:ascii="Arial" w:hAnsi="Arial" w:cs="Arial"/>
          <w:iCs/>
        </w:rPr>
        <w:t>í</w:t>
      </w:r>
      <w:r w:rsidR="00C909DE" w:rsidRPr="00C909DE">
        <w:rPr>
          <w:rFonts w:ascii="Arial" w:hAnsi="Arial" w:cs="Arial"/>
          <w:iCs/>
        </w:rPr>
        <w:t xml:space="preserve"> 293,740 mil. Kč</w:t>
      </w:r>
      <w:r w:rsidR="00C909DE">
        <w:rPr>
          <w:rFonts w:ascii="Arial" w:hAnsi="Arial" w:cs="Arial"/>
          <w:iCs/>
        </w:rPr>
        <w:t>, všech 13 projektů bylo podpořeno v plné výši.</w:t>
      </w:r>
    </w:p>
    <w:p w:rsidR="00524929" w:rsidRPr="001A402A" w:rsidRDefault="00524929" w:rsidP="00822F11">
      <w:pPr>
        <w:pStyle w:val="TextNOK"/>
        <w:spacing w:before="120"/>
        <w:rPr>
          <w:rFonts w:ascii="Arial" w:hAnsi="Arial" w:cs="Arial"/>
          <w:szCs w:val="24"/>
        </w:rPr>
      </w:pPr>
    </w:p>
    <w:p w:rsidR="00524929" w:rsidRPr="00672434" w:rsidRDefault="00524929" w:rsidP="001F3574">
      <w:pPr>
        <w:pStyle w:val="Nadpis4"/>
        <w:rPr>
          <w:rFonts w:ascii="Arial" w:hAnsi="Arial" w:cs="Arial"/>
        </w:rPr>
      </w:pPr>
      <w:r w:rsidRPr="00672434">
        <w:rPr>
          <w:rFonts w:ascii="Arial" w:hAnsi="Arial" w:cs="Arial"/>
          <w:bCs w:val="0"/>
        </w:rPr>
        <w:t>Plán výzev na rok 201</w:t>
      </w:r>
      <w:r w:rsidR="00F20F7F">
        <w:rPr>
          <w:rFonts w:ascii="Arial" w:hAnsi="Arial" w:cs="Arial"/>
          <w:bCs w:val="0"/>
        </w:rPr>
        <w:t>2</w:t>
      </w:r>
    </w:p>
    <w:p w:rsidR="00524929" w:rsidRPr="001A402A" w:rsidRDefault="00524929" w:rsidP="004C43B5">
      <w:pPr>
        <w:pStyle w:val="TextNOK"/>
        <w:spacing w:before="120"/>
        <w:rPr>
          <w:rFonts w:ascii="Arial" w:hAnsi="Arial" w:cs="Arial"/>
        </w:rPr>
      </w:pPr>
      <w:r w:rsidRPr="001A402A">
        <w:rPr>
          <w:rFonts w:ascii="Arial" w:hAnsi="Arial" w:cs="Arial"/>
          <w:iCs/>
        </w:rPr>
        <w:t xml:space="preserve">V roce </w:t>
      </w:r>
      <w:r w:rsidR="00822F11" w:rsidRPr="001A402A">
        <w:rPr>
          <w:rFonts w:ascii="Arial" w:hAnsi="Arial" w:cs="Arial"/>
          <w:iCs/>
        </w:rPr>
        <w:t>201</w:t>
      </w:r>
      <w:r w:rsidR="00822F11">
        <w:rPr>
          <w:rFonts w:ascii="Arial" w:hAnsi="Arial" w:cs="Arial"/>
          <w:iCs/>
        </w:rPr>
        <w:t>2</w:t>
      </w:r>
      <w:r w:rsidR="00083938">
        <w:rPr>
          <w:rFonts w:ascii="Arial" w:hAnsi="Arial" w:cs="Arial"/>
          <w:iCs/>
        </w:rPr>
        <w:t xml:space="preserve"> byla 2.2.2012 otevřena výzva č. 13 MV v aktivitě d) </w:t>
      </w:r>
      <w:r w:rsidR="00083938" w:rsidRPr="00083938">
        <w:rPr>
          <w:rFonts w:ascii="Arial" w:hAnsi="Arial" w:cs="Arial"/>
          <w:iCs/>
        </w:rPr>
        <w:t>Technika pro zvýšení akceschopnosti a kvality řešení mimořádných událostí</w:t>
      </w:r>
      <w:r w:rsidR="00083938">
        <w:rPr>
          <w:rFonts w:ascii="Arial" w:hAnsi="Arial" w:cs="Arial"/>
          <w:iCs/>
        </w:rPr>
        <w:t xml:space="preserve"> v objemu 1 mld. Kč</w:t>
      </w:r>
      <w:r w:rsidR="009C3032">
        <w:rPr>
          <w:rFonts w:ascii="Arial" w:hAnsi="Arial" w:cs="Arial"/>
          <w:iCs/>
        </w:rPr>
        <w:t xml:space="preserve"> </w:t>
      </w:r>
      <w:r w:rsidR="00D74074">
        <w:rPr>
          <w:rFonts w:ascii="Arial" w:hAnsi="Arial" w:cs="Arial"/>
          <w:iCs/>
        </w:rPr>
        <w:t>(SF+SR)</w:t>
      </w:r>
      <w:r w:rsidR="00083938">
        <w:rPr>
          <w:rFonts w:ascii="Arial" w:hAnsi="Arial" w:cs="Arial"/>
          <w:iCs/>
        </w:rPr>
        <w:t xml:space="preserve"> pro organizační složky Hasičského záchranného </w:t>
      </w:r>
      <w:proofErr w:type="gramStart"/>
      <w:r w:rsidR="00083938">
        <w:rPr>
          <w:rFonts w:ascii="Arial" w:hAnsi="Arial" w:cs="Arial"/>
          <w:iCs/>
        </w:rPr>
        <w:t>sboru.</w:t>
      </w:r>
      <w:r w:rsidR="00083938" w:rsidRPr="00083938">
        <w:rPr>
          <w:rFonts w:ascii="Arial" w:hAnsi="Arial" w:cs="Arial"/>
          <w:iCs/>
        </w:rPr>
        <w:t xml:space="preserve"> </w:t>
      </w:r>
      <w:r w:rsidRPr="001A402A">
        <w:rPr>
          <w:rFonts w:ascii="Arial" w:hAnsi="Arial" w:cs="Arial"/>
          <w:iCs/>
        </w:rPr>
        <w:t>.</w:t>
      </w:r>
      <w:proofErr w:type="gramEnd"/>
    </w:p>
    <w:p w:rsidR="00524929" w:rsidRPr="001A402A" w:rsidRDefault="00524929" w:rsidP="001F3574">
      <w:pPr>
        <w:rPr>
          <w:rFonts w:ascii="Arial" w:hAnsi="Arial" w:cs="Arial"/>
          <w:sz w:val="24"/>
          <w:szCs w:val="24"/>
        </w:rPr>
      </w:pPr>
    </w:p>
    <w:p w:rsidR="00524929" w:rsidRPr="00672434" w:rsidRDefault="00524929" w:rsidP="001F3574">
      <w:pPr>
        <w:pStyle w:val="Nadpis4"/>
        <w:rPr>
          <w:rFonts w:ascii="Arial" w:hAnsi="Arial" w:cs="Arial"/>
        </w:rPr>
      </w:pPr>
      <w:r w:rsidRPr="00672434">
        <w:rPr>
          <w:rFonts w:ascii="Arial" w:hAnsi="Arial" w:cs="Arial"/>
          <w:bCs w:val="0"/>
        </w:rPr>
        <w:t>Stručná charakteristika předložených projektů</w:t>
      </w:r>
    </w:p>
    <w:p w:rsidR="00524929" w:rsidRPr="009B4298" w:rsidRDefault="00524929" w:rsidP="009B4298">
      <w:pPr>
        <w:ind w:left="227"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005"/>
      </w:tblGrid>
      <w:tr w:rsidR="00524929" w:rsidRPr="00B30484">
        <w:trPr>
          <w:jc w:val="center"/>
        </w:trPr>
        <w:tc>
          <w:tcPr>
            <w:tcW w:w="3207" w:type="dxa"/>
          </w:tcPr>
          <w:p w:rsidR="00524929" w:rsidRPr="00B30484" w:rsidRDefault="00524929" w:rsidP="003B23E8">
            <w:pPr>
              <w:pStyle w:val="TabulkaAbCap"/>
            </w:pPr>
            <w:r w:rsidRPr="00B30484">
              <w:t>Struktura žadatelů</w:t>
            </w:r>
          </w:p>
          <w:p w:rsidR="00524929" w:rsidRPr="00B30484" w:rsidRDefault="00524929" w:rsidP="003B23E8">
            <w:pPr>
              <w:pStyle w:val="TabulkaAbCap"/>
            </w:pPr>
          </w:p>
        </w:tc>
        <w:tc>
          <w:tcPr>
            <w:tcW w:w="6005" w:type="dxa"/>
          </w:tcPr>
          <w:p w:rsidR="00524929" w:rsidRPr="00E42081" w:rsidRDefault="00524929" w:rsidP="003B23E8">
            <w:pPr>
              <w:pStyle w:val="TabulkaAbCap"/>
            </w:pPr>
            <w:r w:rsidRPr="00E42081">
              <w:t xml:space="preserve">Policie ČR     </w:t>
            </w:r>
            <w:r w:rsidR="000C0513">
              <w:t xml:space="preserve">                       </w:t>
            </w:r>
            <w:r w:rsidRPr="00E42081">
              <w:t>64,5%</w:t>
            </w:r>
          </w:p>
          <w:p w:rsidR="00524929" w:rsidRPr="00B30484" w:rsidRDefault="000C0513" w:rsidP="000C0513">
            <w:pPr>
              <w:pStyle w:val="TabulkaAbCap"/>
            </w:pPr>
            <w:r>
              <w:t xml:space="preserve">Hasičský záchranný sbor   </w:t>
            </w:r>
            <w:r w:rsidR="00524929" w:rsidRPr="00E42081">
              <w:t>35,5%</w:t>
            </w:r>
          </w:p>
        </w:tc>
      </w:tr>
      <w:tr w:rsidR="00524929" w:rsidRPr="0088738F">
        <w:trPr>
          <w:jc w:val="center"/>
        </w:trPr>
        <w:tc>
          <w:tcPr>
            <w:tcW w:w="3207" w:type="dxa"/>
          </w:tcPr>
          <w:p w:rsidR="00524929" w:rsidRDefault="00524929" w:rsidP="003B23E8">
            <w:pPr>
              <w:pStyle w:val="TabulkaAbCap"/>
            </w:pPr>
            <w:r>
              <w:t xml:space="preserve">Průměrná velikost projektů </w:t>
            </w:r>
            <w:r>
              <w:br/>
              <w:t>celkové způsobilé výdaje</w:t>
            </w:r>
          </w:p>
          <w:p w:rsidR="00524929" w:rsidRDefault="00524929" w:rsidP="003B23E8">
            <w:pPr>
              <w:pStyle w:val="TabulkaAbCap"/>
            </w:pPr>
            <w:r>
              <w:t>celkový objem podílu SF</w:t>
            </w:r>
          </w:p>
        </w:tc>
        <w:tc>
          <w:tcPr>
            <w:tcW w:w="6005" w:type="dxa"/>
          </w:tcPr>
          <w:p w:rsidR="00524929" w:rsidRDefault="00524929" w:rsidP="003B23E8">
            <w:pPr>
              <w:pStyle w:val="TabulkaAbCap"/>
            </w:pPr>
          </w:p>
          <w:p w:rsidR="00524929" w:rsidRDefault="00524929" w:rsidP="003B23E8">
            <w:pPr>
              <w:pStyle w:val="TabulkaAbCap"/>
            </w:pPr>
            <w:r>
              <w:t>73 355 391,-Kč</w:t>
            </w:r>
          </w:p>
          <w:p w:rsidR="00524929" w:rsidRPr="0047051F" w:rsidRDefault="00524929" w:rsidP="003B23E8">
            <w:pPr>
              <w:pStyle w:val="TabulkaAbCap"/>
            </w:pPr>
            <w:r>
              <w:t>62 351 965,-Kč</w:t>
            </w:r>
          </w:p>
        </w:tc>
      </w:tr>
      <w:tr w:rsidR="00524929" w:rsidRPr="0088738F">
        <w:trPr>
          <w:jc w:val="center"/>
        </w:trPr>
        <w:tc>
          <w:tcPr>
            <w:tcW w:w="3207" w:type="dxa"/>
          </w:tcPr>
          <w:p w:rsidR="00524929" w:rsidRDefault="00524929" w:rsidP="003B23E8">
            <w:pPr>
              <w:pStyle w:val="TabulkaAbCap"/>
            </w:pPr>
            <w:r>
              <w:t>Počet projektů</w:t>
            </w:r>
          </w:p>
          <w:p w:rsidR="00524929" w:rsidRDefault="00524929" w:rsidP="003B23E8">
            <w:pPr>
              <w:pStyle w:val="TabulkaAbCap"/>
            </w:pPr>
            <w:r>
              <w:t>dosud předložených</w:t>
            </w:r>
          </w:p>
          <w:p w:rsidR="00524929" w:rsidRDefault="00524929" w:rsidP="003B23E8">
            <w:pPr>
              <w:pStyle w:val="TabulkaAbCap"/>
            </w:pPr>
            <w:r>
              <w:t xml:space="preserve">celkově očekávaných </w:t>
            </w:r>
            <w:r w:rsidR="000020DC" w:rsidRPr="000020DC">
              <w:rPr>
                <w:rStyle w:val="Odkaznavysvtlivky"/>
                <w:b w:val="0"/>
                <w:sz w:val="18"/>
                <w:szCs w:val="18"/>
                <w:vertAlign w:val="baseline"/>
              </w:rPr>
              <w:t>[</w:t>
            </w:r>
            <w:r w:rsidR="000020DC" w:rsidRPr="000020DC">
              <w:rPr>
                <w:b w:val="0"/>
                <w:sz w:val="18"/>
                <w:szCs w:val="18"/>
              </w:rPr>
              <w:t>1</w:t>
            </w:r>
            <w:r w:rsidR="000020DC" w:rsidRPr="000020DC">
              <w:rPr>
                <w:rStyle w:val="Odkaznavysvtlivky"/>
                <w:b w:val="0"/>
                <w:sz w:val="18"/>
                <w:szCs w:val="18"/>
                <w:vertAlign w:val="baseline"/>
              </w:rPr>
              <w:t>]</w:t>
            </w:r>
          </w:p>
        </w:tc>
        <w:tc>
          <w:tcPr>
            <w:tcW w:w="6005" w:type="dxa"/>
          </w:tcPr>
          <w:p w:rsidR="00524929" w:rsidRDefault="00524929" w:rsidP="003B23E8">
            <w:pPr>
              <w:pStyle w:val="TabulkaAbCap"/>
            </w:pPr>
          </w:p>
          <w:p w:rsidR="00524929" w:rsidRPr="0043569E" w:rsidRDefault="00524929" w:rsidP="003B23E8">
            <w:pPr>
              <w:pStyle w:val="TabulkaAbCap"/>
            </w:pPr>
            <w:r>
              <w:t>25</w:t>
            </w:r>
          </w:p>
          <w:p w:rsidR="00524929" w:rsidRPr="007F0BA4" w:rsidRDefault="00524929" w:rsidP="003B23E8">
            <w:pPr>
              <w:pStyle w:val="TabulkaAbCap"/>
              <w:rPr>
                <w:color w:val="000000"/>
              </w:rPr>
            </w:pPr>
            <w:r w:rsidRPr="007F0BA4">
              <w:rPr>
                <w:color w:val="000000"/>
              </w:rPr>
              <w:t xml:space="preserve">65 </w:t>
            </w:r>
          </w:p>
        </w:tc>
      </w:tr>
      <w:tr w:rsidR="00524929" w:rsidRPr="0088738F">
        <w:trPr>
          <w:jc w:val="center"/>
        </w:trPr>
        <w:tc>
          <w:tcPr>
            <w:tcW w:w="3207" w:type="dxa"/>
          </w:tcPr>
          <w:p w:rsidR="00524929" w:rsidRDefault="00524929" w:rsidP="003B23E8">
            <w:pPr>
              <w:pStyle w:val="TabulkaAbCap"/>
            </w:pPr>
            <w:r>
              <w:t>Průměrná délka realizace projektů</w:t>
            </w:r>
          </w:p>
        </w:tc>
        <w:tc>
          <w:tcPr>
            <w:tcW w:w="6005" w:type="dxa"/>
          </w:tcPr>
          <w:p w:rsidR="00524929" w:rsidRDefault="00524929" w:rsidP="003B23E8">
            <w:pPr>
              <w:pStyle w:val="TabulkaAbCap"/>
            </w:pPr>
            <w:r>
              <w:t>30,6 měsíců</w:t>
            </w:r>
          </w:p>
        </w:tc>
      </w:tr>
      <w:tr w:rsidR="00524929" w:rsidRPr="0088738F">
        <w:trPr>
          <w:jc w:val="center"/>
        </w:trPr>
        <w:tc>
          <w:tcPr>
            <w:tcW w:w="3207" w:type="dxa"/>
          </w:tcPr>
          <w:p w:rsidR="00524929" w:rsidRDefault="00524929" w:rsidP="003B23E8">
            <w:pPr>
              <w:pStyle w:val="TabulkaAbCap"/>
            </w:pPr>
            <w:r>
              <w:t xml:space="preserve">Průměrný/á </w:t>
            </w:r>
          </w:p>
          <w:p w:rsidR="00524929" w:rsidRDefault="00524929" w:rsidP="003B23E8">
            <w:pPr>
              <w:pStyle w:val="TabulkaAbCap"/>
            </w:pPr>
            <w:r>
              <w:t>počet etap projektu</w:t>
            </w:r>
          </w:p>
          <w:p w:rsidR="00524929" w:rsidRDefault="00524929" w:rsidP="003B23E8">
            <w:pPr>
              <w:pStyle w:val="TabulkaAbCap"/>
            </w:pPr>
            <w:r>
              <w:t>délka etapy projektu</w:t>
            </w:r>
          </w:p>
          <w:p w:rsidR="00524929" w:rsidRDefault="00524929" w:rsidP="003B23E8">
            <w:pPr>
              <w:pStyle w:val="TabulkaAbCap"/>
            </w:pPr>
            <w:r>
              <w:t>velikost etapy projektu</w:t>
            </w:r>
          </w:p>
        </w:tc>
        <w:tc>
          <w:tcPr>
            <w:tcW w:w="6005" w:type="dxa"/>
          </w:tcPr>
          <w:p w:rsidR="00524929" w:rsidRDefault="00524929" w:rsidP="003B23E8">
            <w:pPr>
              <w:pStyle w:val="TabulkaAbCap"/>
            </w:pPr>
          </w:p>
          <w:p w:rsidR="00524929" w:rsidRDefault="00524929" w:rsidP="003B23E8">
            <w:pPr>
              <w:pStyle w:val="TabulkaAbCap"/>
            </w:pPr>
            <w:r>
              <w:t>1,4</w:t>
            </w:r>
          </w:p>
          <w:p w:rsidR="00524929" w:rsidRDefault="00524929" w:rsidP="003B23E8">
            <w:pPr>
              <w:pStyle w:val="TabulkaAbCap"/>
            </w:pPr>
            <w:r>
              <w:t>27,3 měsíců</w:t>
            </w:r>
          </w:p>
          <w:p w:rsidR="00524929" w:rsidRDefault="00524929" w:rsidP="003B23E8">
            <w:pPr>
              <w:pStyle w:val="TabulkaAbCap"/>
            </w:pPr>
            <w:r>
              <w:t>49 168 525,- Kč</w:t>
            </w:r>
          </w:p>
        </w:tc>
      </w:tr>
    </w:tbl>
    <w:p w:rsidR="000020DC" w:rsidRPr="00B83072" w:rsidRDefault="000020DC" w:rsidP="000020DC">
      <w:pPr>
        <w:pStyle w:val="Tabulka-poznmka"/>
        <w:ind w:hanging="360"/>
        <w:rPr>
          <w:rFonts w:ascii="Arial" w:hAnsi="Arial" w:cs="Arial"/>
        </w:rPr>
      </w:pPr>
      <w:r w:rsidRPr="00B83072">
        <w:rPr>
          <w:rStyle w:val="Odkaznavysvtlivky"/>
          <w:rFonts w:ascii="Arial" w:hAnsi="Arial" w:cs="Arial"/>
          <w:szCs w:val="22"/>
          <w:vertAlign w:val="baseline"/>
        </w:rPr>
        <w:t>[</w:t>
      </w:r>
      <w:r w:rsidRPr="00B83072">
        <w:rPr>
          <w:rFonts w:ascii="Arial" w:hAnsi="Arial" w:cs="Arial"/>
          <w:szCs w:val="22"/>
        </w:rPr>
        <w:t>1</w:t>
      </w:r>
      <w:r w:rsidRPr="00B83072">
        <w:rPr>
          <w:rStyle w:val="Odkaznavysvtlivky"/>
          <w:rFonts w:ascii="Arial" w:hAnsi="Arial" w:cs="Arial"/>
          <w:szCs w:val="22"/>
          <w:vertAlign w:val="baseline"/>
        </w:rPr>
        <w:t>]</w:t>
      </w:r>
      <w:r w:rsidRPr="00B83072">
        <w:rPr>
          <w:rFonts w:ascii="Arial" w:hAnsi="Arial" w:cs="Arial"/>
        </w:rP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524929" w:rsidRPr="001D2728" w:rsidRDefault="00524929" w:rsidP="001F3574">
      <w:pPr>
        <w:pStyle w:val="Nadpis4"/>
        <w:rPr>
          <w:rFonts w:ascii="Arial" w:hAnsi="Arial" w:cs="Arial"/>
          <w:color w:val="FF0000"/>
        </w:rPr>
      </w:pPr>
    </w:p>
    <w:p w:rsidR="00524929" w:rsidRPr="00672434" w:rsidRDefault="00524929" w:rsidP="001F3574">
      <w:pPr>
        <w:pStyle w:val="Nadpis4"/>
        <w:rPr>
          <w:rFonts w:ascii="Arial" w:hAnsi="Arial" w:cs="Arial"/>
        </w:rPr>
      </w:pPr>
      <w:r w:rsidRPr="00672434">
        <w:rPr>
          <w:rFonts w:ascii="Arial" w:hAnsi="Arial" w:cs="Arial"/>
          <w:bCs w:val="0"/>
        </w:rPr>
        <w:t xml:space="preserve">Absorpční kapacita </w:t>
      </w:r>
    </w:p>
    <w:p w:rsidR="007B7AEE" w:rsidRDefault="00524929">
      <w:pPr>
        <w:pStyle w:val="TextNOK"/>
        <w:rPr>
          <w:rFonts w:ascii="Arial" w:hAnsi="Arial" w:cs="Arial"/>
        </w:rPr>
      </w:pPr>
      <w:r w:rsidRPr="00F34845">
        <w:rPr>
          <w:rFonts w:ascii="Arial" w:hAnsi="Arial" w:cs="Arial"/>
          <w:iCs/>
        </w:rPr>
        <w:t xml:space="preserve">Ministerstvo vnitra realizuje aktivity na podporu potenciálních projektů. </w:t>
      </w:r>
      <w:r w:rsidR="009C3032">
        <w:rPr>
          <w:rFonts w:ascii="Arial" w:hAnsi="Arial" w:cs="Arial"/>
          <w:iCs/>
        </w:rPr>
        <w:t>V</w:t>
      </w:r>
      <w:r w:rsidR="00083938" w:rsidRPr="00083938">
        <w:rPr>
          <w:rFonts w:ascii="Arial" w:hAnsi="Arial" w:cs="Arial"/>
          <w:iCs/>
        </w:rPr>
        <w:t xml:space="preserve"> operačním programu </w:t>
      </w:r>
      <w:r w:rsidR="009C3032">
        <w:rPr>
          <w:rFonts w:ascii="Arial" w:hAnsi="Arial" w:cs="Arial"/>
          <w:iCs/>
        </w:rPr>
        <w:t xml:space="preserve">je </w:t>
      </w:r>
      <w:r w:rsidR="00083938" w:rsidRPr="00083938">
        <w:rPr>
          <w:rFonts w:ascii="Arial" w:hAnsi="Arial" w:cs="Arial"/>
          <w:iCs/>
        </w:rPr>
        <w:t>určen užší okruh žadatelů. Práce s těmito subjekty probíhá na mnohem užší bázi, na základě individuálních konzultací.</w:t>
      </w:r>
      <w:r w:rsidR="00083938">
        <w:rPr>
          <w:rFonts w:ascii="Arial" w:hAnsi="Arial" w:cs="Arial"/>
          <w:iCs/>
        </w:rPr>
        <w:t xml:space="preserve"> </w:t>
      </w:r>
      <w:r w:rsidRPr="00F34845">
        <w:rPr>
          <w:rFonts w:ascii="Arial" w:hAnsi="Arial" w:cs="Arial"/>
          <w:iCs/>
        </w:rPr>
        <w:t xml:space="preserve">Ke každé nově vyhlášené výzvě je pořádán seminář pro potenciální žadatele. Se zástupci jednotlivých složek IZS jsou projednávány obsahy výzev a jejich načasování, aby mohly být naplněny připravovanými projekty. </w:t>
      </w:r>
      <w:r w:rsidRPr="00F34845">
        <w:rPr>
          <w:rFonts w:ascii="Arial" w:hAnsi="Arial" w:cs="Arial"/>
          <w:iCs/>
        </w:rPr>
        <w:lastRenderedPageBreak/>
        <w:t xml:space="preserve">Připravované projekty konzultují příjemci se ZS a často s ŘO IOP před vyhlášením výzvy s cílem připravit optimální nastavení jak výzvy, tak i specifikace projektů. </w:t>
      </w:r>
    </w:p>
    <w:p w:rsidR="00524929" w:rsidRPr="00F34845" w:rsidRDefault="00524929" w:rsidP="00A527A0">
      <w:pPr>
        <w:pStyle w:val="TextNOK"/>
        <w:spacing w:before="120"/>
        <w:rPr>
          <w:rFonts w:ascii="Arial" w:hAnsi="Arial" w:cs="Arial"/>
        </w:rPr>
      </w:pPr>
      <w:r w:rsidRPr="00F34845">
        <w:rPr>
          <w:rFonts w:ascii="Arial" w:hAnsi="Arial" w:cs="Arial"/>
          <w:iCs/>
        </w:rPr>
        <w:t>Ke konzultacím projektových záměrů a metodické pomoci příjemcům na krajských úrovních je rovněž využívána kancelář evropských projektů na Policejním prezídiu</w:t>
      </w:r>
      <w:r w:rsidR="00F20F7F">
        <w:rPr>
          <w:rFonts w:ascii="Arial" w:hAnsi="Arial" w:cs="Arial"/>
          <w:iCs/>
        </w:rPr>
        <w:t xml:space="preserve"> </w:t>
      </w:r>
      <w:r w:rsidRPr="00F34845">
        <w:rPr>
          <w:rFonts w:ascii="Arial" w:hAnsi="Arial" w:cs="Arial"/>
          <w:iCs/>
        </w:rPr>
        <w:t xml:space="preserve">a obdobné oddělení u GŘ HZS. </w:t>
      </w:r>
    </w:p>
    <w:p w:rsidR="00524929" w:rsidRPr="00F34845" w:rsidRDefault="00524929" w:rsidP="004A1E56">
      <w:pPr>
        <w:pStyle w:val="TextNOK"/>
        <w:spacing w:before="120"/>
        <w:rPr>
          <w:rFonts w:ascii="Arial" w:hAnsi="Arial" w:cs="Arial"/>
        </w:rPr>
      </w:pPr>
    </w:p>
    <w:p w:rsidR="00524929" w:rsidRPr="00672434" w:rsidRDefault="00524929" w:rsidP="001F3574">
      <w:pPr>
        <w:pStyle w:val="Nadpis4"/>
        <w:rPr>
          <w:rFonts w:ascii="Arial" w:hAnsi="Arial" w:cs="Arial"/>
        </w:rPr>
      </w:pPr>
      <w:r w:rsidRPr="00672434">
        <w:rPr>
          <w:rFonts w:ascii="Arial" w:hAnsi="Arial" w:cs="Arial"/>
          <w:bCs w:val="0"/>
        </w:rPr>
        <w:t>Opatření podniknutá ke zlepšení a minimalizaci rizik</w:t>
      </w:r>
    </w:p>
    <w:p w:rsidR="00083938" w:rsidRPr="00083938" w:rsidRDefault="00524929" w:rsidP="00083938">
      <w:pPr>
        <w:pStyle w:val="TextNOK"/>
        <w:rPr>
          <w:rFonts w:ascii="Arial" w:hAnsi="Arial" w:cs="Arial"/>
          <w:iCs/>
        </w:rPr>
      </w:pPr>
      <w:r w:rsidRPr="00F34845">
        <w:rPr>
          <w:rFonts w:ascii="Arial" w:hAnsi="Arial" w:cs="Arial"/>
          <w:iCs/>
        </w:rPr>
        <w:t xml:space="preserve">MV analyzovalo několik rizik v souvislosti s projekty v této oblasti intervence. </w:t>
      </w:r>
    </w:p>
    <w:p w:rsidR="00083938" w:rsidRPr="00083938" w:rsidRDefault="00083938" w:rsidP="00083938">
      <w:pPr>
        <w:pStyle w:val="TextNOK"/>
        <w:rPr>
          <w:rFonts w:ascii="Arial" w:hAnsi="Arial" w:cs="Arial"/>
          <w:iCs/>
        </w:rPr>
      </w:pPr>
      <w:r w:rsidRPr="00083938">
        <w:rPr>
          <w:rFonts w:ascii="Arial" w:hAnsi="Arial" w:cs="Arial"/>
          <w:iCs/>
        </w:rPr>
        <w:t>Úzkými místy v realizaci projektů je zejména:</w:t>
      </w:r>
    </w:p>
    <w:p w:rsidR="00083938" w:rsidRPr="00083938" w:rsidRDefault="00083938" w:rsidP="006B6B4E">
      <w:pPr>
        <w:pStyle w:val="TextNOK"/>
        <w:numPr>
          <w:ilvl w:val="0"/>
          <w:numId w:val="20"/>
        </w:numPr>
        <w:rPr>
          <w:rFonts w:ascii="Arial" w:hAnsi="Arial" w:cs="Arial"/>
          <w:iCs/>
        </w:rPr>
      </w:pPr>
      <w:r w:rsidRPr="00083938">
        <w:rPr>
          <w:rFonts w:ascii="Arial" w:hAnsi="Arial" w:cs="Arial"/>
          <w:iCs/>
        </w:rPr>
        <w:t xml:space="preserve">změny </w:t>
      </w:r>
      <w:r w:rsidR="009C3032">
        <w:rPr>
          <w:rFonts w:ascii="Arial" w:hAnsi="Arial" w:cs="Arial"/>
          <w:iCs/>
        </w:rPr>
        <w:t xml:space="preserve">během </w:t>
      </w:r>
      <w:r w:rsidRPr="00083938">
        <w:rPr>
          <w:rFonts w:ascii="Arial" w:hAnsi="Arial" w:cs="Arial"/>
          <w:iCs/>
        </w:rPr>
        <w:t>realizace projektů</w:t>
      </w:r>
    </w:p>
    <w:p w:rsidR="00083938" w:rsidRDefault="00F20F7F" w:rsidP="006B6B4E">
      <w:pPr>
        <w:pStyle w:val="TextNOK"/>
        <w:numPr>
          <w:ilvl w:val="0"/>
          <w:numId w:val="20"/>
        </w:numPr>
        <w:rPr>
          <w:rFonts w:ascii="Arial" w:hAnsi="Arial" w:cs="Arial"/>
          <w:iCs/>
        </w:rPr>
      </w:pPr>
      <w:r>
        <w:rPr>
          <w:rFonts w:ascii="Arial" w:hAnsi="Arial" w:cs="Arial"/>
          <w:iCs/>
        </w:rPr>
        <w:t>v</w:t>
      </w:r>
      <w:r w:rsidR="00083938" w:rsidRPr="00083938">
        <w:rPr>
          <w:rFonts w:ascii="Arial" w:hAnsi="Arial" w:cs="Arial"/>
          <w:iCs/>
        </w:rPr>
        <w:t>eřejné zakázky, zpracování monitorovací zprávy a žádosti o platbu, systém předkládání změn týkajících se interních finančních záležitostí příjemce (příjemce zpočátku nevěděl, které změny kam předkládat), publicita (formy, ve vztahu ke způsobilosti výdajů)</w:t>
      </w:r>
    </w:p>
    <w:p w:rsidR="00083938" w:rsidRPr="00F20F7F" w:rsidRDefault="00083938" w:rsidP="006B6B4E">
      <w:pPr>
        <w:numPr>
          <w:ilvl w:val="0"/>
          <w:numId w:val="20"/>
        </w:numPr>
        <w:spacing w:before="120" w:line="240" w:lineRule="auto"/>
        <w:jc w:val="left"/>
        <w:rPr>
          <w:rFonts w:ascii="Arial" w:hAnsi="Arial" w:cs="Arial"/>
          <w:iCs/>
          <w:sz w:val="24"/>
          <w:szCs w:val="20"/>
        </w:rPr>
      </w:pPr>
      <w:r w:rsidRPr="00F20F7F">
        <w:rPr>
          <w:rFonts w:ascii="Arial" w:hAnsi="Arial" w:cs="Arial"/>
          <w:iCs/>
          <w:sz w:val="24"/>
          <w:szCs w:val="20"/>
        </w:rPr>
        <w:t>obsahové změny v projektech ve velkém objemu</w:t>
      </w:r>
    </w:p>
    <w:p w:rsidR="00083938" w:rsidRPr="00F20F7F" w:rsidRDefault="00083938" w:rsidP="006B6B4E">
      <w:pPr>
        <w:numPr>
          <w:ilvl w:val="0"/>
          <w:numId w:val="20"/>
        </w:numPr>
        <w:spacing w:before="120" w:line="240" w:lineRule="auto"/>
        <w:jc w:val="left"/>
        <w:rPr>
          <w:rFonts w:ascii="Arial" w:hAnsi="Arial" w:cs="Arial"/>
          <w:iCs/>
          <w:sz w:val="24"/>
          <w:szCs w:val="20"/>
        </w:rPr>
      </w:pPr>
      <w:r w:rsidRPr="00F20F7F">
        <w:rPr>
          <w:rFonts w:ascii="Arial" w:hAnsi="Arial" w:cs="Arial"/>
          <w:iCs/>
          <w:sz w:val="24"/>
          <w:szCs w:val="20"/>
        </w:rPr>
        <w:t>rozpočtové škrty</w:t>
      </w:r>
    </w:p>
    <w:p w:rsidR="00083938" w:rsidRPr="00F20F7F" w:rsidRDefault="00083938" w:rsidP="006B6B4E">
      <w:pPr>
        <w:numPr>
          <w:ilvl w:val="0"/>
          <w:numId w:val="20"/>
        </w:numPr>
        <w:spacing w:before="120" w:line="240" w:lineRule="auto"/>
        <w:jc w:val="left"/>
        <w:rPr>
          <w:rFonts w:ascii="Arial" w:hAnsi="Arial" w:cs="Arial"/>
          <w:iCs/>
          <w:sz w:val="24"/>
          <w:szCs w:val="20"/>
        </w:rPr>
      </w:pPr>
      <w:r w:rsidRPr="00F20F7F">
        <w:rPr>
          <w:rFonts w:ascii="Arial" w:hAnsi="Arial" w:cs="Arial"/>
          <w:iCs/>
          <w:sz w:val="24"/>
          <w:szCs w:val="20"/>
        </w:rPr>
        <w:t>úzká provázanost jednotlivých projektů</w:t>
      </w:r>
    </w:p>
    <w:p w:rsidR="00083938" w:rsidRPr="00083938" w:rsidRDefault="00083938" w:rsidP="00F20F7F">
      <w:pPr>
        <w:pStyle w:val="TextNOK"/>
        <w:ind w:left="1080"/>
        <w:rPr>
          <w:rFonts w:ascii="Arial" w:hAnsi="Arial" w:cs="Arial"/>
          <w:iCs/>
        </w:rPr>
      </w:pPr>
    </w:p>
    <w:p w:rsidR="00083938" w:rsidRPr="00083938" w:rsidRDefault="00083938" w:rsidP="00083938">
      <w:pPr>
        <w:pStyle w:val="TextNOK"/>
        <w:rPr>
          <w:rFonts w:ascii="Arial" w:hAnsi="Arial" w:cs="Arial"/>
          <w:iCs/>
        </w:rPr>
      </w:pPr>
    </w:p>
    <w:p w:rsidR="00083938" w:rsidRPr="00083938" w:rsidRDefault="00083938" w:rsidP="00083938">
      <w:pPr>
        <w:pStyle w:val="TextNOK"/>
        <w:rPr>
          <w:rFonts w:ascii="Arial" w:hAnsi="Arial" w:cs="Arial"/>
          <w:iCs/>
        </w:rPr>
      </w:pPr>
      <w:r w:rsidRPr="00083938">
        <w:rPr>
          <w:rFonts w:ascii="Arial" w:hAnsi="Arial" w:cs="Arial"/>
          <w:iCs/>
        </w:rPr>
        <w:t>Opatřeními na eliminaci těchto úzkých míst jsou:</w:t>
      </w:r>
    </w:p>
    <w:p w:rsidR="0086278F" w:rsidRDefault="00083938" w:rsidP="006B6B4E">
      <w:pPr>
        <w:pStyle w:val="TextNOK"/>
        <w:numPr>
          <w:ilvl w:val="0"/>
          <w:numId w:val="21"/>
        </w:numPr>
        <w:rPr>
          <w:rFonts w:ascii="Arial" w:hAnsi="Arial" w:cs="Arial"/>
          <w:iCs/>
        </w:rPr>
      </w:pPr>
      <w:r w:rsidRPr="0086278F">
        <w:rPr>
          <w:rFonts w:ascii="Arial" w:hAnsi="Arial" w:cs="Arial"/>
          <w:iCs/>
        </w:rPr>
        <w:t xml:space="preserve">dohoda mezi CRR a MV na systému kontroly a schvalování změn, </w:t>
      </w:r>
    </w:p>
    <w:p w:rsidR="00083938" w:rsidRPr="0086278F" w:rsidRDefault="00083938" w:rsidP="006B6B4E">
      <w:pPr>
        <w:pStyle w:val="TextNOK"/>
        <w:numPr>
          <w:ilvl w:val="0"/>
          <w:numId w:val="21"/>
        </w:numPr>
        <w:rPr>
          <w:rFonts w:ascii="Arial" w:hAnsi="Arial" w:cs="Arial"/>
          <w:iCs/>
        </w:rPr>
      </w:pPr>
      <w:r w:rsidRPr="0086278F">
        <w:rPr>
          <w:rFonts w:ascii="Arial" w:hAnsi="Arial" w:cs="Arial"/>
          <w:iCs/>
        </w:rPr>
        <w:t>nastavení systému řízení projektů IZS (ze strany MV).</w:t>
      </w:r>
    </w:p>
    <w:p w:rsidR="00083938" w:rsidRPr="00083938" w:rsidRDefault="00083938" w:rsidP="006B6B4E">
      <w:pPr>
        <w:pStyle w:val="TextNOK"/>
        <w:numPr>
          <w:ilvl w:val="0"/>
          <w:numId w:val="21"/>
        </w:numPr>
        <w:rPr>
          <w:rFonts w:ascii="Arial" w:hAnsi="Arial" w:cs="Arial"/>
          <w:iCs/>
        </w:rPr>
      </w:pPr>
      <w:r w:rsidRPr="00083938">
        <w:rPr>
          <w:rFonts w:ascii="Arial" w:hAnsi="Arial" w:cs="Arial"/>
          <w:iCs/>
        </w:rPr>
        <w:t>konzultace na pobočkách CRR ČR, jednání HQ CRR ČR – OSF – ŘO IOP – příslušný gestor projektů.</w:t>
      </w:r>
    </w:p>
    <w:p w:rsidR="00524929" w:rsidRPr="00F34845" w:rsidRDefault="00524929" w:rsidP="001F3574">
      <w:pPr>
        <w:pStyle w:val="TextNOK"/>
        <w:spacing w:before="120" w:line="240" w:lineRule="auto"/>
        <w:rPr>
          <w:rFonts w:ascii="Arial" w:hAnsi="Arial" w:cs="Arial"/>
        </w:rPr>
      </w:pPr>
    </w:p>
    <w:p w:rsidR="00524929" w:rsidRPr="00672434" w:rsidRDefault="00524929" w:rsidP="001F3574">
      <w:pPr>
        <w:pStyle w:val="Nadpis4"/>
        <w:rPr>
          <w:rFonts w:ascii="Arial" w:hAnsi="Arial" w:cs="Arial"/>
        </w:rPr>
      </w:pPr>
      <w:r w:rsidRPr="00672434">
        <w:rPr>
          <w:rFonts w:ascii="Arial" w:hAnsi="Arial" w:cs="Arial"/>
          <w:bCs w:val="0"/>
        </w:rPr>
        <w:t>Dílčí závěr</w:t>
      </w:r>
    </w:p>
    <w:p w:rsidR="00524929" w:rsidRDefault="00524929" w:rsidP="00A527A0">
      <w:pPr>
        <w:pStyle w:val="TextNOK"/>
        <w:spacing w:before="120"/>
        <w:rPr>
          <w:rFonts w:ascii="Arial" w:hAnsi="Arial" w:cs="Arial"/>
          <w:iCs/>
        </w:rPr>
      </w:pPr>
      <w:r w:rsidRPr="00F34845">
        <w:rPr>
          <w:rFonts w:ascii="Arial" w:hAnsi="Arial" w:cs="Arial"/>
          <w:iCs/>
        </w:rPr>
        <w:t>V této oblasti intervence ne</w:t>
      </w:r>
      <w:r w:rsidR="00906DA1">
        <w:rPr>
          <w:rFonts w:ascii="Arial" w:hAnsi="Arial" w:cs="Arial"/>
          <w:iCs/>
        </w:rPr>
        <w:t>ní</w:t>
      </w:r>
      <w:r w:rsidRPr="00F34845">
        <w:rPr>
          <w:rFonts w:ascii="Arial" w:hAnsi="Arial" w:cs="Arial"/>
          <w:iCs/>
        </w:rPr>
        <w:t xml:space="preserve"> nedostatek připravovaných projektových záměrů. Jako rizikové se jeví prodlužování realizace projektů </w:t>
      </w:r>
      <w:r w:rsidR="00975CD7">
        <w:rPr>
          <w:rFonts w:ascii="Arial" w:hAnsi="Arial" w:cs="Arial"/>
          <w:iCs/>
        </w:rPr>
        <w:t>zejména operačních středisek</w:t>
      </w:r>
      <w:r w:rsidR="006401AB">
        <w:rPr>
          <w:rFonts w:ascii="Arial" w:hAnsi="Arial" w:cs="Arial"/>
          <w:iCs/>
        </w:rPr>
        <w:t>.</w:t>
      </w:r>
      <w:r w:rsidRPr="00F34845">
        <w:rPr>
          <w:rFonts w:ascii="Arial" w:hAnsi="Arial" w:cs="Arial"/>
          <w:iCs/>
        </w:rPr>
        <w:t xml:space="preserve"> S ohledem na významné finanční prostředky předpokládané v těchto výzvách by při zpoždění mohlo dojít k ohrožení plynulosti čerpání. </w:t>
      </w:r>
    </w:p>
    <w:p w:rsidR="00083938" w:rsidRPr="00A527A0" w:rsidRDefault="00083938" w:rsidP="00A527A0">
      <w:pPr>
        <w:pStyle w:val="TextNOK"/>
        <w:spacing w:before="120"/>
        <w:rPr>
          <w:rFonts w:ascii="Arial" w:hAnsi="Arial" w:cs="Arial"/>
          <w:iCs/>
        </w:rPr>
      </w:pPr>
      <w:r w:rsidRPr="00083938">
        <w:rPr>
          <w:rFonts w:ascii="Arial" w:hAnsi="Arial" w:cs="Arial"/>
          <w:iCs/>
        </w:rPr>
        <w:t xml:space="preserve">Aktuální výše rezervy činí </w:t>
      </w:r>
      <w:r w:rsidRPr="00083938">
        <w:rPr>
          <w:rFonts w:ascii="Arial" w:hAnsi="Arial" w:cs="Arial"/>
          <w:b/>
          <w:iCs/>
        </w:rPr>
        <w:t>194 520 860</w:t>
      </w:r>
      <w:r w:rsidRPr="00083938">
        <w:rPr>
          <w:rFonts w:ascii="Arial" w:hAnsi="Arial" w:cs="Arial"/>
          <w:iCs/>
        </w:rPr>
        <w:t xml:space="preserve"> </w:t>
      </w:r>
      <w:r w:rsidRPr="00083938">
        <w:rPr>
          <w:rFonts w:ascii="Arial" w:hAnsi="Arial" w:cs="Arial"/>
          <w:b/>
          <w:iCs/>
        </w:rPr>
        <w:t>Kč</w:t>
      </w:r>
      <w:r w:rsidRPr="00083938">
        <w:rPr>
          <w:rFonts w:ascii="Arial" w:hAnsi="Arial" w:cs="Arial"/>
          <w:iCs/>
        </w:rPr>
        <w:t>, což je 4,7 % alokace</w:t>
      </w:r>
      <w:r>
        <w:rPr>
          <w:rFonts w:ascii="Arial" w:hAnsi="Arial" w:cs="Arial"/>
          <w:iCs/>
        </w:rPr>
        <w:t xml:space="preserve">, Alokace </w:t>
      </w:r>
      <w:proofErr w:type="gramStart"/>
      <w:r w:rsidRPr="00083938">
        <w:rPr>
          <w:rFonts w:ascii="Arial" w:hAnsi="Arial" w:cs="Arial"/>
          <w:iCs/>
        </w:rPr>
        <w:t>o.i.</w:t>
      </w:r>
      <w:proofErr w:type="gramEnd"/>
      <w:r w:rsidRPr="00083938">
        <w:rPr>
          <w:rFonts w:ascii="Arial" w:hAnsi="Arial" w:cs="Arial"/>
          <w:iCs/>
        </w:rPr>
        <w:t xml:space="preserve"> 3.4 po vyhlášení výzvy č. 13 </w:t>
      </w:r>
      <w:r w:rsidR="00D74074">
        <w:rPr>
          <w:rFonts w:ascii="Arial" w:hAnsi="Arial" w:cs="Arial"/>
          <w:iCs/>
        </w:rPr>
        <w:t>téměř celá vázaná</w:t>
      </w:r>
      <w:r w:rsidR="00BF5E7B">
        <w:rPr>
          <w:rFonts w:ascii="Arial" w:hAnsi="Arial" w:cs="Arial"/>
          <w:iCs/>
        </w:rPr>
        <w:t xml:space="preserve"> (zbývá celkem včetně kurzové rezervy 340 mil. Kč)</w:t>
      </w:r>
      <w:r>
        <w:rPr>
          <w:rFonts w:ascii="Arial" w:hAnsi="Arial" w:cs="Arial"/>
          <w:iCs/>
        </w:rPr>
        <w:t>.</w:t>
      </w:r>
      <w:r w:rsidRPr="00083938">
        <w:rPr>
          <w:rFonts w:ascii="Verdana" w:hAnsi="Verdana"/>
          <w:color w:val="0070C0"/>
          <w:sz w:val="22"/>
          <w:szCs w:val="22"/>
        </w:rPr>
        <w:t xml:space="preserve"> </w:t>
      </w:r>
      <w:r w:rsidRPr="00F20F7F">
        <w:rPr>
          <w:rFonts w:ascii="Verdana" w:hAnsi="Verdana"/>
          <w:sz w:val="22"/>
          <w:szCs w:val="22"/>
        </w:rPr>
        <w:t>P</w:t>
      </w:r>
      <w:r w:rsidRPr="00083938">
        <w:rPr>
          <w:rFonts w:ascii="Arial" w:hAnsi="Arial" w:cs="Arial"/>
          <w:iCs/>
        </w:rPr>
        <w:t xml:space="preserve">ředpokládáme splnění pravidla </w:t>
      </w:r>
      <w:r w:rsidR="00342ECE">
        <w:rPr>
          <w:rFonts w:ascii="Arial" w:hAnsi="Arial" w:cs="Arial"/>
          <w:iCs/>
        </w:rPr>
        <w:t>n</w:t>
      </w:r>
      <w:r w:rsidRPr="00083938">
        <w:rPr>
          <w:rFonts w:ascii="Arial" w:hAnsi="Arial" w:cs="Arial"/>
          <w:iCs/>
        </w:rPr>
        <w:t>+3 v roce 201</w:t>
      </w:r>
      <w:r>
        <w:rPr>
          <w:rFonts w:ascii="Arial" w:hAnsi="Arial" w:cs="Arial"/>
          <w:iCs/>
        </w:rPr>
        <w:t>2</w:t>
      </w:r>
      <w:r w:rsidRPr="00083938">
        <w:rPr>
          <w:rFonts w:ascii="Arial" w:hAnsi="Arial" w:cs="Arial"/>
          <w:iCs/>
        </w:rPr>
        <w:t xml:space="preserve"> v průběhu měsíce srpna.</w:t>
      </w:r>
    </w:p>
    <w:p w:rsidR="00524929" w:rsidRPr="00F34845" w:rsidRDefault="00524929" w:rsidP="00A330AB">
      <w:pPr>
        <w:spacing w:before="120"/>
        <w:ind w:firstLine="0"/>
        <w:rPr>
          <w:rFonts w:ascii="Arial" w:hAnsi="Arial" w:cs="Arial"/>
          <w:color w:val="FF0000"/>
          <w:sz w:val="24"/>
          <w:szCs w:val="24"/>
        </w:rPr>
      </w:pPr>
    </w:p>
    <w:p w:rsidR="00524929" w:rsidRPr="00204081" w:rsidRDefault="00524929" w:rsidP="00204081">
      <w:pPr>
        <w:pStyle w:val="Nadpis2"/>
      </w:pPr>
      <w:bookmarkStart w:id="12" w:name="_Toc252809515"/>
      <w:r w:rsidRPr="00204081">
        <w:lastRenderedPageBreak/>
        <w:t>Prioritní os</w:t>
      </w:r>
      <w:r w:rsidR="00906DA1" w:rsidRPr="00204081">
        <w:t>y</w:t>
      </w:r>
      <w:r w:rsidRPr="00204081">
        <w:t xml:space="preserve"> 4</w:t>
      </w:r>
      <w:r w:rsidR="00204081">
        <w:t>A</w:t>
      </w:r>
      <w:r w:rsidR="00906DA1" w:rsidRPr="00204081">
        <w:t xml:space="preserve"> a 4B</w:t>
      </w:r>
      <w:r w:rsidRPr="00204081">
        <w:br/>
        <w:t>Národní podpora cestovního ruchu</w:t>
      </w:r>
      <w:bookmarkEnd w:id="12"/>
    </w:p>
    <w:p w:rsidR="00524929" w:rsidRPr="00EB1827" w:rsidRDefault="00524929" w:rsidP="00EB1827">
      <w:pPr>
        <w:pStyle w:val="TextNOK"/>
      </w:pPr>
    </w:p>
    <w:p w:rsidR="00524929" w:rsidRPr="00A50FA4" w:rsidRDefault="00524929" w:rsidP="00A50FA4">
      <w:pPr>
        <w:pStyle w:val="TextNOK"/>
        <w:spacing w:before="120"/>
        <w:rPr>
          <w:rFonts w:ascii="Arial" w:hAnsi="Arial" w:cs="Arial"/>
          <w:iCs/>
        </w:rPr>
      </w:pPr>
      <w:r w:rsidRPr="00F34845">
        <w:rPr>
          <w:rFonts w:ascii="Arial" w:hAnsi="Arial" w:cs="Arial"/>
          <w:iCs/>
        </w:rPr>
        <w:t xml:space="preserve">V této prioritní ose je poskytovatelem dotace </w:t>
      </w:r>
      <w:r w:rsidR="00906DA1">
        <w:rPr>
          <w:rFonts w:ascii="Arial" w:hAnsi="Arial" w:cs="Arial"/>
          <w:iCs/>
        </w:rPr>
        <w:t>m</w:t>
      </w:r>
      <w:r w:rsidRPr="00F34845">
        <w:rPr>
          <w:rFonts w:ascii="Arial" w:hAnsi="Arial" w:cs="Arial"/>
          <w:iCs/>
        </w:rPr>
        <w:t xml:space="preserve">inisterstvo pro místní rozvoj a zprostředkujícím subjektem Centrum pro regionální rozvoj. </w:t>
      </w:r>
    </w:p>
    <w:p w:rsidR="00524929" w:rsidRPr="00F34845" w:rsidRDefault="00524929" w:rsidP="00BF6D75">
      <w:pPr>
        <w:spacing w:before="120"/>
        <w:ind w:firstLine="0"/>
        <w:rPr>
          <w:rFonts w:ascii="Arial" w:hAnsi="Arial" w:cs="Arial"/>
          <w:color w:val="FF0000"/>
          <w:sz w:val="24"/>
          <w:szCs w:val="24"/>
        </w:rPr>
      </w:pPr>
    </w:p>
    <w:p w:rsidR="00524929" w:rsidRPr="00A50FA4" w:rsidRDefault="00524929" w:rsidP="005A4596">
      <w:pPr>
        <w:pStyle w:val="Nadpis4"/>
        <w:rPr>
          <w:rFonts w:ascii="Arial" w:hAnsi="Arial" w:cs="Arial"/>
        </w:rPr>
      </w:pPr>
      <w:r w:rsidRPr="00A50FA4">
        <w:rPr>
          <w:rFonts w:ascii="Arial" w:hAnsi="Arial" w:cs="Arial"/>
          <w:bCs w:val="0"/>
        </w:rPr>
        <w:t>Dosavadní vývoj prioritní</w:t>
      </w:r>
      <w:r w:rsidR="00906DA1">
        <w:rPr>
          <w:rFonts w:ascii="Arial" w:hAnsi="Arial" w:cs="Arial"/>
          <w:bCs w:val="0"/>
        </w:rPr>
        <w:t>ch</w:t>
      </w:r>
      <w:r w:rsidRPr="00A50FA4">
        <w:rPr>
          <w:rFonts w:ascii="Arial" w:hAnsi="Arial" w:cs="Arial"/>
          <w:bCs w:val="0"/>
        </w:rPr>
        <w:t xml:space="preserve"> os </w:t>
      </w:r>
    </w:p>
    <w:p w:rsidR="00524929" w:rsidRPr="00A50FA4" w:rsidRDefault="00524929" w:rsidP="00A50FA4">
      <w:pPr>
        <w:pStyle w:val="TextNOK"/>
        <w:spacing w:before="120"/>
        <w:rPr>
          <w:rFonts w:ascii="Arial" w:hAnsi="Arial" w:cs="Arial"/>
          <w:iCs/>
        </w:rPr>
      </w:pPr>
      <w:r w:rsidRPr="00F34845">
        <w:rPr>
          <w:rFonts w:ascii="Arial" w:hAnsi="Arial" w:cs="Arial"/>
          <w:iCs/>
        </w:rPr>
        <w:t xml:space="preserve">Projekty jsou realizovány na celém území ČR včetně Prahy. Aktivity jsou realizovány prostřednictvím dvou identicky zaměřených oddělených projektů za cíl Konvergence a za cíl </w:t>
      </w:r>
      <w:proofErr w:type="spellStart"/>
      <w:r w:rsidRPr="00F34845">
        <w:rPr>
          <w:rFonts w:ascii="Arial" w:hAnsi="Arial" w:cs="Arial"/>
          <w:iCs/>
        </w:rPr>
        <w:t>RKaZ</w:t>
      </w:r>
      <w:proofErr w:type="spellEnd"/>
      <w:r w:rsidRPr="00F34845">
        <w:rPr>
          <w:rFonts w:ascii="Arial" w:hAnsi="Arial" w:cs="Arial"/>
          <w:iCs/>
        </w:rPr>
        <w:t>. Finanční prostředky a indikátory jsou v rámci projektů rozděleny v poměru 13:1. Dále se v projektových žádostech liší území dopadu</w:t>
      </w:r>
      <w:r w:rsidR="009D0AEE">
        <w:rPr>
          <w:rFonts w:ascii="Arial" w:hAnsi="Arial" w:cs="Arial"/>
          <w:iCs/>
        </w:rPr>
        <w:t xml:space="preserve"> </w:t>
      </w:r>
      <w:r w:rsidR="00812D23" w:rsidRPr="00812D23">
        <w:rPr>
          <w:rFonts w:ascii="Arial" w:hAnsi="Arial" w:cs="Arial"/>
          <w:iCs/>
        </w:rPr>
        <w:t>a realizace, prioritní téma, výběrová řízení a detaily VŘ.</w:t>
      </w:r>
      <w:r w:rsidRPr="00F34845">
        <w:rPr>
          <w:rFonts w:ascii="Arial" w:hAnsi="Arial" w:cs="Arial"/>
          <w:iCs/>
        </w:rPr>
        <w:t xml:space="preserve"> </w:t>
      </w:r>
    </w:p>
    <w:p w:rsidR="00524929" w:rsidRPr="00A50FA4" w:rsidRDefault="00524929" w:rsidP="00A50FA4">
      <w:pPr>
        <w:pStyle w:val="TextNOK"/>
        <w:spacing w:before="120"/>
        <w:rPr>
          <w:rFonts w:ascii="Arial" w:hAnsi="Arial" w:cs="Arial"/>
          <w:iCs/>
        </w:rPr>
      </w:pPr>
      <w:r w:rsidRPr="00F34845">
        <w:rPr>
          <w:rFonts w:ascii="Arial" w:hAnsi="Arial" w:cs="Arial"/>
          <w:iCs/>
        </w:rPr>
        <w:t xml:space="preserve">V aktivitách a), b), c) a e) jsou jedinými oprávněnými žadateli </w:t>
      </w:r>
      <w:r w:rsidR="00531183">
        <w:rPr>
          <w:rFonts w:ascii="Arial" w:hAnsi="Arial" w:cs="Arial"/>
          <w:iCs/>
        </w:rPr>
        <w:t>organizační složky státu</w:t>
      </w:r>
      <w:r w:rsidR="0042570C">
        <w:rPr>
          <w:rFonts w:ascii="Arial" w:hAnsi="Arial" w:cs="Arial"/>
          <w:iCs/>
        </w:rPr>
        <w:t xml:space="preserve"> a jimi zřizované příspěvkové organizace</w:t>
      </w:r>
      <w:r w:rsidR="00531183">
        <w:rPr>
          <w:rFonts w:ascii="Arial" w:hAnsi="Arial" w:cs="Arial"/>
          <w:iCs/>
        </w:rPr>
        <w:t xml:space="preserve">, první výzvy v těchto aktivitách byly otevřeny pro: </w:t>
      </w:r>
      <w:r w:rsidRPr="00F34845">
        <w:rPr>
          <w:rFonts w:ascii="Arial" w:hAnsi="Arial" w:cs="Arial"/>
          <w:iCs/>
        </w:rPr>
        <w:t>Odbor cestovního ruchu MMR (dále jen „OCR MMR“) a Česká centrála cestovního ruchu – CzechTourism (dále jen „CzechTourism“). To je dáno především postavením obou subjektů v oblasti cestovního ruchu v České republice a specifickým zaměřením podporovaných aktivit:</w:t>
      </w:r>
    </w:p>
    <w:p w:rsidR="00524929" w:rsidRPr="00D91ACF" w:rsidRDefault="00524929" w:rsidP="006B6B4E">
      <w:pPr>
        <w:pStyle w:val="TextNOK"/>
        <w:numPr>
          <w:ilvl w:val="0"/>
          <w:numId w:val="10"/>
        </w:numPr>
        <w:rPr>
          <w:rFonts w:ascii="Arial" w:hAnsi="Arial" w:cs="Arial"/>
        </w:rPr>
      </w:pPr>
      <w:r w:rsidRPr="00D91ACF">
        <w:rPr>
          <w:rFonts w:ascii="Arial" w:hAnsi="Arial" w:cs="Arial"/>
        </w:rPr>
        <w:t xml:space="preserve">Zavedení </w:t>
      </w:r>
      <w:r w:rsidRPr="00D91ACF">
        <w:rPr>
          <w:rFonts w:ascii="Arial" w:hAnsi="Arial" w:cs="Arial"/>
          <w:b/>
          <w:bCs/>
        </w:rPr>
        <w:t>národního informačního a rezervačního systému</w:t>
      </w:r>
      <w:r w:rsidRPr="00D91ACF">
        <w:rPr>
          <w:rFonts w:ascii="Arial" w:hAnsi="Arial" w:cs="Arial"/>
        </w:rPr>
        <w:t xml:space="preserve"> – oprávněným příjemcem je CzechTourism;</w:t>
      </w:r>
    </w:p>
    <w:p w:rsidR="00524929" w:rsidRPr="00D91ACF" w:rsidRDefault="00524929" w:rsidP="006B6B4E">
      <w:pPr>
        <w:pStyle w:val="TextNOK"/>
        <w:numPr>
          <w:ilvl w:val="0"/>
          <w:numId w:val="10"/>
        </w:numPr>
        <w:rPr>
          <w:rFonts w:ascii="Arial" w:hAnsi="Arial" w:cs="Arial"/>
        </w:rPr>
      </w:pPr>
      <w:r w:rsidRPr="00D91ACF">
        <w:rPr>
          <w:rFonts w:ascii="Arial" w:hAnsi="Arial" w:cs="Arial"/>
        </w:rPr>
        <w:t xml:space="preserve">Zavádění a informační </w:t>
      </w:r>
      <w:r w:rsidRPr="00D91ACF">
        <w:rPr>
          <w:rFonts w:ascii="Arial" w:hAnsi="Arial" w:cs="Arial"/>
          <w:b/>
          <w:bCs/>
        </w:rPr>
        <w:t>podpora národních a mezinárodních standardů</w:t>
      </w:r>
      <w:r w:rsidRPr="00D91ACF">
        <w:rPr>
          <w:rFonts w:ascii="Arial" w:hAnsi="Arial" w:cs="Arial"/>
        </w:rPr>
        <w:t xml:space="preserve"> ve službách CR (zahrnující zejména certifikace, manuály, metodiky, systémy, kontroly) – oprávněným příjemcem je OCR MMR;</w:t>
      </w:r>
    </w:p>
    <w:p w:rsidR="00524929" w:rsidRPr="00D91ACF" w:rsidRDefault="00524929" w:rsidP="006B6B4E">
      <w:pPr>
        <w:pStyle w:val="TextNOK"/>
        <w:numPr>
          <w:ilvl w:val="0"/>
          <w:numId w:val="10"/>
        </w:numPr>
        <w:rPr>
          <w:rFonts w:ascii="Arial" w:hAnsi="Arial" w:cs="Arial"/>
        </w:rPr>
      </w:pPr>
      <w:r w:rsidRPr="00D91ACF">
        <w:rPr>
          <w:rFonts w:ascii="Arial" w:hAnsi="Arial" w:cs="Arial"/>
          <w:b/>
          <w:bCs/>
        </w:rPr>
        <w:t>Podpora marketingu na národní</w:t>
      </w:r>
      <w:r w:rsidRPr="00D91ACF">
        <w:rPr>
          <w:rFonts w:ascii="Arial" w:hAnsi="Arial" w:cs="Arial"/>
        </w:rPr>
        <w:t xml:space="preserve"> </w:t>
      </w:r>
      <w:r w:rsidRPr="00D91ACF">
        <w:rPr>
          <w:rFonts w:ascii="Arial" w:hAnsi="Arial" w:cs="Arial"/>
          <w:b/>
          <w:bCs/>
        </w:rPr>
        <w:t>úrovni</w:t>
      </w:r>
      <w:r w:rsidRPr="00D91ACF">
        <w:rPr>
          <w:rFonts w:ascii="Arial" w:hAnsi="Arial" w:cs="Arial"/>
        </w:rPr>
        <w:t xml:space="preserve"> a tvorby zdrojových databází – oprávněným příjemcem je jak OCR MMR, tak i CzechTourism;</w:t>
      </w:r>
    </w:p>
    <w:p w:rsidR="007B7AEE" w:rsidRDefault="00451B91" w:rsidP="00B044E0">
      <w:pPr>
        <w:pStyle w:val="TextNOK"/>
        <w:ind w:left="720" w:hanging="294"/>
        <w:rPr>
          <w:rFonts w:ascii="Arial" w:hAnsi="Arial" w:cs="Arial"/>
        </w:rPr>
      </w:pPr>
      <w:r w:rsidRPr="00B044E0">
        <w:rPr>
          <w:rFonts w:ascii="Arial" w:hAnsi="Arial" w:cs="Arial"/>
          <w:bCs/>
        </w:rPr>
        <w:t>e)</w:t>
      </w:r>
      <w:r>
        <w:rPr>
          <w:rFonts w:ascii="Arial" w:hAnsi="Arial" w:cs="Arial"/>
          <w:b/>
          <w:bCs/>
        </w:rPr>
        <w:t xml:space="preserve"> </w:t>
      </w:r>
      <w:r w:rsidR="00524929" w:rsidRPr="00D91ACF">
        <w:rPr>
          <w:rFonts w:ascii="Arial" w:hAnsi="Arial" w:cs="Arial"/>
          <w:b/>
          <w:bCs/>
        </w:rPr>
        <w:t>Podpora prezentace ČR jako destinace CR</w:t>
      </w:r>
      <w:r w:rsidR="00524929" w:rsidRPr="00D91ACF">
        <w:rPr>
          <w:rFonts w:ascii="Arial" w:hAnsi="Arial" w:cs="Arial"/>
        </w:rPr>
        <w:t xml:space="preserve"> – oprávněným příjemcem je CzechTourism.</w:t>
      </w:r>
    </w:p>
    <w:p w:rsidR="00524929" w:rsidRPr="00D91ACF" w:rsidRDefault="00451B91" w:rsidP="00D91ACF">
      <w:pPr>
        <w:pStyle w:val="TextNOK"/>
        <w:rPr>
          <w:rFonts w:ascii="Arial" w:hAnsi="Arial" w:cs="Arial"/>
        </w:rPr>
      </w:pPr>
      <w:r>
        <w:rPr>
          <w:rFonts w:ascii="Arial" w:hAnsi="Arial" w:cs="Arial"/>
        </w:rPr>
        <w:t>V jediném p</w:t>
      </w:r>
      <w:r w:rsidR="00524929" w:rsidRPr="00D91ACF">
        <w:rPr>
          <w:rFonts w:ascii="Arial" w:hAnsi="Arial" w:cs="Arial"/>
        </w:rPr>
        <w:t>rojekt</w:t>
      </w:r>
      <w:r>
        <w:rPr>
          <w:rFonts w:ascii="Arial" w:hAnsi="Arial" w:cs="Arial"/>
        </w:rPr>
        <w:t>u</w:t>
      </w:r>
      <w:r w:rsidR="00D91ACF" w:rsidRPr="00D91ACF">
        <w:rPr>
          <w:rFonts w:ascii="Arial" w:hAnsi="Arial" w:cs="Arial"/>
        </w:rPr>
        <w:t xml:space="preserve"> </w:t>
      </w:r>
      <w:r>
        <w:rPr>
          <w:rFonts w:ascii="Arial" w:hAnsi="Arial" w:cs="Arial"/>
        </w:rPr>
        <w:t xml:space="preserve">připravovaném </w:t>
      </w:r>
      <w:r w:rsidR="00D91ACF" w:rsidRPr="00D91ACF">
        <w:rPr>
          <w:rFonts w:ascii="Arial" w:hAnsi="Arial" w:cs="Arial"/>
        </w:rPr>
        <w:t>v aktivitě a)</w:t>
      </w:r>
      <w:r w:rsidR="00524929" w:rsidRPr="00D91ACF">
        <w:rPr>
          <w:rFonts w:ascii="Arial" w:hAnsi="Arial" w:cs="Arial"/>
        </w:rPr>
        <w:t xml:space="preserve"> Zavedení národního informačního a rezervačního systému </w:t>
      </w:r>
      <w:r w:rsidR="00576B39" w:rsidRPr="00D91ACF">
        <w:rPr>
          <w:rFonts w:ascii="Arial" w:hAnsi="Arial" w:cs="Arial"/>
        </w:rPr>
        <w:t>identifikov</w:t>
      </w:r>
      <w:r w:rsidR="00576B39">
        <w:rPr>
          <w:rFonts w:ascii="Arial" w:hAnsi="Arial" w:cs="Arial"/>
        </w:rPr>
        <w:t>al</w:t>
      </w:r>
      <w:r w:rsidR="00576B39" w:rsidRPr="00D91ACF" w:rsidDel="00576B39">
        <w:rPr>
          <w:rFonts w:ascii="Arial" w:hAnsi="Arial" w:cs="Arial"/>
        </w:rPr>
        <w:t xml:space="preserve"> </w:t>
      </w:r>
      <w:r w:rsidR="00524929" w:rsidRPr="00D91ACF">
        <w:rPr>
          <w:rFonts w:ascii="Arial" w:hAnsi="Arial" w:cs="Arial"/>
        </w:rPr>
        <w:t xml:space="preserve">externí expert riziko nedovolené veřejné podpory, proto </w:t>
      </w:r>
      <w:r>
        <w:rPr>
          <w:rFonts w:ascii="Arial" w:hAnsi="Arial" w:cs="Arial"/>
        </w:rPr>
        <w:t>byla z aktivity vyřazena rezervační část. Tato změna byla schválena revizí PD v prosinci 2011.</w:t>
      </w:r>
    </w:p>
    <w:p w:rsidR="00524929" w:rsidRPr="00D91ACF" w:rsidRDefault="00524929" w:rsidP="00D91ACF">
      <w:pPr>
        <w:pStyle w:val="TextNOK"/>
        <w:rPr>
          <w:rFonts w:ascii="Arial" w:hAnsi="Arial" w:cs="Arial"/>
        </w:rPr>
      </w:pPr>
      <w:r w:rsidRPr="00D91ACF">
        <w:rPr>
          <w:rFonts w:ascii="Arial" w:hAnsi="Arial" w:cs="Arial"/>
        </w:rPr>
        <w:t>Poslední podporovaná aktivita d) je zaměřen</w:t>
      </w:r>
      <w:r w:rsidR="00576B39">
        <w:rPr>
          <w:rFonts w:ascii="Arial" w:hAnsi="Arial" w:cs="Arial"/>
        </w:rPr>
        <w:t>á</w:t>
      </w:r>
      <w:r w:rsidRPr="00D91ACF">
        <w:rPr>
          <w:rFonts w:ascii="Arial" w:hAnsi="Arial" w:cs="Arial"/>
        </w:rPr>
        <w:t xml:space="preserve"> na </w:t>
      </w:r>
      <w:r w:rsidRPr="00D91ACF">
        <w:rPr>
          <w:rFonts w:ascii="Arial" w:hAnsi="Arial" w:cs="Arial"/>
          <w:b/>
          <w:bCs/>
        </w:rPr>
        <w:t xml:space="preserve">prezentaci a propagaci kulturního a přírodního bohatství, kulturního průmyslu a služeb </w:t>
      </w:r>
      <w:r w:rsidRPr="00D91ACF">
        <w:rPr>
          <w:rFonts w:ascii="Arial" w:hAnsi="Arial" w:cs="Arial"/>
        </w:rPr>
        <w:t>s využitím pro cestovní ruch na národní úrovni. Zde jsou oprávněnými žadateli nestátní neziskové organizace a zájmová sdružení právnických osob působící na národní úrovni.</w:t>
      </w:r>
    </w:p>
    <w:p w:rsidR="00B044E0" w:rsidRDefault="00B044E0" w:rsidP="005A4596">
      <w:pPr>
        <w:pStyle w:val="Nadpis4"/>
        <w:rPr>
          <w:rFonts w:ascii="Arial" w:hAnsi="Arial" w:cs="Arial"/>
          <w:bCs w:val="0"/>
          <w:i w:val="0"/>
        </w:rPr>
      </w:pPr>
    </w:p>
    <w:p w:rsidR="00524929" w:rsidRPr="00D91ACF" w:rsidRDefault="00524929" w:rsidP="005A4596">
      <w:pPr>
        <w:pStyle w:val="Nadpis4"/>
        <w:rPr>
          <w:rFonts w:ascii="Arial" w:hAnsi="Arial" w:cs="Arial"/>
          <w:i w:val="0"/>
        </w:rPr>
      </w:pPr>
      <w:r w:rsidRPr="00D91ACF">
        <w:rPr>
          <w:rFonts w:ascii="Arial" w:hAnsi="Arial" w:cs="Arial"/>
          <w:bCs w:val="0"/>
          <w:i w:val="0"/>
        </w:rPr>
        <w:t>Rekapitulace vyhlášených výzev</w:t>
      </w:r>
    </w:p>
    <w:p w:rsidR="00B044E0" w:rsidRDefault="00524929" w:rsidP="00D91ACF">
      <w:pPr>
        <w:pStyle w:val="TextNOK"/>
        <w:rPr>
          <w:rFonts w:ascii="Arial" w:hAnsi="Arial" w:cs="Arial"/>
        </w:rPr>
      </w:pPr>
      <w:r w:rsidRPr="00D91ACF">
        <w:rPr>
          <w:rFonts w:ascii="Arial" w:hAnsi="Arial" w:cs="Arial"/>
        </w:rPr>
        <w:t>V oblasti intervence 4.1 byl</w:t>
      </w:r>
      <w:r w:rsidR="0042570C">
        <w:rPr>
          <w:rFonts w:ascii="Arial" w:hAnsi="Arial" w:cs="Arial"/>
        </w:rPr>
        <w:t>o</w:t>
      </w:r>
      <w:r w:rsidRPr="00D91ACF">
        <w:rPr>
          <w:rFonts w:ascii="Arial" w:hAnsi="Arial" w:cs="Arial"/>
        </w:rPr>
        <w:t xml:space="preserve"> vyhlášen</w:t>
      </w:r>
      <w:r w:rsidR="0042570C">
        <w:rPr>
          <w:rFonts w:ascii="Arial" w:hAnsi="Arial" w:cs="Arial"/>
        </w:rPr>
        <w:t>o</w:t>
      </w:r>
      <w:r w:rsidRPr="00D91ACF">
        <w:rPr>
          <w:rFonts w:ascii="Arial" w:hAnsi="Arial" w:cs="Arial"/>
        </w:rPr>
        <w:t xml:space="preserve"> </w:t>
      </w:r>
      <w:r w:rsidR="0042570C">
        <w:rPr>
          <w:rFonts w:ascii="Arial" w:hAnsi="Arial" w:cs="Arial"/>
        </w:rPr>
        <w:t>6</w:t>
      </w:r>
      <w:r w:rsidRPr="00D91ACF">
        <w:rPr>
          <w:rFonts w:ascii="Arial" w:hAnsi="Arial" w:cs="Arial"/>
        </w:rPr>
        <w:t xml:space="preserve"> výz</w:t>
      </w:r>
      <w:r w:rsidR="0042570C">
        <w:rPr>
          <w:rFonts w:ascii="Arial" w:hAnsi="Arial" w:cs="Arial"/>
        </w:rPr>
        <w:t>e</w:t>
      </w:r>
      <w:r w:rsidRPr="00D91ACF">
        <w:rPr>
          <w:rFonts w:ascii="Arial" w:hAnsi="Arial" w:cs="Arial"/>
        </w:rPr>
        <w:t>v.</w:t>
      </w:r>
      <w:r w:rsidR="00B044E0">
        <w:rPr>
          <w:rFonts w:ascii="Arial" w:hAnsi="Arial" w:cs="Arial"/>
        </w:rPr>
        <w:t xml:space="preserve"> </w:t>
      </w:r>
    </w:p>
    <w:p w:rsidR="00524929" w:rsidRPr="00F34845" w:rsidRDefault="0042570C" w:rsidP="00D91ACF">
      <w:pPr>
        <w:pStyle w:val="TextNOK"/>
        <w:rPr>
          <w:rFonts w:ascii="Arial" w:hAnsi="Arial" w:cs="Arial"/>
        </w:rPr>
      </w:pPr>
      <w:r>
        <w:rPr>
          <w:rFonts w:ascii="Arial" w:hAnsi="Arial" w:cs="Arial"/>
        </w:rPr>
        <w:t>4.</w:t>
      </w:r>
      <w:r w:rsidR="00524929" w:rsidRPr="00D91ACF">
        <w:rPr>
          <w:rFonts w:ascii="Arial" w:hAnsi="Arial" w:cs="Arial"/>
        </w:rPr>
        <w:t xml:space="preserve"> </w:t>
      </w:r>
      <w:r>
        <w:rPr>
          <w:rFonts w:ascii="Arial" w:hAnsi="Arial" w:cs="Arial"/>
        </w:rPr>
        <w:t>k</w:t>
      </w:r>
      <w:r w:rsidR="00524929" w:rsidRPr="00D91ACF">
        <w:rPr>
          <w:rFonts w:ascii="Arial" w:hAnsi="Arial" w:cs="Arial"/>
        </w:rPr>
        <w:t>ontinuální výzva</w:t>
      </w:r>
      <w:r>
        <w:rPr>
          <w:rFonts w:ascii="Arial" w:hAnsi="Arial" w:cs="Arial"/>
        </w:rPr>
        <w:t xml:space="preserve"> MMR</w:t>
      </w:r>
      <w:r w:rsidR="00524929" w:rsidRPr="00D91ACF">
        <w:rPr>
          <w:rFonts w:ascii="Arial" w:hAnsi="Arial" w:cs="Arial"/>
        </w:rPr>
        <w:t xml:space="preserve"> byla vyhlášena </w:t>
      </w:r>
      <w:proofErr w:type="gramStart"/>
      <w:r w:rsidR="00524929" w:rsidRPr="00D91ACF">
        <w:rPr>
          <w:rFonts w:ascii="Arial" w:hAnsi="Arial" w:cs="Arial"/>
        </w:rPr>
        <w:t>31.10.2008</w:t>
      </w:r>
      <w:proofErr w:type="gramEnd"/>
      <w:r w:rsidR="00524929" w:rsidRPr="00D91ACF">
        <w:rPr>
          <w:rFonts w:ascii="Arial" w:hAnsi="Arial" w:cs="Arial"/>
        </w:rPr>
        <w:t xml:space="preserve"> a ukončena 3.12.2010. Alokace na tuto výzvu čila 988 mil. Kč. Podporovány jsou aktivity a), b), c) a e). Jedinými oprávněnými příjemci </w:t>
      </w:r>
      <w:r>
        <w:rPr>
          <w:rFonts w:ascii="Arial" w:hAnsi="Arial" w:cs="Arial"/>
        </w:rPr>
        <w:t xml:space="preserve">byly </w:t>
      </w:r>
      <w:r w:rsidR="00524929" w:rsidRPr="00D91ACF">
        <w:rPr>
          <w:rFonts w:ascii="Arial" w:hAnsi="Arial" w:cs="Arial"/>
        </w:rPr>
        <w:t>Odbor cestovního ruchu MMR a Česká centrála cestovního ruchu – CzechTourism. Podpořeny byly projekty v hodnotě 701,3 mil. Kč (70,1% alokace na výzvu).</w:t>
      </w:r>
    </w:p>
    <w:p w:rsidR="00524929" w:rsidRPr="00F34845" w:rsidRDefault="00524929" w:rsidP="00D91ACF">
      <w:pPr>
        <w:pStyle w:val="TextNOK"/>
        <w:rPr>
          <w:rFonts w:ascii="Arial" w:hAnsi="Arial" w:cs="Arial"/>
        </w:rPr>
      </w:pPr>
      <w:r w:rsidRPr="00D91ACF">
        <w:rPr>
          <w:rFonts w:ascii="Arial" w:hAnsi="Arial" w:cs="Arial"/>
        </w:rPr>
        <w:t>V rámci časově uzavřené výzvy</w:t>
      </w:r>
      <w:r w:rsidR="0042570C">
        <w:rPr>
          <w:rFonts w:ascii="Arial" w:hAnsi="Arial" w:cs="Arial"/>
        </w:rPr>
        <w:t xml:space="preserve"> MMR č. 6</w:t>
      </w:r>
      <w:r w:rsidRPr="00D91ACF">
        <w:rPr>
          <w:rFonts w:ascii="Arial" w:hAnsi="Arial" w:cs="Arial"/>
        </w:rPr>
        <w:t xml:space="preserve"> zaměřené na aktivitu d) </w:t>
      </w:r>
      <w:r w:rsidR="0042570C">
        <w:rPr>
          <w:rFonts w:ascii="Arial" w:hAnsi="Arial" w:cs="Arial"/>
        </w:rPr>
        <w:t xml:space="preserve">otevřené od </w:t>
      </w:r>
      <w:proofErr w:type="gramStart"/>
      <w:r w:rsidR="0042570C">
        <w:rPr>
          <w:rFonts w:ascii="Arial" w:hAnsi="Arial" w:cs="Arial"/>
        </w:rPr>
        <w:t>10.4.2009</w:t>
      </w:r>
      <w:proofErr w:type="gramEnd"/>
      <w:r w:rsidR="0042570C">
        <w:rPr>
          <w:rFonts w:ascii="Arial" w:hAnsi="Arial" w:cs="Arial"/>
        </w:rPr>
        <w:t xml:space="preserve"> do</w:t>
      </w:r>
      <w:r w:rsidRPr="00D91ACF">
        <w:rPr>
          <w:rFonts w:ascii="Arial" w:hAnsi="Arial" w:cs="Arial"/>
        </w:rPr>
        <w:t xml:space="preserve"> 31.7.2009 bylo </w:t>
      </w:r>
      <w:r w:rsidR="009D0AEE" w:rsidRPr="00D91ACF">
        <w:rPr>
          <w:rFonts w:ascii="Arial" w:hAnsi="Arial" w:cs="Arial"/>
        </w:rPr>
        <w:t>p</w:t>
      </w:r>
      <w:r w:rsidR="009D0AEE">
        <w:rPr>
          <w:rFonts w:ascii="Arial" w:hAnsi="Arial" w:cs="Arial"/>
        </w:rPr>
        <w:t>ředloženo</w:t>
      </w:r>
      <w:r w:rsidR="009D0AEE" w:rsidRPr="00D91ACF">
        <w:rPr>
          <w:rFonts w:ascii="Arial" w:hAnsi="Arial" w:cs="Arial"/>
        </w:rPr>
        <w:t xml:space="preserve"> </w:t>
      </w:r>
      <w:r w:rsidR="00E71FF6">
        <w:rPr>
          <w:rFonts w:ascii="Arial" w:hAnsi="Arial" w:cs="Arial"/>
        </w:rPr>
        <w:t>12</w:t>
      </w:r>
      <w:r w:rsidR="00E71FF6" w:rsidRPr="00D91ACF">
        <w:rPr>
          <w:rFonts w:ascii="Arial" w:hAnsi="Arial" w:cs="Arial"/>
        </w:rPr>
        <w:t xml:space="preserve"> </w:t>
      </w:r>
      <w:r w:rsidRPr="00D91ACF">
        <w:rPr>
          <w:rFonts w:ascii="Arial" w:hAnsi="Arial" w:cs="Arial"/>
        </w:rPr>
        <w:t xml:space="preserve">projektů za </w:t>
      </w:r>
      <w:r w:rsidR="00E71FF6">
        <w:rPr>
          <w:rFonts w:ascii="Arial" w:hAnsi="Arial" w:cs="Arial"/>
        </w:rPr>
        <w:t>105,7</w:t>
      </w:r>
      <w:r w:rsidRPr="00D91ACF">
        <w:rPr>
          <w:rFonts w:ascii="Arial" w:hAnsi="Arial" w:cs="Arial"/>
        </w:rPr>
        <w:t xml:space="preserve"> mil. Kč (cca </w:t>
      </w:r>
      <w:r w:rsidR="00E71FF6">
        <w:rPr>
          <w:rFonts w:ascii="Arial" w:hAnsi="Arial" w:cs="Arial"/>
        </w:rPr>
        <w:t>110</w:t>
      </w:r>
      <w:r w:rsidR="00E71FF6" w:rsidRPr="00D91ACF">
        <w:rPr>
          <w:rFonts w:ascii="Arial" w:hAnsi="Arial" w:cs="Arial"/>
        </w:rPr>
        <w:t xml:space="preserve"> </w:t>
      </w:r>
      <w:r w:rsidRPr="00D91ACF">
        <w:rPr>
          <w:rFonts w:ascii="Arial" w:hAnsi="Arial" w:cs="Arial"/>
        </w:rPr>
        <w:t xml:space="preserve">% alokace na výzvu). </w:t>
      </w:r>
      <w:r w:rsidR="00E71FF6">
        <w:rPr>
          <w:rFonts w:ascii="Arial" w:hAnsi="Arial" w:cs="Arial"/>
        </w:rPr>
        <w:t xml:space="preserve">Z toho se do realizace dostalo 6 zrcadlových projektů </w:t>
      </w:r>
      <w:proofErr w:type="gramStart"/>
      <w:r w:rsidR="00E71FF6">
        <w:rPr>
          <w:rFonts w:ascii="Arial" w:hAnsi="Arial" w:cs="Arial"/>
        </w:rPr>
        <w:t>ve</w:t>
      </w:r>
      <w:proofErr w:type="gramEnd"/>
      <w:r w:rsidR="00E71FF6">
        <w:rPr>
          <w:rFonts w:ascii="Arial" w:hAnsi="Arial" w:cs="Arial"/>
        </w:rPr>
        <w:t xml:space="preserve"> celkové výši 53 mil. Kč</w:t>
      </w:r>
    </w:p>
    <w:p w:rsidR="00524929" w:rsidRDefault="00524929" w:rsidP="00D91ACF">
      <w:pPr>
        <w:pStyle w:val="TextNOK"/>
        <w:rPr>
          <w:rFonts w:ascii="Arial" w:hAnsi="Arial" w:cs="Arial"/>
        </w:rPr>
      </w:pPr>
      <w:r w:rsidRPr="00D91ACF">
        <w:rPr>
          <w:rFonts w:ascii="Arial" w:hAnsi="Arial" w:cs="Arial"/>
        </w:rPr>
        <w:t xml:space="preserve">Další časově uzavřená výzva </w:t>
      </w:r>
      <w:r w:rsidR="00E71FF6">
        <w:rPr>
          <w:rFonts w:ascii="Arial" w:hAnsi="Arial" w:cs="Arial"/>
        </w:rPr>
        <w:t xml:space="preserve">MMR č. 9 </w:t>
      </w:r>
      <w:r w:rsidRPr="00D91ACF">
        <w:rPr>
          <w:rFonts w:ascii="Arial" w:hAnsi="Arial" w:cs="Arial"/>
        </w:rPr>
        <w:t xml:space="preserve">pro aktivitu d) byla vyhlášena </w:t>
      </w:r>
      <w:proofErr w:type="gramStart"/>
      <w:r w:rsidRPr="00D91ACF">
        <w:rPr>
          <w:rFonts w:ascii="Arial" w:hAnsi="Arial" w:cs="Arial"/>
        </w:rPr>
        <w:t>29.6.2010</w:t>
      </w:r>
      <w:proofErr w:type="gramEnd"/>
      <w:r w:rsidRPr="00D91ACF">
        <w:rPr>
          <w:rFonts w:ascii="Arial" w:hAnsi="Arial" w:cs="Arial"/>
        </w:rPr>
        <w:t xml:space="preserve"> a ukončena 30.9.2010. Požadovaná výše dotace v</w:t>
      </w:r>
      <w:r w:rsidR="00E71FF6">
        <w:rPr>
          <w:rFonts w:ascii="Arial" w:hAnsi="Arial" w:cs="Arial"/>
        </w:rPr>
        <w:t xml:space="preserve"> 35 </w:t>
      </w:r>
      <w:r w:rsidRPr="00D91ACF">
        <w:rPr>
          <w:rFonts w:ascii="Arial" w:hAnsi="Arial" w:cs="Arial"/>
        </w:rPr>
        <w:t xml:space="preserve">předložených projektech </w:t>
      </w:r>
      <w:r w:rsidR="00E71FF6" w:rsidRPr="00D91ACF">
        <w:rPr>
          <w:rFonts w:ascii="Arial" w:hAnsi="Arial" w:cs="Arial"/>
        </w:rPr>
        <w:t>přesah</w:t>
      </w:r>
      <w:r w:rsidR="00E71FF6">
        <w:rPr>
          <w:rFonts w:ascii="Arial" w:hAnsi="Arial" w:cs="Arial"/>
        </w:rPr>
        <w:t>ovala</w:t>
      </w:r>
      <w:r w:rsidR="00E71FF6" w:rsidRPr="00D91ACF">
        <w:rPr>
          <w:rFonts w:ascii="Arial" w:hAnsi="Arial" w:cs="Arial"/>
        </w:rPr>
        <w:t xml:space="preserve"> </w:t>
      </w:r>
      <w:r w:rsidRPr="00D91ACF">
        <w:rPr>
          <w:rFonts w:ascii="Arial" w:hAnsi="Arial" w:cs="Arial"/>
        </w:rPr>
        <w:t>o 130 % alokaci výzvy.</w:t>
      </w:r>
      <w:r w:rsidR="00E71FF6">
        <w:rPr>
          <w:rFonts w:ascii="Arial" w:hAnsi="Arial" w:cs="Arial"/>
        </w:rPr>
        <w:t xml:space="preserve"> Z toho </w:t>
      </w:r>
      <w:proofErr w:type="gramStart"/>
      <w:r w:rsidR="00E71FF6">
        <w:rPr>
          <w:rFonts w:ascii="Arial" w:hAnsi="Arial" w:cs="Arial"/>
        </w:rPr>
        <w:t>je</w:t>
      </w:r>
      <w:proofErr w:type="gramEnd"/>
      <w:r w:rsidR="00E71FF6">
        <w:rPr>
          <w:rFonts w:ascii="Arial" w:hAnsi="Arial" w:cs="Arial"/>
        </w:rPr>
        <w:t xml:space="preserve"> v realizaci 5 projektů v celkové výši 59,3 mil. Kč Další 3 projekty jsou v</w:t>
      </w:r>
      <w:r w:rsidR="006F1DFC">
        <w:rPr>
          <w:rFonts w:ascii="Arial" w:hAnsi="Arial" w:cs="Arial"/>
        </w:rPr>
        <w:t xml:space="preserve">e fázi schvalování. </w:t>
      </w:r>
    </w:p>
    <w:p w:rsidR="00E71FF6" w:rsidRDefault="00E71FF6" w:rsidP="00D91ACF">
      <w:pPr>
        <w:pStyle w:val="TextNOK"/>
        <w:rPr>
          <w:rFonts w:ascii="Arial" w:hAnsi="Arial" w:cs="Arial"/>
        </w:rPr>
      </w:pPr>
      <w:r>
        <w:rPr>
          <w:rFonts w:ascii="Arial" w:hAnsi="Arial" w:cs="Arial"/>
        </w:rPr>
        <w:t xml:space="preserve">11. časově uzavřená výzva MMR probíhala od </w:t>
      </w:r>
      <w:proofErr w:type="gramStart"/>
      <w:r>
        <w:rPr>
          <w:rFonts w:ascii="Arial" w:hAnsi="Arial" w:cs="Arial"/>
        </w:rPr>
        <w:t>25.2.2011</w:t>
      </w:r>
      <w:proofErr w:type="gramEnd"/>
      <w:r>
        <w:rPr>
          <w:rFonts w:ascii="Arial" w:hAnsi="Arial" w:cs="Arial"/>
        </w:rPr>
        <w:t xml:space="preserve"> do 31.5.2011</w:t>
      </w:r>
      <w:r w:rsidR="0083699E">
        <w:rPr>
          <w:rFonts w:ascii="Arial" w:hAnsi="Arial" w:cs="Arial"/>
        </w:rPr>
        <w:t xml:space="preserve"> a byla určena pro aktivity a) a e) s oprávněným </w:t>
      </w:r>
      <w:r w:rsidR="00746A8A">
        <w:rPr>
          <w:rFonts w:ascii="Arial" w:hAnsi="Arial" w:cs="Arial"/>
        </w:rPr>
        <w:t>žadatelem</w:t>
      </w:r>
      <w:r w:rsidR="0083699E">
        <w:rPr>
          <w:rFonts w:ascii="Arial" w:hAnsi="Arial" w:cs="Arial"/>
        </w:rPr>
        <w:t xml:space="preserve"> </w:t>
      </w:r>
      <w:proofErr w:type="spellStart"/>
      <w:r w:rsidR="0083699E">
        <w:rPr>
          <w:rFonts w:ascii="Arial" w:hAnsi="Arial" w:cs="Arial"/>
        </w:rPr>
        <w:t>Czechtourism</w:t>
      </w:r>
      <w:proofErr w:type="spellEnd"/>
      <w:r w:rsidR="0083699E">
        <w:rPr>
          <w:rFonts w:ascii="Arial" w:hAnsi="Arial" w:cs="Arial"/>
        </w:rPr>
        <w:t>. V této výzvě byly předloženy 3 zrcadlové projekty</w:t>
      </w:r>
      <w:r w:rsidR="00576B39">
        <w:rPr>
          <w:rFonts w:ascii="Arial" w:hAnsi="Arial" w:cs="Arial"/>
        </w:rPr>
        <w:t>,</w:t>
      </w:r>
      <w:r w:rsidR="00746A8A">
        <w:rPr>
          <w:rFonts w:ascii="Arial" w:hAnsi="Arial" w:cs="Arial"/>
        </w:rPr>
        <w:t xml:space="preserve"> 1 projekt prošel úspěšně hodnocením a realizuje se.</w:t>
      </w:r>
    </w:p>
    <w:p w:rsidR="00746A8A" w:rsidRDefault="00746A8A" w:rsidP="00D91ACF">
      <w:pPr>
        <w:pStyle w:val="TextNOK"/>
        <w:rPr>
          <w:rFonts w:ascii="Arial" w:hAnsi="Arial" w:cs="Arial"/>
        </w:rPr>
      </w:pPr>
      <w:r>
        <w:rPr>
          <w:rFonts w:ascii="Arial" w:hAnsi="Arial" w:cs="Arial"/>
        </w:rPr>
        <w:t>12. výzva MMR byla vyhlášena jako kontinuální pro aktivity a),</w:t>
      </w:r>
      <w:r w:rsidR="00576B39">
        <w:rPr>
          <w:rFonts w:ascii="Arial" w:hAnsi="Arial" w:cs="Arial"/>
        </w:rPr>
        <w:t xml:space="preserve"> </w:t>
      </w:r>
      <w:r>
        <w:rPr>
          <w:rFonts w:ascii="Arial" w:hAnsi="Arial" w:cs="Arial"/>
        </w:rPr>
        <w:t>b),</w:t>
      </w:r>
      <w:r w:rsidR="00576B39">
        <w:rPr>
          <w:rFonts w:ascii="Arial" w:hAnsi="Arial" w:cs="Arial"/>
        </w:rPr>
        <w:t xml:space="preserve"> </w:t>
      </w:r>
      <w:r>
        <w:rPr>
          <w:rFonts w:ascii="Arial" w:hAnsi="Arial" w:cs="Arial"/>
        </w:rPr>
        <w:t xml:space="preserve">c) a e) </w:t>
      </w:r>
      <w:proofErr w:type="gramStart"/>
      <w:r>
        <w:rPr>
          <w:rFonts w:ascii="Arial" w:hAnsi="Arial" w:cs="Arial"/>
        </w:rPr>
        <w:t>7.9.2011</w:t>
      </w:r>
      <w:proofErr w:type="gramEnd"/>
      <w:r>
        <w:rPr>
          <w:rFonts w:ascii="Arial" w:hAnsi="Arial" w:cs="Arial"/>
        </w:rPr>
        <w:t xml:space="preserve"> a oprávněnými žadateli jsou organizační složky státu a jimi zřizované organizace.</w:t>
      </w:r>
    </w:p>
    <w:p w:rsidR="005360D5" w:rsidRPr="00F34845" w:rsidRDefault="005360D5" w:rsidP="00D91ACF">
      <w:pPr>
        <w:pStyle w:val="TextNOK"/>
        <w:rPr>
          <w:rFonts w:ascii="Arial" w:hAnsi="Arial" w:cs="Arial"/>
        </w:rPr>
      </w:pPr>
      <w:r>
        <w:rPr>
          <w:rFonts w:ascii="Arial" w:hAnsi="Arial" w:cs="Arial"/>
        </w:rPr>
        <w:t xml:space="preserve">13. časově uzavřená výzva MMR byla otevřena pro příjem žádostí v aktivitě b) od </w:t>
      </w:r>
      <w:proofErr w:type="gramStart"/>
      <w:r>
        <w:rPr>
          <w:rFonts w:ascii="Arial" w:hAnsi="Arial" w:cs="Arial"/>
        </w:rPr>
        <w:t>14.12.2011</w:t>
      </w:r>
      <w:proofErr w:type="gramEnd"/>
      <w:r>
        <w:rPr>
          <w:rFonts w:ascii="Arial" w:hAnsi="Arial" w:cs="Arial"/>
        </w:rPr>
        <w:t xml:space="preserve"> do 31.1.2012.</w:t>
      </w:r>
    </w:p>
    <w:p w:rsidR="00524929" w:rsidRPr="00F34845" w:rsidRDefault="00524929" w:rsidP="005A4596">
      <w:pPr>
        <w:rPr>
          <w:rFonts w:ascii="Arial" w:hAnsi="Arial" w:cs="Arial"/>
          <w:color w:val="FF0000"/>
          <w:sz w:val="24"/>
          <w:szCs w:val="24"/>
        </w:rPr>
      </w:pPr>
    </w:p>
    <w:p w:rsidR="00524929" w:rsidRPr="00D91ACF" w:rsidRDefault="00524929" w:rsidP="005A4596">
      <w:pPr>
        <w:pStyle w:val="Nadpis4"/>
        <w:rPr>
          <w:rFonts w:ascii="Arial" w:hAnsi="Arial" w:cs="Arial"/>
        </w:rPr>
      </w:pPr>
      <w:r w:rsidRPr="00D91ACF">
        <w:rPr>
          <w:rFonts w:ascii="Arial" w:hAnsi="Arial" w:cs="Arial"/>
          <w:bCs w:val="0"/>
        </w:rPr>
        <w:t>Plán výzev na rok 201</w:t>
      </w:r>
      <w:r w:rsidR="00E71FF6">
        <w:rPr>
          <w:rFonts w:ascii="Arial" w:hAnsi="Arial" w:cs="Arial"/>
          <w:bCs w:val="0"/>
        </w:rPr>
        <w:t>2</w:t>
      </w:r>
    </w:p>
    <w:p w:rsidR="0091463B" w:rsidRPr="0091463B" w:rsidRDefault="00DA38C4" w:rsidP="0091463B">
      <w:pPr>
        <w:pStyle w:val="TextNOK"/>
        <w:rPr>
          <w:rFonts w:ascii="Arial" w:hAnsi="Arial" w:cs="Arial"/>
          <w:iCs/>
        </w:rPr>
      </w:pPr>
      <w:r w:rsidRPr="00DA38C4">
        <w:rPr>
          <w:rFonts w:ascii="Arial" w:hAnsi="Arial" w:cs="Arial"/>
          <w:iCs/>
        </w:rPr>
        <w:t>Žádná výzva není plánována.</w:t>
      </w:r>
      <w:r w:rsidR="0091463B">
        <w:rPr>
          <w:rFonts w:ascii="Arial" w:hAnsi="Arial" w:cs="Arial"/>
          <w:iCs/>
        </w:rPr>
        <w:t xml:space="preserve"> </w:t>
      </w:r>
      <w:r w:rsidR="0091463B" w:rsidRPr="0091463B">
        <w:rPr>
          <w:rFonts w:ascii="Arial" w:hAnsi="Arial" w:cs="Arial"/>
          <w:iCs/>
        </w:rPr>
        <w:t>V současné době je otevřená kontinuální výzva pro aktivity a), c) a e). V případě většího zájmu projektů by mohla být navýšena alokace této výzvy, případně vyhlášena výzvu pro aktivitu d).</w:t>
      </w:r>
    </w:p>
    <w:p w:rsidR="00DA38C4" w:rsidRPr="00DA38C4" w:rsidRDefault="00DA38C4" w:rsidP="00DA38C4">
      <w:pPr>
        <w:pStyle w:val="TextNOK"/>
        <w:rPr>
          <w:rFonts w:ascii="Arial" w:hAnsi="Arial" w:cs="Arial"/>
          <w:iCs/>
        </w:rPr>
      </w:pPr>
    </w:p>
    <w:p w:rsidR="00524929" w:rsidRPr="008D60A6" w:rsidRDefault="00524929" w:rsidP="008D60A6">
      <w:pPr>
        <w:ind w:left="227" w:firstLine="0"/>
      </w:pPr>
    </w:p>
    <w:p w:rsidR="00524929" w:rsidRPr="00215A85" w:rsidRDefault="00524929" w:rsidP="00B10BE0">
      <w:pPr>
        <w:pStyle w:val="Nadpis4"/>
        <w:rPr>
          <w:rFonts w:ascii="Arial" w:hAnsi="Arial" w:cs="Arial"/>
        </w:rPr>
      </w:pPr>
      <w:r w:rsidRPr="00215A85">
        <w:rPr>
          <w:rFonts w:ascii="Arial" w:hAnsi="Arial" w:cs="Arial"/>
          <w:bCs w:val="0"/>
        </w:rPr>
        <w:t>Stručná charakteristika předložených projektů</w:t>
      </w:r>
    </w:p>
    <w:p w:rsidR="00524929" w:rsidRPr="008D60A6" w:rsidRDefault="00524929" w:rsidP="00B10BE0">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005"/>
      </w:tblGrid>
      <w:tr w:rsidR="00524929" w:rsidRPr="00B30484">
        <w:trPr>
          <w:jc w:val="center"/>
        </w:trPr>
        <w:tc>
          <w:tcPr>
            <w:tcW w:w="3207" w:type="dxa"/>
          </w:tcPr>
          <w:p w:rsidR="00524929" w:rsidRPr="00B30484" w:rsidRDefault="00524929" w:rsidP="00EB1827">
            <w:pPr>
              <w:pStyle w:val="TabulkaAbCap"/>
            </w:pPr>
            <w:r w:rsidRPr="00B30484">
              <w:t>Struktura žadatelů</w:t>
            </w:r>
          </w:p>
          <w:p w:rsidR="00524929" w:rsidRPr="00B30484" w:rsidRDefault="00524929" w:rsidP="00EB1827">
            <w:pPr>
              <w:pStyle w:val="TabulkaAbCap"/>
            </w:pPr>
          </w:p>
        </w:tc>
        <w:tc>
          <w:tcPr>
            <w:tcW w:w="6005" w:type="dxa"/>
          </w:tcPr>
          <w:p w:rsidR="00524929" w:rsidRPr="00CD2E9C" w:rsidRDefault="00524929" w:rsidP="00EB1827">
            <w:pPr>
              <w:pStyle w:val="TabulkaAbCap"/>
            </w:pPr>
            <w:r>
              <w:t>c</w:t>
            </w:r>
            <w:r w:rsidRPr="00CD2E9C">
              <w:t xml:space="preserve">írkevní organizace                          </w:t>
            </w:r>
            <w:r>
              <w:t xml:space="preserve"> </w:t>
            </w:r>
            <w:r w:rsidRPr="00CD2E9C">
              <w:t xml:space="preserve">  </w:t>
            </w:r>
            <w:r>
              <w:t xml:space="preserve"> </w:t>
            </w:r>
            <w:r w:rsidRPr="00CD2E9C">
              <w:t>3,1%</w:t>
            </w:r>
          </w:p>
          <w:p w:rsidR="00524929" w:rsidRPr="00CD2E9C" w:rsidRDefault="00524929" w:rsidP="00EB1827">
            <w:pPr>
              <w:pStyle w:val="TabulkaAbCap"/>
            </w:pPr>
            <w:r>
              <w:t>p</w:t>
            </w:r>
            <w:r w:rsidRPr="00CD2E9C">
              <w:t xml:space="preserve">říspěvkové organizace                      </w:t>
            </w:r>
            <w:r>
              <w:t xml:space="preserve"> </w:t>
            </w:r>
            <w:r w:rsidRPr="00CD2E9C">
              <w:t>8,9%</w:t>
            </w:r>
          </w:p>
          <w:p w:rsidR="00524929" w:rsidRPr="00CD2E9C" w:rsidRDefault="00524929" w:rsidP="00EB1827">
            <w:pPr>
              <w:pStyle w:val="TabulkaAbCap"/>
            </w:pPr>
            <w:r>
              <w:t>s</w:t>
            </w:r>
            <w:r w:rsidRPr="00CD2E9C">
              <w:t xml:space="preserve">družení                                        </w:t>
            </w:r>
            <w:r>
              <w:t xml:space="preserve">  </w:t>
            </w:r>
            <w:r w:rsidRPr="00CD2E9C">
              <w:t xml:space="preserve">      34,9%</w:t>
            </w:r>
          </w:p>
          <w:p w:rsidR="00524929" w:rsidRPr="00CD2E9C" w:rsidRDefault="00524929" w:rsidP="00EB1827">
            <w:pPr>
              <w:pStyle w:val="TabulkaAbCap"/>
            </w:pPr>
            <w:proofErr w:type="spellStart"/>
            <w:r>
              <w:t>z</w:t>
            </w:r>
            <w:r w:rsidRPr="00CD2E9C">
              <w:t>ájm</w:t>
            </w:r>
            <w:proofErr w:type="spellEnd"/>
            <w:r w:rsidRPr="00CD2E9C">
              <w:t xml:space="preserve">. sdružení právnických osob        </w:t>
            </w:r>
            <w:r>
              <w:t xml:space="preserve"> </w:t>
            </w:r>
            <w:r w:rsidRPr="00CD2E9C">
              <w:t>8,5%</w:t>
            </w:r>
          </w:p>
          <w:p w:rsidR="00524929" w:rsidRPr="00CD2E9C" w:rsidRDefault="00524929" w:rsidP="00EB1827">
            <w:pPr>
              <w:pStyle w:val="TabulkaAbCap"/>
            </w:pPr>
            <w:r>
              <w:t>o</w:t>
            </w:r>
            <w:r w:rsidRPr="00CD2E9C">
              <w:t>becně prospěšná společnost            20,9%</w:t>
            </w:r>
          </w:p>
          <w:p w:rsidR="00524929" w:rsidRPr="00CD2E9C" w:rsidRDefault="00524929" w:rsidP="00EB1827">
            <w:pPr>
              <w:pStyle w:val="TabulkaAbCap"/>
            </w:pPr>
            <w:r>
              <w:t>o</w:t>
            </w:r>
            <w:r w:rsidRPr="00CD2E9C">
              <w:t>rganizační složka státu                      22,1%</w:t>
            </w:r>
          </w:p>
          <w:p w:rsidR="00524929" w:rsidRPr="00B30484" w:rsidRDefault="00524929" w:rsidP="00EB1827">
            <w:pPr>
              <w:pStyle w:val="TabulkaAbCap"/>
            </w:pPr>
            <w:r>
              <w:lastRenderedPageBreak/>
              <w:t>o</w:t>
            </w:r>
            <w:r w:rsidRPr="00CD2E9C">
              <w:t xml:space="preserve">rganizační jednotka sdružení             </w:t>
            </w:r>
            <w:r>
              <w:t xml:space="preserve"> </w:t>
            </w:r>
            <w:r w:rsidRPr="00CD2E9C">
              <w:t>1,6%</w:t>
            </w:r>
          </w:p>
        </w:tc>
      </w:tr>
      <w:tr w:rsidR="00524929" w:rsidRPr="0088738F">
        <w:trPr>
          <w:jc w:val="center"/>
        </w:trPr>
        <w:tc>
          <w:tcPr>
            <w:tcW w:w="3207" w:type="dxa"/>
          </w:tcPr>
          <w:p w:rsidR="00524929" w:rsidRDefault="00524929" w:rsidP="00EB1827">
            <w:pPr>
              <w:pStyle w:val="TabulkaAbCap"/>
            </w:pPr>
            <w:r>
              <w:lastRenderedPageBreak/>
              <w:t xml:space="preserve">Průměrná velikost projektů </w:t>
            </w:r>
            <w:r>
              <w:br/>
              <w:t>celkové způsobilé výdaje</w:t>
            </w:r>
          </w:p>
          <w:p w:rsidR="00524929" w:rsidRDefault="00524929" w:rsidP="00EB1827">
            <w:pPr>
              <w:pStyle w:val="TabulkaAbCap"/>
            </w:pPr>
            <w:r>
              <w:t>celkový objem podílu SF</w:t>
            </w:r>
          </w:p>
        </w:tc>
        <w:tc>
          <w:tcPr>
            <w:tcW w:w="6005" w:type="dxa"/>
          </w:tcPr>
          <w:p w:rsidR="00524929" w:rsidRDefault="00524929" w:rsidP="00EB1827">
            <w:pPr>
              <w:pStyle w:val="TabulkaAbCap"/>
            </w:pPr>
          </w:p>
          <w:p w:rsidR="00524929" w:rsidRDefault="00524929" w:rsidP="00EB1827">
            <w:pPr>
              <w:pStyle w:val="TabulkaAbCap"/>
            </w:pPr>
            <w:r>
              <w:t>27 925 207,-Kč</w:t>
            </w:r>
          </w:p>
          <w:p w:rsidR="00524929" w:rsidRPr="007725D0" w:rsidRDefault="00524929" w:rsidP="00EB1827">
            <w:pPr>
              <w:pStyle w:val="TabulkaAbCap"/>
            </w:pPr>
            <w:r>
              <w:t>23 448 717,-Kč</w:t>
            </w:r>
          </w:p>
        </w:tc>
      </w:tr>
      <w:tr w:rsidR="00524929" w:rsidRPr="0088738F">
        <w:trPr>
          <w:jc w:val="center"/>
        </w:trPr>
        <w:tc>
          <w:tcPr>
            <w:tcW w:w="3207" w:type="dxa"/>
          </w:tcPr>
          <w:p w:rsidR="00524929" w:rsidRDefault="00524929" w:rsidP="00EB1827">
            <w:pPr>
              <w:pStyle w:val="TabulkaAbCap"/>
            </w:pPr>
            <w:r>
              <w:t>Počet projektů</w:t>
            </w:r>
          </w:p>
          <w:p w:rsidR="00524929" w:rsidRDefault="00524929" w:rsidP="00EB1827">
            <w:pPr>
              <w:pStyle w:val="TabulkaAbCap"/>
            </w:pPr>
            <w:r>
              <w:t>dosud předložených</w:t>
            </w:r>
          </w:p>
          <w:p w:rsidR="00524929" w:rsidRDefault="00524929" w:rsidP="00EB1827">
            <w:pPr>
              <w:pStyle w:val="TabulkaAbCap"/>
            </w:pPr>
            <w:r>
              <w:t xml:space="preserve">celkově očekávaných </w:t>
            </w:r>
            <w:r w:rsidR="000020DC" w:rsidRPr="000020DC">
              <w:rPr>
                <w:rStyle w:val="Odkaznavysvtlivky"/>
                <w:b w:val="0"/>
                <w:sz w:val="18"/>
                <w:szCs w:val="18"/>
                <w:vertAlign w:val="baseline"/>
              </w:rPr>
              <w:t>[</w:t>
            </w:r>
            <w:r w:rsidR="000020DC" w:rsidRPr="000020DC">
              <w:rPr>
                <w:b w:val="0"/>
                <w:sz w:val="18"/>
                <w:szCs w:val="18"/>
              </w:rPr>
              <w:t>1</w:t>
            </w:r>
            <w:r w:rsidR="000020DC" w:rsidRPr="000020DC">
              <w:rPr>
                <w:rStyle w:val="Odkaznavysvtlivky"/>
                <w:b w:val="0"/>
                <w:sz w:val="18"/>
                <w:szCs w:val="18"/>
                <w:vertAlign w:val="baseline"/>
              </w:rPr>
              <w:t>]</w:t>
            </w:r>
          </w:p>
        </w:tc>
        <w:tc>
          <w:tcPr>
            <w:tcW w:w="6005" w:type="dxa"/>
          </w:tcPr>
          <w:p w:rsidR="00524929" w:rsidRDefault="00524929" w:rsidP="00EB1827">
            <w:pPr>
              <w:pStyle w:val="TabulkaAbCap"/>
            </w:pPr>
          </w:p>
          <w:p w:rsidR="00524929" w:rsidRPr="0043569E" w:rsidRDefault="00524929" w:rsidP="00EB1827">
            <w:pPr>
              <w:pStyle w:val="TabulkaAbCap"/>
            </w:pPr>
            <w:r>
              <w:t>61</w:t>
            </w:r>
          </w:p>
          <w:p w:rsidR="00524929" w:rsidRPr="00117A45" w:rsidRDefault="00524929" w:rsidP="00EB1827">
            <w:pPr>
              <w:pStyle w:val="TabulkaAbCap"/>
            </w:pPr>
            <w:r w:rsidRPr="00117A45">
              <w:t>75</w:t>
            </w:r>
          </w:p>
        </w:tc>
      </w:tr>
      <w:tr w:rsidR="00524929" w:rsidRPr="0088738F">
        <w:trPr>
          <w:jc w:val="center"/>
        </w:trPr>
        <w:tc>
          <w:tcPr>
            <w:tcW w:w="3207" w:type="dxa"/>
          </w:tcPr>
          <w:p w:rsidR="00524929" w:rsidRDefault="00524929" w:rsidP="00EB1827">
            <w:pPr>
              <w:pStyle w:val="TabulkaAbCap"/>
            </w:pPr>
            <w:r>
              <w:t>Průměrná délka realizace projektů</w:t>
            </w:r>
          </w:p>
        </w:tc>
        <w:tc>
          <w:tcPr>
            <w:tcW w:w="6005" w:type="dxa"/>
          </w:tcPr>
          <w:p w:rsidR="00524929" w:rsidRDefault="00524929" w:rsidP="00EB1827">
            <w:pPr>
              <w:pStyle w:val="TabulkaAbCap"/>
            </w:pPr>
            <w:r>
              <w:t>36,9 měsíců</w:t>
            </w:r>
          </w:p>
        </w:tc>
      </w:tr>
      <w:tr w:rsidR="00524929" w:rsidRPr="0088738F">
        <w:trPr>
          <w:jc w:val="center"/>
        </w:trPr>
        <w:tc>
          <w:tcPr>
            <w:tcW w:w="3207" w:type="dxa"/>
          </w:tcPr>
          <w:p w:rsidR="00524929" w:rsidRDefault="00524929" w:rsidP="00EB1827">
            <w:pPr>
              <w:pStyle w:val="TabulkaAbCap"/>
            </w:pPr>
            <w:r>
              <w:t xml:space="preserve">Průměrný/á </w:t>
            </w:r>
          </w:p>
          <w:p w:rsidR="00524929" w:rsidRDefault="00524929" w:rsidP="00EB1827">
            <w:pPr>
              <w:pStyle w:val="TabulkaAbCap"/>
            </w:pPr>
            <w:r>
              <w:t>počet etap projektu</w:t>
            </w:r>
          </w:p>
          <w:p w:rsidR="00524929" w:rsidRDefault="00524929" w:rsidP="00EB1827">
            <w:pPr>
              <w:pStyle w:val="TabulkaAbCap"/>
            </w:pPr>
            <w:r>
              <w:t>délka etapy projektu</w:t>
            </w:r>
          </w:p>
          <w:p w:rsidR="00524929" w:rsidRDefault="00524929" w:rsidP="00EB1827">
            <w:pPr>
              <w:pStyle w:val="TabulkaAbCap"/>
            </w:pPr>
            <w:r>
              <w:t>velikost etapy projektu</w:t>
            </w:r>
          </w:p>
        </w:tc>
        <w:tc>
          <w:tcPr>
            <w:tcW w:w="6005" w:type="dxa"/>
          </w:tcPr>
          <w:p w:rsidR="00524929" w:rsidRDefault="00524929" w:rsidP="00EB1827">
            <w:pPr>
              <w:pStyle w:val="TabulkaAbCap"/>
            </w:pPr>
          </w:p>
          <w:p w:rsidR="00524929" w:rsidRDefault="00524929" w:rsidP="00EB1827">
            <w:pPr>
              <w:pStyle w:val="TabulkaAbCap"/>
            </w:pPr>
            <w:r>
              <w:t>6</w:t>
            </w:r>
          </w:p>
          <w:p w:rsidR="00524929" w:rsidRDefault="00524929" w:rsidP="00EB1827">
            <w:pPr>
              <w:pStyle w:val="TabulkaAbCap"/>
            </w:pPr>
            <w:r>
              <w:t>7,1 měsíců</w:t>
            </w:r>
          </w:p>
          <w:p w:rsidR="00524929" w:rsidRDefault="00524929" w:rsidP="00EB1827">
            <w:pPr>
              <w:pStyle w:val="TabulkaAbCap"/>
            </w:pPr>
            <w:r>
              <w:t>5 093 354,- Kč</w:t>
            </w:r>
          </w:p>
        </w:tc>
      </w:tr>
    </w:tbl>
    <w:p w:rsidR="000020DC" w:rsidRPr="00B83072" w:rsidRDefault="000020DC" w:rsidP="000020DC">
      <w:pPr>
        <w:pStyle w:val="Tabulka-poznmka"/>
        <w:ind w:hanging="360"/>
        <w:rPr>
          <w:rFonts w:ascii="Arial" w:hAnsi="Arial" w:cs="Arial"/>
        </w:rPr>
      </w:pPr>
      <w:r w:rsidRPr="00B83072">
        <w:rPr>
          <w:rStyle w:val="Odkaznavysvtlivky"/>
          <w:rFonts w:ascii="Arial" w:hAnsi="Arial" w:cs="Arial"/>
          <w:szCs w:val="22"/>
          <w:vertAlign w:val="baseline"/>
        </w:rPr>
        <w:t>[</w:t>
      </w:r>
      <w:r w:rsidRPr="00B83072">
        <w:rPr>
          <w:rFonts w:ascii="Arial" w:hAnsi="Arial" w:cs="Arial"/>
          <w:szCs w:val="22"/>
        </w:rPr>
        <w:t>1</w:t>
      </w:r>
      <w:r w:rsidRPr="00B83072">
        <w:rPr>
          <w:rStyle w:val="Odkaznavysvtlivky"/>
          <w:rFonts w:ascii="Arial" w:hAnsi="Arial" w:cs="Arial"/>
          <w:szCs w:val="22"/>
          <w:vertAlign w:val="baseline"/>
        </w:rPr>
        <w:t>]</w:t>
      </w:r>
      <w:r w:rsidRPr="00B83072">
        <w:rPr>
          <w:rFonts w:ascii="Arial" w:hAnsi="Arial" w:cs="Arial"/>
        </w:rP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AD0B02" w:rsidRDefault="00AD0B02" w:rsidP="00B10BE0">
      <w:pPr>
        <w:pStyle w:val="Nadpis4"/>
        <w:rPr>
          <w:rFonts w:ascii="Arial" w:hAnsi="Arial" w:cs="Arial"/>
          <w:b w:val="0"/>
          <w:bCs w:val="0"/>
          <w:i w:val="0"/>
        </w:rPr>
      </w:pPr>
    </w:p>
    <w:p w:rsidR="00524929" w:rsidRPr="00215A85" w:rsidRDefault="00524929" w:rsidP="00B10BE0">
      <w:pPr>
        <w:pStyle w:val="Nadpis4"/>
        <w:rPr>
          <w:rFonts w:ascii="Arial" w:hAnsi="Arial" w:cs="Arial"/>
        </w:rPr>
      </w:pPr>
      <w:r w:rsidRPr="00215A85">
        <w:rPr>
          <w:rFonts w:ascii="Arial" w:hAnsi="Arial" w:cs="Arial"/>
          <w:bCs w:val="0"/>
        </w:rPr>
        <w:t xml:space="preserve">Absorpční kapacita </w:t>
      </w:r>
    </w:p>
    <w:p w:rsidR="00524929" w:rsidRPr="00743B0D" w:rsidRDefault="00524929" w:rsidP="00215A85">
      <w:pPr>
        <w:pStyle w:val="TextNOK"/>
        <w:rPr>
          <w:rFonts w:ascii="Arial" w:hAnsi="Arial" w:cs="Arial"/>
        </w:rPr>
      </w:pPr>
      <w:r w:rsidRPr="00215A85">
        <w:rPr>
          <w:rFonts w:ascii="Arial" w:hAnsi="Arial" w:cs="Arial"/>
        </w:rPr>
        <w:t>Rozdělení projektových záměrů do 2 projektových žádostí podle cílů Konvergence</w:t>
      </w:r>
      <w:r w:rsidR="00B044E0">
        <w:rPr>
          <w:rFonts w:ascii="Arial" w:hAnsi="Arial" w:cs="Arial"/>
        </w:rPr>
        <w:t xml:space="preserve"> </w:t>
      </w:r>
      <w:r w:rsidRPr="00215A85">
        <w:rPr>
          <w:rFonts w:ascii="Arial" w:hAnsi="Arial" w:cs="Arial"/>
        </w:rPr>
        <w:t xml:space="preserve">a Regionální konkurenceschopnost a zaměstnanost znamená především vyšší administrativní zatížení žadatelů a příjemců, </w:t>
      </w:r>
      <w:r w:rsidR="00576B39">
        <w:rPr>
          <w:rFonts w:ascii="Arial" w:hAnsi="Arial" w:cs="Arial"/>
        </w:rPr>
        <w:t xml:space="preserve">ale </w:t>
      </w:r>
      <w:r w:rsidRPr="00215A85">
        <w:rPr>
          <w:rFonts w:ascii="Arial" w:hAnsi="Arial" w:cs="Arial"/>
        </w:rPr>
        <w:t xml:space="preserve">s ohledem na zájem o dotaci neznamená důvod k nepředložení projektové žádosti. </w:t>
      </w:r>
    </w:p>
    <w:p w:rsidR="00DA38C4" w:rsidRPr="00B044E0" w:rsidRDefault="00245B6A" w:rsidP="00DA38C4">
      <w:pPr>
        <w:pStyle w:val="TextNOK"/>
        <w:rPr>
          <w:rFonts w:ascii="Arial" w:hAnsi="Arial" w:cs="Arial"/>
        </w:rPr>
      </w:pPr>
      <w:r w:rsidRPr="00B044E0">
        <w:rPr>
          <w:rFonts w:ascii="Arial" w:hAnsi="Arial" w:cs="Arial"/>
          <w:iCs/>
        </w:rPr>
        <w:t>Po vyhodnocení 11. výzvy, kde byl jediným oprávněným příjemcem CzechTourism, se ŘO IOP sešel s projektovými manažery CzechTourismu a upozornil na problémové body v projektových žádostech. V 11. výzvě byl schválen</w:t>
      </w:r>
      <w:r w:rsidR="00B044E0" w:rsidRPr="00B044E0">
        <w:rPr>
          <w:rFonts w:ascii="Arial" w:hAnsi="Arial" w:cs="Arial"/>
          <w:iCs/>
        </w:rPr>
        <w:t xml:space="preserve"> </w:t>
      </w:r>
      <w:r w:rsidR="006F1DFC">
        <w:rPr>
          <w:rFonts w:ascii="Arial" w:hAnsi="Arial" w:cs="Arial"/>
          <w:iCs/>
        </w:rPr>
        <w:t>1</w:t>
      </w:r>
      <w:r w:rsidR="006F1DFC" w:rsidRPr="00B044E0">
        <w:rPr>
          <w:rFonts w:ascii="Arial" w:hAnsi="Arial" w:cs="Arial"/>
          <w:iCs/>
        </w:rPr>
        <w:t xml:space="preserve"> </w:t>
      </w:r>
      <w:r w:rsidRPr="00B044E0">
        <w:rPr>
          <w:rFonts w:ascii="Arial" w:hAnsi="Arial" w:cs="Arial"/>
          <w:iCs/>
        </w:rPr>
        <w:t xml:space="preserve">projekt </w:t>
      </w:r>
      <w:proofErr w:type="gramStart"/>
      <w:r w:rsidRPr="00B044E0">
        <w:rPr>
          <w:rFonts w:ascii="Arial" w:hAnsi="Arial" w:cs="Arial"/>
          <w:iCs/>
        </w:rPr>
        <w:t>ze</w:t>
      </w:r>
      <w:proofErr w:type="gramEnd"/>
      <w:r w:rsidRPr="00B044E0">
        <w:rPr>
          <w:rFonts w:ascii="Arial" w:hAnsi="Arial" w:cs="Arial"/>
          <w:iCs/>
        </w:rPr>
        <w:t xml:space="preserve"> </w:t>
      </w:r>
      <w:r w:rsidR="006F1DFC">
        <w:rPr>
          <w:rFonts w:ascii="Arial" w:hAnsi="Arial" w:cs="Arial"/>
          <w:iCs/>
        </w:rPr>
        <w:t xml:space="preserve">3 </w:t>
      </w:r>
      <w:r w:rsidRPr="00B044E0">
        <w:rPr>
          <w:rFonts w:ascii="Arial" w:hAnsi="Arial" w:cs="Arial"/>
          <w:iCs/>
        </w:rPr>
        <w:t xml:space="preserve">předložených. </w:t>
      </w:r>
      <w:proofErr w:type="gramStart"/>
      <w:r w:rsidRPr="00B044E0">
        <w:rPr>
          <w:rFonts w:ascii="Arial" w:hAnsi="Arial" w:cs="Arial"/>
          <w:iCs/>
        </w:rPr>
        <w:t>Ze</w:t>
      </w:r>
      <w:proofErr w:type="gramEnd"/>
      <w:r w:rsidRPr="00B044E0">
        <w:rPr>
          <w:rFonts w:ascii="Arial" w:hAnsi="Arial" w:cs="Arial"/>
          <w:iCs/>
        </w:rPr>
        <w:t xml:space="preserve"> </w:t>
      </w:r>
      <w:r w:rsidR="006F1DFC">
        <w:rPr>
          <w:rFonts w:ascii="Arial" w:hAnsi="Arial" w:cs="Arial"/>
          <w:iCs/>
        </w:rPr>
        <w:t>2</w:t>
      </w:r>
      <w:r w:rsidR="006F1DFC" w:rsidRPr="00B044E0">
        <w:rPr>
          <w:rFonts w:ascii="Arial" w:hAnsi="Arial" w:cs="Arial"/>
          <w:iCs/>
        </w:rPr>
        <w:t xml:space="preserve"> </w:t>
      </w:r>
      <w:r w:rsidRPr="00B044E0">
        <w:rPr>
          <w:rFonts w:ascii="Arial" w:hAnsi="Arial" w:cs="Arial"/>
          <w:iCs/>
        </w:rPr>
        <w:t xml:space="preserve">vyřazených projektů </w:t>
      </w:r>
      <w:r w:rsidR="006F1DFC">
        <w:rPr>
          <w:rFonts w:ascii="Arial" w:hAnsi="Arial" w:cs="Arial"/>
          <w:iCs/>
        </w:rPr>
        <w:t>1</w:t>
      </w:r>
      <w:r w:rsidR="006F1DFC" w:rsidRPr="00B044E0">
        <w:rPr>
          <w:rFonts w:ascii="Arial" w:hAnsi="Arial" w:cs="Arial"/>
          <w:iCs/>
        </w:rPr>
        <w:t xml:space="preserve"> </w:t>
      </w:r>
      <w:r w:rsidRPr="00B044E0">
        <w:rPr>
          <w:rFonts w:ascii="Arial" w:hAnsi="Arial" w:cs="Arial"/>
          <w:iCs/>
        </w:rPr>
        <w:t xml:space="preserve">splnil hodnocení kvality ve 12. výzvě. </w:t>
      </w:r>
      <w:r w:rsidR="006F1DFC">
        <w:rPr>
          <w:rFonts w:ascii="Arial" w:hAnsi="Arial" w:cs="Arial"/>
          <w:iCs/>
        </w:rPr>
        <w:t>Zbývající</w:t>
      </w:r>
      <w:r w:rsidRPr="00B044E0">
        <w:rPr>
          <w:rFonts w:ascii="Arial" w:hAnsi="Arial" w:cs="Arial"/>
          <w:iCs/>
        </w:rPr>
        <w:t xml:space="preserve"> projekt opět nesplnil podmínky hodnocení a žadatel pracuje na </w:t>
      </w:r>
      <w:r w:rsidR="006F1DFC" w:rsidRPr="00B044E0">
        <w:rPr>
          <w:rFonts w:ascii="Arial" w:hAnsi="Arial" w:cs="Arial"/>
          <w:iCs/>
        </w:rPr>
        <w:t>je</w:t>
      </w:r>
      <w:r w:rsidR="006F1DFC">
        <w:rPr>
          <w:rFonts w:ascii="Arial" w:hAnsi="Arial" w:cs="Arial"/>
          <w:iCs/>
        </w:rPr>
        <w:t>ho</w:t>
      </w:r>
      <w:r w:rsidR="006F1DFC" w:rsidRPr="00B044E0">
        <w:rPr>
          <w:rFonts w:ascii="Arial" w:hAnsi="Arial" w:cs="Arial"/>
          <w:iCs/>
        </w:rPr>
        <w:t xml:space="preserve"> </w:t>
      </w:r>
      <w:r w:rsidRPr="00B044E0">
        <w:rPr>
          <w:rFonts w:ascii="Arial" w:hAnsi="Arial" w:cs="Arial"/>
          <w:iCs/>
        </w:rPr>
        <w:t>úpravě.</w:t>
      </w:r>
      <w:r w:rsidR="00DA38C4" w:rsidRPr="00B044E0">
        <w:rPr>
          <w:rFonts w:ascii="Arial" w:hAnsi="Arial" w:cs="Arial"/>
        </w:rPr>
        <w:t xml:space="preserve"> </w:t>
      </w:r>
    </w:p>
    <w:p w:rsidR="00DA38C4" w:rsidRPr="00B044E0" w:rsidRDefault="00DA38C4" w:rsidP="00DA38C4">
      <w:pPr>
        <w:pStyle w:val="TextNOK"/>
        <w:rPr>
          <w:rFonts w:ascii="Arial" w:hAnsi="Arial" w:cs="Arial"/>
          <w:iCs/>
        </w:rPr>
      </w:pPr>
      <w:r w:rsidRPr="00B044E0">
        <w:rPr>
          <w:rFonts w:ascii="Arial" w:hAnsi="Arial" w:cs="Arial"/>
        </w:rPr>
        <w:t xml:space="preserve">Pro aktivity a), b), c) a e) byla vyhlášena kontinuální výzva 7. 9. 2011. Oproti předchozím výzvám v této aktivitě byl rozšířen okruh oprávněných žadatelů o všechny organizační složky státu a jimi zřizované organizace. Dne </w:t>
      </w:r>
      <w:r w:rsidRPr="00B044E0">
        <w:rPr>
          <w:rFonts w:ascii="Arial" w:hAnsi="Arial" w:cs="Arial"/>
          <w:iCs/>
        </w:rPr>
        <w:t xml:space="preserve">24. 8. 2011 proběhlo setkání </w:t>
      </w:r>
      <w:r w:rsidR="00576B39">
        <w:rPr>
          <w:rFonts w:ascii="Arial" w:hAnsi="Arial" w:cs="Arial"/>
          <w:iCs/>
        </w:rPr>
        <w:t xml:space="preserve">ŘO </w:t>
      </w:r>
      <w:r w:rsidRPr="00B044E0">
        <w:rPr>
          <w:rFonts w:ascii="Arial" w:hAnsi="Arial" w:cs="Arial"/>
          <w:iCs/>
        </w:rPr>
        <w:t xml:space="preserve">s OSS a jimi zřizovanými organizacemi nad připravovanými projektovými záměry </w:t>
      </w:r>
      <w:r w:rsidR="00576B39">
        <w:rPr>
          <w:rFonts w:ascii="Arial" w:hAnsi="Arial" w:cs="Arial"/>
          <w:iCs/>
        </w:rPr>
        <w:t xml:space="preserve">a </w:t>
      </w:r>
      <w:proofErr w:type="gramStart"/>
      <w:r w:rsidR="00576B39" w:rsidRPr="00B044E0">
        <w:rPr>
          <w:rFonts w:ascii="Arial" w:hAnsi="Arial" w:cs="Arial"/>
          <w:iCs/>
        </w:rPr>
        <w:t>22.9.2011</w:t>
      </w:r>
      <w:proofErr w:type="gramEnd"/>
      <w:r w:rsidR="00576B39">
        <w:rPr>
          <w:rFonts w:ascii="Arial" w:hAnsi="Arial" w:cs="Arial"/>
          <w:iCs/>
        </w:rPr>
        <w:t xml:space="preserve"> ŘO uspořádal</w:t>
      </w:r>
      <w:r w:rsidRPr="00B044E0">
        <w:rPr>
          <w:rFonts w:ascii="Arial" w:hAnsi="Arial" w:cs="Arial"/>
          <w:iCs/>
        </w:rPr>
        <w:t xml:space="preserve"> pro žadatele seminář.</w:t>
      </w:r>
    </w:p>
    <w:p w:rsidR="005360D5" w:rsidRPr="00B044E0" w:rsidRDefault="005360D5" w:rsidP="005360D5">
      <w:pPr>
        <w:pStyle w:val="TextNOK"/>
        <w:rPr>
          <w:rFonts w:ascii="Arial" w:hAnsi="Arial" w:cs="Arial"/>
        </w:rPr>
      </w:pPr>
      <w:r w:rsidRPr="00B044E0">
        <w:rPr>
          <w:rFonts w:ascii="Arial" w:hAnsi="Arial" w:cs="Arial"/>
        </w:rPr>
        <w:t>V aktivitě d) Prezentace a propagace kulturního a přírodního bohatství, kulturního průmyslu a služeb s využitím pro cestovní ruch na národní úrovni bylo v r. 2011 ukončeno hodnocení kvality. Počet předložených projektů více jak dvojnásobně převýšil alokaci výzvy</w:t>
      </w:r>
      <w:r w:rsidR="00576B39">
        <w:rPr>
          <w:rFonts w:ascii="Arial" w:hAnsi="Arial" w:cs="Arial"/>
        </w:rPr>
        <w:t>.</w:t>
      </w:r>
      <w:r w:rsidR="00954939">
        <w:rPr>
          <w:rFonts w:ascii="Arial" w:hAnsi="Arial" w:cs="Arial"/>
        </w:rPr>
        <w:t xml:space="preserve"> </w:t>
      </w:r>
      <w:r w:rsidR="00896323">
        <w:rPr>
          <w:rFonts w:ascii="Arial" w:hAnsi="Arial" w:cs="Arial"/>
        </w:rPr>
        <w:t>Celkem bylo v této aktivitě předloženo 94 projektů, ale k</w:t>
      </w:r>
      <w:r w:rsidR="00576B39">
        <w:rPr>
          <w:rFonts w:ascii="Arial" w:hAnsi="Arial" w:cs="Arial"/>
        </w:rPr>
        <w:t>vůli</w:t>
      </w:r>
      <w:r w:rsidRPr="00B044E0">
        <w:rPr>
          <w:rFonts w:ascii="Arial" w:hAnsi="Arial" w:cs="Arial"/>
        </w:rPr>
        <w:t> nízké kvalitě byl</w:t>
      </w:r>
      <w:r w:rsidR="00896323">
        <w:rPr>
          <w:rFonts w:ascii="Arial" w:hAnsi="Arial" w:cs="Arial"/>
        </w:rPr>
        <w:t>o</w:t>
      </w:r>
      <w:r w:rsidRPr="00B044E0">
        <w:rPr>
          <w:rFonts w:ascii="Arial" w:hAnsi="Arial" w:cs="Arial"/>
        </w:rPr>
        <w:t xml:space="preserve"> </w:t>
      </w:r>
      <w:r w:rsidR="00896323">
        <w:rPr>
          <w:rFonts w:ascii="Arial" w:hAnsi="Arial" w:cs="Arial"/>
        </w:rPr>
        <w:t>70 %</w:t>
      </w:r>
      <w:r w:rsidRPr="00B044E0">
        <w:rPr>
          <w:rFonts w:ascii="Arial" w:hAnsi="Arial" w:cs="Arial"/>
        </w:rPr>
        <w:t xml:space="preserve"> projektů vyřazen</w:t>
      </w:r>
      <w:r w:rsidR="00896323">
        <w:rPr>
          <w:rFonts w:ascii="Arial" w:hAnsi="Arial" w:cs="Arial"/>
        </w:rPr>
        <w:t>o</w:t>
      </w:r>
      <w:r w:rsidRPr="00B044E0">
        <w:rPr>
          <w:rFonts w:ascii="Arial" w:hAnsi="Arial" w:cs="Arial"/>
        </w:rPr>
        <w:t xml:space="preserve"> v rámci hodnotícího procesu. Další výzva pro tuto aktivitu není plánována.</w:t>
      </w:r>
    </w:p>
    <w:p w:rsidR="00B044E0" w:rsidRPr="00743B0D" w:rsidRDefault="00B044E0" w:rsidP="00215A85">
      <w:pPr>
        <w:pStyle w:val="TextNOK"/>
        <w:rPr>
          <w:rFonts w:ascii="Arial" w:hAnsi="Arial" w:cs="Arial"/>
        </w:rPr>
      </w:pPr>
    </w:p>
    <w:p w:rsidR="00524929" w:rsidRPr="00743B0D" w:rsidRDefault="00524929" w:rsidP="00215A85">
      <w:pPr>
        <w:pStyle w:val="TextNOK"/>
        <w:rPr>
          <w:rFonts w:ascii="Arial" w:hAnsi="Arial" w:cs="Arial"/>
        </w:rPr>
      </w:pPr>
      <w:r w:rsidRPr="00215A85">
        <w:rPr>
          <w:rFonts w:ascii="Arial" w:hAnsi="Arial" w:cs="Arial"/>
        </w:rPr>
        <w:lastRenderedPageBreak/>
        <w:t>Rizika v naplňování pravidla n+3 vyplývají především z  posouvání harmonogramu v jednotlivých projektech a nízkému čerpání, kdy dosud bylo příjemcům vyplaceno cca</w:t>
      </w:r>
      <w:r w:rsidR="00B044E0">
        <w:rPr>
          <w:rFonts w:ascii="Arial" w:hAnsi="Arial" w:cs="Arial"/>
        </w:rPr>
        <w:t xml:space="preserve"> </w:t>
      </w:r>
      <w:r w:rsidR="005360D5">
        <w:rPr>
          <w:rFonts w:ascii="Arial" w:hAnsi="Arial" w:cs="Arial"/>
        </w:rPr>
        <w:t>10,2</w:t>
      </w:r>
      <w:r w:rsidRPr="00215A85">
        <w:rPr>
          <w:rFonts w:ascii="Arial" w:hAnsi="Arial" w:cs="Arial"/>
        </w:rPr>
        <w:t xml:space="preserve"> % celkové alokace na prioritní osu. </w:t>
      </w:r>
    </w:p>
    <w:p w:rsidR="00B86677" w:rsidRDefault="00B86677" w:rsidP="00666690">
      <w:pPr>
        <w:pStyle w:val="Nadpis4"/>
        <w:rPr>
          <w:rFonts w:ascii="Arial" w:hAnsi="Arial" w:cs="Arial"/>
          <w:i w:val="0"/>
          <w:color w:val="FF0000"/>
        </w:rPr>
      </w:pPr>
    </w:p>
    <w:p w:rsidR="00524929" w:rsidRPr="00B86677" w:rsidRDefault="00DA38C4" w:rsidP="00666690">
      <w:pPr>
        <w:pStyle w:val="Nadpis4"/>
        <w:rPr>
          <w:rFonts w:ascii="Arial" w:hAnsi="Arial" w:cs="Arial"/>
        </w:rPr>
      </w:pPr>
      <w:r w:rsidRPr="00B86677">
        <w:rPr>
          <w:rFonts w:ascii="Arial" w:hAnsi="Arial" w:cs="Arial"/>
        </w:rPr>
        <w:t>Úspory v projektech</w:t>
      </w:r>
    </w:p>
    <w:p w:rsidR="00DA38C4" w:rsidRPr="00B86677" w:rsidRDefault="00DA38C4" w:rsidP="00B86677">
      <w:pPr>
        <w:ind w:firstLine="0"/>
        <w:rPr>
          <w:rFonts w:ascii="Arial" w:hAnsi="Arial" w:cs="Arial"/>
          <w:sz w:val="24"/>
          <w:szCs w:val="20"/>
        </w:rPr>
      </w:pPr>
      <w:r w:rsidRPr="00B86677">
        <w:rPr>
          <w:rFonts w:ascii="Arial" w:hAnsi="Arial" w:cs="Arial"/>
          <w:sz w:val="24"/>
          <w:szCs w:val="20"/>
        </w:rPr>
        <w:t xml:space="preserve">Disponibilní alokace pro vyhlášení dalších výzev je 16 494 983 mil. Kč. Na projekty v realizaci je alokováno cca 647 mil. </w:t>
      </w:r>
      <w:proofErr w:type="gramStart"/>
      <w:r w:rsidRPr="00B86677">
        <w:rPr>
          <w:rFonts w:ascii="Arial" w:hAnsi="Arial" w:cs="Arial"/>
          <w:sz w:val="24"/>
          <w:szCs w:val="20"/>
        </w:rPr>
        <w:t>Kč</w:t>
      </w:r>
      <w:r w:rsidR="00576B39">
        <w:rPr>
          <w:rFonts w:ascii="Arial" w:hAnsi="Arial" w:cs="Arial"/>
          <w:sz w:val="24"/>
          <w:szCs w:val="20"/>
        </w:rPr>
        <w:t xml:space="preserve"> a</w:t>
      </w:r>
      <w:r w:rsidRPr="00B86677">
        <w:rPr>
          <w:rFonts w:ascii="Arial" w:hAnsi="Arial" w:cs="Arial"/>
          <w:sz w:val="24"/>
          <w:szCs w:val="20"/>
        </w:rPr>
        <w:t xml:space="preserve"> pokud</w:t>
      </w:r>
      <w:proofErr w:type="gramEnd"/>
      <w:r w:rsidRPr="00B86677">
        <w:rPr>
          <w:rFonts w:ascii="Arial" w:hAnsi="Arial" w:cs="Arial"/>
          <w:sz w:val="24"/>
          <w:szCs w:val="20"/>
        </w:rPr>
        <w:t xml:space="preserve"> by trval trend, že při výběrových řízeních bude uspořeno cca 17 %, úspora </w:t>
      </w:r>
      <w:r w:rsidR="00576B39" w:rsidRPr="00B86677">
        <w:rPr>
          <w:rFonts w:ascii="Arial" w:hAnsi="Arial" w:cs="Arial"/>
          <w:sz w:val="24"/>
          <w:szCs w:val="20"/>
        </w:rPr>
        <w:t xml:space="preserve">by se </w:t>
      </w:r>
      <w:r w:rsidRPr="00B86677">
        <w:rPr>
          <w:rFonts w:ascii="Arial" w:hAnsi="Arial" w:cs="Arial"/>
          <w:sz w:val="24"/>
          <w:szCs w:val="20"/>
        </w:rPr>
        <w:t xml:space="preserve">mohla zvýšit o více než 100 mil. Kč. Úspora v plánovaných schválených </w:t>
      </w:r>
      <w:proofErr w:type="gramStart"/>
      <w:r w:rsidRPr="00B86677">
        <w:rPr>
          <w:rFonts w:ascii="Arial" w:hAnsi="Arial" w:cs="Arial"/>
          <w:sz w:val="24"/>
          <w:szCs w:val="20"/>
        </w:rPr>
        <w:t>ŽoP</w:t>
      </w:r>
      <w:proofErr w:type="gramEnd"/>
      <w:r w:rsidRPr="00B86677">
        <w:rPr>
          <w:rFonts w:ascii="Arial" w:hAnsi="Arial" w:cs="Arial"/>
          <w:sz w:val="24"/>
          <w:szCs w:val="20"/>
        </w:rPr>
        <w:t xml:space="preserve"> je cca 25</w:t>
      </w:r>
      <w:r w:rsidR="00576B39">
        <w:rPr>
          <w:rFonts w:ascii="Arial" w:hAnsi="Arial" w:cs="Arial"/>
          <w:sz w:val="24"/>
          <w:szCs w:val="20"/>
        </w:rPr>
        <w:t xml:space="preserve"> </w:t>
      </w:r>
      <w:r w:rsidRPr="00B86677">
        <w:rPr>
          <w:rFonts w:ascii="Arial" w:hAnsi="Arial" w:cs="Arial"/>
          <w:sz w:val="24"/>
          <w:szCs w:val="20"/>
        </w:rPr>
        <w:t>%. Výše nezpůsobilých výdajů v žádostech o platbu je podle evidence odd. 913</w:t>
      </w:r>
      <w:r w:rsidR="003F29EF">
        <w:rPr>
          <w:rFonts w:ascii="Arial" w:hAnsi="Arial" w:cs="Arial"/>
          <w:sz w:val="24"/>
          <w:szCs w:val="20"/>
        </w:rPr>
        <w:t xml:space="preserve"> MMR </w:t>
      </w:r>
      <w:r w:rsidRPr="00B86677">
        <w:rPr>
          <w:rFonts w:ascii="Arial" w:hAnsi="Arial" w:cs="Arial"/>
          <w:sz w:val="24"/>
          <w:szCs w:val="20"/>
        </w:rPr>
        <w:t>do 10</w:t>
      </w:r>
      <w:r w:rsidR="00576B39">
        <w:rPr>
          <w:rFonts w:ascii="Arial" w:hAnsi="Arial" w:cs="Arial"/>
          <w:sz w:val="24"/>
          <w:szCs w:val="20"/>
        </w:rPr>
        <w:t xml:space="preserve"> </w:t>
      </w:r>
      <w:r w:rsidRPr="00B86677">
        <w:rPr>
          <w:rFonts w:ascii="Arial" w:hAnsi="Arial" w:cs="Arial"/>
          <w:sz w:val="24"/>
          <w:szCs w:val="20"/>
        </w:rPr>
        <w:t>% požadovaných finančních prostředků</w:t>
      </w:r>
      <w:r w:rsidR="003F29EF">
        <w:rPr>
          <w:rFonts w:ascii="Arial" w:hAnsi="Arial" w:cs="Arial"/>
          <w:sz w:val="24"/>
          <w:szCs w:val="20"/>
        </w:rPr>
        <w:t xml:space="preserve">. </w:t>
      </w:r>
    </w:p>
    <w:p w:rsidR="00DA38C4" w:rsidRPr="00B86677" w:rsidRDefault="00DA38C4" w:rsidP="00B86677">
      <w:pPr>
        <w:ind w:firstLine="0"/>
        <w:rPr>
          <w:rFonts w:ascii="Arial" w:hAnsi="Arial" w:cs="Arial"/>
          <w:sz w:val="24"/>
          <w:szCs w:val="20"/>
        </w:rPr>
      </w:pPr>
      <w:r w:rsidRPr="00B86677">
        <w:rPr>
          <w:rFonts w:ascii="Arial" w:hAnsi="Arial" w:cs="Arial"/>
          <w:sz w:val="24"/>
          <w:szCs w:val="20"/>
        </w:rPr>
        <w:t>Rezerva činí 4,8 %. Žádné ze současných indicií nevedou k tomu, že by v oblasti intervence 4.1 nastal problém s </w:t>
      </w:r>
      <w:proofErr w:type="spellStart"/>
      <w:r w:rsidRPr="00B86677">
        <w:rPr>
          <w:rFonts w:ascii="Arial" w:hAnsi="Arial" w:cs="Arial"/>
          <w:sz w:val="24"/>
          <w:szCs w:val="20"/>
        </w:rPr>
        <w:t>přezávazkováním</w:t>
      </w:r>
      <w:proofErr w:type="spellEnd"/>
      <w:r w:rsidRPr="00B86677">
        <w:rPr>
          <w:rFonts w:ascii="Arial" w:hAnsi="Arial" w:cs="Arial"/>
          <w:sz w:val="24"/>
          <w:szCs w:val="20"/>
        </w:rPr>
        <w:t>.</w:t>
      </w:r>
    </w:p>
    <w:p w:rsidR="00DA38C4" w:rsidRPr="00B86677" w:rsidRDefault="00DA38C4" w:rsidP="00B86677">
      <w:pPr>
        <w:ind w:firstLine="0"/>
        <w:rPr>
          <w:rFonts w:ascii="Arial" w:hAnsi="Arial" w:cs="Arial"/>
          <w:sz w:val="24"/>
          <w:szCs w:val="20"/>
        </w:rPr>
      </w:pPr>
    </w:p>
    <w:p w:rsidR="00DA38C4" w:rsidRPr="00DA38C4" w:rsidRDefault="00DA38C4" w:rsidP="00DA38C4"/>
    <w:p w:rsidR="003F29EF" w:rsidRDefault="00524929" w:rsidP="003F29EF">
      <w:pPr>
        <w:pStyle w:val="Nadpis4"/>
        <w:rPr>
          <w:rFonts w:ascii="Arial" w:hAnsi="Arial" w:cs="Arial"/>
          <w:bCs w:val="0"/>
        </w:rPr>
      </w:pPr>
      <w:r w:rsidRPr="00215A85">
        <w:rPr>
          <w:rFonts w:ascii="Arial" w:hAnsi="Arial" w:cs="Arial"/>
          <w:bCs w:val="0"/>
        </w:rPr>
        <w:t>Opatření podniknutá ke zlepšení a minimalizaci rizik</w:t>
      </w:r>
    </w:p>
    <w:p w:rsidR="00392CB2" w:rsidRDefault="003F29EF">
      <w:pPr>
        <w:pStyle w:val="Nadpis4"/>
        <w:ind w:firstLine="0"/>
        <w:jc w:val="both"/>
        <w:rPr>
          <w:rFonts w:ascii="Arial" w:hAnsi="Arial" w:cs="Arial"/>
          <w:b w:val="0"/>
          <w:i w:val="0"/>
          <w:u w:val="none"/>
        </w:rPr>
      </w:pPr>
      <w:r w:rsidRPr="003F29EF">
        <w:rPr>
          <w:rFonts w:ascii="Arial" w:hAnsi="Arial" w:cs="Arial"/>
          <w:b w:val="0"/>
          <w:bCs w:val="0"/>
          <w:i w:val="0"/>
          <w:u w:val="none"/>
        </w:rPr>
        <w:t>P</w:t>
      </w:r>
      <w:r w:rsidRPr="003F29EF">
        <w:rPr>
          <w:rFonts w:ascii="Arial" w:hAnsi="Arial" w:cs="Arial"/>
          <w:b w:val="0"/>
          <w:i w:val="0"/>
          <w:u w:val="none"/>
        </w:rPr>
        <w:t>roblematickými body jsou časté změny v projektových týmech schválených projektů, což vede ke změnám v náplni aktivit projektů, nutnosti přehodnocení projektů a tím ke zpoždění v realizaci projektů.</w:t>
      </w:r>
    </w:p>
    <w:p w:rsidR="00DA38C4" w:rsidRDefault="003F29EF" w:rsidP="00DA38C4">
      <w:pPr>
        <w:pStyle w:val="TextNOK"/>
        <w:rPr>
          <w:rFonts w:ascii="Arial" w:hAnsi="Arial" w:cs="Arial"/>
          <w:iCs/>
        </w:rPr>
      </w:pPr>
      <w:r w:rsidRPr="003F29EF">
        <w:rPr>
          <w:rFonts w:ascii="Arial" w:hAnsi="Arial" w:cs="Arial"/>
          <w:iCs/>
        </w:rPr>
        <w:t xml:space="preserve">Projektové žádosti neobsahují </w:t>
      </w:r>
      <w:r w:rsidR="00DA38C4" w:rsidRPr="003F29EF">
        <w:rPr>
          <w:rFonts w:ascii="Arial" w:hAnsi="Arial" w:cs="Arial"/>
          <w:iCs/>
        </w:rPr>
        <w:t>dostatečný popis aktivit projektu, provázanost aktivit s rozpočtem, vypl</w:t>
      </w:r>
      <w:r>
        <w:rPr>
          <w:rFonts w:ascii="Arial" w:hAnsi="Arial" w:cs="Arial"/>
          <w:iCs/>
        </w:rPr>
        <w:t>něné</w:t>
      </w:r>
      <w:r w:rsidR="00DA38C4" w:rsidRPr="003F29EF">
        <w:rPr>
          <w:rFonts w:ascii="Arial" w:hAnsi="Arial" w:cs="Arial"/>
          <w:iCs/>
        </w:rPr>
        <w:t xml:space="preserve"> potřeb</w:t>
      </w:r>
      <w:r>
        <w:rPr>
          <w:rFonts w:ascii="Arial" w:hAnsi="Arial" w:cs="Arial"/>
          <w:iCs/>
        </w:rPr>
        <w:t>y</w:t>
      </w:r>
      <w:r w:rsidR="00DA38C4" w:rsidRPr="003F29EF">
        <w:rPr>
          <w:rFonts w:ascii="Arial" w:hAnsi="Arial" w:cs="Arial"/>
          <w:iCs/>
        </w:rPr>
        <w:t xml:space="preserve"> a zdroj</w:t>
      </w:r>
      <w:r>
        <w:rPr>
          <w:rFonts w:ascii="Arial" w:hAnsi="Arial" w:cs="Arial"/>
          <w:iCs/>
        </w:rPr>
        <w:t>e, naopak obsahují n</w:t>
      </w:r>
      <w:r w:rsidRPr="003F29EF">
        <w:rPr>
          <w:rFonts w:ascii="Arial" w:hAnsi="Arial" w:cs="Arial"/>
          <w:iCs/>
        </w:rPr>
        <w:t>ekvalitně zpracované výchozí analýzy</w:t>
      </w:r>
      <w:r w:rsidR="00576B39">
        <w:rPr>
          <w:rFonts w:ascii="Arial" w:hAnsi="Arial" w:cs="Arial"/>
          <w:iCs/>
        </w:rPr>
        <w:t xml:space="preserve"> a</w:t>
      </w:r>
      <w:r w:rsidRPr="003F29EF">
        <w:rPr>
          <w:rFonts w:ascii="Arial" w:hAnsi="Arial" w:cs="Arial"/>
          <w:iCs/>
        </w:rPr>
        <w:t xml:space="preserve"> ne</w:t>
      </w:r>
      <w:r w:rsidR="00576B39">
        <w:rPr>
          <w:rFonts w:ascii="Arial" w:hAnsi="Arial" w:cs="Arial"/>
          <w:iCs/>
        </w:rPr>
        <w:t xml:space="preserve">ní </w:t>
      </w:r>
      <w:r w:rsidRPr="003F29EF">
        <w:rPr>
          <w:rFonts w:ascii="Arial" w:hAnsi="Arial" w:cs="Arial"/>
          <w:iCs/>
        </w:rPr>
        <w:t>zdůvodněn</w:t>
      </w:r>
      <w:r w:rsidR="00576B39">
        <w:rPr>
          <w:rFonts w:ascii="Arial" w:hAnsi="Arial" w:cs="Arial"/>
          <w:iCs/>
        </w:rPr>
        <w:t>á</w:t>
      </w:r>
      <w:r w:rsidRPr="003F29EF">
        <w:rPr>
          <w:rFonts w:ascii="Arial" w:hAnsi="Arial" w:cs="Arial"/>
          <w:iCs/>
        </w:rPr>
        <w:t xml:space="preserve"> výš</w:t>
      </w:r>
      <w:r w:rsidR="00576B39">
        <w:rPr>
          <w:rFonts w:ascii="Arial" w:hAnsi="Arial" w:cs="Arial"/>
          <w:iCs/>
        </w:rPr>
        <w:t>e</w:t>
      </w:r>
      <w:r w:rsidRPr="003F29EF">
        <w:rPr>
          <w:rFonts w:ascii="Arial" w:hAnsi="Arial" w:cs="Arial"/>
          <w:iCs/>
        </w:rPr>
        <w:t xml:space="preserve"> plánovaných výdajů</w:t>
      </w:r>
      <w:r>
        <w:rPr>
          <w:rFonts w:ascii="Arial" w:hAnsi="Arial" w:cs="Arial"/>
          <w:iCs/>
        </w:rPr>
        <w:t>. Dalšími problémy jsou</w:t>
      </w:r>
      <w:r w:rsidR="00DA38C4" w:rsidRPr="003F29EF">
        <w:rPr>
          <w:rFonts w:ascii="Arial" w:hAnsi="Arial" w:cs="Arial"/>
          <w:iCs/>
        </w:rPr>
        <w:t xml:space="preserve"> hospodárnost výdajů, výběrová řízení</w:t>
      </w:r>
      <w:r>
        <w:rPr>
          <w:rFonts w:ascii="Arial" w:hAnsi="Arial" w:cs="Arial"/>
          <w:iCs/>
        </w:rPr>
        <w:t xml:space="preserve"> a</w:t>
      </w:r>
      <w:r w:rsidR="00DA38C4" w:rsidRPr="003F29EF">
        <w:rPr>
          <w:rFonts w:ascii="Arial" w:hAnsi="Arial" w:cs="Arial"/>
          <w:iCs/>
        </w:rPr>
        <w:t xml:space="preserve"> veřejná podpora. </w:t>
      </w:r>
      <w:r w:rsidR="00576B39">
        <w:rPr>
          <w:rFonts w:ascii="Arial" w:hAnsi="Arial" w:cs="Arial"/>
          <w:iCs/>
        </w:rPr>
        <w:t>ŘO se snaží t</w:t>
      </w:r>
      <w:r>
        <w:rPr>
          <w:rFonts w:ascii="Arial" w:hAnsi="Arial" w:cs="Arial"/>
          <w:iCs/>
        </w:rPr>
        <w:t xml:space="preserve">ěmto problémům předejít </w:t>
      </w:r>
      <w:r w:rsidR="00576B39">
        <w:rPr>
          <w:rFonts w:ascii="Arial" w:hAnsi="Arial" w:cs="Arial"/>
          <w:iCs/>
        </w:rPr>
        <w:t xml:space="preserve">na </w:t>
      </w:r>
      <w:r w:rsidR="00DA38C4" w:rsidRPr="003F29EF">
        <w:rPr>
          <w:rFonts w:ascii="Arial" w:hAnsi="Arial" w:cs="Arial"/>
          <w:iCs/>
        </w:rPr>
        <w:t>seminář</w:t>
      </w:r>
      <w:r w:rsidR="00576B39">
        <w:rPr>
          <w:rFonts w:ascii="Arial" w:hAnsi="Arial" w:cs="Arial"/>
          <w:iCs/>
        </w:rPr>
        <w:t>ích</w:t>
      </w:r>
      <w:r w:rsidR="00DA38C4" w:rsidRPr="003F29EF">
        <w:rPr>
          <w:rFonts w:ascii="Arial" w:hAnsi="Arial" w:cs="Arial"/>
          <w:iCs/>
        </w:rPr>
        <w:t xml:space="preserve"> pro žadatele</w:t>
      </w:r>
      <w:r>
        <w:rPr>
          <w:rFonts w:ascii="Arial" w:hAnsi="Arial" w:cs="Arial"/>
          <w:iCs/>
        </w:rPr>
        <w:t xml:space="preserve"> a</w:t>
      </w:r>
      <w:r w:rsidR="00DA38C4" w:rsidRPr="003F29EF">
        <w:rPr>
          <w:rFonts w:ascii="Arial" w:hAnsi="Arial" w:cs="Arial"/>
          <w:iCs/>
        </w:rPr>
        <w:t xml:space="preserve"> </w:t>
      </w:r>
      <w:r>
        <w:rPr>
          <w:rFonts w:ascii="Arial" w:hAnsi="Arial" w:cs="Arial"/>
          <w:iCs/>
        </w:rPr>
        <w:t xml:space="preserve">při </w:t>
      </w:r>
      <w:r w:rsidR="00DA38C4" w:rsidRPr="003F29EF">
        <w:rPr>
          <w:rFonts w:ascii="Arial" w:hAnsi="Arial" w:cs="Arial"/>
          <w:iCs/>
        </w:rPr>
        <w:t>konzultac</w:t>
      </w:r>
      <w:r w:rsidR="00576B39">
        <w:rPr>
          <w:rFonts w:ascii="Arial" w:hAnsi="Arial" w:cs="Arial"/>
          <w:iCs/>
        </w:rPr>
        <w:t>ích</w:t>
      </w:r>
      <w:r w:rsidR="00DA38C4" w:rsidRPr="003F29EF">
        <w:rPr>
          <w:rFonts w:ascii="Arial" w:hAnsi="Arial" w:cs="Arial"/>
          <w:iCs/>
        </w:rPr>
        <w:t xml:space="preserve"> s žadateli. </w:t>
      </w:r>
    </w:p>
    <w:p w:rsidR="003F29EF" w:rsidRPr="003F29EF" w:rsidRDefault="003F29EF" w:rsidP="003F29EF">
      <w:pPr>
        <w:pStyle w:val="TextNOK"/>
        <w:rPr>
          <w:rFonts w:ascii="Arial" w:hAnsi="Arial" w:cs="Arial"/>
          <w:iCs/>
        </w:rPr>
      </w:pPr>
      <w:r>
        <w:rPr>
          <w:rFonts w:ascii="Arial" w:hAnsi="Arial" w:cs="Arial"/>
          <w:iCs/>
        </w:rPr>
        <w:t>Další o</w:t>
      </w:r>
      <w:r w:rsidRPr="003F29EF">
        <w:rPr>
          <w:rFonts w:ascii="Arial" w:hAnsi="Arial" w:cs="Arial"/>
          <w:iCs/>
        </w:rPr>
        <w:t xml:space="preserve">patření k eliminaci: </w:t>
      </w:r>
      <w:r w:rsidR="00576B39">
        <w:rPr>
          <w:rFonts w:ascii="Arial" w:hAnsi="Arial" w:cs="Arial"/>
          <w:iCs/>
        </w:rPr>
        <w:t>s</w:t>
      </w:r>
      <w:r w:rsidRPr="003F29EF">
        <w:rPr>
          <w:rFonts w:ascii="Arial" w:hAnsi="Arial" w:cs="Arial"/>
          <w:iCs/>
        </w:rPr>
        <w:t>emináře pro příjemce, konzultace na pobočkách CRR, konzultace poboček s HQ CRR, využívání experta ŘO IOP na veřejnou podporu</w:t>
      </w:r>
      <w:r w:rsidR="006F1DFC">
        <w:rPr>
          <w:rFonts w:ascii="Arial" w:hAnsi="Arial" w:cs="Arial"/>
          <w:iCs/>
        </w:rPr>
        <w:t>, z</w:t>
      </w:r>
      <w:r w:rsidR="006F1DFC" w:rsidRPr="003F29EF">
        <w:rPr>
          <w:rFonts w:ascii="Arial" w:hAnsi="Arial" w:cs="Arial"/>
          <w:iCs/>
        </w:rPr>
        <w:t xml:space="preserve">pracování </w:t>
      </w:r>
      <w:r w:rsidRPr="003F29EF">
        <w:rPr>
          <w:rFonts w:ascii="Arial" w:hAnsi="Arial" w:cs="Arial"/>
          <w:iCs/>
        </w:rPr>
        <w:t>postupu pro administraci změn, využívání expertů pro další oblasti (IT, marketing cestovního ruchu)</w:t>
      </w:r>
      <w:r w:rsidR="006F1DFC">
        <w:rPr>
          <w:rFonts w:ascii="Arial" w:hAnsi="Arial" w:cs="Arial"/>
          <w:iCs/>
        </w:rPr>
        <w:t xml:space="preserve"> aj.</w:t>
      </w:r>
    </w:p>
    <w:p w:rsidR="003F29EF" w:rsidRDefault="00DA38C4" w:rsidP="00DA38C4">
      <w:pPr>
        <w:pStyle w:val="TextNOK"/>
        <w:rPr>
          <w:rFonts w:ascii="Arial" w:hAnsi="Arial" w:cs="Arial"/>
          <w:iCs/>
        </w:rPr>
      </w:pPr>
      <w:r w:rsidRPr="003F29EF">
        <w:rPr>
          <w:rFonts w:ascii="Arial" w:hAnsi="Arial" w:cs="Arial"/>
          <w:iCs/>
        </w:rPr>
        <w:t xml:space="preserve">Pro 12. </w:t>
      </w:r>
      <w:r w:rsidR="003F29EF">
        <w:rPr>
          <w:rFonts w:ascii="Arial" w:hAnsi="Arial" w:cs="Arial"/>
          <w:iCs/>
        </w:rPr>
        <w:t>a 13. v</w:t>
      </w:r>
      <w:r w:rsidRPr="003F29EF">
        <w:rPr>
          <w:rFonts w:ascii="Arial" w:hAnsi="Arial" w:cs="Arial"/>
          <w:iCs/>
        </w:rPr>
        <w:t xml:space="preserve">ýzvu </w:t>
      </w:r>
      <w:r w:rsidR="00576B39">
        <w:rPr>
          <w:rFonts w:ascii="Arial" w:hAnsi="Arial" w:cs="Arial"/>
          <w:iCs/>
        </w:rPr>
        <w:t>ŘO</w:t>
      </w:r>
      <w:r w:rsidRPr="003F29EF">
        <w:rPr>
          <w:rFonts w:ascii="Arial" w:hAnsi="Arial" w:cs="Arial"/>
          <w:iCs/>
        </w:rPr>
        <w:t xml:space="preserve"> detailně rozpracov</w:t>
      </w:r>
      <w:r w:rsidR="00576B39">
        <w:rPr>
          <w:rFonts w:ascii="Arial" w:hAnsi="Arial" w:cs="Arial"/>
          <w:iCs/>
        </w:rPr>
        <w:t>al</w:t>
      </w:r>
      <w:r w:rsidRPr="003F29EF">
        <w:rPr>
          <w:rFonts w:ascii="Arial" w:hAnsi="Arial" w:cs="Arial"/>
          <w:iCs/>
        </w:rPr>
        <w:t xml:space="preserve"> požadavky pro zpracování podkladů pro hodnocení kvality projektů</w:t>
      </w:r>
      <w:r w:rsidR="00576B39">
        <w:rPr>
          <w:rFonts w:ascii="Arial" w:hAnsi="Arial" w:cs="Arial"/>
          <w:iCs/>
        </w:rPr>
        <w:t>.</w:t>
      </w:r>
      <w:r w:rsidRPr="003F29EF">
        <w:rPr>
          <w:rFonts w:ascii="Arial" w:hAnsi="Arial" w:cs="Arial"/>
          <w:iCs/>
        </w:rPr>
        <w:t xml:space="preserve"> </w:t>
      </w:r>
      <w:r w:rsidR="00576B39">
        <w:rPr>
          <w:rFonts w:ascii="Arial" w:hAnsi="Arial" w:cs="Arial"/>
          <w:iCs/>
        </w:rPr>
        <w:t xml:space="preserve">Monitorovací výbor IOP na svém 8. zasedání schválil </w:t>
      </w:r>
      <w:r w:rsidRPr="003F29EF">
        <w:rPr>
          <w:rFonts w:ascii="Arial" w:hAnsi="Arial" w:cs="Arial"/>
          <w:iCs/>
        </w:rPr>
        <w:t>kritéri</w:t>
      </w:r>
      <w:r w:rsidR="0067345F">
        <w:rPr>
          <w:rFonts w:ascii="Arial" w:hAnsi="Arial" w:cs="Arial"/>
          <w:iCs/>
        </w:rPr>
        <w:t>a</w:t>
      </w:r>
      <w:r w:rsidRPr="003F29EF">
        <w:rPr>
          <w:rFonts w:ascii="Arial" w:hAnsi="Arial" w:cs="Arial"/>
          <w:iCs/>
        </w:rPr>
        <w:t xml:space="preserve"> pro hodnocení kvality projektů</w:t>
      </w:r>
      <w:r w:rsidR="006F1DFC">
        <w:rPr>
          <w:rFonts w:ascii="Arial" w:hAnsi="Arial" w:cs="Arial"/>
          <w:iCs/>
        </w:rPr>
        <w:t xml:space="preserve"> na základě podnětů externích hodnotitelů</w:t>
      </w:r>
      <w:r w:rsidRPr="003F29EF">
        <w:rPr>
          <w:rFonts w:ascii="Arial" w:hAnsi="Arial" w:cs="Arial"/>
          <w:iCs/>
        </w:rPr>
        <w:t>.</w:t>
      </w:r>
      <w:r w:rsidR="003F29EF">
        <w:rPr>
          <w:rFonts w:ascii="Arial" w:hAnsi="Arial" w:cs="Arial"/>
          <w:iCs/>
        </w:rPr>
        <w:t xml:space="preserve"> </w:t>
      </w:r>
    </w:p>
    <w:p w:rsidR="003F29EF" w:rsidRDefault="00DA38C4" w:rsidP="00DA38C4">
      <w:pPr>
        <w:pStyle w:val="TextNOK"/>
        <w:rPr>
          <w:rFonts w:ascii="Arial" w:hAnsi="Arial" w:cs="Arial"/>
          <w:iCs/>
        </w:rPr>
      </w:pPr>
      <w:r w:rsidRPr="003F29EF">
        <w:rPr>
          <w:rFonts w:ascii="Arial" w:hAnsi="Arial" w:cs="Arial"/>
          <w:iCs/>
        </w:rPr>
        <w:t>Při hodnocení přijatelnosti je problematickým bodem posouzení veřejné podpory v</w:t>
      </w:r>
      <w:r w:rsidR="006F1DFC">
        <w:rPr>
          <w:rFonts w:ascii="Arial" w:hAnsi="Arial" w:cs="Arial"/>
          <w:iCs/>
        </w:rPr>
        <w:t> </w:t>
      </w:r>
      <w:r w:rsidRPr="003F29EF">
        <w:rPr>
          <w:rFonts w:ascii="Arial" w:hAnsi="Arial" w:cs="Arial"/>
          <w:iCs/>
        </w:rPr>
        <w:t>projektech</w:t>
      </w:r>
      <w:r w:rsidR="006F1DFC">
        <w:rPr>
          <w:rFonts w:ascii="Arial" w:hAnsi="Arial" w:cs="Arial"/>
          <w:iCs/>
        </w:rPr>
        <w:t>.</w:t>
      </w:r>
      <w:r w:rsidRPr="003F29EF">
        <w:rPr>
          <w:rFonts w:ascii="Arial" w:hAnsi="Arial" w:cs="Arial"/>
          <w:iCs/>
        </w:rPr>
        <w:t xml:space="preserve"> </w:t>
      </w:r>
    </w:p>
    <w:p w:rsidR="00DA38C4" w:rsidRPr="003F29EF" w:rsidRDefault="003F29EF" w:rsidP="00DA38C4">
      <w:pPr>
        <w:pStyle w:val="TextNOK"/>
        <w:rPr>
          <w:rFonts w:ascii="Arial" w:hAnsi="Arial" w:cs="Arial"/>
          <w:iCs/>
        </w:rPr>
      </w:pPr>
      <w:r>
        <w:rPr>
          <w:rFonts w:ascii="Arial" w:hAnsi="Arial" w:cs="Arial"/>
          <w:iCs/>
        </w:rPr>
        <w:t>N</w:t>
      </w:r>
      <w:r w:rsidR="00DA38C4" w:rsidRPr="003F29EF">
        <w:rPr>
          <w:rFonts w:ascii="Arial" w:hAnsi="Arial" w:cs="Arial"/>
          <w:iCs/>
        </w:rPr>
        <w:t>avrhované opatření – využití externích expertů.</w:t>
      </w:r>
    </w:p>
    <w:p w:rsidR="00DA38C4" w:rsidRPr="003F29EF" w:rsidRDefault="00DA38C4" w:rsidP="00DA38C4">
      <w:pPr>
        <w:pStyle w:val="TextNOK"/>
        <w:rPr>
          <w:rFonts w:ascii="Arial" w:hAnsi="Arial" w:cs="Arial"/>
          <w:iCs/>
        </w:rPr>
      </w:pPr>
      <w:r w:rsidRPr="003F29EF">
        <w:rPr>
          <w:rFonts w:ascii="Arial" w:hAnsi="Arial" w:cs="Arial"/>
          <w:iCs/>
        </w:rPr>
        <w:t xml:space="preserve">Při hodnocení kvality dochází částečně k subjektivnímu hodnocení projektů. Proto </w:t>
      </w:r>
      <w:r w:rsidR="00576B39">
        <w:rPr>
          <w:rFonts w:ascii="Arial" w:hAnsi="Arial" w:cs="Arial"/>
          <w:iCs/>
        </w:rPr>
        <w:t xml:space="preserve">ŘO </w:t>
      </w:r>
      <w:r w:rsidRPr="003F29EF">
        <w:rPr>
          <w:rFonts w:ascii="Arial" w:hAnsi="Arial" w:cs="Arial"/>
          <w:iCs/>
        </w:rPr>
        <w:t>upřesn</w:t>
      </w:r>
      <w:r w:rsidR="00576B39">
        <w:rPr>
          <w:rFonts w:ascii="Arial" w:hAnsi="Arial" w:cs="Arial"/>
          <w:iCs/>
        </w:rPr>
        <w:t>il</w:t>
      </w:r>
      <w:r w:rsidRPr="003F29EF">
        <w:rPr>
          <w:rFonts w:ascii="Arial" w:hAnsi="Arial" w:cs="Arial"/>
          <w:iCs/>
        </w:rPr>
        <w:t xml:space="preserve"> hodnotící kritéria, dopln</w:t>
      </w:r>
      <w:r w:rsidR="00576B39">
        <w:rPr>
          <w:rFonts w:ascii="Arial" w:hAnsi="Arial" w:cs="Arial"/>
          <w:iCs/>
        </w:rPr>
        <w:t>il</w:t>
      </w:r>
      <w:r w:rsidRPr="003F29EF">
        <w:rPr>
          <w:rFonts w:ascii="Arial" w:hAnsi="Arial" w:cs="Arial"/>
          <w:iCs/>
        </w:rPr>
        <w:t xml:space="preserve"> v</w:t>
      </w:r>
      <w:r w:rsidR="006F1DFC">
        <w:rPr>
          <w:rFonts w:ascii="Arial" w:hAnsi="Arial" w:cs="Arial"/>
          <w:iCs/>
        </w:rPr>
        <w:t>ý</w:t>
      </w:r>
      <w:r w:rsidRPr="003F29EF">
        <w:rPr>
          <w:rFonts w:ascii="Arial" w:hAnsi="Arial" w:cs="Arial"/>
          <w:iCs/>
        </w:rPr>
        <w:t>klad, jak jednotlivá kritéria posuzovat</w:t>
      </w:r>
      <w:r w:rsidR="00576B39">
        <w:rPr>
          <w:rFonts w:ascii="Arial" w:hAnsi="Arial" w:cs="Arial"/>
          <w:iCs/>
        </w:rPr>
        <w:t>,</w:t>
      </w:r>
      <w:r w:rsidRPr="003F29EF">
        <w:rPr>
          <w:rFonts w:ascii="Arial" w:hAnsi="Arial" w:cs="Arial"/>
          <w:iCs/>
        </w:rPr>
        <w:t xml:space="preserve"> a pro</w:t>
      </w:r>
      <w:r w:rsidR="00576B39">
        <w:rPr>
          <w:rFonts w:ascii="Arial" w:hAnsi="Arial" w:cs="Arial"/>
          <w:iCs/>
        </w:rPr>
        <w:t>vedl</w:t>
      </w:r>
      <w:r w:rsidRPr="003F29EF">
        <w:rPr>
          <w:rFonts w:ascii="Arial" w:hAnsi="Arial" w:cs="Arial"/>
          <w:iCs/>
        </w:rPr>
        <w:t xml:space="preserve"> školení externích hodnotitelů.</w:t>
      </w:r>
    </w:p>
    <w:p w:rsidR="00DA38C4" w:rsidRPr="003F29EF" w:rsidRDefault="00DA38C4" w:rsidP="00DA38C4">
      <w:pPr>
        <w:pStyle w:val="TextNOK"/>
        <w:rPr>
          <w:rFonts w:ascii="Arial" w:hAnsi="Arial" w:cs="Arial"/>
          <w:iCs/>
        </w:rPr>
      </w:pPr>
    </w:p>
    <w:p w:rsidR="00524929" w:rsidRPr="00743B0D" w:rsidRDefault="00524929" w:rsidP="00215A85">
      <w:pPr>
        <w:pStyle w:val="TextNOK"/>
        <w:rPr>
          <w:rFonts w:ascii="Arial" w:hAnsi="Arial" w:cs="Arial"/>
        </w:rPr>
      </w:pPr>
    </w:p>
    <w:p w:rsidR="00524929" w:rsidRPr="00215A85" w:rsidRDefault="00524929" w:rsidP="00B10BE0">
      <w:pPr>
        <w:pStyle w:val="Nadpis4"/>
        <w:rPr>
          <w:rFonts w:ascii="Arial" w:hAnsi="Arial" w:cs="Arial"/>
        </w:rPr>
      </w:pPr>
      <w:r w:rsidRPr="00215A85">
        <w:rPr>
          <w:rFonts w:ascii="Arial" w:hAnsi="Arial" w:cs="Arial"/>
          <w:bCs w:val="0"/>
        </w:rPr>
        <w:lastRenderedPageBreak/>
        <w:t>Dílčí závěr</w:t>
      </w:r>
    </w:p>
    <w:p w:rsidR="00524929" w:rsidRPr="00743B0D" w:rsidRDefault="00524929" w:rsidP="00215A85">
      <w:pPr>
        <w:pStyle w:val="TextNOK"/>
        <w:rPr>
          <w:rFonts w:ascii="Arial" w:hAnsi="Arial" w:cs="Arial"/>
        </w:rPr>
      </w:pPr>
      <w:r w:rsidRPr="00215A85">
        <w:rPr>
          <w:rFonts w:ascii="Arial" w:hAnsi="Arial" w:cs="Arial"/>
        </w:rPr>
        <w:t xml:space="preserve">Nositelem projektů v oblasti intervence 4.1 jsou především centrální instituce, kde je zapotřebí apelovat na zlepšení přístupu, kvality přípravy a odpovědnosti za úspěšnou realizaci projektů. </w:t>
      </w:r>
    </w:p>
    <w:p w:rsidR="00DA38C4" w:rsidRPr="003F29EF" w:rsidRDefault="00DA38C4" w:rsidP="00DA38C4">
      <w:pPr>
        <w:pStyle w:val="TextNOK"/>
        <w:rPr>
          <w:rFonts w:ascii="Arial" w:hAnsi="Arial" w:cs="Arial"/>
          <w:iCs/>
        </w:rPr>
      </w:pPr>
      <w:r w:rsidRPr="003F29EF">
        <w:rPr>
          <w:rFonts w:ascii="Arial" w:hAnsi="Arial" w:cs="Arial"/>
          <w:iCs/>
        </w:rPr>
        <w:t>K posunu v harmonogramech došlo u všech projektů této oblasti intervence. Na plnění pravidla n+3 má vliv především posun v harmonogramech projektů OCR, odstoupení OCR od realizace 3 projektů zaměřených na vytvoření Národníh</w:t>
      </w:r>
      <w:r w:rsidR="00DA00BF">
        <w:rPr>
          <w:rFonts w:ascii="Arial" w:hAnsi="Arial" w:cs="Arial"/>
          <w:iCs/>
        </w:rPr>
        <w:t>o</w:t>
      </w:r>
      <w:r w:rsidRPr="003F29EF">
        <w:rPr>
          <w:rFonts w:ascii="Arial" w:hAnsi="Arial" w:cs="Arial"/>
          <w:iCs/>
        </w:rPr>
        <w:t xml:space="preserve"> systému kvality služeb, nekvalitně připravené a nadsazené rozpočty v projektech OCR a částečně CzechTourismu.</w:t>
      </w:r>
    </w:p>
    <w:p w:rsidR="00A763AC" w:rsidRDefault="0091463B" w:rsidP="0091463B">
      <w:pPr>
        <w:pStyle w:val="TextNOK"/>
        <w:rPr>
          <w:rFonts w:ascii="Arial" w:hAnsi="Arial" w:cs="Arial"/>
          <w:iCs/>
        </w:rPr>
      </w:pPr>
      <w:r w:rsidRPr="003F29EF">
        <w:rPr>
          <w:rFonts w:ascii="Arial" w:hAnsi="Arial" w:cs="Arial"/>
          <w:iCs/>
        </w:rPr>
        <w:t xml:space="preserve">Podmínkou pro splnění pravidla </w:t>
      </w:r>
      <w:r w:rsidR="00342ECE">
        <w:rPr>
          <w:rFonts w:ascii="Arial" w:hAnsi="Arial" w:cs="Arial"/>
          <w:iCs/>
        </w:rPr>
        <w:t>n</w:t>
      </w:r>
      <w:r w:rsidRPr="003F29EF">
        <w:rPr>
          <w:rFonts w:ascii="Arial" w:hAnsi="Arial" w:cs="Arial"/>
          <w:iCs/>
        </w:rPr>
        <w:t xml:space="preserve">+3 je certifikace výdajů ve výši 20 011 327,- EUR. Do konce r. 2011 bylo certifikováno 6 934 072,- EUR. Podle plánované výše </w:t>
      </w:r>
      <w:r w:rsidR="00204081">
        <w:rPr>
          <w:rFonts w:ascii="Arial" w:hAnsi="Arial" w:cs="Arial"/>
          <w:iCs/>
        </w:rPr>
        <w:t>Ž</w:t>
      </w:r>
      <w:r w:rsidRPr="003F29EF">
        <w:rPr>
          <w:rFonts w:ascii="Arial" w:hAnsi="Arial" w:cs="Arial"/>
          <w:iCs/>
        </w:rPr>
        <w:t xml:space="preserve">oP nebude alokace roku 2009 splněna. </w:t>
      </w:r>
    </w:p>
    <w:p w:rsidR="00A763AC" w:rsidRDefault="00A763AC">
      <w:pPr>
        <w:spacing w:line="240" w:lineRule="auto"/>
        <w:ind w:firstLine="0"/>
        <w:jc w:val="left"/>
        <w:rPr>
          <w:rFonts w:ascii="Arial" w:hAnsi="Arial" w:cs="Arial"/>
          <w:iCs/>
          <w:sz w:val="24"/>
          <w:szCs w:val="20"/>
        </w:rPr>
      </w:pPr>
      <w:r>
        <w:rPr>
          <w:rFonts w:ascii="Arial" w:hAnsi="Arial" w:cs="Arial"/>
          <w:iCs/>
        </w:rPr>
        <w:br w:type="page"/>
      </w:r>
    </w:p>
    <w:p w:rsidR="00524929" w:rsidRPr="001D2728" w:rsidRDefault="00524929" w:rsidP="00BC227E">
      <w:pPr>
        <w:pStyle w:val="Nadpis2"/>
      </w:pPr>
      <w:bookmarkStart w:id="13" w:name="_Toc252809516"/>
      <w:r w:rsidRPr="00204081">
        <w:lastRenderedPageBreak/>
        <w:t>Prioritní osa 5</w:t>
      </w:r>
      <w:r w:rsidRPr="00204081">
        <w:br/>
        <w:t>Národní podpora územního rozvoje</w:t>
      </w:r>
      <w:bookmarkEnd w:id="13"/>
    </w:p>
    <w:p w:rsidR="00524929" w:rsidRPr="005D5198" w:rsidRDefault="00524929" w:rsidP="005D5198">
      <w:pPr>
        <w:pStyle w:val="Nadpis3"/>
      </w:pPr>
      <w:bookmarkStart w:id="14" w:name="_Toc252809517"/>
      <w:r w:rsidRPr="005D5198">
        <w:t>Oblast intervence 5.1. Národní podpora využití potenciálu kulturního dědictví</w:t>
      </w:r>
      <w:bookmarkEnd w:id="14"/>
    </w:p>
    <w:p w:rsidR="00E61D48" w:rsidRPr="009B7E15" w:rsidRDefault="00524929" w:rsidP="00E61D48">
      <w:pPr>
        <w:pStyle w:val="TextNOK"/>
        <w:rPr>
          <w:rFonts w:ascii="Arial" w:hAnsi="Arial" w:cs="Arial"/>
        </w:rPr>
      </w:pPr>
      <w:r w:rsidRPr="00215A85">
        <w:rPr>
          <w:rFonts w:ascii="Arial" w:hAnsi="Arial" w:cs="Arial"/>
        </w:rPr>
        <w:t xml:space="preserve">V této oblasti intervence je poskytovatelem dotace a jediným zprostředkujícím subjektem </w:t>
      </w:r>
      <w:r w:rsidR="00DA00BF">
        <w:rPr>
          <w:rFonts w:ascii="Arial" w:hAnsi="Arial" w:cs="Arial"/>
        </w:rPr>
        <w:t>m</w:t>
      </w:r>
      <w:r w:rsidRPr="00215A85">
        <w:rPr>
          <w:rFonts w:ascii="Arial" w:hAnsi="Arial" w:cs="Arial"/>
        </w:rPr>
        <w:t xml:space="preserve">inisterstvo kultury. </w:t>
      </w:r>
      <w:r w:rsidR="00E61D48" w:rsidRPr="00215A85">
        <w:rPr>
          <w:rFonts w:ascii="Arial" w:hAnsi="Arial" w:cs="Arial"/>
        </w:rPr>
        <w:t>Podporovány jsou tři aktivit</w:t>
      </w:r>
      <w:r w:rsidR="00DA00BF">
        <w:rPr>
          <w:rFonts w:ascii="Arial" w:hAnsi="Arial" w:cs="Arial"/>
        </w:rPr>
        <w:t>y</w:t>
      </w:r>
      <w:r w:rsidR="00E61D48" w:rsidRPr="00215A85">
        <w:rPr>
          <w:rFonts w:ascii="Arial" w:hAnsi="Arial" w:cs="Arial"/>
        </w:rPr>
        <w:t xml:space="preserve">. Aktivitou a) je vybudování a zdokonalování metodických center pro vybrané oblasti kulturního dědictví. Druhou aktivitou b) je realizace vzorových projektů obnovy a využití nejvýznamnějších součástí nemovitého památkového fondu ČR. Třetí </w:t>
      </w:r>
      <w:r w:rsidR="00DA00BF">
        <w:rPr>
          <w:rFonts w:ascii="Arial" w:hAnsi="Arial" w:cs="Arial"/>
        </w:rPr>
        <w:t>a</w:t>
      </w:r>
      <w:r w:rsidR="00E61D48" w:rsidRPr="00215A85">
        <w:rPr>
          <w:rFonts w:ascii="Arial" w:hAnsi="Arial" w:cs="Arial"/>
        </w:rPr>
        <w:t>ktivit</w:t>
      </w:r>
      <w:r w:rsidR="00DA00BF">
        <w:rPr>
          <w:rFonts w:ascii="Arial" w:hAnsi="Arial" w:cs="Arial"/>
        </w:rPr>
        <w:t>ou</w:t>
      </w:r>
      <w:r w:rsidR="00E61D48" w:rsidRPr="00215A85">
        <w:rPr>
          <w:rFonts w:ascii="Arial" w:hAnsi="Arial" w:cs="Arial"/>
        </w:rPr>
        <w:t xml:space="preserve"> je c) zdokonalení infrastruktury pro moderní kulturní služby s vyšší přidanou hodnotou.</w:t>
      </w:r>
    </w:p>
    <w:p w:rsidR="00524929" w:rsidRPr="009B7E15" w:rsidRDefault="00524929" w:rsidP="00215A85">
      <w:pPr>
        <w:pStyle w:val="TextNOK"/>
        <w:rPr>
          <w:rFonts w:ascii="Arial" w:hAnsi="Arial" w:cs="Arial"/>
        </w:rPr>
      </w:pPr>
    </w:p>
    <w:p w:rsidR="00524929" w:rsidRPr="009B7E15" w:rsidRDefault="00524929" w:rsidP="00CE4F2C">
      <w:pPr>
        <w:spacing w:before="120"/>
        <w:ind w:firstLine="0"/>
        <w:rPr>
          <w:rFonts w:ascii="Arial" w:hAnsi="Arial" w:cs="Arial"/>
          <w:color w:val="FF0000"/>
          <w:sz w:val="24"/>
          <w:szCs w:val="24"/>
        </w:rPr>
      </w:pPr>
    </w:p>
    <w:p w:rsidR="00524929" w:rsidRPr="00215A85" w:rsidRDefault="00524929" w:rsidP="008314D6">
      <w:pPr>
        <w:pStyle w:val="Nadpis4"/>
        <w:rPr>
          <w:rFonts w:ascii="Arial" w:hAnsi="Arial" w:cs="Arial"/>
        </w:rPr>
      </w:pPr>
      <w:r w:rsidRPr="00215A85">
        <w:rPr>
          <w:rFonts w:ascii="Arial" w:hAnsi="Arial" w:cs="Arial"/>
          <w:bCs w:val="0"/>
        </w:rPr>
        <w:t>Dosavadní vývoj oblasti intervence</w:t>
      </w:r>
    </w:p>
    <w:p w:rsidR="00524929" w:rsidRPr="009B7E15" w:rsidRDefault="00524929" w:rsidP="00215A85">
      <w:pPr>
        <w:pStyle w:val="TextNOK"/>
        <w:rPr>
          <w:rFonts w:ascii="Arial" w:hAnsi="Arial" w:cs="Arial"/>
        </w:rPr>
      </w:pPr>
      <w:r w:rsidRPr="00215A85">
        <w:rPr>
          <w:rFonts w:ascii="Arial" w:hAnsi="Arial" w:cs="Arial"/>
        </w:rPr>
        <w:t>Oblast intervence 5.1 je zaměřen</w:t>
      </w:r>
      <w:r w:rsidR="00DA00BF">
        <w:rPr>
          <w:rFonts w:ascii="Arial" w:hAnsi="Arial" w:cs="Arial"/>
        </w:rPr>
        <w:t>á</w:t>
      </w:r>
      <w:r w:rsidRPr="00215A85">
        <w:rPr>
          <w:rFonts w:ascii="Arial" w:hAnsi="Arial" w:cs="Arial"/>
        </w:rPr>
        <w:t xml:space="preserve"> na dlouhodobé technicky náročné projekty (většinou s ukončením realizace v roce 2013 a později) z oblasti kultury v rozpětí 100-500 mil. Kč. Ve všech výzvách byl zaznamenán zájem žadatelů</w:t>
      </w:r>
      <w:r w:rsidR="00DA00BF">
        <w:rPr>
          <w:rFonts w:ascii="Arial" w:hAnsi="Arial" w:cs="Arial"/>
        </w:rPr>
        <w:t>,</w:t>
      </w:r>
      <w:r w:rsidRPr="00215A85">
        <w:rPr>
          <w:rFonts w:ascii="Arial" w:hAnsi="Arial" w:cs="Arial"/>
        </w:rPr>
        <w:t xml:space="preserve"> převyšující disponibilní finanční prostředky vyhlášených výzev. Celková alokace oblasti intervence (EU+SR) </w:t>
      </w:r>
      <w:r w:rsidR="00344EC1">
        <w:rPr>
          <w:rFonts w:ascii="Arial" w:hAnsi="Arial" w:cs="Arial"/>
        </w:rPr>
        <w:t xml:space="preserve">po navýšení o dodatečné prostředky schválené EK v prosinci 2011 </w:t>
      </w:r>
      <w:r w:rsidRPr="00215A85">
        <w:rPr>
          <w:rFonts w:ascii="Arial" w:hAnsi="Arial" w:cs="Arial"/>
        </w:rPr>
        <w:t>činí 6,</w:t>
      </w:r>
      <w:r w:rsidR="00344EC1">
        <w:rPr>
          <w:rFonts w:ascii="Arial" w:hAnsi="Arial" w:cs="Arial"/>
        </w:rPr>
        <w:t>93</w:t>
      </w:r>
      <w:r w:rsidRPr="00215A85">
        <w:rPr>
          <w:rFonts w:ascii="Arial" w:hAnsi="Arial" w:cs="Arial"/>
        </w:rPr>
        <w:t xml:space="preserve"> mld. Kč, jsou vydána Rozhodnutí na projekty ve výši </w:t>
      </w:r>
      <w:r w:rsidR="00344EC1">
        <w:rPr>
          <w:rFonts w:ascii="Arial" w:hAnsi="Arial" w:cs="Arial"/>
        </w:rPr>
        <w:t>5,842</w:t>
      </w:r>
      <w:r w:rsidRPr="00215A85">
        <w:rPr>
          <w:rFonts w:ascii="Arial" w:hAnsi="Arial" w:cs="Arial"/>
        </w:rPr>
        <w:t xml:space="preserve"> mld. Kč, proplaceno příjemcům bylo </w:t>
      </w:r>
      <w:r w:rsidR="00344EC1">
        <w:rPr>
          <w:rFonts w:ascii="Arial" w:hAnsi="Arial" w:cs="Arial"/>
        </w:rPr>
        <w:t>723</w:t>
      </w:r>
      <w:r w:rsidRPr="00215A85">
        <w:rPr>
          <w:rFonts w:ascii="Arial" w:hAnsi="Arial" w:cs="Arial"/>
        </w:rPr>
        <w:t xml:space="preserve"> mil. Kč. Delší doba administrace/vyhodnocování projektů je dána externím zkoumáním případné nedovolené veřejné podpory a tím, že registrační list </w:t>
      </w:r>
      <w:r w:rsidR="00DA00BF">
        <w:rPr>
          <w:rFonts w:ascii="Arial" w:hAnsi="Arial" w:cs="Arial"/>
        </w:rPr>
        <w:t>a</w:t>
      </w:r>
      <w:r w:rsidRPr="00215A85">
        <w:rPr>
          <w:rFonts w:ascii="Arial" w:hAnsi="Arial" w:cs="Arial"/>
        </w:rPr>
        <w:t xml:space="preserve"> </w:t>
      </w:r>
      <w:r w:rsidR="00593291">
        <w:rPr>
          <w:rFonts w:ascii="Arial" w:hAnsi="Arial" w:cs="Arial"/>
        </w:rPr>
        <w:t>R</w:t>
      </w:r>
      <w:r w:rsidRPr="00215A85">
        <w:rPr>
          <w:rFonts w:ascii="Arial" w:hAnsi="Arial" w:cs="Arial"/>
        </w:rPr>
        <w:t xml:space="preserve">ozhodnutí o poskytnutí dotace </w:t>
      </w:r>
      <w:r w:rsidR="00DA00BF">
        <w:rPr>
          <w:rFonts w:ascii="Arial" w:hAnsi="Arial" w:cs="Arial"/>
        </w:rPr>
        <w:t xml:space="preserve">se předkládají k posouzení </w:t>
      </w:r>
      <w:r w:rsidRPr="00215A85">
        <w:rPr>
          <w:rFonts w:ascii="Arial" w:hAnsi="Arial" w:cs="Arial"/>
        </w:rPr>
        <w:t>MF.</w:t>
      </w:r>
    </w:p>
    <w:p w:rsidR="00524929" w:rsidRPr="009B7E15" w:rsidRDefault="00524929" w:rsidP="00F32869">
      <w:pPr>
        <w:pStyle w:val="TextNOK"/>
        <w:spacing w:before="120" w:line="240" w:lineRule="auto"/>
        <w:rPr>
          <w:rFonts w:ascii="Arial" w:hAnsi="Arial" w:cs="Arial"/>
          <w:color w:val="FF0000"/>
        </w:rPr>
      </w:pPr>
    </w:p>
    <w:p w:rsidR="00524929" w:rsidRPr="00E83827" w:rsidRDefault="00524929" w:rsidP="008314D6">
      <w:pPr>
        <w:pStyle w:val="Nadpis4"/>
        <w:rPr>
          <w:rFonts w:ascii="Arial" w:hAnsi="Arial" w:cs="Arial"/>
        </w:rPr>
      </w:pPr>
      <w:r w:rsidRPr="00E83827">
        <w:rPr>
          <w:rFonts w:ascii="Arial" w:hAnsi="Arial" w:cs="Arial"/>
          <w:bCs w:val="0"/>
        </w:rPr>
        <w:t>Rekapitulace vyhlášených výzev</w:t>
      </w:r>
    </w:p>
    <w:p w:rsidR="00AE71E0" w:rsidRDefault="00524929" w:rsidP="00E83827">
      <w:pPr>
        <w:pStyle w:val="TextNOK"/>
        <w:rPr>
          <w:rFonts w:ascii="Arial" w:hAnsi="Arial" w:cs="Arial"/>
        </w:rPr>
      </w:pPr>
      <w:r w:rsidRPr="00E83827">
        <w:rPr>
          <w:rFonts w:ascii="Arial" w:hAnsi="Arial" w:cs="Arial"/>
        </w:rPr>
        <w:t xml:space="preserve">V oblasti intervence 5.1 byla vyhlášena jedna kontinuální výzva na 4,8 mld. Kč na aktivity a) a b) od </w:t>
      </w:r>
      <w:proofErr w:type="gramStart"/>
      <w:r w:rsidRPr="00E83827">
        <w:rPr>
          <w:rFonts w:ascii="Arial" w:hAnsi="Arial" w:cs="Arial"/>
        </w:rPr>
        <w:t>5.12.2008</w:t>
      </w:r>
      <w:proofErr w:type="gramEnd"/>
      <w:r w:rsidRPr="00E83827">
        <w:rPr>
          <w:rFonts w:ascii="Arial" w:hAnsi="Arial" w:cs="Arial"/>
        </w:rPr>
        <w:t>. Výzva byla v průběhu trvání navýšena o 1,1 miliardy Kč ve prospěch aktivity b). Část 1. výzvy na aktivitu a) byla ukončena k </w:t>
      </w:r>
      <w:proofErr w:type="gramStart"/>
      <w:r w:rsidRPr="00E83827">
        <w:rPr>
          <w:rFonts w:ascii="Arial" w:hAnsi="Arial" w:cs="Arial"/>
        </w:rPr>
        <w:t>29.1.2010</w:t>
      </w:r>
      <w:proofErr w:type="gramEnd"/>
      <w:r w:rsidRPr="00E83827">
        <w:rPr>
          <w:rFonts w:ascii="Arial" w:hAnsi="Arial" w:cs="Arial"/>
        </w:rPr>
        <w:t xml:space="preserve"> a část 1. výzvy na aktivitu b) k 29.10.2009.</w:t>
      </w:r>
    </w:p>
    <w:p w:rsidR="00524929" w:rsidRDefault="00524929" w:rsidP="00E83827">
      <w:pPr>
        <w:pStyle w:val="TextNOK"/>
        <w:rPr>
          <w:rFonts w:ascii="Arial" w:hAnsi="Arial" w:cs="Arial"/>
        </w:rPr>
      </w:pPr>
      <w:r w:rsidRPr="00E83827">
        <w:rPr>
          <w:rFonts w:ascii="Arial" w:hAnsi="Arial" w:cs="Arial"/>
        </w:rPr>
        <w:t xml:space="preserve">Na aktivitu c) byla vyhlášena dne </w:t>
      </w:r>
      <w:proofErr w:type="gramStart"/>
      <w:r w:rsidRPr="00E83827">
        <w:rPr>
          <w:rFonts w:ascii="Arial" w:hAnsi="Arial" w:cs="Arial"/>
        </w:rPr>
        <w:t>25.6.2010</w:t>
      </w:r>
      <w:proofErr w:type="gramEnd"/>
      <w:r w:rsidRPr="00E83827">
        <w:rPr>
          <w:rFonts w:ascii="Arial" w:hAnsi="Arial" w:cs="Arial"/>
        </w:rPr>
        <w:t xml:space="preserve"> časově uzavřená výzva ve výši 470 mil. Kč, výzva byla uzavřena dne 21.9.2010.</w:t>
      </w:r>
    </w:p>
    <w:p w:rsidR="00344EC1" w:rsidRDefault="00344EC1" w:rsidP="00E83827">
      <w:pPr>
        <w:pStyle w:val="TextNOK"/>
        <w:rPr>
          <w:rFonts w:ascii="Arial" w:hAnsi="Arial" w:cs="Arial"/>
        </w:rPr>
      </w:pPr>
      <w:proofErr w:type="gramStart"/>
      <w:r>
        <w:rPr>
          <w:rFonts w:ascii="Arial" w:hAnsi="Arial" w:cs="Arial"/>
        </w:rPr>
        <w:t>24.10.2011</w:t>
      </w:r>
      <w:proofErr w:type="gramEnd"/>
      <w:r>
        <w:rPr>
          <w:rFonts w:ascii="Arial" w:hAnsi="Arial" w:cs="Arial"/>
        </w:rPr>
        <w:t xml:space="preserve"> byla vyhlášena časově uzavřená výzva č. 3 na dodatečné prostředky podle čl. 17 meziinstitucionální dohody na aktivitu b) ve výši 666,88 mil. Kč, která byla ukončena 30.12.2011. Ve výzvě bylo </w:t>
      </w:r>
      <w:r w:rsidR="00C91D66">
        <w:rPr>
          <w:rFonts w:ascii="Arial" w:hAnsi="Arial" w:cs="Arial"/>
        </w:rPr>
        <w:t xml:space="preserve">předloženo </w:t>
      </w:r>
      <w:r>
        <w:rPr>
          <w:rFonts w:ascii="Arial" w:hAnsi="Arial" w:cs="Arial"/>
        </w:rPr>
        <w:t>9 projektů s celkovým požadavkem ve výši 1,789 mld. Kč</w:t>
      </w:r>
      <w:r w:rsidR="004F53AD">
        <w:rPr>
          <w:rFonts w:ascii="Arial" w:hAnsi="Arial" w:cs="Arial"/>
        </w:rPr>
        <w:t xml:space="preserve">. Požadavek tedy </w:t>
      </w:r>
      <w:r w:rsidR="00C91D66">
        <w:rPr>
          <w:rFonts w:ascii="Arial" w:hAnsi="Arial" w:cs="Arial"/>
        </w:rPr>
        <w:t xml:space="preserve">více než </w:t>
      </w:r>
      <w:r w:rsidR="004F53AD">
        <w:rPr>
          <w:rFonts w:ascii="Arial" w:hAnsi="Arial" w:cs="Arial"/>
        </w:rPr>
        <w:t>dvojnásobně převyšuje alokaci výzvy.</w:t>
      </w:r>
    </w:p>
    <w:p w:rsidR="00524929" w:rsidRPr="009B7E15" w:rsidRDefault="00524929" w:rsidP="008314D6">
      <w:pPr>
        <w:ind w:firstLine="0"/>
        <w:rPr>
          <w:rFonts w:ascii="Arial" w:hAnsi="Arial" w:cs="Arial"/>
          <w:color w:val="FF0000"/>
          <w:sz w:val="24"/>
          <w:szCs w:val="24"/>
        </w:rPr>
      </w:pPr>
    </w:p>
    <w:p w:rsidR="00524929" w:rsidRDefault="00524929" w:rsidP="008314D6">
      <w:pPr>
        <w:pStyle w:val="Nadpis4"/>
        <w:rPr>
          <w:rFonts w:ascii="Arial" w:hAnsi="Arial" w:cs="Arial"/>
          <w:bCs w:val="0"/>
        </w:rPr>
      </w:pPr>
      <w:r w:rsidRPr="00E83827">
        <w:rPr>
          <w:rFonts w:ascii="Arial" w:hAnsi="Arial" w:cs="Arial"/>
          <w:bCs w:val="0"/>
        </w:rPr>
        <w:t xml:space="preserve">Plán výzev na rok </w:t>
      </w:r>
      <w:r w:rsidR="00C00E74" w:rsidRPr="00E83827">
        <w:rPr>
          <w:rFonts w:ascii="Arial" w:hAnsi="Arial" w:cs="Arial"/>
          <w:bCs w:val="0"/>
        </w:rPr>
        <w:t>201</w:t>
      </w:r>
      <w:r w:rsidR="00C00E74">
        <w:rPr>
          <w:rFonts w:ascii="Arial" w:hAnsi="Arial" w:cs="Arial"/>
          <w:bCs w:val="0"/>
        </w:rPr>
        <w:t>2</w:t>
      </w:r>
    </w:p>
    <w:p w:rsidR="00AE71E0" w:rsidRPr="00593291" w:rsidRDefault="00AE71E0" w:rsidP="00593291">
      <w:pPr>
        <w:ind w:firstLine="0"/>
        <w:rPr>
          <w:rFonts w:ascii="Arial" w:hAnsi="Arial" w:cs="Arial"/>
          <w:sz w:val="24"/>
          <w:szCs w:val="20"/>
        </w:rPr>
      </w:pPr>
      <w:r w:rsidRPr="00593291">
        <w:rPr>
          <w:rFonts w:ascii="Arial" w:hAnsi="Arial" w:cs="Arial"/>
          <w:sz w:val="24"/>
          <w:szCs w:val="20"/>
        </w:rPr>
        <w:t xml:space="preserve">MK neplánuje vyhlášení další výzvy do konce programového období 2007-2013. </w:t>
      </w:r>
    </w:p>
    <w:p w:rsidR="00AE71E0" w:rsidRPr="00AE71E0" w:rsidRDefault="00AE71E0" w:rsidP="00AE71E0"/>
    <w:p w:rsidR="00524929" w:rsidRPr="00E83827" w:rsidRDefault="00524929" w:rsidP="00B10BE0">
      <w:pPr>
        <w:pStyle w:val="Nadpis4"/>
        <w:rPr>
          <w:rFonts w:ascii="Arial" w:hAnsi="Arial" w:cs="Arial"/>
        </w:rPr>
      </w:pPr>
      <w:r w:rsidRPr="00E83827">
        <w:rPr>
          <w:rFonts w:ascii="Arial" w:hAnsi="Arial" w:cs="Arial"/>
          <w:bCs w:val="0"/>
        </w:rPr>
        <w:t>Stručná charakteristika předložených projektů</w:t>
      </w:r>
    </w:p>
    <w:p w:rsidR="00524929" w:rsidRDefault="00524929" w:rsidP="00546588"/>
    <w:tbl>
      <w:tblPr>
        <w:tblW w:w="0" w:type="auto"/>
        <w:jc w:val="center"/>
        <w:tblCellMar>
          <w:left w:w="0" w:type="dxa"/>
          <w:right w:w="0" w:type="dxa"/>
        </w:tblCellMar>
        <w:tblLook w:val="00A0"/>
      </w:tblPr>
      <w:tblGrid>
        <w:gridCol w:w="3207"/>
        <w:gridCol w:w="6005"/>
      </w:tblGrid>
      <w:tr w:rsidR="00524929" w:rsidRPr="007725D0">
        <w:trPr>
          <w:jc w:val="center"/>
        </w:trPr>
        <w:tc>
          <w:tcPr>
            <w:tcW w:w="3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4929" w:rsidRPr="007725D0" w:rsidRDefault="00524929" w:rsidP="009B7E15">
            <w:pPr>
              <w:pStyle w:val="TabulkaAbCap"/>
            </w:pPr>
            <w:r w:rsidRPr="007725D0">
              <w:t>Struktura žadatelů</w:t>
            </w:r>
          </w:p>
          <w:p w:rsidR="00524929" w:rsidRPr="007725D0" w:rsidRDefault="00524929" w:rsidP="009B7E15">
            <w:pPr>
              <w:pStyle w:val="TabulkaAbCap"/>
            </w:pPr>
          </w:p>
        </w:tc>
        <w:tc>
          <w:tcPr>
            <w:tcW w:w="60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24929" w:rsidRPr="009F6EAA" w:rsidRDefault="00524929" w:rsidP="009B7E15">
            <w:pPr>
              <w:pStyle w:val="TabulkaAbCap"/>
            </w:pPr>
            <w:r>
              <w:t>c</w:t>
            </w:r>
            <w:r w:rsidRPr="009F6EAA">
              <w:t xml:space="preserve">írkevní organizace                    </w:t>
            </w:r>
            <w:r>
              <w:t xml:space="preserve">   </w:t>
            </w:r>
            <w:r w:rsidRPr="009F6EAA">
              <w:t>16,6%</w:t>
            </w:r>
          </w:p>
          <w:p w:rsidR="00524929" w:rsidRPr="009F6EAA" w:rsidRDefault="00524929" w:rsidP="009B7E15">
            <w:pPr>
              <w:pStyle w:val="TabulkaAbCap"/>
            </w:pPr>
            <w:r>
              <w:t>n</w:t>
            </w:r>
            <w:r w:rsidRPr="009F6EAA">
              <w:t xml:space="preserve">adace                                         </w:t>
            </w:r>
            <w:r>
              <w:t xml:space="preserve"> </w:t>
            </w:r>
            <w:r w:rsidRPr="009F6EAA">
              <w:t xml:space="preserve"> </w:t>
            </w:r>
            <w:r>
              <w:t xml:space="preserve"> </w:t>
            </w:r>
            <w:r w:rsidRPr="009F6EAA">
              <w:t>11,7%</w:t>
            </w:r>
          </w:p>
          <w:p w:rsidR="00524929" w:rsidRPr="009F6EAA" w:rsidRDefault="00524929" w:rsidP="009B7E15">
            <w:pPr>
              <w:pStyle w:val="TabulkaAbCap"/>
            </w:pPr>
            <w:r>
              <w:t>o</w:t>
            </w:r>
            <w:r w:rsidRPr="009F6EAA">
              <w:t xml:space="preserve">bec                                             </w:t>
            </w:r>
            <w:r>
              <w:t xml:space="preserve">  </w:t>
            </w:r>
            <w:r w:rsidRPr="009F6EAA">
              <w:t xml:space="preserve"> 16,3%</w:t>
            </w:r>
          </w:p>
          <w:p w:rsidR="00524929" w:rsidRPr="009F6EAA" w:rsidRDefault="00524929" w:rsidP="009B7E15">
            <w:pPr>
              <w:pStyle w:val="TabulkaAbCap"/>
            </w:pPr>
            <w:r>
              <w:t>p</w:t>
            </w:r>
            <w:r w:rsidRPr="009F6EAA">
              <w:t xml:space="preserve">říspěvkové organizace               </w:t>
            </w:r>
            <w:r>
              <w:t xml:space="preserve"> </w:t>
            </w:r>
            <w:r w:rsidRPr="009F6EAA">
              <w:t>40,7%</w:t>
            </w:r>
          </w:p>
          <w:p w:rsidR="00524929" w:rsidRPr="009F6EAA" w:rsidRDefault="00524929" w:rsidP="009B7E15">
            <w:pPr>
              <w:pStyle w:val="TabulkaAbCap"/>
            </w:pPr>
            <w:r>
              <w:t>s</w:t>
            </w:r>
            <w:r w:rsidRPr="009F6EAA">
              <w:t>družení                                            5,2%</w:t>
            </w:r>
          </w:p>
          <w:p w:rsidR="00524929" w:rsidRPr="007725D0" w:rsidRDefault="00524929" w:rsidP="009B7E15">
            <w:pPr>
              <w:pStyle w:val="TabulkaAbCap"/>
            </w:pPr>
            <w:proofErr w:type="spellStart"/>
            <w:r>
              <w:t>z</w:t>
            </w:r>
            <w:r w:rsidRPr="009F6EAA">
              <w:t>ájm</w:t>
            </w:r>
            <w:proofErr w:type="spellEnd"/>
            <w:r w:rsidRPr="009F6EAA">
              <w:t>. sdružení právnických osob   9,5%</w:t>
            </w:r>
          </w:p>
        </w:tc>
      </w:tr>
      <w:tr w:rsidR="00524929">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929" w:rsidRDefault="00524929" w:rsidP="009B7E15">
            <w:pPr>
              <w:pStyle w:val="TabulkaAbCap"/>
            </w:pPr>
            <w:r>
              <w:t xml:space="preserve">Průměrná velikost projektů </w:t>
            </w:r>
            <w:r>
              <w:br/>
              <w:t>celkové způsobilé výdaje</w:t>
            </w:r>
          </w:p>
          <w:p w:rsidR="00524929" w:rsidRDefault="00524929" w:rsidP="009B7E15">
            <w:pPr>
              <w:pStyle w:val="TabulkaAbCap"/>
            </w:pPr>
            <w:r>
              <w:t>celkový objem podílu SF</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524929" w:rsidRDefault="00524929" w:rsidP="009B7E15">
            <w:pPr>
              <w:pStyle w:val="TabulkaAbCap"/>
            </w:pPr>
          </w:p>
          <w:p w:rsidR="00524929" w:rsidRDefault="00524929" w:rsidP="009B7E15">
            <w:pPr>
              <w:pStyle w:val="TabulkaAbCap"/>
            </w:pPr>
            <w:r>
              <w:t>328 101 653,-Kč</w:t>
            </w:r>
          </w:p>
          <w:p w:rsidR="00524929" w:rsidRPr="007725D0" w:rsidRDefault="00524929" w:rsidP="009B7E15">
            <w:pPr>
              <w:pStyle w:val="TabulkaAbCap"/>
            </w:pPr>
            <w:r>
              <w:t>278 886 405,-Kč</w:t>
            </w:r>
          </w:p>
        </w:tc>
      </w:tr>
      <w:tr w:rsidR="00524929">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929" w:rsidRDefault="00524929" w:rsidP="009B7E15">
            <w:pPr>
              <w:pStyle w:val="TabulkaAbCap"/>
            </w:pPr>
            <w:r>
              <w:t>Počet projektů</w:t>
            </w:r>
          </w:p>
          <w:p w:rsidR="00524929" w:rsidRDefault="00524929" w:rsidP="009B7E15">
            <w:pPr>
              <w:pStyle w:val="TabulkaAbCap"/>
            </w:pPr>
            <w:r>
              <w:t>dosud předložených</w:t>
            </w:r>
          </w:p>
          <w:p w:rsidR="00524929" w:rsidRDefault="00524929" w:rsidP="009B7E15">
            <w:pPr>
              <w:pStyle w:val="TabulkaAbCap"/>
            </w:pPr>
            <w:r>
              <w:t xml:space="preserve">celkově očekávaných </w:t>
            </w:r>
            <w:r w:rsidR="000020DC" w:rsidRPr="000020DC">
              <w:rPr>
                <w:rStyle w:val="Odkaznavysvtlivky"/>
                <w:b w:val="0"/>
                <w:sz w:val="18"/>
                <w:szCs w:val="18"/>
                <w:vertAlign w:val="baseline"/>
              </w:rPr>
              <w:t>[</w:t>
            </w:r>
            <w:r w:rsidR="000020DC" w:rsidRPr="000020DC">
              <w:rPr>
                <w:b w:val="0"/>
                <w:sz w:val="18"/>
                <w:szCs w:val="18"/>
              </w:rPr>
              <w:t>1</w:t>
            </w:r>
            <w:r w:rsidR="000020DC" w:rsidRPr="000020DC">
              <w:rPr>
                <w:rStyle w:val="Odkaznavysvtlivky"/>
                <w:b w:val="0"/>
                <w:sz w:val="18"/>
                <w:szCs w:val="18"/>
                <w:vertAlign w:val="baseline"/>
              </w:rPr>
              <w:t>]</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524929" w:rsidRDefault="00524929" w:rsidP="009B7E15">
            <w:pPr>
              <w:pStyle w:val="TabulkaAbCap"/>
            </w:pPr>
          </w:p>
          <w:p w:rsidR="00524929" w:rsidRPr="0043569E" w:rsidRDefault="00524929" w:rsidP="009B7E15">
            <w:pPr>
              <w:pStyle w:val="TabulkaAbCap"/>
            </w:pPr>
            <w:r>
              <w:t>41</w:t>
            </w:r>
          </w:p>
          <w:p w:rsidR="00524929" w:rsidRPr="00B9753E" w:rsidRDefault="00524929" w:rsidP="009B7E15">
            <w:pPr>
              <w:pStyle w:val="TabulkaAbCap"/>
              <w:rPr>
                <w:color w:val="000000"/>
              </w:rPr>
            </w:pPr>
            <w:r>
              <w:rPr>
                <w:color w:val="000000"/>
              </w:rPr>
              <w:t>60</w:t>
            </w:r>
          </w:p>
        </w:tc>
      </w:tr>
      <w:tr w:rsidR="00524929">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929" w:rsidRDefault="00524929" w:rsidP="009B7E15">
            <w:pPr>
              <w:pStyle w:val="TabulkaAbCap"/>
            </w:pPr>
            <w:r>
              <w:t>Průměrná délka realizace projektů</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524929" w:rsidRDefault="00524929" w:rsidP="009B7E15">
            <w:pPr>
              <w:pStyle w:val="TabulkaAbCap"/>
            </w:pPr>
            <w:r>
              <w:t>68,3 měsíců</w:t>
            </w:r>
          </w:p>
        </w:tc>
      </w:tr>
      <w:tr w:rsidR="00524929">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4929" w:rsidRDefault="00524929" w:rsidP="009B7E15">
            <w:pPr>
              <w:pStyle w:val="TabulkaAbCap"/>
            </w:pPr>
            <w:r>
              <w:t xml:space="preserve">Průměrný/á </w:t>
            </w:r>
          </w:p>
          <w:p w:rsidR="00524929" w:rsidRDefault="00524929" w:rsidP="009B7E15">
            <w:pPr>
              <w:pStyle w:val="TabulkaAbCap"/>
            </w:pPr>
            <w:r>
              <w:t>počet etap projektu</w:t>
            </w:r>
          </w:p>
          <w:p w:rsidR="00524929" w:rsidRDefault="00524929" w:rsidP="009B7E15">
            <w:pPr>
              <w:pStyle w:val="TabulkaAbCap"/>
            </w:pPr>
            <w:r>
              <w:t>délka etapy projektu</w:t>
            </w:r>
          </w:p>
          <w:p w:rsidR="00524929" w:rsidRDefault="00524929" w:rsidP="009B7E15">
            <w:pPr>
              <w:pStyle w:val="TabulkaAbCap"/>
            </w:pPr>
            <w:r>
              <w:t>velikost etapy projektu</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524929" w:rsidRDefault="00524929" w:rsidP="009B7E15">
            <w:pPr>
              <w:pStyle w:val="TabulkaAbCap"/>
            </w:pPr>
          </w:p>
          <w:p w:rsidR="00524929" w:rsidRDefault="00524929" w:rsidP="009B7E15">
            <w:pPr>
              <w:pStyle w:val="TabulkaAbCap"/>
            </w:pPr>
            <w:r>
              <w:t>18,4</w:t>
            </w:r>
          </w:p>
          <w:p w:rsidR="00524929" w:rsidRDefault="00524929" w:rsidP="009B7E15">
            <w:pPr>
              <w:pStyle w:val="TabulkaAbCap"/>
            </w:pPr>
            <w:r>
              <w:t>5,7 měsíců</w:t>
            </w:r>
          </w:p>
          <w:p w:rsidR="00524929" w:rsidRDefault="00524929" w:rsidP="009B7E15">
            <w:pPr>
              <w:pStyle w:val="TabulkaAbCap"/>
            </w:pPr>
            <w:r>
              <w:t>18 658 864,- Kč</w:t>
            </w:r>
          </w:p>
        </w:tc>
      </w:tr>
    </w:tbl>
    <w:p w:rsidR="000020DC" w:rsidRPr="00F50A82" w:rsidRDefault="000020DC" w:rsidP="000020DC">
      <w:pPr>
        <w:pStyle w:val="Tabulka-poznmka"/>
        <w:ind w:hanging="360"/>
        <w:rPr>
          <w:rFonts w:ascii="Arial" w:hAnsi="Arial" w:cs="Arial"/>
        </w:rPr>
      </w:pPr>
      <w:r w:rsidRPr="00F50A82">
        <w:rPr>
          <w:rStyle w:val="Odkaznavysvtlivky"/>
          <w:rFonts w:ascii="Arial" w:hAnsi="Arial" w:cs="Arial"/>
          <w:szCs w:val="22"/>
          <w:vertAlign w:val="baseline"/>
        </w:rPr>
        <w:t>[</w:t>
      </w:r>
      <w:r w:rsidRPr="00F50A82">
        <w:rPr>
          <w:rFonts w:ascii="Arial" w:hAnsi="Arial" w:cs="Arial"/>
          <w:szCs w:val="22"/>
        </w:rPr>
        <w:t>1</w:t>
      </w:r>
      <w:r w:rsidRPr="00F50A82">
        <w:rPr>
          <w:rStyle w:val="Odkaznavysvtlivky"/>
          <w:rFonts w:ascii="Arial" w:hAnsi="Arial" w:cs="Arial"/>
          <w:szCs w:val="22"/>
          <w:vertAlign w:val="baseline"/>
        </w:rPr>
        <w:t>]</w:t>
      </w:r>
      <w:r w:rsidRPr="00F50A82">
        <w:rPr>
          <w:rFonts w:ascii="Arial" w:hAnsi="Arial" w:cs="Arial"/>
        </w:rP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524929" w:rsidRPr="00546588" w:rsidRDefault="00524929" w:rsidP="00546588"/>
    <w:p w:rsidR="00524929" w:rsidRPr="001D2728" w:rsidRDefault="00524929" w:rsidP="00B10BE0">
      <w:pPr>
        <w:pStyle w:val="TextNOK"/>
        <w:spacing w:before="120" w:line="240" w:lineRule="auto"/>
        <w:rPr>
          <w:rFonts w:ascii="Arial" w:hAnsi="Arial" w:cs="Arial"/>
          <w:color w:val="FF0000"/>
        </w:rPr>
      </w:pPr>
    </w:p>
    <w:p w:rsidR="00524929" w:rsidRPr="00E83827" w:rsidRDefault="00524929" w:rsidP="00111A7A">
      <w:pPr>
        <w:pStyle w:val="Nadpis4"/>
        <w:rPr>
          <w:rFonts w:ascii="Arial" w:hAnsi="Arial" w:cs="Arial"/>
        </w:rPr>
      </w:pPr>
      <w:r w:rsidRPr="00E83827">
        <w:rPr>
          <w:rFonts w:ascii="Arial" w:hAnsi="Arial" w:cs="Arial"/>
          <w:bCs w:val="0"/>
        </w:rPr>
        <w:t xml:space="preserve">Absorpční kapacita </w:t>
      </w:r>
    </w:p>
    <w:p w:rsidR="00524929" w:rsidRPr="000B3194" w:rsidRDefault="00524929" w:rsidP="00E83827">
      <w:pPr>
        <w:pStyle w:val="TextNOK"/>
        <w:rPr>
          <w:rFonts w:ascii="Arial" w:hAnsi="Arial" w:cs="Arial"/>
        </w:rPr>
      </w:pPr>
      <w:r w:rsidRPr="00E83827">
        <w:rPr>
          <w:rFonts w:ascii="Arial" w:hAnsi="Arial" w:cs="Arial"/>
        </w:rPr>
        <w:t xml:space="preserve">Převis projektů byl zaznamenán ve všech výzvách. Zájem žadatelů převyšoval 2-3x finanční alokace ve vyhlášených výzvách. </w:t>
      </w:r>
    </w:p>
    <w:p w:rsidR="00C91D66" w:rsidRDefault="00C91D66" w:rsidP="00E83827">
      <w:pPr>
        <w:pStyle w:val="TextNOK"/>
        <w:rPr>
          <w:rFonts w:ascii="Arial" w:hAnsi="Arial" w:cs="Arial"/>
        </w:rPr>
      </w:pPr>
      <w:r w:rsidRPr="00C91D66">
        <w:rPr>
          <w:rFonts w:ascii="Arial" w:hAnsi="Arial" w:cs="Arial"/>
        </w:rPr>
        <w:t>V </w:t>
      </w:r>
      <w:r w:rsidR="00B113FE">
        <w:rPr>
          <w:rFonts w:ascii="Arial" w:hAnsi="Arial" w:cs="Arial"/>
        </w:rPr>
        <w:t>listopadu</w:t>
      </w:r>
      <w:r w:rsidRPr="00C91D66">
        <w:rPr>
          <w:rFonts w:ascii="Arial" w:hAnsi="Arial" w:cs="Arial"/>
        </w:rPr>
        <w:t xml:space="preserve"> 2011 </w:t>
      </w:r>
      <w:r w:rsidR="00593291">
        <w:rPr>
          <w:rFonts w:ascii="Arial" w:hAnsi="Arial" w:cs="Arial"/>
        </w:rPr>
        <w:t>uspořád</w:t>
      </w:r>
      <w:r w:rsidR="00757936">
        <w:rPr>
          <w:rFonts w:ascii="Arial" w:hAnsi="Arial" w:cs="Arial"/>
        </w:rPr>
        <w:t>a</w:t>
      </w:r>
      <w:r w:rsidR="00593291">
        <w:rPr>
          <w:rFonts w:ascii="Arial" w:hAnsi="Arial" w:cs="Arial"/>
        </w:rPr>
        <w:t>lo MK</w:t>
      </w:r>
      <w:r w:rsidRPr="00C91D66">
        <w:rPr>
          <w:rFonts w:ascii="Arial" w:hAnsi="Arial" w:cs="Arial"/>
        </w:rPr>
        <w:t xml:space="preserve"> informační seminář k nové výzvě, informace o </w:t>
      </w:r>
      <w:r w:rsidR="00B113FE">
        <w:rPr>
          <w:rFonts w:ascii="Arial" w:hAnsi="Arial" w:cs="Arial"/>
        </w:rPr>
        <w:t xml:space="preserve">podmínkách </w:t>
      </w:r>
      <w:r w:rsidRPr="00C91D66">
        <w:rPr>
          <w:rFonts w:ascii="Arial" w:hAnsi="Arial" w:cs="Arial"/>
        </w:rPr>
        <w:t>plánované výzv</w:t>
      </w:r>
      <w:r w:rsidR="00B113FE">
        <w:rPr>
          <w:rFonts w:ascii="Arial" w:hAnsi="Arial" w:cs="Arial"/>
        </w:rPr>
        <w:t>y</w:t>
      </w:r>
      <w:r w:rsidRPr="00C91D66">
        <w:rPr>
          <w:rFonts w:ascii="Arial" w:hAnsi="Arial" w:cs="Arial"/>
        </w:rPr>
        <w:t xml:space="preserve"> byly zveřejněny na webových stránkách </w:t>
      </w:r>
      <w:hyperlink r:id="rId13" w:history="1">
        <w:r w:rsidRPr="00C91D66">
          <w:rPr>
            <w:rStyle w:val="Hypertextovodkaz"/>
            <w:rFonts w:ascii="Arial" w:hAnsi="Arial" w:cs="Arial"/>
          </w:rPr>
          <w:t>www.kultura-evropa.eu</w:t>
        </w:r>
      </w:hyperlink>
      <w:r w:rsidR="00757936">
        <w:t xml:space="preserve"> </w:t>
      </w:r>
      <w:r w:rsidR="00C85DFF" w:rsidRPr="00C85DFF">
        <w:rPr>
          <w:rFonts w:ascii="Arial" w:hAnsi="Arial" w:cs="Arial"/>
        </w:rPr>
        <w:t>čtyři měsíce před jejím vyhlášením</w:t>
      </w:r>
      <w:r w:rsidR="00C85DFF">
        <w:t xml:space="preserve"> - </w:t>
      </w:r>
      <w:r w:rsidR="00757936" w:rsidRPr="00C85DFF">
        <w:rPr>
          <w:rFonts w:ascii="Arial" w:hAnsi="Arial" w:cs="Arial"/>
        </w:rPr>
        <w:t xml:space="preserve">již po schválení </w:t>
      </w:r>
      <w:r w:rsidR="00B113FE">
        <w:rPr>
          <w:rFonts w:ascii="Arial" w:hAnsi="Arial" w:cs="Arial"/>
        </w:rPr>
        <w:t xml:space="preserve">MoV IOP o </w:t>
      </w:r>
      <w:r w:rsidR="00757936" w:rsidRPr="00C85DFF">
        <w:rPr>
          <w:rFonts w:ascii="Arial" w:hAnsi="Arial" w:cs="Arial"/>
        </w:rPr>
        <w:t>navýšení oblasti intervence 5.1</w:t>
      </w:r>
      <w:r w:rsidR="00C85DFF">
        <w:rPr>
          <w:rFonts w:ascii="Arial" w:hAnsi="Arial" w:cs="Arial"/>
        </w:rPr>
        <w:t>b)</w:t>
      </w:r>
      <w:r w:rsidR="00757936" w:rsidRPr="00C85DFF">
        <w:rPr>
          <w:rFonts w:ascii="Arial" w:hAnsi="Arial" w:cs="Arial"/>
        </w:rPr>
        <w:t xml:space="preserve"> o dodatečné prostředky</w:t>
      </w:r>
      <w:r w:rsidR="00B113FE">
        <w:rPr>
          <w:rFonts w:ascii="Arial" w:hAnsi="Arial" w:cs="Arial"/>
        </w:rPr>
        <w:t xml:space="preserve"> ve výši 17,541 mil. EUR (ERDF),</w:t>
      </w:r>
      <w:r w:rsidR="00757936" w:rsidRPr="00C85DFF">
        <w:rPr>
          <w:rFonts w:ascii="Arial" w:hAnsi="Arial" w:cs="Arial"/>
        </w:rPr>
        <w:t xml:space="preserve"> poskytnuté ČR na základě </w:t>
      </w:r>
      <w:proofErr w:type="gramStart"/>
      <w:r w:rsidR="00C85DFF">
        <w:rPr>
          <w:rFonts w:ascii="Arial" w:hAnsi="Arial" w:cs="Arial"/>
        </w:rPr>
        <w:t>čl.17</w:t>
      </w:r>
      <w:proofErr w:type="gramEnd"/>
      <w:r w:rsidR="00C85DFF">
        <w:rPr>
          <w:rFonts w:ascii="Arial" w:hAnsi="Arial" w:cs="Arial"/>
        </w:rPr>
        <w:t xml:space="preserve"> </w:t>
      </w:r>
      <w:r w:rsidR="00757936" w:rsidRPr="00C85DFF">
        <w:rPr>
          <w:rFonts w:ascii="Arial" w:hAnsi="Arial" w:cs="Arial"/>
        </w:rPr>
        <w:t xml:space="preserve">Meziinstitucionální </w:t>
      </w:r>
      <w:r w:rsidR="00C85DFF">
        <w:rPr>
          <w:rFonts w:ascii="Arial" w:hAnsi="Arial" w:cs="Arial"/>
        </w:rPr>
        <w:t>dohody</w:t>
      </w:r>
      <w:r w:rsidR="00B113FE">
        <w:rPr>
          <w:rFonts w:ascii="Arial" w:hAnsi="Arial" w:cs="Arial"/>
        </w:rPr>
        <w:t>.</w:t>
      </w:r>
      <w:r>
        <w:rPr>
          <w:rFonts w:ascii="Arial" w:hAnsi="Arial" w:cs="Arial"/>
        </w:rPr>
        <w:t xml:space="preserve"> Na semináři byla</w:t>
      </w:r>
      <w:r w:rsidRPr="00C91D66">
        <w:rPr>
          <w:rFonts w:ascii="Arial" w:hAnsi="Arial" w:cs="Arial"/>
        </w:rPr>
        <w:t xml:space="preserve"> zároveň nabídnuta možnost individuálních konzultací projektových záměrů. </w:t>
      </w:r>
      <w:r w:rsidR="00524929" w:rsidRPr="00E83827">
        <w:rPr>
          <w:rFonts w:ascii="Arial" w:hAnsi="Arial" w:cs="Arial"/>
        </w:rPr>
        <w:t>V kontinuální výzvě na 5.1a) a b) nevyhověla přibližně třetina projektů některému z kritérií přijatelnosti. Reakcí na tento stav bylo zvýšení míry konzultací u vyřazených projektů. Z 20 zamítnutých projektů bylo po úpravě předloženo a realizuje se 5 projektů.</w:t>
      </w:r>
      <w:r>
        <w:rPr>
          <w:rFonts w:ascii="Arial" w:hAnsi="Arial" w:cs="Arial"/>
        </w:rPr>
        <w:t xml:space="preserve"> Ve</w:t>
      </w:r>
      <w:r w:rsidRPr="00C91D66">
        <w:rPr>
          <w:rFonts w:ascii="Arial" w:hAnsi="Arial" w:cs="Arial"/>
        </w:rPr>
        <w:t xml:space="preserve"> 3. časově omezen</w:t>
      </w:r>
      <w:r>
        <w:rPr>
          <w:rFonts w:ascii="Arial" w:hAnsi="Arial" w:cs="Arial"/>
        </w:rPr>
        <w:t>é</w:t>
      </w:r>
      <w:r w:rsidRPr="00C91D66">
        <w:rPr>
          <w:rFonts w:ascii="Arial" w:hAnsi="Arial" w:cs="Arial"/>
        </w:rPr>
        <w:t xml:space="preserve"> výzv</w:t>
      </w:r>
      <w:r>
        <w:rPr>
          <w:rFonts w:ascii="Arial" w:hAnsi="Arial" w:cs="Arial"/>
        </w:rPr>
        <w:t>ě</w:t>
      </w:r>
      <w:r w:rsidRPr="00C91D66">
        <w:rPr>
          <w:rFonts w:ascii="Arial" w:hAnsi="Arial" w:cs="Arial"/>
        </w:rPr>
        <w:t xml:space="preserve"> </w:t>
      </w:r>
      <w:r w:rsidRPr="00C91D66">
        <w:rPr>
          <w:rFonts w:ascii="Arial" w:hAnsi="Arial" w:cs="Arial"/>
        </w:rPr>
        <w:lastRenderedPageBreak/>
        <w:t>bylo podle očekávání přijato více než trojnásobné množství projektů. Opětovné předložení projektů</w:t>
      </w:r>
      <w:r w:rsidR="00B113FE">
        <w:rPr>
          <w:rFonts w:ascii="Arial" w:hAnsi="Arial" w:cs="Arial"/>
        </w:rPr>
        <w:t xml:space="preserve"> po úpravě</w:t>
      </w:r>
      <w:r w:rsidRPr="00C91D66">
        <w:rPr>
          <w:rFonts w:ascii="Arial" w:hAnsi="Arial" w:cs="Arial"/>
        </w:rPr>
        <w:t xml:space="preserve"> není</w:t>
      </w:r>
      <w:r w:rsidR="00B113FE">
        <w:rPr>
          <w:rFonts w:ascii="Arial" w:hAnsi="Arial" w:cs="Arial"/>
        </w:rPr>
        <w:t>, z důvodu typu výzvy i faktu, že v oblasti intervence 5.1 nezbývají volné finanční prostředky pro vyhlášení další výzvy,</w:t>
      </w:r>
      <w:r w:rsidRPr="00C91D66">
        <w:rPr>
          <w:rFonts w:ascii="Arial" w:hAnsi="Arial" w:cs="Arial"/>
        </w:rPr>
        <w:t xml:space="preserve"> </w:t>
      </w:r>
      <w:r w:rsidR="006007BB">
        <w:rPr>
          <w:rFonts w:ascii="Arial" w:hAnsi="Arial" w:cs="Arial"/>
        </w:rPr>
        <w:t>možné</w:t>
      </w:r>
      <w:r w:rsidRPr="00C91D66">
        <w:rPr>
          <w:rFonts w:ascii="Arial" w:hAnsi="Arial" w:cs="Arial"/>
        </w:rPr>
        <w:t xml:space="preserve">. MK nevytváří zásobník projektových záměrů, pouze eviduje pravděpodobné zájemce o poskytnutí dotace. </w:t>
      </w:r>
    </w:p>
    <w:p w:rsidR="00593291" w:rsidRDefault="00593291" w:rsidP="00E83827">
      <w:pPr>
        <w:pStyle w:val="TextNOK"/>
        <w:rPr>
          <w:rFonts w:ascii="Arial" w:hAnsi="Arial" w:cs="Arial"/>
        </w:rPr>
      </w:pPr>
    </w:p>
    <w:p w:rsidR="00C91D66" w:rsidRPr="00593291" w:rsidRDefault="00C91D66" w:rsidP="00593291">
      <w:pPr>
        <w:pStyle w:val="TextNOK"/>
        <w:ind w:firstLine="284"/>
        <w:rPr>
          <w:rFonts w:ascii="Arial" w:hAnsi="Arial" w:cs="Arial"/>
          <w:b/>
          <w:i/>
          <w:u w:val="single"/>
        </w:rPr>
      </w:pPr>
      <w:r w:rsidRPr="00593291">
        <w:rPr>
          <w:rFonts w:ascii="Arial" w:hAnsi="Arial" w:cs="Arial"/>
          <w:b/>
          <w:i/>
          <w:u w:val="single"/>
        </w:rPr>
        <w:t>Úspory v projektech</w:t>
      </w:r>
    </w:p>
    <w:p w:rsidR="00C91D66" w:rsidRDefault="00C91D66" w:rsidP="00C91D66">
      <w:pPr>
        <w:pStyle w:val="TextNOK"/>
        <w:rPr>
          <w:rFonts w:ascii="Arial" w:hAnsi="Arial" w:cs="Arial"/>
        </w:rPr>
      </w:pPr>
      <w:r w:rsidRPr="00C91D66">
        <w:rPr>
          <w:rFonts w:ascii="Arial" w:hAnsi="Arial" w:cs="Arial"/>
        </w:rPr>
        <w:t xml:space="preserve">Po odstoupení projektu Metodické centrum konzervace a centrální depozitáře byly uvolněny prostředky ve výši 193 836 000 Kč, o které byla navýšena 3. výzva. Úspory vzniklé nezpůsobilými výdaji jsou minimální a nemají vliv na zůstatek alokace. Úspory </w:t>
      </w:r>
      <w:r w:rsidR="006007BB">
        <w:rPr>
          <w:rFonts w:ascii="Arial" w:hAnsi="Arial" w:cs="Arial"/>
        </w:rPr>
        <w:t>z</w:t>
      </w:r>
      <w:r w:rsidRPr="00C91D66">
        <w:rPr>
          <w:rFonts w:ascii="Arial" w:hAnsi="Arial" w:cs="Arial"/>
        </w:rPr>
        <w:t xml:space="preserve"> výběrových </w:t>
      </w:r>
      <w:proofErr w:type="gramStart"/>
      <w:r w:rsidRPr="00C91D66">
        <w:rPr>
          <w:rFonts w:ascii="Arial" w:hAnsi="Arial" w:cs="Arial"/>
        </w:rPr>
        <w:t>řízeních</w:t>
      </w:r>
      <w:proofErr w:type="gramEnd"/>
      <w:r w:rsidRPr="00C91D66">
        <w:rPr>
          <w:rFonts w:ascii="Arial" w:hAnsi="Arial" w:cs="Arial"/>
        </w:rPr>
        <w:t xml:space="preserve"> není možné </w:t>
      </w:r>
      <w:r w:rsidR="00B113FE">
        <w:rPr>
          <w:rFonts w:ascii="Arial" w:hAnsi="Arial" w:cs="Arial"/>
        </w:rPr>
        <w:t>chápat</w:t>
      </w:r>
      <w:r w:rsidRPr="00C91D66">
        <w:rPr>
          <w:rFonts w:ascii="Arial" w:hAnsi="Arial" w:cs="Arial"/>
        </w:rPr>
        <w:t xml:space="preserve"> jako úspory projektu. Ve stavebních výdajích na obnovu památek mohou být uspořené prostředky projektů využívány na neočekávané výdaje (např. archeologické práce, vícepráce, restaurátorské práce, atd.).</w:t>
      </w:r>
      <w:r w:rsidR="00B113FE">
        <w:rPr>
          <w:rFonts w:ascii="Arial" w:hAnsi="Arial" w:cs="Arial"/>
        </w:rPr>
        <w:t xml:space="preserve"> Úspory z výběrových řízení nejsou v žádném případě využívány na realizaci dalších, v projektové žádosti nenaplánovaných, aktivit.</w:t>
      </w:r>
    </w:p>
    <w:p w:rsidR="00CF008D" w:rsidRPr="00CF008D" w:rsidRDefault="00CF008D" w:rsidP="00CF008D">
      <w:pPr>
        <w:pStyle w:val="TextNOK"/>
        <w:rPr>
          <w:rFonts w:ascii="Arial" w:hAnsi="Arial" w:cs="Arial"/>
        </w:rPr>
      </w:pPr>
      <w:r w:rsidRPr="00CF008D">
        <w:rPr>
          <w:rFonts w:ascii="Arial" w:hAnsi="Arial" w:cs="Arial"/>
        </w:rPr>
        <w:t xml:space="preserve">Prostředky zbývající v alokaci před ukončením programového období budou využity na krytí případné kurzové ztráty. Vzhledem požadavkům MF a k délce projektů nebude před koncem </w:t>
      </w:r>
      <w:r w:rsidR="00593291">
        <w:rPr>
          <w:rFonts w:ascii="Arial" w:hAnsi="Arial" w:cs="Arial"/>
        </w:rPr>
        <w:t>programovacího</w:t>
      </w:r>
      <w:r w:rsidRPr="00CF008D">
        <w:rPr>
          <w:rFonts w:ascii="Arial" w:hAnsi="Arial" w:cs="Arial"/>
        </w:rPr>
        <w:t xml:space="preserve"> období možné vyhlásit novou výzvu. </w:t>
      </w:r>
    </w:p>
    <w:p w:rsidR="00CF008D" w:rsidRPr="00CF008D" w:rsidRDefault="00CF008D" w:rsidP="00CF008D">
      <w:pPr>
        <w:pStyle w:val="TextNOK"/>
        <w:rPr>
          <w:rFonts w:ascii="Arial" w:hAnsi="Arial" w:cs="Arial"/>
        </w:rPr>
      </w:pPr>
      <w:r w:rsidRPr="00CF008D">
        <w:rPr>
          <w:rFonts w:ascii="Arial" w:hAnsi="Arial" w:cs="Arial"/>
        </w:rPr>
        <w:t xml:space="preserve">Na základě metodického pokynu ŘO č. 23 byla stanovena nezbytná kurzová rezerva ve výši 3,4 % celkového objemu disponibilních prostředků. Opatření pro předcházení </w:t>
      </w:r>
      <w:proofErr w:type="spellStart"/>
      <w:r w:rsidRPr="00CF008D">
        <w:rPr>
          <w:rFonts w:ascii="Arial" w:hAnsi="Arial" w:cs="Arial"/>
        </w:rPr>
        <w:t>přezávazkování</w:t>
      </w:r>
      <w:proofErr w:type="spellEnd"/>
      <w:r w:rsidRPr="00CF008D">
        <w:rPr>
          <w:rFonts w:ascii="Arial" w:hAnsi="Arial" w:cs="Arial"/>
        </w:rPr>
        <w:t xml:space="preserve"> již byla přijata, další výzva nebude vypsána. </w:t>
      </w:r>
    </w:p>
    <w:p w:rsidR="00524929" w:rsidRPr="000B3194" w:rsidRDefault="00524929" w:rsidP="00CE4F2C">
      <w:pPr>
        <w:spacing w:before="120"/>
        <w:ind w:firstLine="0"/>
        <w:rPr>
          <w:rFonts w:ascii="Arial" w:hAnsi="Arial" w:cs="Arial"/>
          <w:color w:val="FF0000"/>
          <w:sz w:val="24"/>
          <w:szCs w:val="24"/>
        </w:rPr>
      </w:pPr>
    </w:p>
    <w:p w:rsidR="00524929" w:rsidRPr="0056421A" w:rsidRDefault="00524929" w:rsidP="00111A7A">
      <w:pPr>
        <w:pStyle w:val="Nadpis4"/>
        <w:rPr>
          <w:rFonts w:ascii="Arial" w:hAnsi="Arial" w:cs="Arial"/>
        </w:rPr>
      </w:pPr>
      <w:r w:rsidRPr="0056421A">
        <w:rPr>
          <w:rFonts w:ascii="Arial" w:hAnsi="Arial" w:cs="Arial"/>
          <w:bCs w:val="0"/>
        </w:rPr>
        <w:t>Opatření podniknutá ke zlepšení a minimalizaci rizik</w:t>
      </w:r>
    </w:p>
    <w:p w:rsidR="00524929" w:rsidRPr="000B3194" w:rsidRDefault="00524929" w:rsidP="0056421A">
      <w:pPr>
        <w:pStyle w:val="TextNOK"/>
        <w:rPr>
          <w:rFonts w:ascii="Arial" w:hAnsi="Arial" w:cs="Arial"/>
        </w:rPr>
      </w:pPr>
      <w:r w:rsidRPr="0056421A">
        <w:rPr>
          <w:rFonts w:ascii="Arial" w:hAnsi="Arial" w:cs="Arial"/>
        </w:rPr>
        <w:t xml:space="preserve">Problémy jsou v případě stavebních prací spojené zejména s dobou potřebnou pro přípravu projektové dokumentace a nutností získat stavební povolení ve lhůtách stanovených v Podmínkách Rozhodnutí. ZS MK se dohodlo s NPÚ o součinnosti </w:t>
      </w:r>
      <w:r w:rsidR="0056421A">
        <w:rPr>
          <w:rFonts w:ascii="Arial" w:hAnsi="Arial" w:cs="Arial"/>
        </w:rPr>
        <w:br/>
      </w:r>
      <w:r w:rsidRPr="0056421A">
        <w:rPr>
          <w:rFonts w:ascii="Arial" w:hAnsi="Arial" w:cs="Arial"/>
        </w:rPr>
        <w:t>a maximálním zkracování lhůt pro vyřizování stanovisek státní památkové péče pro projekty v 5.1.</w:t>
      </w:r>
    </w:p>
    <w:p w:rsidR="00C91D66" w:rsidRPr="00C91D66" w:rsidRDefault="00C91D66" w:rsidP="00C91D66">
      <w:pPr>
        <w:pStyle w:val="TextNOK"/>
        <w:rPr>
          <w:rFonts w:ascii="Arial" w:hAnsi="Arial" w:cs="Arial"/>
        </w:rPr>
      </w:pPr>
      <w:r w:rsidRPr="00C91D66">
        <w:rPr>
          <w:rFonts w:ascii="Arial" w:hAnsi="Arial" w:cs="Arial"/>
        </w:rPr>
        <w:t xml:space="preserve">Úzkým místem je především část hodnocení přijatelnosti související s nedovolenou veřejnou podporou. Všechny projekty jsou v tomto kritériu hodnoceny externím expertem. </w:t>
      </w:r>
    </w:p>
    <w:p w:rsidR="00593291" w:rsidRDefault="00D850B0" w:rsidP="00C91D66">
      <w:pPr>
        <w:pStyle w:val="TextNOK"/>
        <w:rPr>
          <w:rFonts w:ascii="Arial" w:hAnsi="Arial" w:cs="Arial"/>
        </w:rPr>
      </w:pPr>
      <w:r w:rsidRPr="00D850B0">
        <w:rPr>
          <w:rFonts w:ascii="Arial" w:hAnsi="Arial" w:cs="Arial"/>
        </w:rPr>
        <w:t xml:space="preserve">Pro příjemce byl připraven portál </w:t>
      </w:r>
      <w:proofErr w:type="spellStart"/>
      <w:r w:rsidRPr="00D850B0">
        <w:rPr>
          <w:rFonts w:ascii="Arial" w:hAnsi="Arial" w:cs="Arial"/>
        </w:rPr>
        <w:t>eKOZA</w:t>
      </w:r>
      <w:proofErr w:type="spellEnd"/>
      <w:r w:rsidRPr="00D850B0">
        <w:rPr>
          <w:rFonts w:ascii="Arial" w:hAnsi="Arial" w:cs="Arial"/>
        </w:rPr>
        <w:t xml:space="preserve"> (elektronická kontrola zakázek), jehož cílem je minimalizovat rizika odvolání neúspěšných účastníků výběrových řízení k Úřadu pro ochranu hospodářské soutěže. </w:t>
      </w:r>
    </w:p>
    <w:p w:rsidR="00C91D66" w:rsidRPr="00C91D66" w:rsidRDefault="00C91D66" w:rsidP="00C91D66">
      <w:pPr>
        <w:pStyle w:val="TextNOK"/>
        <w:rPr>
          <w:rFonts w:ascii="Arial" w:hAnsi="Arial" w:cs="Arial"/>
        </w:rPr>
      </w:pPr>
      <w:r w:rsidRPr="00C91D66">
        <w:rPr>
          <w:rFonts w:ascii="Arial" w:hAnsi="Arial" w:cs="Arial"/>
        </w:rPr>
        <w:t>Semináře organizované ZS MK:</w:t>
      </w:r>
    </w:p>
    <w:p w:rsidR="00C91D66" w:rsidRPr="00C91D66" w:rsidRDefault="00C91D66" w:rsidP="006B6B4E">
      <w:pPr>
        <w:pStyle w:val="TextNOK"/>
        <w:numPr>
          <w:ilvl w:val="0"/>
          <w:numId w:val="22"/>
        </w:numPr>
        <w:rPr>
          <w:rFonts w:ascii="Arial" w:hAnsi="Arial" w:cs="Arial"/>
        </w:rPr>
      </w:pPr>
      <w:r w:rsidRPr="00C91D66">
        <w:rPr>
          <w:rFonts w:ascii="Arial" w:hAnsi="Arial" w:cs="Arial"/>
        </w:rPr>
        <w:t>6. 4. 2011 – seminář pro příjemce (účast 49 osob)</w:t>
      </w:r>
    </w:p>
    <w:p w:rsidR="00C91D66" w:rsidRPr="00C91D66" w:rsidRDefault="00C91D66" w:rsidP="006B6B4E">
      <w:pPr>
        <w:pStyle w:val="TextNOK"/>
        <w:numPr>
          <w:ilvl w:val="0"/>
          <w:numId w:val="22"/>
        </w:numPr>
        <w:rPr>
          <w:rFonts w:ascii="Arial" w:hAnsi="Arial" w:cs="Arial"/>
        </w:rPr>
      </w:pPr>
      <w:r w:rsidRPr="00C91D66">
        <w:rPr>
          <w:rFonts w:ascii="Arial" w:hAnsi="Arial" w:cs="Arial"/>
        </w:rPr>
        <w:t xml:space="preserve">3. 8. 2011 – školení v systému </w:t>
      </w:r>
      <w:proofErr w:type="spellStart"/>
      <w:r w:rsidRPr="00C91D66">
        <w:rPr>
          <w:rFonts w:ascii="Arial" w:hAnsi="Arial" w:cs="Arial"/>
        </w:rPr>
        <w:t>eKOZA</w:t>
      </w:r>
      <w:proofErr w:type="spellEnd"/>
      <w:r w:rsidRPr="00C91D66">
        <w:rPr>
          <w:rFonts w:ascii="Arial" w:hAnsi="Arial" w:cs="Arial"/>
        </w:rPr>
        <w:t xml:space="preserve"> (účast 15 osob)</w:t>
      </w:r>
    </w:p>
    <w:p w:rsidR="00C91D66" w:rsidRPr="00C91D66" w:rsidRDefault="00C91D66" w:rsidP="006B6B4E">
      <w:pPr>
        <w:pStyle w:val="TextNOK"/>
        <w:numPr>
          <w:ilvl w:val="0"/>
          <w:numId w:val="22"/>
        </w:numPr>
        <w:rPr>
          <w:rFonts w:ascii="Arial" w:hAnsi="Arial" w:cs="Arial"/>
        </w:rPr>
      </w:pPr>
      <w:r w:rsidRPr="00C91D66">
        <w:rPr>
          <w:rFonts w:ascii="Arial" w:hAnsi="Arial" w:cs="Arial"/>
        </w:rPr>
        <w:t>18. 10. 2011 – školení pro příjemce (účast 43 osob)</w:t>
      </w:r>
    </w:p>
    <w:p w:rsidR="00C91D66" w:rsidRPr="00C91D66" w:rsidRDefault="00C91D66" w:rsidP="00C91D66">
      <w:pPr>
        <w:pStyle w:val="TextNOK"/>
        <w:rPr>
          <w:rFonts w:ascii="Arial" w:hAnsi="Arial" w:cs="Arial"/>
        </w:rPr>
      </w:pPr>
    </w:p>
    <w:p w:rsidR="00C91D66" w:rsidRPr="00C91D66" w:rsidRDefault="00C91D66" w:rsidP="00C91D66">
      <w:pPr>
        <w:pStyle w:val="TextNOK"/>
        <w:rPr>
          <w:rFonts w:ascii="Arial" w:hAnsi="Arial" w:cs="Arial"/>
        </w:rPr>
      </w:pPr>
      <w:r w:rsidRPr="00C91D66">
        <w:rPr>
          <w:rFonts w:ascii="Arial" w:hAnsi="Arial" w:cs="Arial"/>
        </w:rPr>
        <w:lastRenderedPageBreak/>
        <w:t xml:space="preserve">Semináře splnily plánovaný účel, příjemci byli informováni o nejčastějších chybách, způsobu jejich eliminace, změnách v dokumentaci a o způsobu vkládání dokumentů a kontrole v systému </w:t>
      </w:r>
      <w:proofErr w:type="spellStart"/>
      <w:r w:rsidRPr="00C91D66">
        <w:rPr>
          <w:rFonts w:ascii="Arial" w:hAnsi="Arial" w:cs="Arial"/>
        </w:rPr>
        <w:t>eKOZA</w:t>
      </w:r>
      <w:proofErr w:type="spellEnd"/>
      <w:r w:rsidRPr="00C91D66">
        <w:rPr>
          <w:rFonts w:ascii="Arial" w:hAnsi="Arial" w:cs="Arial"/>
        </w:rPr>
        <w:t xml:space="preserve">. </w:t>
      </w:r>
    </w:p>
    <w:p w:rsidR="00C91D66" w:rsidRPr="00C91D66" w:rsidRDefault="00C91D66" w:rsidP="00C91D66">
      <w:pPr>
        <w:pStyle w:val="TextNOK"/>
        <w:rPr>
          <w:rFonts w:ascii="Arial" w:hAnsi="Arial" w:cs="Arial"/>
        </w:rPr>
      </w:pPr>
      <w:r w:rsidRPr="00C91D66">
        <w:rPr>
          <w:rFonts w:ascii="Arial" w:hAnsi="Arial" w:cs="Arial"/>
        </w:rPr>
        <w:t xml:space="preserve">Úzkým místem projektů jsou stále nesplněná stavební povolení u projektů 2. výzvy. Ve třetí výzvě je </w:t>
      </w:r>
      <w:r w:rsidR="006007BB">
        <w:rPr>
          <w:rFonts w:ascii="Arial" w:hAnsi="Arial" w:cs="Arial"/>
        </w:rPr>
        <w:t>povinnost dodat</w:t>
      </w:r>
      <w:r w:rsidR="006007BB" w:rsidRPr="00C91D66">
        <w:rPr>
          <w:rFonts w:ascii="Arial" w:hAnsi="Arial" w:cs="Arial"/>
        </w:rPr>
        <w:t xml:space="preserve"> </w:t>
      </w:r>
      <w:r w:rsidRPr="00C91D66">
        <w:rPr>
          <w:rFonts w:ascii="Arial" w:hAnsi="Arial" w:cs="Arial"/>
        </w:rPr>
        <w:t xml:space="preserve">platné stavební povolení nejpozději k datu vydání </w:t>
      </w:r>
      <w:proofErr w:type="spellStart"/>
      <w:r w:rsidRPr="00C91D66">
        <w:rPr>
          <w:rFonts w:ascii="Arial" w:hAnsi="Arial" w:cs="Arial"/>
        </w:rPr>
        <w:t>RoPD</w:t>
      </w:r>
      <w:proofErr w:type="spellEnd"/>
      <w:r w:rsidRPr="00C91D66">
        <w:rPr>
          <w:rFonts w:ascii="Arial" w:hAnsi="Arial" w:cs="Arial"/>
        </w:rPr>
        <w:t xml:space="preserve">. Druhým úzkým místem jsou veřejné zakázky, které ZS MK od srpna 2011 kontroluje v systému </w:t>
      </w:r>
      <w:proofErr w:type="spellStart"/>
      <w:r w:rsidRPr="00C91D66">
        <w:rPr>
          <w:rFonts w:ascii="Arial" w:hAnsi="Arial" w:cs="Arial"/>
        </w:rPr>
        <w:t>eKOZA</w:t>
      </w:r>
      <w:proofErr w:type="spellEnd"/>
      <w:r w:rsidRPr="00C91D66">
        <w:rPr>
          <w:rFonts w:ascii="Arial" w:hAnsi="Arial" w:cs="Arial"/>
        </w:rPr>
        <w:t xml:space="preserve">. </w:t>
      </w:r>
    </w:p>
    <w:p w:rsidR="00C91D66" w:rsidRPr="00C91D66" w:rsidRDefault="00C91D66" w:rsidP="00C91D66">
      <w:pPr>
        <w:pStyle w:val="TextNOK"/>
        <w:rPr>
          <w:rFonts w:ascii="Arial" w:hAnsi="Arial" w:cs="Arial"/>
        </w:rPr>
      </w:pPr>
      <w:r w:rsidRPr="00C91D66">
        <w:rPr>
          <w:rFonts w:ascii="Arial" w:hAnsi="Arial" w:cs="Arial"/>
        </w:rPr>
        <w:t xml:space="preserve">Ve všech projektech v realizaci bylo na začátku roku 2012 zahájeno ověřování udržitelnosti a rizika nedovolené veřejné podpory. </w:t>
      </w:r>
    </w:p>
    <w:p w:rsidR="00C91D66" w:rsidRPr="00C91D66" w:rsidRDefault="00C91D66" w:rsidP="00C91D66">
      <w:pPr>
        <w:pStyle w:val="TextNOK"/>
        <w:rPr>
          <w:rFonts w:ascii="Arial" w:hAnsi="Arial" w:cs="Arial"/>
        </w:rPr>
      </w:pPr>
      <w:r w:rsidRPr="00C91D66">
        <w:rPr>
          <w:rFonts w:ascii="Arial" w:hAnsi="Arial" w:cs="Arial"/>
        </w:rPr>
        <w:t xml:space="preserve">Zdržení vyplývá z komplikovanosti výběrových řízení. Systém </w:t>
      </w:r>
      <w:proofErr w:type="spellStart"/>
      <w:r w:rsidRPr="00C91D66">
        <w:rPr>
          <w:rFonts w:ascii="Arial" w:hAnsi="Arial" w:cs="Arial"/>
        </w:rPr>
        <w:t>eKOZA</w:t>
      </w:r>
      <w:proofErr w:type="spellEnd"/>
      <w:r w:rsidRPr="00C91D66">
        <w:rPr>
          <w:rFonts w:ascii="Arial" w:hAnsi="Arial" w:cs="Arial"/>
        </w:rPr>
        <w:t xml:space="preserve"> sjednotil způsob kontroly jednotlivých výběrových řízení, nicméně počet právníků, kteří ověřují zadaná data i dokumentaci předloženou příjemci, je stále nedostatečný. Bylo vyhlášeno výběrové řízení na právníka a nyní probíhá vyhodnocení přijatých žádostí. </w:t>
      </w:r>
    </w:p>
    <w:p w:rsidR="00C91D66" w:rsidRPr="00C91D66" w:rsidRDefault="00C91D66" w:rsidP="00C91D66">
      <w:pPr>
        <w:pStyle w:val="TextNOK"/>
        <w:rPr>
          <w:rFonts w:ascii="Arial" w:hAnsi="Arial" w:cs="Arial"/>
        </w:rPr>
      </w:pPr>
      <w:r w:rsidRPr="00C91D66">
        <w:rPr>
          <w:rFonts w:ascii="Arial" w:hAnsi="Arial" w:cs="Arial"/>
        </w:rPr>
        <w:t xml:space="preserve">Délka projektů a komplikovanost rekonstrukcí kulturních památek vede k posunu termínů realizace. Harmonogramy čerpání jsou aktualizovány s každou monitorovací zprávou. Termíny ukončení projektů se mění pouze v nezbytných případech. </w:t>
      </w:r>
    </w:p>
    <w:p w:rsidR="00CF008D" w:rsidRPr="00CF008D" w:rsidRDefault="00524929" w:rsidP="00CF008D">
      <w:pPr>
        <w:pStyle w:val="TextNOK"/>
        <w:rPr>
          <w:rFonts w:ascii="Arial" w:hAnsi="Arial" w:cs="Arial"/>
        </w:rPr>
      </w:pPr>
      <w:r w:rsidRPr="0056421A">
        <w:rPr>
          <w:rFonts w:ascii="Arial" w:hAnsi="Arial" w:cs="Arial"/>
        </w:rPr>
        <w:t xml:space="preserve">Rizika spojená s neplněním pravidla n+3 spatřuje ZS MK zejména v posunu harmonogramu projektů z důvodu zpoždění veřejných zakázek (časově náročný výběr dodavatelů, odvolávání neúspěšných uchazečů) a pozdním vydáním stavebních povolení. </w:t>
      </w:r>
    </w:p>
    <w:p w:rsidR="00CF008D" w:rsidRPr="00CF008D" w:rsidRDefault="00CF008D" w:rsidP="00CF008D">
      <w:pPr>
        <w:pStyle w:val="TextNOK"/>
        <w:rPr>
          <w:rFonts w:ascii="Arial" w:hAnsi="Arial" w:cs="Arial"/>
        </w:rPr>
      </w:pPr>
      <w:r w:rsidRPr="00CF008D">
        <w:rPr>
          <w:rFonts w:ascii="Arial" w:hAnsi="Arial" w:cs="Arial"/>
        </w:rPr>
        <w:t xml:space="preserve">Podle harmonogramu čerpání (vychází z rozpočtů plánovaných příjemci) a podle skutečnosti plateb za souhrnné žádosti 12/2011 a 1/2012 odhadujeme, že pravidlo </w:t>
      </w:r>
      <w:r w:rsidR="00342ECE">
        <w:rPr>
          <w:rFonts w:ascii="Arial" w:hAnsi="Arial" w:cs="Arial"/>
        </w:rPr>
        <w:t>n</w:t>
      </w:r>
      <w:r w:rsidRPr="00CF008D">
        <w:rPr>
          <w:rFonts w:ascii="Arial" w:hAnsi="Arial" w:cs="Arial"/>
        </w:rPr>
        <w:t>+3 bude naplněno v říjnu 2012. Rozhodující pro určení měsíce října je neustálý nárůst objemů ŽoP, který se bude dále zvyšovat se zahájením stavební sezóny na jaře 2012.</w:t>
      </w:r>
    </w:p>
    <w:p w:rsidR="00524929" w:rsidRPr="000B3194" w:rsidRDefault="00524929" w:rsidP="00CF008D">
      <w:pPr>
        <w:pStyle w:val="TextNOK"/>
        <w:rPr>
          <w:rFonts w:ascii="Arial" w:hAnsi="Arial" w:cs="Arial"/>
          <w:color w:val="FF0000"/>
        </w:rPr>
      </w:pPr>
    </w:p>
    <w:p w:rsidR="00524929" w:rsidRPr="0056421A" w:rsidRDefault="00524929" w:rsidP="00111A7A">
      <w:pPr>
        <w:pStyle w:val="Nadpis4"/>
        <w:rPr>
          <w:rFonts w:ascii="Arial" w:hAnsi="Arial" w:cs="Arial"/>
          <w:color w:val="000000"/>
        </w:rPr>
      </w:pPr>
      <w:r w:rsidRPr="0056421A">
        <w:rPr>
          <w:rFonts w:ascii="Arial" w:hAnsi="Arial" w:cs="Arial"/>
          <w:bCs w:val="0"/>
          <w:color w:val="000000"/>
        </w:rPr>
        <w:t>Dílčí závěr</w:t>
      </w:r>
    </w:p>
    <w:p w:rsidR="000F23D7" w:rsidRPr="00593291" w:rsidRDefault="000F23D7" w:rsidP="00593291">
      <w:pPr>
        <w:ind w:firstLine="0"/>
        <w:rPr>
          <w:rFonts w:ascii="Arial" w:hAnsi="Arial" w:cs="Arial"/>
          <w:sz w:val="24"/>
          <w:szCs w:val="20"/>
        </w:rPr>
      </w:pPr>
      <w:r w:rsidRPr="00593291">
        <w:rPr>
          <w:rFonts w:ascii="Arial" w:hAnsi="Arial" w:cs="Arial"/>
          <w:sz w:val="24"/>
          <w:szCs w:val="20"/>
        </w:rPr>
        <w:t xml:space="preserve">V roce 2011 </w:t>
      </w:r>
      <w:r w:rsidR="00DA00BF">
        <w:rPr>
          <w:rFonts w:ascii="Arial" w:hAnsi="Arial" w:cs="Arial"/>
          <w:sz w:val="24"/>
          <w:szCs w:val="20"/>
        </w:rPr>
        <w:t xml:space="preserve">MK </w:t>
      </w:r>
      <w:r w:rsidRPr="00593291">
        <w:rPr>
          <w:rFonts w:ascii="Arial" w:hAnsi="Arial" w:cs="Arial"/>
          <w:sz w:val="24"/>
          <w:szCs w:val="20"/>
        </w:rPr>
        <w:t>přija</w:t>
      </w:r>
      <w:r w:rsidR="00DA00BF">
        <w:rPr>
          <w:rFonts w:ascii="Arial" w:hAnsi="Arial" w:cs="Arial"/>
          <w:sz w:val="24"/>
          <w:szCs w:val="20"/>
        </w:rPr>
        <w:t>lo</w:t>
      </w:r>
      <w:r w:rsidRPr="00593291">
        <w:rPr>
          <w:rFonts w:ascii="Arial" w:hAnsi="Arial" w:cs="Arial"/>
          <w:sz w:val="24"/>
          <w:szCs w:val="20"/>
        </w:rPr>
        <w:t xml:space="preserve"> opatření ke zrychlení čerpání. </w:t>
      </w:r>
      <w:r w:rsidR="00DA00BF">
        <w:rPr>
          <w:rFonts w:ascii="Arial" w:hAnsi="Arial" w:cs="Arial"/>
          <w:sz w:val="24"/>
          <w:szCs w:val="20"/>
        </w:rPr>
        <w:t>V</w:t>
      </w:r>
      <w:r w:rsidRPr="00593291">
        <w:rPr>
          <w:rFonts w:ascii="Arial" w:hAnsi="Arial" w:cs="Arial"/>
          <w:sz w:val="24"/>
          <w:szCs w:val="20"/>
        </w:rPr>
        <w:t xml:space="preserve">zhledem k příznivému klimatu mohly některé projekty realizovat stavební práce i v průběhu zimy. V roce 2012 podle predikcí dojde k vyčerpání alokace podle pravidla </w:t>
      </w:r>
      <w:r w:rsidR="00342ECE">
        <w:rPr>
          <w:rFonts w:ascii="Arial" w:hAnsi="Arial" w:cs="Arial"/>
          <w:sz w:val="24"/>
          <w:szCs w:val="20"/>
        </w:rPr>
        <w:t>n</w:t>
      </w:r>
      <w:r w:rsidRPr="00593291">
        <w:rPr>
          <w:rFonts w:ascii="Arial" w:hAnsi="Arial" w:cs="Arial"/>
          <w:sz w:val="24"/>
          <w:szCs w:val="20"/>
        </w:rPr>
        <w:t>+3.</w:t>
      </w:r>
    </w:p>
    <w:p w:rsidR="00524929" w:rsidRPr="000B3194" w:rsidRDefault="00524929" w:rsidP="00B10BE0">
      <w:pPr>
        <w:rPr>
          <w:color w:val="FF0000"/>
          <w:sz w:val="24"/>
          <w:szCs w:val="24"/>
        </w:rPr>
      </w:pPr>
    </w:p>
    <w:p w:rsidR="00524929" w:rsidRPr="0007747D" w:rsidRDefault="00524929" w:rsidP="0007747D">
      <w:pPr>
        <w:pStyle w:val="Nadpis3"/>
      </w:pPr>
      <w:bookmarkStart w:id="15" w:name="_Toc252809518"/>
      <w:r w:rsidRPr="0007747D">
        <w:t>Oblast intervence 5.2 Zlepšení prostředí v problémových sídlištích</w:t>
      </w:r>
      <w:bookmarkEnd w:id="15"/>
    </w:p>
    <w:p w:rsidR="00524929" w:rsidRPr="000B3194" w:rsidRDefault="00524929" w:rsidP="0056421A">
      <w:pPr>
        <w:pStyle w:val="TextNOK"/>
        <w:rPr>
          <w:rFonts w:ascii="Arial" w:hAnsi="Arial" w:cs="Arial"/>
        </w:rPr>
      </w:pPr>
      <w:r w:rsidRPr="0056421A">
        <w:rPr>
          <w:rFonts w:ascii="Arial" w:hAnsi="Arial" w:cs="Arial"/>
        </w:rPr>
        <w:t xml:space="preserve">V této oblasti intervence je poskytovatelem dotace </w:t>
      </w:r>
      <w:r w:rsidR="00DA00BF">
        <w:rPr>
          <w:rFonts w:ascii="Arial" w:hAnsi="Arial" w:cs="Arial"/>
        </w:rPr>
        <w:t>m</w:t>
      </w:r>
      <w:r w:rsidRPr="0056421A">
        <w:rPr>
          <w:rFonts w:ascii="Arial" w:hAnsi="Arial" w:cs="Arial"/>
        </w:rPr>
        <w:t xml:space="preserve">inisterstvo pro místní rozvoj a zprostředkujícím subjektem Centrum pro regionální rozvoj. </w:t>
      </w:r>
    </w:p>
    <w:p w:rsidR="00524929" w:rsidRPr="000B3194" w:rsidRDefault="00524929" w:rsidP="0056421A">
      <w:pPr>
        <w:pStyle w:val="TextNOK"/>
        <w:rPr>
          <w:rFonts w:ascii="Arial" w:hAnsi="Arial" w:cs="Arial"/>
        </w:rPr>
      </w:pPr>
      <w:r w:rsidRPr="0056421A">
        <w:rPr>
          <w:rFonts w:ascii="Arial" w:hAnsi="Arial" w:cs="Arial"/>
        </w:rPr>
        <w:t>Oblast intervence 5.2 je zacílen</w:t>
      </w:r>
      <w:r w:rsidR="00DA00BF">
        <w:rPr>
          <w:rFonts w:ascii="Arial" w:hAnsi="Arial" w:cs="Arial"/>
        </w:rPr>
        <w:t>á</w:t>
      </w:r>
      <w:r w:rsidRPr="0056421A">
        <w:rPr>
          <w:rFonts w:ascii="Arial" w:hAnsi="Arial" w:cs="Arial"/>
        </w:rPr>
        <w:t xml:space="preserve"> do problémových zón měst ČR nad 20 tis. obyvatel, vymezená zóna musí naplňovat vstupní kritéria pro problémovou zónu dle čl. 47 Nařízení (ES) 1828/2006. Podmínkou pro podávání žádostí do této oblasti intervence a čerpání finančních prostředků je zpracovaný a MMR schválený Integrovaný plán rozvoje měst (IPRM), ve kterém je problémová zóna vymezena a jsou stanoveny cíle a opatření pro </w:t>
      </w:r>
      <w:r w:rsidRPr="0056421A">
        <w:rPr>
          <w:rFonts w:ascii="Arial" w:hAnsi="Arial" w:cs="Arial"/>
        </w:rPr>
        <w:lastRenderedPageBreak/>
        <w:t>zlepšení situace v problémové zóně, finanční a časový harmonogram aktivit, administrativní zajištění a způsob výběru projektů do oblasti intervence 5.2 IOP.</w:t>
      </w:r>
    </w:p>
    <w:p w:rsidR="00524929" w:rsidRPr="000B3194" w:rsidRDefault="00524929" w:rsidP="0056421A">
      <w:pPr>
        <w:pStyle w:val="TextNOK"/>
        <w:rPr>
          <w:rFonts w:ascii="Arial" w:hAnsi="Arial" w:cs="Arial"/>
        </w:rPr>
      </w:pPr>
      <w:r w:rsidRPr="0056421A">
        <w:rPr>
          <w:rFonts w:ascii="Arial" w:hAnsi="Arial" w:cs="Arial"/>
        </w:rPr>
        <w:t>Výběr projektů provádí v první fázi město na základě vyhlášených výzev a systému výběru projektů stanovených v dokumentu IPRM. Poté je projekt předložen na CRR ke kontrole formálních náležitostí a přijatelnosti a dále pokračuje v běžné administraci programu.</w:t>
      </w:r>
    </w:p>
    <w:p w:rsidR="00524929" w:rsidRPr="000B3194" w:rsidRDefault="00524929" w:rsidP="0056421A">
      <w:pPr>
        <w:pStyle w:val="TextNOK"/>
        <w:rPr>
          <w:rFonts w:ascii="Arial" w:hAnsi="Arial" w:cs="Arial"/>
        </w:rPr>
      </w:pPr>
      <w:r w:rsidRPr="0056421A">
        <w:rPr>
          <w:rFonts w:ascii="Arial" w:hAnsi="Arial" w:cs="Arial"/>
        </w:rPr>
        <w:t xml:space="preserve">V současné době probíhá ve </w:t>
      </w:r>
      <w:r w:rsidR="0065669E" w:rsidRPr="0056421A">
        <w:rPr>
          <w:rFonts w:ascii="Arial" w:hAnsi="Arial" w:cs="Arial"/>
        </w:rPr>
        <w:t>4</w:t>
      </w:r>
      <w:r w:rsidR="00593291">
        <w:rPr>
          <w:rFonts w:ascii="Arial" w:hAnsi="Arial" w:cs="Arial"/>
        </w:rPr>
        <w:t>1</w:t>
      </w:r>
      <w:r w:rsidR="0065669E" w:rsidRPr="0056421A">
        <w:rPr>
          <w:rFonts w:ascii="Arial" w:hAnsi="Arial" w:cs="Arial"/>
        </w:rPr>
        <w:t xml:space="preserve"> </w:t>
      </w:r>
      <w:r w:rsidRPr="0056421A">
        <w:rPr>
          <w:rFonts w:ascii="Arial" w:hAnsi="Arial" w:cs="Arial"/>
        </w:rPr>
        <w:t xml:space="preserve">městech realizace schválených IPRM. </w:t>
      </w:r>
    </w:p>
    <w:p w:rsidR="00524929" w:rsidRPr="000B3194" w:rsidRDefault="00524929" w:rsidP="00B10BE0">
      <w:pPr>
        <w:pStyle w:val="Nadpis4"/>
        <w:rPr>
          <w:i w:val="0"/>
          <w:color w:val="000000"/>
        </w:rPr>
      </w:pPr>
    </w:p>
    <w:p w:rsidR="00524929" w:rsidRPr="0056421A" w:rsidRDefault="00524929" w:rsidP="00B10BE0">
      <w:pPr>
        <w:pStyle w:val="Nadpis4"/>
        <w:rPr>
          <w:rFonts w:ascii="Arial" w:hAnsi="Arial" w:cs="Arial"/>
          <w:color w:val="000000"/>
        </w:rPr>
      </w:pPr>
      <w:r w:rsidRPr="0056421A">
        <w:rPr>
          <w:rFonts w:ascii="Arial" w:hAnsi="Arial" w:cs="Arial"/>
          <w:bCs w:val="0"/>
          <w:color w:val="000000"/>
        </w:rPr>
        <w:t>Dosavadní vývoj oblasti intervence</w:t>
      </w:r>
    </w:p>
    <w:p w:rsidR="00524929" w:rsidRPr="0056421A" w:rsidRDefault="00524929" w:rsidP="0056421A">
      <w:pPr>
        <w:pStyle w:val="TextNOK"/>
        <w:rPr>
          <w:rFonts w:ascii="Arial" w:hAnsi="Arial" w:cs="Arial"/>
        </w:rPr>
      </w:pPr>
      <w:r w:rsidRPr="0056421A">
        <w:rPr>
          <w:rFonts w:ascii="Arial" w:hAnsi="Arial" w:cs="Arial"/>
        </w:rPr>
        <w:t>Celková alokace oblasti intervence (EU +</w:t>
      </w:r>
      <w:r w:rsidR="00DA00BF">
        <w:rPr>
          <w:rFonts w:ascii="Arial" w:hAnsi="Arial" w:cs="Arial"/>
        </w:rPr>
        <w:t xml:space="preserve"> </w:t>
      </w:r>
      <w:r w:rsidRPr="0056421A">
        <w:rPr>
          <w:rFonts w:ascii="Arial" w:hAnsi="Arial" w:cs="Arial"/>
        </w:rPr>
        <w:t xml:space="preserve">SR) činí </w:t>
      </w:r>
      <w:r w:rsidR="0065669E">
        <w:rPr>
          <w:rFonts w:ascii="Arial" w:hAnsi="Arial" w:cs="Arial"/>
        </w:rPr>
        <w:t>6,42</w:t>
      </w:r>
      <w:r w:rsidRPr="0056421A">
        <w:rPr>
          <w:rFonts w:ascii="Arial" w:hAnsi="Arial" w:cs="Arial"/>
        </w:rPr>
        <w:t xml:space="preserve"> mld. Kč, jsou vydána Rozhodnutí o poskytnutí dotace ve výši </w:t>
      </w:r>
      <w:r w:rsidR="00D86AE4">
        <w:rPr>
          <w:rFonts w:ascii="Arial" w:hAnsi="Arial" w:cs="Arial"/>
        </w:rPr>
        <w:t>3,10</w:t>
      </w:r>
      <w:r w:rsidRPr="0056421A">
        <w:rPr>
          <w:rFonts w:ascii="Arial" w:hAnsi="Arial" w:cs="Arial"/>
        </w:rPr>
        <w:t xml:space="preserve"> mld. Kč, příjemcům bylo proplaceno </w:t>
      </w:r>
      <w:r w:rsidR="00D86AE4">
        <w:rPr>
          <w:rFonts w:ascii="Arial" w:hAnsi="Arial" w:cs="Arial"/>
        </w:rPr>
        <w:t>1,663</w:t>
      </w:r>
      <w:r w:rsidRPr="0056421A">
        <w:rPr>
          <w:rFonts w:ascii="Arial" w:hAnsi="Arial" w:cs="Arial"/>
        </w:rPr>
        <w:t xml:space="preserve"> mil. Kč. </w:t>
      </w:r>
    </w:p>
    <w:p w:rsidR="00524929" w:rsidRPr="0056421A" w:rsidRDefault="00524929" w:rsidP="0056421A">
      <w:pPr>
        <w:pStyle w:val="TextNOK"/>
        <w:rPr>
          <w:rFonts w:ascii="Arial" w:hAnsi="Arial" w:cs="Arial"/>
        </w:rPr>
      </w:pPr>
      <w:r w:rsidRPr="0056421A">
        <w:rPr>
          <w:rFonts w:ascii="Arial" w:hAnsi="Arial" w:cs="Arial"/>
        </w:rPr>
        <w:t xml:space="preserve">Integrovaný přístup k řešení situace v problémové zóně, který nabízí IPRM, poskytuje městům účinný nástroj na komplexní řešení problémů. Relativně komplikovaný systém realizace projektů, který je dán zpracováním IPRM, způsobil v první fázi programu prodlevu v podávání a realizaci projektů. V roce </w:t>
      </w:r>
      <w:r w:rsidR="00D86AE4" w:rsidRPr="0056421A">
        <w:rPr>
          <w:rFonts w:ascii="Arial" w:hAnsi="Arial" w:cs="Arial"/>
        </w:rPr>
        <w:t>201</w:t>
      </w:r>
      <w:r w:rsidR="00D86AE4">
        <w:rPr>
          <w:rFonts w:ascii="Arial" w:hAnsi="Arial" w:cs="Arial"/>
        </w:rPr>
        <w:t>1</w:t>
      </w:r>
      <w:r w:rsidR="00D86AE4" w:rsidRPr="0056421A">
        <w:rPr>
          <w:rFonts w:ascii="Arial" w:hAnsi="Arial" w:cs="Arial"/>
        </w:rPr>
        <w:t xml:space="preserve"> </w:t>
      </w:r>
      <w:r w:rsidRPr="0056421A">
        <w:rPr>
          <w:rFonts w:ascii="Arial" w:hAnsi="Arial" w:cs="Arial"/>
        </w:rPr>
        <w:t>byl zaznamenán výrazný posun v realizaci oblasti intervence 5.2.</w:t>
      </w:r>
    </w:p>
    <w:p w:rsidR="00E04E72" w:rsidRPr="00E04E72" w:rsidRDefault="00524929" w:rsidP="00E04E72">
      <w:pPr>
        <w:pStyle w:val="TextNOK"/>
        <w:rPr>
          <w:rFonts w:ascii="Arial" w:hAnsi="Arial" w:cs="Arial"/>
        </w:rPr>
      </w:pPr>
      <w:r w:rsidRPr="0056421A">
        <w:rPr>
          <w:rFonts w:ascii="Arial" w:hAnsi="Arial" w:cs="Arial"/>
        </w:rPr>
        <w:t xml:space="preserve">V průběhu července a srpna 2009 města úspěšně zahájila realizaci IPRM, ve které pokračovala v roce 2010. V průběhu roku </w:t>
      </w:r>
      <w:r w:rsidR="00D86AE4" w:rsidRPr="0056421A">
        <w:rPr>
          <w:rFonts w:ascii="Arial" w:hAnsi="Arial" w:cs="Arial"/>
        </w:rPr>
        <w:t>201</w:t>
      </w:r>
      <w:r w:rsidR="00D86AE4">
        <w:rPr>
          <w:rFonts w:ascii="Arial" w:hAnsi="Arial" w:cs="Arial"/>
        </w:rPr>
        <w:t>1</w:t>
      </w:r>
      <w:r w:rsidR="00D86AE4" w:rsidRPr="0056421A">
        <w:rPr>
          <w:rFonts w:ascii="Arial" w:hAnsi="Arial" w:cs="Arial"/>
        </w:rPr>
        <w:t xml:space="preserve"> </w:t>
      </w:r>
      <w:r w:rsidRPr="0056421A">
        <w:rPr>
          <w:rFonts w:ascii="Arial" w:hAnsi="Arial" w:cs="Arial"/>
        </w:rPr>
        <w:t xml:space="preserve">vzrostl počet předložených projektů </w:t>
      </w:r>
      <w:r w:rsidR="0067345F">
        <w:rPr>
          <w:rFonts w:ascii="Arial" w:hAnsi="Arial" w:cs="Arial"/>
        </w:rPr>
        <w:t xml:space="preserve">na </w:t>
      </w:r>
      <w:r w:rsidR="00D86AE4">
        <w:rPr>
          <w:rFonts w:ascii="Arial" w:hAnsi="Arial" w:cs="Arial"/>
        </w:rPr>
        <w:t>852</w:t>
      </w:r>
      <w:r w:rsidRPr="0056421A">
        <w:rPr>
          <w:rFonts w:ascii="Arial" w:hAnsi="Arial" w:cs="Arial"/>
        </w:rPr>
        <w:t xml:space="preserve">. Podle Dohody o zabezpečení realizace IPRM měla města zajistit v roce </w:t>
      </w:r>
      <w:r w:rsidR="00D86AE4" w:rsidRPr="0056421A">
        <w:rPr>
          <w:rFonts w:ascii="Arial" w:hAnsi="Arial" w:cs="Arial"/>
        </w:rPr>
        <w:t>201</w:t>
      </w:r>
      <w:r w:rsidR="00D86AE4">
        <w:rPr>
          <w:rFonts w:ascii="Arial" w:hAnsi="Arial" w:cs="Arial"/>
        </w:rPr>
        <w:t>1</w:t>
      </w:r>
      <w:r w:rsidR="00D86AE4" w:rsidRPr="0056421A">
        <w:rPr>
          <w:rFonts w:ascii="Arial" w:hAnsi="Arial" w:cs="Arial"/>
        </w:rPr>
        <w:t xml:space="preserve"> </w:t>
      </w:r>
      <w:r w:rsidRPr="0056421A">
        <w:rPr>
          <w:rFonts w:ascii="Arial" w:hAnsi="Arial" w:cs="Arial"/>
        </w:rPr>
        <w:t xml:space="preserve">čerpání ve výši </w:t>
      </w:r>
      <w:r w:rsidR="00D86AE4">
        <w:rPr>
          <w:rFonts w:ascii="Arial" w:hAnsi="Arial" w:cs="Arial"/>
        </w:rPr>
        <w:t>25</w:t>
      </w:r>
      <w:r w:rsidR="00D86AE4" w:rsidRPr="0056421A">
        <w:rPr>
          <w:rFonts w:ascii="Arial" w:hAnsi="Arial" w:cs="Arial"/>
        </w:rPr>
        <w:t xml:space="preserve"> </w:t>
      </w:r>
      <w:r w:rsidRPr="0056421A">
        <w:rPr>
          <w:rFonts w:ascii="Arial" w:hAnsi="Arial" w:cs="Arial"/>
        </w:rPr>
        <w:t xml:space="preserve">% alokace. </w:t>
      </w:r>
      <w:r w:rsidR="00E04E72" w:rsidRPr="00E04E72">
        <w:rPr>
          <w:rFonts w:ascii="Arial" w:hAnsi="Arial" w:cs="Arial"/>
        </w:rPr>
        <w:t xml:space="preserve">Přes zesílenou podporu ze strany ŘO IOP se nepodařilo do konce roku 2011 naplnit podmínku čerpání alokace 25% městům: Děčín, Most, Ostrava. Těmto městům ŘO IOP </w:t>
      </w:r>
      <w:r w:rsidR="00DA00BF">
        <w:rPr>
          <w:rFonts w:ascii="Arial" w:hAnsi="Arial" w:cs="Arial"/>
        </w:rPr>
        <w:t>z</w:t>
      </w:r>
      <w:r w:rsidR="00E04E72" w:rsidRPr="00E04E72">
        <w:rPr>
          <w:rFonts w:ascii="Arial" w:hAnsi="Arial" w:cs="Arial"/>
        </w:rPr>
        <w:t>krá</w:t>
      </w:r>
      <w:r w:rsidR="00DA00BF">
        <w:rPr>
          <w:rFonts w:ascii="Arial" w:hAnsi="Arial" w:cs="Arial"/>
        </w:rPr>
        <w:t>tí</w:t>
      </w:r>
      <w:r w:rsidR="00E04E72" w:rsidRPr="00E04E72">
        <w:rPr>
          <w:rFonts w:ascii="Arial" w:hAnsi="Arial" w:cs="Arial"/>
        </w:rPr>
        <w:t xml:space="preserve"> alokac</w:t>
      </w:r>
      <w:r w:rsidR="00DA00BF">
        <w:rPr>
          <w:rFonts w:ascii="Arial" w:hAnsi="Arial" w:cs="Arial"/>
        </w:rPr>
        <w:t>i</w:t>
      </w:r>
      <w:r w:rsidR="00E04E72" w:rsidRPr="00E04E72">
        <w:rPr>
          <w:rFonts w:ascii="Arial" w:hAnsi="Arial" w:cs="Arial"/>
        </w:rPr>
        <w:t xml:space="preserve"> do výše 25% CZV.</w:t>
      </w:r>
      <w:r w:rsidR="00E04E72">
        <w:rPr>
          <w:rFonts w:ascii="Arial" w:hAnsi="Arial" w:cs="Arial"/>
        </w:rPr>
        <w:t xml:space="preserve"> </w:t>
      </w:r>
      <w:r w:rsidR="00DA00BF">
        <w:rPr>
          <w:rFonts w:ascii="Arial" w:hAnsi="Arial" w:cs="Arial"/>
        </w:rPr>
        <w:t>M</w:t>
      </w:r>
      <w:r w:rsidR="00E04E72" w:rsidRPr="00E04E72">
        <w:rPr>
          <w:rFonts w:ascii="Arial" w:hAnsi="Arial" w:cs="Arial"/>
        </w:rPr>
        <w:t>ěst</w:t>
      </w:r>
      <w:r w:rsidR="00DA00BF">
        <w:rPr>
          <w:rFonts w:ascii="Arial" w:hAnsi="Arial" w:cs="Arial"/>
        </w:rPr>
        <w:t>ům,</w:t>
      </w:r>
      <w:r w:rsidR="00E04E72" w:rsidRPr="00E04E72">
        <w:rPr>
          <w:rFonts w:ascii="Arial" w:hAnsi="Arial" w:cs="Arial"/>
        </w:rPr>
        <w:t xml:space="preserve"> k</w:t>
      </w:r>
      <w:r w:rsidR="00DA00BF">
        <w:rPr>
          <w:rFonts w:ascii="Arial" w:hAnsi="Arial" w:cs="Arial"/>
        </w:rPr>
        <w:t>t</w:t>
      </w:r>
      <w:r w:rsidR="00E04E72" w:rsidRPr="00E04E72">
        <w:rPr>
          <w:rFonts w:ascii="Arial" w:hAnsi="Arial" w:cs="Arial"/>
        </w:rPr>
        <w:t>e</w:t>
      </w:r>
      <w:r w:rsidR="00DA00BF">
        <w:rPr>
          <w:rFonts w:ascii="Arial" w:hAnsi="Arial" w:cs="Arial"/>
        </w:rPr>
        <w:t>rá mají</w:t>
      </w:r>
      <w:r w:rsidR="00E04E72" w:rsidRPr="00E04E72">
        <w:rPr>
          <w:rFonts w:ascii="Arial" w:hAnsi="Arial" w:cs="Arial"/>
        </w:rPr>
        <w:t xml:space="preserve"> skutečně nízk</w:t>
      </w:r>
      <w:r w:rsidR="00DA00BF">
        <w:rPr>
          <w:rFonts w:ascii="Arial" w:hAnsi="Arial" w:cs="Arial"/>
        </w:rPr>
        <w:t>ou</w:t>
      </w:r>
      <w:r w:rsidR="00E04E72" w:rsidRPr="00E04E72">
        <w:rPr>
          <w:rFonts w:ascii="Arial" w:hAnsi="Arial" w:cs="Arial"/>
        </w:rPr>
        <w:t xml:space="preserve"> absorpční kapacit</w:t>
      </w:r>
      <w:r w:rsidR="00DA00BF">
        <w:rPr>
          <w:rFonts w:ascii="Arial" w:hAnsi="Arial" w:cs="Arial"/>
        </w:rPr>
        <w:t>u, navrhl ŘO</w:t>
      </w:r>
      <w:r w:rsidR="00E04E72" w:rsidRPr="00E04E72">
        <w:rPr>
          <w:rFonts w:ascii="Arial" w:hAnsi="Arial" w:cs="Arial"/>
        </w:rPr>
        <w:t xml:space="preserve"> zkrácení alokované částky. Tento problém se týkal města Ústí nad Labem, kde se nepodařilo přesvědčit majoritní Bytové družstvo do vstupu realizace IPRM.</w:t>
      </w:r>
    </w:p>
    <w:p w:rsidR="00524929" w:rsidRPr="000B3194" w:rsidRDefault="00524929" w:rsidP="00E04E72">
      <w:pPr>
        <w:pStyle w:val="TextNOK"/>
        <w:rPr>
          <w:rFonts w:ascii="Arial" w:hAnsi="Arial" w:cs="Arial"/>
          <w:color w:val="000000"/>
          <w:szCs w:val="24"/>
        </w:rPr>
      </w:pPr>
    </w:p>
    <w:p w:rsidR="00524929" w:rsidRPr="0056421A" w:rsidRDefault="00524929" w:rsidP="00B10BE0">
      <w:pPr>
        <w:pStyle w:val="Nadpis4"/>
        <w:rPr>
          <w:rFonts w:ascii="Arial" w:hAnsi="Arial" w:cs="Arial"/>
          <w:color w:val="000000"/>
        </w:rPr>
      </w:pPr>
      <w:r w:rsidRPr="0056421A">
        <w:rPr>
          <w:rFonts w:ascii="Arial" w:hAnsi="Arial" w:cs="Arial"/>
          <w:bCs w:val="0"/>
          <w:color w:val="000000"/>
        </w:rPr>
        <w:t>Rekapitulace vyhlášených výzev</w:t>
      </w:r>
    </w:p>
    <w:p w:rsidR="00E04E72" w:rsidRPr="00E04E72" w:rsidRDefault="00524929" w:rsidP="00E04E72">
      <w:pPr>
        <w:pStyle w:val="TextNOK"/>
        <w:rPr>
          <w:rFonts w:ascii="Arial" w:hAnsi="Arial" w:cs="Arial"/>
        </w:rPr>
      </w:pPr>
      <w:r w:rsidRPr="0044696D">
        <w:rPr>
          <w:rFonts w:ascii="Arial" w:hAnsi="Arial" w:cs="Arial"/>
        </w:rPr>
        <w:t xml:space="preserve">Kontinuální výzvu pro předkládání projektů do oblasti intervence 5.2 ŘO IOP vyhlásil </w:t>
      </w:r>
      <w:proofErr w:type="gramStart"/>
      <w:r w:rsidRPr="0044696D">
        <w:rPr>
          <w:rFonts w:ascii="Arial" w:hAnsi="Arial" w:cs="Arial"/>
        </w:rPr>
        <w:t>22.5.2009</w:t>
      </w:r>
      <w:proofErr w:type="gramEnd"/>
      <w:r w:rsidRPr="0044696D">
        <w:rPr>
          <w:rFonts w:ascii="Arial" w:hAnsi="Arial" w:cs="Arial"/>
        </w:rPr>
        <w:t>. Výzva je zaměřen</w:t>
      </w:r>
      <w:r w:rsidR="00DA00BF">
        <w:rPr>
          <w:rFonts w:ascii="Arial" w:hAnsi="Arial" w:cs="Arial"/>
        </w:rPr>
        <w:t>á</w:t>
      </w:r>
      <w:r w:rsidRPr="0044696D">
        <w:rPr>
          <w:rFonts w:ascii="Arial" w:hAnsi="Arial" w:cs="Arial"/>
        </w:rPr>
        <w:t xml:space="preserve"> na všechny aktivity oblasti intervence 5.2 – regenerace bytových domů, revitalizace veřejných prostranství a pilotní projekty. Celkový objem alokace výzvy je 4,111 mld. Kč</w:t>
      </w:r>
      <w:r w:rsidR="00E04E72">
        <w:rPr>
          <w:rFonts w:ascii="Arial" w:hAnsi="Arial" w:cs="Arial"/>
        </w:rPr>
        <w:t>,</w:t>
      </w:r>
      <w:r w:rsidR="008F328F">
        <w:rPr>
          <w:rFonts w:ascii="Arial" w:hAnsi="Arial" w:cs="Arial"/>
        </w:rPr>
        <w:t xml:space="preserve"> </w:t>
      </w:r>
      <w:r w:rsidR="00E04E72" w:rsidRPr="00E04E72">
        <w:rPr>
          <w:rFonts w:ascii="Arial" w:hAnsi="Arial" w:cs="Arial"/>
        </w:rPr>
        <w:t>což</w:t>
      </w:r>
      <w:smartTag w:uri="urn:schemas-microsoft-com:office:smarttags" w:element="PersonName">
        <w:r w:rsidR="00E04E72" w:rsidRPr="00E04E72">
          <w:rPr>
            <w:rFonts w:ascii="Arial" w:hAnsi="Arial" w:cs="Arial"/>
          </w:rPr>
          <w:t xml:space="preserve"> </w:t>
        </w:r>
      </w:smartTag>
      <w:r w:rsidR="00E04E72" w:rsidRPr="00E04E72">
        <w:rPr>
          <w:rFonts w:ascii="Arial" w:hAnsi="Arial" w:cs="Arial"/>
        </w:rPr>
        <w:t>tvoří 63 %</w:t>
      </w:r>
      <w:smartTag w:uri="urn:schemas-microsoft-com:office:smarttags" w:element="PersonName">
        <w:r w:rsidR="00E04E72" w:rsidRPr="00E04E72">
          <w:rPr>
            <w:rFonts w:ascii="Arial" w:hAnsi="Arial" w:cs="Arial"/>
          </w:rPr>
          <w:t xml:space="preserve"> </w:t>
        </w:r>
      </w:smartTag>
      <w:r w:rsidR="00E04E72" w:rsidRPr="00E04E72">
        <w:rPr>
          <w:rFonts w:ascii="Arial" w:hAnsi="Arial" w:cs="Arial"/>
        </w:rPr>
        <w:t>celé</w:t>
      </w:r>
      <w:smartTag w:uri="urn:schemas-microsoft-com:office:smarttags" w:element="PersonName">
        <w:r w:rsidR="00E04E72" w:rsidRPr="00E04E72">
          <w:rPr>
            <w:rFonts w:ascii="Arial" w:hAnsi="Arial" w:cs="Arial"/>
          </w:rPr>
          <w:t xml:space="preserve"> </w:t>
        </w:r>
      </w:smartTag>
      <w:r w:rsidR="00E04E72" w:rsidRPr="00E04E72">
        <w:rPr>
          <w:rFonts w:ascii="Arial" w:hAnsi="Arial" w:cs="Arial"/>
        </w:rPr>
        <w:t>alokace</w:t>
      </w:r>
      <w:smartTag w:uri="urn:schemas-microsoft-com:office:smarttags" w:element="PersonName">
        <w:r w:rsidR="00E04E72" w:rsidRPr="00E04E72">
          <w:rPr>
            <w:rFonts w:ascii="Arial" w:hAnsi="Arial" w:cs="Arial"/>
          </w:rPr>
          <w:t xml:space="preserve"> </w:t>
        </w:r>
      </w:smartTag>
      <w:r w:rsidR="00E04E72" w:rsidRPr="00E04E72">
        <w:rPr>
          <w:rFonts w:ascii="Arial" w:hAnsi="Arial" w:cs="Arial"/>
        </w:rPr>
        <w:t>této</w:t>
      </w:r>
      <w:smartTag w:uri="urn:schemas-microsoft-com:office:smarttags" w:element="PersonName">
        <w:r w:rsidR="00E04E72" w:rsidRPr="00E04E72">
          <w:rPr>
            <w:rFonts w:ascii="Arial" w:hAnsi="Arial" w:cs="Arial"/>
          </w:rPr>
          <w:t xml:space="preserve"> </w:t>
        </w:r>
      </w:smartTag>
      <w:r w:rsidR="00E04E72" w:rsidRPr="00E04E72">
        <w:rPr>
          <w:rFonts w:ascii="Arial" w:hAnsi="Arial" w:cs="Arial"/>
        </w:rPr>
        <w:t>oblasti</w:t>
      </w:r>
      <w:smartTag w:uri="urn:schemas-microsoft-com:office:smarttags" w:element="PersonName">
        <w:r w:rsidR="00E04E72" w:rsidRPr="00E04E72">
          <w:rPr>
            <w:rFonts w:ascii="Arial" w:hAnsi="Arial" w:cs="Arial"/>
          </w:rPr>
          <w:t xml:space="preserve"> </w:t>
        </w:r>
      </w:smartTag>
      <w:r w:rsidR="00E04E72" w:rsidRPr="00E04E72">
        <w:rPr>
          <w:rFonts w:ascii="Arial" w:hAnsi="Arial" w:cs="Arial"/>
        </w:rPr>
        <w:t xml:space="preserve">intervence po započtení dodatečných prostředků na základě schválené revize Programového dokumentu IOP z prosince 2011. </w:t>
      </w:r>
      <w:r w:rsidR="00E04E72">
        <w:rPr>
          <w:rFonts w:ascii="Arial" w:hAnsi="Arial" w:cs="Arial"/>
        </w:rPr>
        <w:t xml:space="preserve"> V</w:t>
      </w:r>
      <w:r w:rsidR="00E04E72" w:rsidRPr="00E04E72">
        <w:rPr>
          <w:rFonts w:ascii="Arial" w:hAnsi="Arial" w:cs="Arial"/>
        </w:rPr>
        <w:t> roce 2011</w:t>
      </w:r>
      <w:r w:rsidR="008F328F">
        <w:rPr>
          <w:rFonts w:ascii="Arial" w:hAnsi="Arial" w:cs="Arial"/>
        </w:rPr>
        <w:t xml:space="preserve"> města</w:t>
      </w:r>
      <w:r w:rsidR="00E04E72" w:rsidRPr="00E04E72">
        <w:rPr>
          <w:rFonts w:ascii="Arial" w:hAnsi="Arial" w:cs="Arial"/>
        </w:rPr>
        <w:t xml:space="preserve"> vyhlásila 36 výzev, z toho bylo 27 uzavřených a 9 kontinuálních. Do konce roku 2011 města vyhlásila 164 výzev.</w:t>
      </w:r>
    </w:p>
    <w:p w:rsidR="00524929" w:rsidRPr="0044696D" w:rsidRDefault="00524929" w:rsidP="0044696D">
      <w:pPr>
        <w:pStyle w:val="TextNOK"/>
        <w:rPr>
          <w:rFonts w:ascii="Arial" w:hAnsi="Arial" w:cs="Arial"/>
        </w:rPr>
      </w:pPr>
    </w:p>
    <w:p w:rsidR="00524929" w:rsidRPr="000B3194" w:rsidRDefault="00524929" w:rsidP="00B10BE0">
      <w:pPr>
        <w:pStyle w:val="Nadpis4"/>
        <w:rPr>
          <w:rFonts w:ascii="Arial" w:hAnsi="Arial" w:cs="Arial"/>
          <w:i w:val="0"/>
          <w:color w:val="000000"/>
        </w:rPr>
      </w:pPr>
      <w:r w:rsidRPr="000B3194">
        <w:rPr>
          <w:rFonts w:ascii="Arial" w:hAnsi="Arial" w:cs="Arial"/>
          <w:b w:val="0"/>
          <w:bCs w:val="0"/>
          <w:i w:val="0"/>
          <w:color w:val="000000"/>
        </w:rPr>
        <w:t xml:space="preserve">Plán výzev na rok </w:t>
      </w:r>
      <w:r w:rsidR="00C00E74" w:rsidRPr="000B3194">
        <w:rPr>
          <w:rFonts w:ascii="Arial" w:hAnsi="Arial" w:cs="Arial"/>
          <w:b w:val="0"/>
          <w:bCs w:val="0"/>
          <w:i w:val="0"/>
          <w:color w:val="000000"/>
        </w:rPr>
        <w:t>201</w:t>
      </w:r>
      <w:r w:rsidR="00C00E74">
        <w:rPr>
          <w:rFonts w:ascii="Arial" w:hAnsi="Arial" w:cs="Arial"/>
          <w:b w:val="0"/>
          <w:bCs w:val="0"/>
          <w:i w:val="0"/>
          <w:color w:val="000000"/>
        </w:rPr>
        <w:t>2</w:t>
      </w:r>
    </w:p>
    <w:p w:rsidR="00E04E72" w:rsidRPr="008F328F" w:rsidRDefault="00524929" w:rsidP="00E04E72">
      <w:pPr>
        <w:pStyle w:val="TextNOK"/>
        <w:rPr>
          <w:rFonts w:ascii="Arial" w:hAnsi="Arial" w:cs="Arial"/>
        </w:rPr>
      </w:pPr>
      <w:r w:rsidRPr="0044696D">
        <w:rPr>
          <w:rFonts w:ascii="Arial" w:hAnsi="Arial" w:cs="Arial"/>
        </w:rPr>
        <w:t xml:space="preserve">Plán výzev závisí na časovém a finančním harmonogramu jednotlivých IPRM. V Dohodě o zabezpečení realizace IPRM je povinností města vyčerpat určitou výši celkových způsobilých výdajů v jednotlivých letech, aby bylo naplněno pravidlo n+3 za celou oblast </w:t>
      </w:r>
      <w:r w:rsidRPr="0044696D">
        <w:rPr>
          <w:rFonts w:ascii="Arial" w:hAnsi="Arial" w:cs="Arial"/>
        </w:rPr>
        <w:lastRenderedPageBreak/>
        <w:t xml:space="preserve">intervence 5.2. </w:t>
      </w:r>
      <w:r w:rsidR="00E04E72" w:rsidRPr="008F328F">
        <w:rPr>
          <w:rFonts w:ascii="Arial" w:hAnsi="Arial" w:cs="Arial"/>
        </w:rPr>
        <w:t>U měst IPRM je možné očekávat v některých případech ještě vyhlášení výzvy počátkem roku 2013. Avšak pouze v minimálních případech.</w:t>
      </w:r>
    </w:p>
    <w:p w:rsidR="00082DB7" w:rsidRDefault="00082DB7" w:rsidP="009F5F07">
      <w:pPr>
        <w:ind w:firstLine="0"/>
        <w:rPr>
          <w:rFonts w:ascii="Arial" w:hAnsi="Arial" w:cs="Arial"/>
          <w:iCs/>
          <w:sz w:val="24"/>
          <w:szCs w:val="24"/>
        </w:rPr>
      </w:pPr>
    </w:p>
    <w:p w:rsidR="00524929" w:rsidRPr="0044696D" w:rsidRDefault="00524929" w:rsidP="00B10BE0">
      <w:pPr>
        <w:pStyle w:val="Nadpis4"/>
        <w:rPr>
          <w:rFonts w:ascii="Arial" w:hAnsi="Arial" w:cs="Arial"/>
          <w:color w:val="000000"/>
        </w:rPr>
      </w:pPr>
      <w:r w:rsidRPr="0044696D">
        <w:rPr>
          <w:rFonts w:ascii="Arial" w:hAnsi="Arial" w:cs="Arial"/>
          <w:bCs w:val="0"/>
          <w:color w:val="000000"/>
        </w:rPr>
        <w:t>Stručná charakteristika předložených projektů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005"/>
      </w:tblGrid>
      <w:tr w:rsidR="00524929" w:rsidRPr="0088738F">
        <w:trPr>
          <w:jc w:val="center"/>
        </w:trPr>
        <w:tc>
          <w:tcPr>
            <w:tcW w:w="3207" w:type="dxa"/>
          </w:tcPr>
          <w:p w:rsidR="00524929" w:rsidRPr="0088738F" w:rsidRDefault="00524929" w:rsidP="000B3194">
            <w:pPr>
              <w:pStyle w:val="TabulkaAbCap"/>
            </w:pPr>
            <w:r w:rsidRPr="0088738F">
              <w:t>Struktura žadatelů</w:t>
            </w:r>
          </w:p>
          <w:p w:rsidR="00524929" w:rsidRPr="0088738F" w:rsidRDefault="00524929" w:rsidP="000B3194">
            <w:pPr>
              <w:pStyle w:val="TabulkaAbCap"/>
            </w:pPr>
          </w:p>
        </w:tc>
        <w:tc>
          <w:tcPr>
            <w:tcW w:w="6005" w:type="dxa"/>
          </w:tcPr>
          <w:p w:rsidR="00524929" w:rsidRPr="009F6EAA" w:rsidRDefault="00524929" w:rsidP="000B3194">
            <w:pPr>
              <w:pStyle w:val="TabulkaAbCap"/>
            </w:pPr>
            <w:r w:rsidRPr="009F6EAA">
              <w:t xml:space="preserve">akciová společnost                    </w:t>
            </w:r>
            <w:r>
              <w:t xml:space="preserve">   </w:t>
            </w:r>
            <w:r w:rsidRPr="009F6EAA">
              <w:t xml:space="preserve"> </w:t>
            </w:r>
            <w:r>
              <w:t xml:space="preserve">   </w:t>
            </w:r>
            <w:r w:rsidRPr="009F6EAA">
              <w:t>0,7%</w:t>
            </w:r>
          </w:p>
          <w:p w:rsidR="00524929" w:rsidRPr="009F6EAA" w:rsidRDefault="00524929" w:rsidP="000B3194">
            <w:pPr>
              <w:pStyle w:val="TabulkaAbCap"/>
            </w:pPr>
            <w:r w:rsidRPr="009F6EAA">
              <w:t xml:space="preserve">družstvo                                  </w:t>
            </w:r>
            <w:r>
              <w:t xml:space="preserve"> </w:t>
            </w:r>
            <w:r w:rsidRPr="009F6EAA">
              <w:t xml:space="preserve">  </w:t>
            </w:r>
            <w:r>
              <w:t xml:space="preserve">    </w:t>
            </w:r>
            <w:r w:rsidRPr="009F6EAA">
              <w:t xml:space="preserve">   21,7%</w:t>
            </w:r>
          </w:p>
          <w:p w:rsidR="00524929" w:rsidRPr="009F6EAA" w:rsidRDefault="00524929" w:rsidP="000B3194">
            <w:pPr>
              <w:pStyle w:val="TabulkaAbCap"/>
            </w:pPr>
            <w:r w:rsidRPr="009F6EAA">
              <w:t xml:space="preserve">obec                                          </w:t>
            </w:r>
            <w:r>
              <w:t xml:space="preserve"> </w:t>
            </w:r>
            <w:r w:rsidRPr="009F6EAA">
              <w:t xml:space="preserve"> </w:t>
            </w:r>
            <w:r>
              <w:t xml:space="preserve">    </w:t>
            </w:r>
            <w:r w:rsidRPr="009F6EAA">
              <w:t xml:space="preserve">  23,5%</w:t>
            </w:r>
          </w:p>
          <w:p w:rsidR="00524929" w:rsidRPr="009F6EAA" w:rsidRDefault="00524929" w:rsidP="000B3194">
            <w:pPr>
              <w:pStyle w:val="TabulkaAbCap"/>
            </w:pPr>
            <w:r w:rsidRPr="009F6EAA">
              <w:t xml:space="preserve">sdružení                                   </w:t>
            </w:r>
            <w:r>
              <w:t xml:space="preserve">    </w:t>
            </w:r>
            <w:r w:rsidRPr="009F6EAA">
              <w:t xml:space="preserve">    </w:t>
            </w:r>
            <w:r>
              <w:t xml:space="preserve">  </w:t>
            </w:r>
            <w:r w:rsidRPr="009F6EAA">
              <w:t>0,2%</w:t>
            </w:r>
          </w:p>
          <w:p w:rsidR="00524929" w:rsidRPr="009F6EAA" w:rsidRDefault="00524929" w:rsidP="000B3194">
            <w:pPr>
              <w:pStyle w:val="TabulkaAbCap"/>
            </w:pPr>
            <w:r w:rsidRPr="009F6EAA">
              <w:t xml:space="preserve">společenství vlastníků jednotek   </w:t>
            </w:r>
            <w:r>
              <w:t xml:space="preserve"> </w:t>
            </w:r>
            <w:r w:rsidRPr="009F6EAA">
              <w:t>50,6%</w:t>
            </w:r>
          </w:p>
          <w:p w:rsidR="00524929" w:rsidRPr="009F6EAA" w:rsidRDefault="00524929" w:rsidP="000B3194">
            <w:pPr>
              <w:pStyle w:val="TabulkaAbCap"/>
            </w:pPr>
            <w:r w:rsidRPr="009F6EAA">
              <w:t xml:space="preserve">s. r. o.                                          </w:t>
            </w:r>
            <w:r>
              <w:t xml:space="preserve">    </w:t>
            </w:r>
            <w:r w:rsidRPr="009F6EAA">
              <w:t xml:space="preserve"> </w:t>
            </w:r>
            <w:r>
              <w:t xml:space="preserve">  </w:t>
            </w:r>
            <w:r w:rsidRPr="009F6EAA">
              <w:t>2,0%</w:t>
            </w:r>
          </w:p>
          <w:p w:rsidR="00524929" w:rsidRPr="009F6EAA" w:rsidRDefault="00524929" w:rsidP="000B3194">
            <w:pPr>
              <w:pStyle w:val="TabulkaAbCap"/>
            </w:pPr>
            <w:r w:rsidRPr="009F6EAA">
              <w:t xml:space="preserve">živnostník                                     </w:t>
            </w:r>
            <w:r>
              <w:t xml:space="preserve">  </w:t>
            </w:r>
            <w:r w:rsidR="000C0513">
              <w:t xml:space="preserve">   </w:t>
            </w:r>
            <w:r w:rsidRPr="009F6EAA">
              <w:t>0,2%</w:t>
            </w:r>
          </w:p>
          <w:p w:rsidR="00524929" w:rsidRPr="0088738F" w:rsidRDefault="00524929" w:rsidP="000B3194">
            <w:pPr>
              <w:pStyle w:val="TabulkaAbCap"/>
            </w:pPr>
            <w:r w:rsidRPr="009F6EAA">
              <w:t xml:space="preserve">neurčeno                                      </w:t>
            </w:r>
            <w:r>
              <w:t xml:space="preserve">  </w:t>
            </w:r>
            <w:r w:rsidR="000C0513">
              <w:t xml:space="preserve">   </w:t>
            </w:r>
            <w:r w:rsidRPr="009F6EAA">
              <w:t xml:space="preserve">1,2%        </w:t>
            </w:r>
          </w:p>
        </w:tc>
      </w:tr>
      <w:tr w:rsidR="00524929" w:rsidRPr="0088738F">
        <w:trPr>
          <w:jc w:val="center"/>
        </w:trPr>
        <w:tc>
          <w:tcPr>
            <w:tcW w:w="3207" w:type="dxa"/>
          </w:tcPr>
          <w:p w:rsidR="00524929" w:rsidRDefault="00524929" w:rsidP="000B3194">
            <w:pPr>
              <w:pStyle w:val="TabulkaAbCap"/>
            </w:pPr>
            <w:r>
              <w:t xml:space="preserve">Průměrná velikost projektů </w:t>
            </w:r>
            <w:r>
              <w:br/>
              <w:t>celkové způsobilé výdaje</w:t>
            </w:r>
          </w:p>
          <w:p w:rsidR="00524929" w:rsidRDefault="00524929" w:rsidP="000B3194">
            <w:pPr>
              <w:pStyle w:val="TabulkaAbCap"/>
            </w:pPr>
            <w:r>
              <w:t>celkový objem podílu SF</w:t>
            </w:r>
          </w:p>
        </w:tc>
        <w:tc>
          <w:tcPr>
            <w:tcW w:w="6005" w:type="dxa"/>
          </w:tcPr>
          <w:p w:rsidR="00524929" w:rsidRDefault="00524929" w:rsidP="000B3194">
            <w:pPr>
              <w:pStyle w:val="TabulkaAbCap"/>
            </w:pPr>
          </w:p>
          <w:p w:rsidR="00524929" w:rsidRDefault="00524929" w:rsidP="000B3194">
            <w:pPr>
              <w:pStyle w:val="TabulkaAbCap"/>
            </w:pPr>
            <w:r>
              <w:t>7 779 566,-Kč</w:t>
            </w:r>
          </w:p>
          <w:p w:rsidR="00524929" w:rsidRDefault="00524929" w:rsidP="000B3194">
            <w:pPr>
              <w:pStyle w:val="TabulkaAbCap"/>
            </w:pPr>
            <w:r>
              <w:t>3 847 961,-Kč</w:t>
            </w:r>
          </w:p>
        </w:tc>
      </w:tr>
      <w:tr w:rsidR="00524929" w:rsidRPr="0088738F">
        <w:trPr>
          <w:jc w:val="center"/>
        </w:trPr>
        <w:tc>
          <w:tcPr>
            <w:tcW w:w="3207" w:type="dxa"/>
          </w:tcPr>
          <w:p w:rsidR="00524929" w:rsidRDefault="00524929" w:rsidP="000B3194">
            <w:pPr>
              <w:pStyle w:val="TabulkaAbCap"/>
            </w:pPr>
            <w:r>
              <w:t>Počet projektů</w:t>
            </w:r>
          </w:p>
          <w:p w:rsidR="00524929" w:rsidRDefault="00524929" w:rsidP="000B3194">
            <w:pPr>
              <w:pStyle w:val="TabulkaAbCap"/>
            </w:pPr>
            <w:r>
              <w:t>dosud předložených</w:t>
            </w:r>
          </w:p>
          <w:p w:rsidR="00524929" w:rsidRDefault="00524929" w:rsidP="000B3194">
            <w:pPr>
              <w:pStyle w:val="TabulkaAbCap"/>
            </w:pPr>
            <w:r>
              <w:t xml:space="preserve">celkově očekávaných </w:t>
            </w:r>
            <w:r w:rsidR="000020DC" w:rsidRPr="000020DC">
              <w:rPr>
                <w:rStyle w:val="Odkaznavysvtlivky"/>
                <w:b w:val="0"/>
                <w:sz w:val="18"/>
                <w:szCs w:val="18"/>
                <w:vertAlign w:val="baseline"/>
              </w:rPr>
              <w:t>[</w:t>
            </w:r>
            <w:r w:rsidR="000020DC" w:rsidRPr="000020DC">
              <w:rPr>
                <w:b w:val="0"/>
                <w:sz w:val="18"/>
                <w:szCs w:val="18"/>
              </w:rPr>
              <w:t>1</w:t>
            </w:r>
            <w:r w:rsidR="000020DC" w:rsidRPr="000020DC">
              <w:rPr>
                <w:rStyle w:val="Odkaznavysvtlivky"/>
                <w:b w:val="0"/>
                <w:sz w:val="18"/>
                <w:szCs w:val="18"/>
                <w:vertAlign w:val="baseline"/>
              </w:rPr>
              <w:t>]</w:t>
            </w:r>
          </w:p>
        </w:tc>
        <w:tc>
          <w:tcPr>
            <w:tcW w:w="6005" w:type="dxa"/>
          </w:tcPr>
          <w:p w:rsidR="00524929" w:rsidRDefault="00524929" w:rsidP="000B3194">
            <w:pPr>
              <w:pStyle w:val="TabulkaAbCap"/>
            </w:pPr>
          </w:p>
          <w:p w:rsidR="00524929" w:rsidRPr="0043569E" w:rsidRDefault="00524929" w:rsidP="000B3194">
            <w:pPr>
              <w:pStyle w:val="TabulkaAbCap"/>
            </w:pPr>
            <w:r>
              <w:t>510</w:t>
            </w:r>
          </w:p>
          <w:p w:rsidR="00524929" w:rsidRDefault="0087492B" w:rsidP="000B3194">
            <w:pPr>
              <w:pStyle w:val="TabulkaAbCap"/>
            </w:pPr>
            <w:r w:rsidRPr="0087492B">
              <w:t>758</w:t>
            </w:r>
          </w:p>
        </w:tc>
      </w:tr>
      <w:tr w:rsidR="00524929" w:rsidRPr="0088738F">
        <w:trPr>
          <w:jc w:val="center"/>
        </w:trPr>
        <w:tc>
          <w:tcPr>
            <w:tcW w:w="3207" w:type="dxa"/>
          </w:tcPr>
          <w:p w:rsidR="00524929" w:rsidRDefault="00524929" w:rsidP="000B3194">
            <w:pPr>
              <w:pStyle w:val="TabulkaAbCap"/>
            </w:pPr>
            <w:r>
              <w:t>Průměrná délka realizace projektů</w:t>
            </w:r>
          </w:p>
        </w:tc>
        <w:tc>
          <w:tcPr>
            <w:tcW w:w="6005" w:type="dxa"/>
          </w:tcPr>
          <w:p w:rsidR="00524929" w:rsidRDefault="00524929" w:rsidP="000B3194">
            <w:pPr>
              <w:pStyle w:val="TabulkaAbCap"/>
            </w:pPr>
            <w:r>
              <w:t>8,5 měsíců</w:t>
            </w:r>
          </w:p>
        </w:tc>
      </w:tr>
      <w:tr w:rsidR="00524929" w:rsidRPr="0088738F">
        <w:trPr>
          <w:jc w:val="center"/>
        </w:trPr>
        <w:tc>
          <w:tcPr>
            <w:tcW w:w="3207" w:type="dxa"/>
          </w:tcPr>
          <w:p w:rsidR="00524929" w:rsidRDefault="00524929" w:rsidP="000B3194">
            <w:pPr>
              <w:pStyle w:val="TabulkaAbCap"/>
            </w:pPr>
            <w:r>
              <w:t xml:space="preserve">Průměrný/á </w:t>
            </w:r>
          </w:p>
          <w:p w:rsidR="00524929" w:rsidRDefault="00524929" w:rsidP="000B3194">
            <w:pPr>
              <w:pStyle w:val="TabulkaAbCap"/>
            </w:pPr>
            <w:r>
              <w:t>počet etap projektu</w:t>
            </w:r>
          </w:p>
          <w:p w:rsidR="00524929" w:rsidRDefault="00524929" w:rsidP="000B3194">
            <w:pPr>
              <w:pStyle w:val="TabulkaAbCap"/>
            </w:pPr>
            <w:r>
              <w:t>délka etapy projektu</w:t>
            </w:r>
          </w:p>
          <w:p w:rsidR="00524929" w:rsidRDefault="00524929" w:rsidP="000B3194">
            <w:pPr>
              <w:pStyle w:val="TabulkaAbCap"/>
            </w:pPr>
            <w:r>
              <w:t>velikost etapy projektu</w:t>
            </w:r>
          </w:p>
        </w:tc>
        <w:tc>
          <w:tcPr>
            <w:tcW w:w="6005" w:type="dxa"/>
          </w:tcPr>
          <w:p w:rsidR="00524929" w:rsidRDefault="00524929" w:rsidP="000B3194">
            <w:pPr>
              <w:pStyle w:val="TabulkaAbCap"/>
            </w:pPr>
          </w:p>
          <w:p w:rsidR="00524929" w:rsidRDefault="00524929" w:rsidP="000B3194">
            <w:pPr>
              <w:pStyle w:val="TabulkaAbCap"/>
            </w:pPr>
            <w:r>
              <w:t>1,2</w:t>
            </w:r>
          </w:p>
          <w:p w:rsidR="00524929" w:rsidRDefault="00524929" w:rsidP="000B3194">
            <w:pPr>
              <w:pStyle w:val="TabulkaAbCap"/>
            </w:pPr>
            <w:r>
              <w:t>6,9 měsíců</w:t>
            </w:r>
          </w:p>
          <w:p w:rsidR="00524929" w:rsidRDefault="00524929" w:rsidP="000B3194">
            <w:pPr>
              <w:pStyle w:val="TabulkaAbCap"/>
            </w:pPr>
            <w:r>
              <w:t>5 900 603,- Kč</w:t>
            </w:r>
          </w:p>
        </w:tc>
      </w:tr>
    </w:tbl>
    <w:p w:rsidR="000020DC" w:rsidRPr="00F50A82" w:rsidRDefault="000020DC" w:rsidP="000020DC">
      <w:pPr>
        <w:pStyle w:val="Tabulka-poznmka"/>
        <w:ind w:hanging="360"/>
        <w:rPr>
          <w:rFonts w:ascii="Arial" w:hAnsi="Arial" w:cs="Arial"/>
        </w:rPr>
      </w:pPr>
      <w:r w:rsidRPr="00F50A82">
        <w:rPr>
          <w:rStyle w:val="Odkaznavysvtlivky"/>
          <w:rFonts w:ascii="Arial" w:hAnsi="Arial" w:cs="Arial"/>
          <w:szCs w:val="22"/>
          <w:vertAlign w:val="baseline"/>
        </w:rPr>
        <w:t>[</w:t>
      </w:r>
      <w:r w:rsidRPr="00F50A82">
        <w:rPr>
          <w:rFonts w:ascii="Arial" w:hAnsi="Arial" w:cs="Arial"/>
          <w:szCs w:val="22"/>
        </w:rPr>
        <w:t>1</w:t>
      </w:r>
      <w:r w:rsidRPr="00F50A82">
        <w:rPr>
          <w:rStyle w:val="Odkaznavysvtlivky"/>
          <w:rFonts w:ascii="Arial" w:hAnsi="Arial" w:cs="Arial"/>
          <w:szCs w:val="22"/>
          <w:vertAlign w:val="baseline"/>
        </w:rPr>
        <w:t>]</w:t>
      </w:r>
      <w:r w:rsidRPr="00F50A82">
        <w:rPr>
          <w:rFonts w:ascii="Arial" w:hAnsi="Arial" w:cs="Arial"/>
        </w:rP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524929" w:rsidRPr="0092090F" w:rsidRDefault="00524929" w:rsidP="00B10BE0">
      <w:pPr>
        <w:rPr>
          <w:color w:val="000000"/>
        </w:rPr>
      </w:pPr>
    </w:p>
    <w:p w:rsidR="00524929" w:rsidRPr="0044696D" w:rsidRDefault="00524929" w:rsidP="00B10BE0">
      <w:pPr>
        <w:pStyle w:val="Nadpis4"/>
        <w:rPr>
          <w:rFonts w:ascii="Arial" w:hAnsi="Arial" w:cs="Arial"/>
          <w:color w:val="000000"/>
        </w:rPr>
      </w:pPr>
      <w:r w:rsidRPr="0044696D">
        <w:rPr>
          <w:rFonts w:ascii="Arial" w:hAnsi="Arial" w:cs="Arial"/>
          <w:bCs w:val="0"/>
          <w:color w:val="000000"/>
        </w:rPr>
        <w:t xml:space="preserve">Absorpční kapacita </w:t>
      </w:r>
    </w:p>
    <w:p w:rsidR="00524929" w:rsidRPr="0044696D" w:rsidRDefault="00524929" w:rsidP="0044696D">
      <w:pPr>
        <w:pStyle w:val="TextNOK"/>
        <w:rPr>
          <w:rFonts w:ascii="Arial" w:hAnsi="Arial" w:cs="Arial"/>
        </w:rPr>
      </w:pPr>
      <w:r w:rsidRPr="0044696D">
        <w:rPr>
          <w:rFonts w:ascii="Arial" w:hAnsi="Arial" w:cs="Arial"/>
        </w:rPr>
        <w:t>Alokace vyčleněná na oblast intervence 5.2 je přiměřená požadavkům měst. Rozpočty jednotlivých IPRM byly sestaveny na základě indikativního seznamu projektů, který je součástí každého IPRM. Dohody o zabezpečení realizace byly uzavřeny v </w:t>
      </w:r>
      <w:proofErr w:type="gramStart"/>
      <w:r w:rsidRPr="0044696D">
        <w:rPr>
          <w:rFonts w:ascii="Arial" w:hAnsi="Arial" w:cs="Arial"/>
        </w:rPr>
        <w:t>EUR</w:t>
      </w:r>
      <w:proofErr w:type="gramEnd"/>
      <w:r w:rsidRPr="0044696D">
        <w:rPr>
          <w:rFonts w:ascii="Arial" w:hAnsi="Arial" w:cs="Arial"/>
        </w:rPr>
        <w:t xml:space="preserve"> a na celkovou výši alokace oblasti intervence 5.2. Více informací o realizaci jednotlivých plánů získává ŘO IOP z roční monitorovací zprávy, kterou předkládají města MMR do 31. března každého kalendářního roku.</w:t>
      </w:r>
    </w:p>
    <w:p w:rsidR="00524929" w:rsidRPr="0044696D" w:rsidRDefault="008F328F" w:rsidP="0044696D">
      <w:pPr>
        <w:pStyle w:val="TextNOK"/>
        <w:rPr>
          <w:rFonts w:ascii="Arial" w:hAnsi="Arial" w:cs="Arial"/>
        </w:rPr>
      </w:pPr>
      <w:r>
        <w:rPr>
          <w:rFonts w:ascii="Arial" w:hAnsi="Arial" w:cs="Arial"/>
        </w:rPr>
        <w:t>P</w:t>
      </w:r>
      <w:r w:rsidR="00524929" w:rsidRPr="0044696D">
        <w:rPr>
          <w:rFonts w:ascii="Arial" w:hAnsi="Arial" w:cs="Arial"/>
        </w:rPr>
        <w:t xml:space="preserve">roblémem se jeví zdlouhavý proces hodnocení projektů na městech, který prodlužuje proces předkládání projektů </w:t>
      </w:r>
      <w:proofErr w:type="gramStart"/>
      <w:r w:rsidR="00524929" w:rsidRPr="0044696D">
        <w:rPr>
          <w:rFonts w:ascii="Arial" w:hAnsi="Arial" w:cs="Arial"/>
        </w:rPr>
        <w:t>na</w:t>
      </w:r>
      <w:proofErr w:type="gramEnd"/>
      <w:r w:rsidR="00524929" w:rsidRPr="0044696D">
        <w:rPr>
          <w:rFonts w:ascii="Arial" w:hAnsi="Arial" w:cs="Arial"/>
        </w:rPr>
        <w:t xml:space="preserve"> CRR.</w:t>
      </w:r>
    </w:p>
    <w:p w:rsidR="00D86AE4" w:rsidRPr="008F328F" w:rsidRDefault="00524929" w:rsidP="00D86AE4">
      <w:pPr>
        <w:pStyle w:val="TextNOK"/>
        <w:rPr>
          <w:rFonts w:ascii="Arial" w:hAnsi="Arial" w:cs="Arial"/>
          <w:iCs/>
        </w:rPr>
      </w:pPr>
      <w:r w:rsidRPr="0044696D">
        <w:rPr>
          <w:rFonts w:ascii="Arial" w:hAnsi="Arial" w:cs="Arial"/>
        </w:rPr>
        <w:lastRenderedPageBreak/>
        <w:t xml:space="preserve">ŘO IOP eviduje v některých městech nezájem žadatelů o předkládání projektů. Jako důvody uvádějí složitost přípravy projektových žádostí, program MŽP Zelená úsporám a nastavení podmínek pro zadávání veřejných zakázek. Na druhou stranu je v některých městech evidován značný zájem o finanční prostředky z IOP. </w:t>
      </w:r>
    </w:p>
    <w:p w:rsidR="00D86AE4" w:rsidRPr="00D86AE4" w:rsidRDefault="00D86AE4" w:rsidP="00D86AE4">
      <w:pPr>
        <w:pStyle w:val="TextNOK"/>
        <w:rPr>
          <w:rFonts w:ascii="Arial" w:hAnsi="Arial" w:cs="Arial"/>
          <w:i/>
          <w:iCs/>
        </w:rPr>
      </w:pPr>
    </w:p>
    <w:p w:rsidR="00524929" w:rsidRPr="0044696D" w:rsidRDefault="00524929" w:rsidP="0044696D">
      <w:pPr>
        <w:pStyle w:val="Nadpis4"/>
        <w:rPr>
          <w:rFonts w:ascii="Arial" w:hAnsi="Arial" w:cs="Arial"/>
        </w:rPr>
      </w:pPr>
      <w:r w:rsidRPr="0044696D">
        <w:rPr>
          <w:rFonts w:ascii="Arial" w:hAnsi="Arial" w:cs="Arial"/>
        </w:rPr>
        <w:t xml:space="preserve">Opatření podniknutá ke zlepšení a minimalizaci rizik </w:t>
      </w:r>
    </w:p>
    <w:p w:rsidR="00524929" w:rsidRDefault="00524929" w:rsidP="0044696D">
      <w:pPr>
        <w:pStyle w:val="TextNOK"/>
        <w:rPr>
          <w:rFonts w:ascii="Arial" w:hAnsi="Arial" w:cs="Arial"/>
        </w:rPr>
      </w:pPr>
      <w:r w:rsidRPr="0044696D">
        <w:rPr>
          <w:rFonts w:ascii="Arial" w:hAnsi="Arial" w:cs="Arial"/>
        </w:rPr>
        <w:t xml:space="preserve">ŘO IOP podniká postupně v průběhu realizace oblasti intervence kroky k omezení jednotlivých rizik. Dohody o zabezpečení realizace IPRM jsou nastaveny tak, aby pokryly celkovou alokaci oblasti intervence 5.2 a zároveň zavázaly města k postupnému čerpání finančních prostředků, aby bylo splněno pravidlo n+3.  </w:t>
      </w:r>
    </w:p>
    <w:p w:rsidR="008F328F" w:rsidRPr="0044696D" w:rsidRDefault="008F328F" w:rsidP="008F328F">
      <w:pPr>
        <w:pStyle w:val="TextNOK"/>
        <w:rPr>
          <w:rFonts w:ascii="Arial" w:hAnsi="Arial" w:cs="Arial"/>
        </w:rPr>
      </w:pPr>
      <w:r w:rsidRPr="0044696D">
        <w:rPr>
          <w:rFonts w:ascii="Arial" w:hAnsi="Arial" w:cs="Arial"/>
        </w:rPr>
        <w:t xml:space="preserve">Mezi nejčastěji řešené problémy patří způsobilost výdajů, účetnictví různých </w:t>
      </w:r>
      <w:r w:rsidR="00DA00BF">
        <w:rPr>
          <w:rFonts w:ascii="Arial" w:hAnsi="Arial" w:cs="Arial"/>
        </w:rPr>
        <w:t xml:space="preserve">typů </w:t>
      </w:r>
      <w:r w:rsidRPr="0044696D">
        <w:rPr>
          <w:rFonts w:ascii="Arial" w:hAnsi="Arial" w:cs="Arial"/>
        </w:rPr>
        <w:t>žadatelů, způsob zadání výběrového řízení, veřejné zakázky. Častým problémem je nezkušenost žadatelů (bytová družstva, společenství vlastníků bytových jednotek) s přípravou projektové žádosti.</w:t>
      </w:r>
    </w:p>
    <w:p w:rsidR="008F328F" w:rsidRPr="008F328F" w:rsidRDefault="00524929" w:rsidP="008F328F">
      <w:pPr>
        <w:pStyle w:val="TextNOK"/>
        <w:rPr>
          <w:rFonts w:ascii="Arial" w:hAnsi="Arial" w:cs="Arial"/>
          <w:iCs/>
        </w:rPr>
      </w:pPr>
      <w:r w:rsidRPr="0044696D">
        <w:rPr>
          <w:rFonts w:ascii="Arial" w:hAnsi="Arial" w:cs="Arial"/>
        </w:rPr>
        <w:t>Pro žadatele zajiš</w:t>
      </w:r>
      <w:r w:rsidR="00562E25">
        <w:rPr>
          <w:rFonts w:ascii="Arial" w:hAnsi="Arial" w:cs="Arial"/>
        </w:rPr>
        <w:t>ťují</w:t>
      </w:r>
      <w:r w:rsidRPr="0044696D">
        <w:rPr>
          <w:rFonts w:ascii="Arial" w:hAnsi="Arial" w:cs="Arial"/>
        </w:rPr>
        <w:t xml:space="preserve"> intenzivní konzultační činnost manažeři IPRM a pobočky Centra pro regionální rozvoj. Konzultace a semináře pro manažery IPRM organizuje ŘO IOP. </w:t>
      </w:r>
      <w:r w:rsidR="008F328F" w:rsidRPr="008F328F">
        <w:rPr>
          <w:rFonts w:ascii="Arial" w:hAnsi="Arial" w:cs="Arial"/>
          <w:iCs/>
        </w:rPr>
        <w:t xml:space="preserve">V oblasti podpory potencionálních žadatelů spolupracuje CRR ČR s ŘO IOP, případně se zástupci měst. CRR přednášelo pro žadatele </w:t>
      </w:r>
      <w:proofErr w:type="gramStart"/>
      <w:r w:rsidR="008F328F" w:rsidRPr="008F328F">
        <w:rPr>
          <w:rFonts w:ascii="Arial" w:hAnsi="Arial" w:cs="Arial"/>
          <w:iCs/>
        </w:rPr>
        <w:t>9.3.2011</w:t>
      </w:r>
      <w:proofErr w:type="gramEnd"/>
      <w:r w:rsidR="008F328F" w:rsidRPr="008F328F">
        <w:rPr>
          <w:rFonts w:ascii="Arial" w:hAnsi="Arial" w:cs="Arial"/>
          <w:iCs/>
        </w:rPr>
        <w:t xml:space="preserve"> v Příbrami, 9.6.2011 ve Strakonicích, 10.11. </w:t>
      </w:r>
      <w:r w:rsidR="00562E25">
        <w:rPr>
          <w:rFonts w:ascii="Arial" w:hAnsi="Arial" w:cs="Arial"/>
          <w:iCs/>
        </w:rPr>
        <w:t xml:space="preserve">v </w:t>
      </w:r>
      <w:r w:rsidR="008F328F" w:rsidRPr="008F328F">
        <w:rPr>
          <w:rFonts w:ascii="Arial" w:hAnsi="Arial" w:cs="Arial"/>
          <w:iCs/>
        </w:rPr>
        <w:t>Pra</w:t>
      </w:r>
      <w:r w:rsidR="00562E25">
        <w:rPr>
          <w:rFonts w:ascii="Arial" w:hAnsi="Arial" w:cs="Arial"/>
          <w:iCs/>
        </w:rPr>
        <w:t>ze</w:t>
      </w:r>
      <w:r w:rsidR="008F328F" w:rsidRPr="008F328F">
        <w:rPr>
          <w:rFonts w:ascii="Arial" w:hAnsi="Arial" w:cs="Arial"/>
          <w:iCs/>
        </w:rPr>
        <w:t xml:space="preserve"> a 22.11.2011 </w:t>
      </w:r>
      <w:r w:rsidR="00562E25">
        <w:rPr>
          <w:rFonts w:ascii="Arial" w:hAnsi="Arial" w:cs="Arial"/>
          <w:iCs/>
        </w:rPr>
        <w:t xml:space="preserve">v </w:t>
      </w:r>
      <w:r w:rsidR="008F328F" w:rsidRPr="008F328F">
        <w:rPr>
          <w:rFonts w:ascii="Arial" w:hAnsi="Arial" w:cs="Arial"/>
          <w:iCs/>
        </w:rPr>
        <w:t>Olomouc</w:t>
      </w:r>
      <w:r w:rsidR="00562E25">
        <w:rPr>
          <w:rFonts w:ascii="Arial" w:hAnsi="Arial" w:cs="Arial"/>
          <w:iCs/>
        </w:rPr>
        <w:t>i</w:t>
      </w:r>
      <w:r w:rsidR="008F328F" w:rsidRPr="008F328F">
        <w:rPr>
          <w:rFonts w:ascii="Arial" w:hAnsi="Arial" w:cs="Arial"/>
          <w:iCs/>
        </w:rPr>
        <w:t xml:space="preserve"> – seminář pro žadatele a příjemce na téma problémy ve veřejných zakázkách. Tématem seminářů byla způsobilost výdajů, zadávání veřejných zakázek a vyplňování </w:t>
      </w:r>
      <w:proofErr w:type="spellStart"/>
      <w:r w:rsidR="008F328F" w:rsidRPr="008F328F">
        <w:rPr>
          <w:rFonts w:ascii="Arial" w:hAnsi="Arial" w:cs="Arial"/>
          <w:iCs/>
        </w:rPr>
        <w:t>benefitové</w:t>
      </w:r>
      <w:proofErr w:type="spellEnd"/>
      <w:r w:rsidR="008F328F" w:rsidRPr="008F328F">
        <w:rPr>
          <w:rFonts w:ascii="Arial" w:hAnsi="Arial" w:cs="Arial"/>
          <w:iCs/>
        </w:rPr>
        <w:t xml:space="preserve"> žádosti. CRR dále poskytuje žadatelům konzultace, zveřejňuje nejčastěji kladené dotazy na webu CRR (FAQ). Vzhledem ke složité struktuře příjemců v oblasti se preferují informace zprostředkovávané městy IPRM, popřípadě další formou publicity (web, </w:t>
      </w:r>
      <w:proofErr w:type="spellStart"/>
      <w:r w:rsidR="008F328F" w:rsidRPr="008F328F">
        <w:rPr>
          <w:rFonts w:ascii="Arial" w:hAnsi="Arial" w:cs="Arial"/>
          <w:iCs/>
        </w:rPr>
        <w:t>newsletter</w:t>
      </w:r>
      <w:proofErr w:type="spellEnd"/>
      <w:r w:rsidR="008F328F" w:rsidRPr="008F328F">
        <w:rPr>
          <w:rFonts w:ascii="Arial" w:hAnsi="Arial" w:cs="Arial"/>
          <w:iCs/>
        </w:rPr>
        <w:t>, publikace). Kromě pravidelného informování o jednotlivých IPRM formou článku v </w:t>
      </w:r>
      <w:proofErr w:type="spellStart"/>
      <w:r w:rsidR="008F328F" w:rsidRPr="008F328F">
        <w:rPr>
          <w:rFonts w:ascii="Arial" w:hAnsi="Arial" w:cs="Arial"/>
          <w:iCs/>
        </w:rPr>
        <w:t>newslettru</w:t>
      </w:r>
      <w:proofErr w:type="spellEnd"/>
      <w:r w:rsidR="008F328F" w:rsidRPr="008F328F">
        <w:rPr>
          <w:rFonts w:ascii="Arial" w:hAnsi="Arial" w:cs="Arial"/>
          <w:iCs/>
        </w:rPr>
        <w:t xml:space="preserve"> uspořádal ŘO IOP výroční konferenci na téma „IPRM v IOP“, kde byl představen dosavadní průběh realizace oblasti intervence 5.2.</w:t>
      </w:r>
    </w:p>
    <w:p w:rsidR="00524929" w:rsidRPr="0044696D" w:rsidRDefault="00524929" w:rsidP="0044696D">
      <w:pPr>
        <w:pStyle w:val="TextNOK"/>
        <w:rPr>
          <w:rFonts w:ascii="Arial" w:hAnsi="Arial" w:cs="Arial"/>
        </w:rPr>
      </w:pPr>
      <w:r w:rsidRPr="0044696D">
        <w:rPr>
          <w:rFonts w:ascii="Arial" w:hAnsi="Arial" w:cs="Arial"/>
        </w:rPr>
        <w:t xml:space="preserve">ŘO IOP monitoruje vývoj v jednotlivých městech a s těmi, která mají nižší aktivitu než ostatní, jedná ve snaze identifikovat příčiny a navrhnout zlepšení. ŘO IOP ve </w:t>
      </w:r>
      <w:proofErr w:type="gramStart"/>
      <w:r w:rsidRPr="0044696D">
        <w:rPr>
          <w:rFonts w:ascii="Arial" w:hAnsi="Arial" w:cs="Arial"/>
        </w:rPr>
        <w:t>spolupráci s CRR vytvořil</w:t>
      </w:r>
      <w:proofErr w:type="gramEnd"/>
      <w:r w:rsidRPr="0044696D">
        <w:rPr>
          <w:rFonts w:ascii="Arial" w:hAnsi="Arial" w:cs="Arial"/>
        </w:rPr>
        <w:t xml:space="preserve"> pracovní skupinu pro oblast intervence 5.2, která řeší aktuální problémy realizace a administrace projektů. Aktivity pro posílení absorpční kapacity probíhají také směrem k neúspěšným žadatelům. Doporučení k úpravám projektů podávají manažeři IPRM, případně pobočky CRR.</w:t>
      </w:r>
    </w:p>
    <w:p w:rsidR="00524929" w:rsidRPr="006C08BD" w:rsidRDefault="00524929" w:rsidP="00B4337F">
      <w:pPr>
        <w:rPr>
          <w:rFonts w:ascii="Arial" w:hAnsi="Arial" w:cs="Arial"/>
          <w:color w:val="000000"/>
          <w:sz w:val="24"/>
          <w:szCs w:val="24"/>
        </w:rPr>
      </w:pPr>
    </w:p>
    <w:p w:rsidR="00524929" w:rsidRPr="00ED0134" w:rsidRDefault="00524929" w:rsidP="00ED0134">
      <w:pPr>
        <w:pStyle w:val="TextNOK"/>
        <w:rPr>
          <w:rFonts w:ascii="Arial" w:hAnsi="Arial" w:cs="Arial"/>
        </w:rPr>
      </w:pPr>
      <w:r w:rsidRPr="00ED0134">
        <w:rPr>
          <w:rFonts w:ascii="Arial" w:hAnsi="Arial" w:cs="Arial"/>
        </w:rPr>
        <w:t xml:space="preserve">ŘO IOP si je vědom rizika netransparentního výběru projektů při hodnocení projektů na jednotlivých městech. Z tohoto důvodu kontrolovali příslušní regionální pracovníci všechna kola hodnocení projektů na městech. Kontroly se zaměřily na dodržení postupů stanovených v dokumentu IPRM a vyhlášených výzvách. </w:t>
      </w:r>
    </w:p>
    <w:p w:rsidR="00524929" w:rsidRPr="00ED0134" w:rsidRDefault="00524929" w:rsidP="00ED0134">
      <w:pPr>
        <w:pStyle w:val="TextNOK"/>
        <w:rPr>
          <w:rFonts w:ascii="Arial" w:hAnsi="Arial" w:cs="Arial"/>
        </w:rPr>
      </w:pPr>
    </w:p>
    <w:p w:rsidR="00524929" w:rsidRPr="00ED0134" w:rsidRDefault="00524929" w:rsidP="00ED0134">
      <w:pPr>
        <w:pStyle w:val="TextNOK"/>
        <w:rPr>
          <w:rFonts w:ascii="Arial" w:hAnsi="Arial" w:cs="Arial"/>
        </w:rPr>
      </w:pPr>
      <w:r w:rsidRPr="00ED0134">
        <w:rPr>
          <w:rFonts w:ascii="Arial" w:hAnsi="Arial" w:cs="Arial"/>
        </w:rPr>
        <w:t>Pro zajištění úspěšné realizace pilotních projektů zaměřených na zlepšení prostředí ve vyloučených romských lokalitách byla zřízena Pracovní skupina „PILOT“. Sdružuje všechny zainteresované subjekty a schází se 1 x za 4 měsíce. V minulém roce byla zacílena na pozitivní publicitu pro města, podpůrné projekty sociální integrace a posun v realizaci projektů předložených do aktivity 5.2</w:t>
      </w:r>
      <w:r w:rsidR="00ED0134">
        <w:rPr>
          <w:rFonts w:ascii="Arial" w:hAnsi="Arial" w:cs="Arial"/>
        </w:rPr>
        <w:t xml:space="preserve"> </w:t>
      </w:r>
      <w:r w:rsidRPr="00ED0134">
        <w:rPr>
          <w:rFonts w:ascii="Arial" w:hAnsi="Arial" w:cs="Arial"/>
        </w:rPr>
        <w:t>c</w:t>
      </w:r>
      <w:r w:rsidR="00ED0134">
        <w:rPr>
          <w:rFonts w:ascii="Arial" w:hAnsi="Arial" w:cs="Arial"/>
        </w:rPr>
        <w:t>)</w:t>
      </w:r>
      <w:r w:rsidRPr="00ED0134">
        <w:rPr>
          <w:rFonts w:ascii="Arial" w:hAnsi="Arial" w:cs="Arial"/>
        </w:rPr>
        <w:t xml:space="preserve">. </w:t>
      </w:r>
    </w:p>
    <w:p w:rsidR="00524929" w:rsidRPr="006C08BD" w:rsidRDefault="00524929" w:rsidP="00B10BE0">
      <w:pPr>
        <w:pStyle w:val="TextNOK"/>
        <w:spacing w:before="120" w:line="240" w:lineRule="auto"/>
        <w:rPr>
          <w:rFonts w:ascii="Arial" w:hAnsi="Arial" w:cs="Arial"/>
          <w:color w:val="000000"/>
        </w:rPr>
      </w:pPr>
    </w:p>
    <w:p w:rsidR="00524929" w:rsidRPr="00ED0134" w:rsidRDefault="00524929" w:rsidP="00B10BE0">
      <w:pPr>
        <w:pStyle w:val="Nadpis4"/>
        <w:rPr>
          <w:rFonts w:ascii="Arial" w:hAnsi="Arial" w:cs="Arial"/>
          <w:color w:val="000000"/>
        </w:rPr>
      </w:pPr>
      <w:r w:rsidRPr="00ED0134">
        <w:rPr>
          <w:rFonts w:ascii="Arial" w:hAnsi="Arial" w:cs="Arial"/>
          <w:bCs w:val="0"/>
          <w:color w:val="000000"/>
        </w:rPr>
        <w:t>Dílčí závěr</w:t>
      </w:r>
    </w:p>
    <w:p w:rsidR="00E04E72" w:rsidRPr="008F328F" w:rsidRDefault="00524929" w:rsidP="00E04E72">
      <w:pPr>
        <w:pStyle w:val="TextNOK"/>
        <w:rPr>
          <w:rFonts w:ascii="Arial" w:hAnsi="Arial" w:cs="Arial"/>
        </w:rPr>
      </w:pPr>
      <w:r w:rsidRPr="00BC78DD">
        <w:rPr>
          <w:rFonts w:ascii="Arial" w:hAnsi="Arial" w:cs="Arial"/>
        </w:rPr>
        <w:t xml:space="preserve">I přes vícestupňový systém administrace a realizace projektů došlo v průběhu roku </w:t>
      </w:r>
      <w:r w:rsidR="00D86AE4" w:rsidRPr="00BC78DD">
        <w:rPr>
          <w:rFonts w:ascii="Arial" w:hAnsi="Arial" w:cs="Arial"/>
        </w:rPr>
        <w:t>201</w:t>
      </w:r>
      <w:r w:rsidR="00D86AE4">
        <w:rPr>
          <w:rFonts w:ascii="Arial" w:hAnsi="Arial" w:cs="Arial"/>
        </w:rPr>
        <w:t>1</w:t>
      </w:r>
      <w:r w:rsidR="008F328F">
        <w:rPr>
          <w:rFonts w:ascii="Arial" w:hAnsi="Arial" w:cs="Arial"/>
        </w:rPr>
        <w:t xml:space="preserve"> </w:t>
      </w:r>
      <w:r w:rsidRPr="00BC78DD">
        <w:rPr>
          <w:rFonts w:ascii="Arial" w:hAnsi="Arial" w:cs="Arial"/>
        </w:rPr>
        <w:t xml:space="preserve">k výraznému pokroku. ŘO IOP ve </w:t>
      </w:r>
      <w:proofErr w:type="gramStart"/>
      <w:r w:rsidRPr="00BC78DD">
        <w:rPr>
          <w:rFonts w:ascii="Arial" w:hAnsi="Arial" w:cs="Arial"/>
        </w:rPr>
        <w:t>spolupráci s CRR provedl</w:t>
      </w:r>
      <w:proofErr w:type="gramEnd"/>
      <w:r w:rsidRPr="00BC78DD">
        <w:rPr>
          <w:rFonts w:ascii="Arial" w:hAnsi="Arial" w:cs="Arial"/>
        </w:rPr>
        <w:t xml:space="preserve"> několik kroků k zajištění úspěšného zahájení realizace IPRM a předkládání projektů.</w:t>
      </w:r>
      <w:r w:rsidR="00D86AE4">
        <w:rPr>
          <w:rFonts w:ascii="Arial" w:hAnsi="Arial" w:cs="Arial"/>
        </w:rPr>
        <w:t xml:space="preserve"> </w:t>
      </w:r>
      <w:r w:rsidR="00D86AE4" w:rsidRPr="008F328F">
        <w:rPr>
          <w:rFonts w:ascii="Arial" w:hAnsi="Arial" w:cs="Arial"/>
        </w:rPr>
        <w:t>Vliv zdržení na realizaci projektů je u 5.2 minimální. Dle finančních plánů jednotlivých IPRM bude alokace do konce programového období vyčerpána.</w:t>
      </w:r>
      <w:r w:rsidR="00E04E72" w:rsidRPr="008F328F">
        <w:rPr>
          <w:rFonts w:ascii="Arial" w:hAnsi="Arial" w:cs="Arial"/>
        </w:rPr>
        <w:t xml:space="preserve"> V současné době ŘO IOP drží rezervu pro případ kurzové změny ve výši 4,2 % z celkové alokace u jednotlivých IPRM.</w:t>
      </w:r>
    </w:p>
    <w:p w:rsidR="00E04E72" w:rsidRPr="008F328F" w:rsidRDefault="00E04E72" w:rsidP="00E04E72">
      <w:pPr>
        <w:pStyle w:val="TextNOK"/>
        <w:rPr>
          <w:rFonts w:ascii="Arial" w:hAnsi="Arial" w:cs="Arial"/>
        </w:rPr>
      </w:pPr>
      <w:r w:rsidRPr="008F328F">
        <w:rPr>
          <w:rFonts w:ascii="Arial" w:hAnsi="Arial" w:cs="Arial"/>
        </w:rPr>
        <w:t xml:space="preserve">ŘO IOP sleduje jednotlivé projekty u každého IPRM a schvaluje každou zamýšlenou výzvu města právě s ohledem na potencionální </w:t>
      </w:r>
      <w:proofErr w:type="spellStart"/>
      <w:r w:rsidRPr="008F328F">
        <w:rPr>
          <w:rFonts w:ascii="Arial" w:hAnsi="Arial" w:cs="Arial"/>
        </w:rPr>
        <w:t>přezávazkování</w:t>
      </w:r>
      <w:proofErr w:type="spellEnd"/>
      <w:r w:rsidRPr="008F328F">
        <w:rPr>
          <w:rFonts w:ascii="Arial" w:hAnsi="Arial" w:cs="Arial"/>
        </w:rPr>
        <w:t>. Z důvodu pohybu kurzu od roku 2009 došlo k </w:t>
      </w:r>
      <w:proofErr w:type="spellStart"/>
      <w:r w:rsidRPr="008F328F">
        <w:rPr>
          <w:rFonts w:ascii="Arial" w:hAnsi="Arial" w:cs="Arial"/>
        </w:rPr>
        <w:t>přezávazkování</w:t>
      </w:r>
      <w:proofErr w:type="spellEnd"/>
      <w:r w:rsidRPr="008F328F">
        <w:rPr>
          <w:rFonts w:ascii="Arial" w:hAnsi="Arial" w:cs="Arial"/>
        </w:rPr>
        <w:t xml:space="preserve"> u dvou měst IPRM. ŘO vzniklou částku pokryje fin</w:t>
      </w:r>
      <w:r w:rsidR="00562E25">
        <w:rPr>
          <w:rFonts w:ascii="Arial" w:hAnsi="Arial" w:cs="Arial"/>
        </w:rPr>
        <w:t>ančními</w:t>
      </w:r>
      <w:r w:rsidRPr="008F328F">
        <w:rPr>
          <w:rFonts w:ascii="Arial" w:hAnsi="Arial" w:cs="Arial"/>
        </w:rPr>
        <w:t xml:space="preserve"> prostředky, které získá ponížení</w:t>
      </w:r>
      <w:r w:rsidR="00562E25">
        <w:rPr>
          <w:rFonts w:ascii="Arial" w:hAnsi="Arial" w:cs="Arial"/>
        </w:rPr>
        <w:t>m</w:t>
      </w:r>
      <w:r w:rsidRPr="008F328F">
        <w:rPr>
          <w:rFonts w:ascii="Arial" w:hAnsi="Arial" w:cs="Arial"/>
        </w:rPr>
        <w:t xml:space="preserve"> alokace z důvodu nízké absorpční kapacity některých IPRM</w:t>
      </w:r>
      <w:r w:rsidR="008F328F">
        <w:rPr>
          <w:rFonts w:ascii="Arial" w:hAnsi="Arial" w:cs="Arial"/>
        </w:rPr>
        <w:t>.</w:t>
      </w:r>
    </w:p>
    <w:p w:rsidR="00D86AE4" w:rsidRPr="00D86AE4" w:rsidRDefault="00D86AE4" w:rsidP="00D86AE4">
      <w:pPr>
        <w:pStyle w:val="TextNOK"/>
        <w:rPr>
          <w:rFonts w:ascii="Arial" w:hAnsi="Arial" w:cs="Arial"/>
          <w:i/>
          <w:iCs/>
        </w:rPr>
      </w:pPr>
    </w:p>
    <w:p w:rsidR="00524929" w:rsidRPr="005D5198" w:rsidRDefault="00524929" w:rsidP="005D5198">
      <w:pPr>
        <w:pStyle w:val="Nadpis3"/>
      </w:pPr>
      <w:bookmarkStart w:id="16" w:name="_Toc252809519"/>
      <w:r w:rsidRPr="005D5198">
        <w:t>Oblast intervence 5.3 Modernizace a rozvoj systému tvorby územních politik</w:t>
      </w:r>
      <w:bookmarkEnd w:id="16"/>
    </w:p>
    <w:p w:rsidR="00524929" w:rsidRDefault="00524929" w:rsidP="00362CA6">
      <w:pPr>
        <w:ind w:firstLine="0"/>
        <w:rPr>
          <w:rFonts w:ascii="Arial" w:hAnsi="Arial" w:cs="Arial"/>
          <w:iCs/>
          <w:sz w:val="24"/>
          <w:szCs w:val="24"/>
        </w:rPr>
      </w:pPr>
    </w:p>
    <w:p w:rsidR="00524929" w:rsidRPr="006C08BD" w:rsidRDefault="00524929" w:rsidP="00BC78DD">
      <w:pPr>
        <w:pStyle w:val="TextNOK"/>
        <w:rPr>
          <w:rFonts w:ascii="Arial" w:hAnsi="Arial" w:cs="Arial"/>
        </w:rPr>
      </w:pPr>
      <w:r w:rsidRPr="00BC78DD">
        <w:rPr>
          <w:rFonts w:ascii="Arial" w:hAnsi="Arial" w:cs="Arial"/>
        </w:rPr>
        <w:t xml:space="preserve">V této oblasti intervence je poskytovatelem dotace </w:t>
      </w:r>
      <w:r w:rsidR="00562E25">
        <w:rPr>
          <w:rFonts w:ascii="Arial" w:hAnsi="Arial" w:cs="Arial"/>
        </w:rPr>
        <w:t>m</w:t>
      </w:r>
      <w:r w:rsidRPr="00BC78DD">
        <w:rPr>
          <w:rFonts w:ascii="Arial" w:hAnsi="Arial" w:cs="Arial"/>
        </w:rPr>
        <w:t xml:space="preserve">inisterstvo pro místní rozvoj a zprostředkujícím subjektem Centrum pro regionální rozvoj. </w:t>
      </w:r>
    </w:p>
    <w:p w:rsidR="00524929" w:rsidRPr="006C08BD" w:rsidRDefault="00524929" w:rsidP="00B10BE0">
      <w:pPr>
        <w:pStyle w:val="Nadpis4"/>
        <w:rPr>
          <w:i w:val="0"/>
        </w:rPr>
      </w:pPr>
    </w:p>
    <w:p w:rsidR="00524929" w:rsidRPr="00BC78DD" w:rsidRDefault="00524929" w:rsidP="00D24D55">
      <w:pPr>
        <w:pStyle w:val="Nadpis4"/>
        <w:rPr>
          <w:rFonts w:ascii="Arial" w:hAnsi="Arial" w:cs="Arial"/>
          <w:color w:val="000000"/>
        </w:rPr>
      </w:pPr>
      <w:r w:rsidRPr="00BC78DD">
        <w:rPr>
          <w:rFonts w:ascii="Arial" w:hAnsi="Arial" w:cs="Arial"/>
          <w:bCs w:val="0"/>
          <w:color w:val="000000"/>
        </w:rPr>
        <w:t>Dosavadní vývoj oblasti intervence</w:t>
      </w:r>
    </w:p>
    <w:p w:rsidR="00524929" w:rsidRPr="00BC78DD" w:rsidRDefault="00524929" w:rsidP="00BC78DD">
      <w:pPr>
        <w:pStyle w:val="TextNOK"/>
        <w:rPr>
          <w:rFonts w:ascii="Arial" w:hAnsi="Arial" w:cs="Arial"/>
        </w:rPr>
      </w:pPr>
      <w:r w:rsidRPr="00BC78DD">
        <w:rPr>
          <w:rFonts w:ascii="Arial" w:hAnsi="Arial" w:cs="Arial"/>
        </w:rPr>
        <w:t xml:space="preserve">Z hlediska čerpání se jedná o jednu z nejúspěšnějších oblastí intervence IOP. Projekty na tvorbu územně analytických podkladů </w:t>
      </w:r>
      <w:r w:rsidR="00562E25" w:rsidRPr="00BC78DD">
        <w:rPr>
          <w:rFonts w:ascii="Arial" w:hAnsi="Arial" w:cs="Arial"/>
        </w:rPr>
        <w:t xml:space="preserve">ORP </w:t>
      </w:r>
      <w:r w:rsidRPr="00BC78DD">
        <w:rPr>
          <w:rFonts w:ascii="Arial" w:hAnsi="Arial" w:cs="Arial"/>
        </w:rPr>
        <w:t>v aktivitě 5.3</w:t>
      </w:r>
      <w:r w:rsidR="00BC78DD">
        <w:rPr>
          <w:rFonts w:ascii="Arial" w:hAnsi="Arial" w:cs="Arial"/>
        </w:rPr>
        <w:t xml:space="preserve"> </w:t>
      </w:r>
      <w:r w:rsidRPr="00BC78DD">
        <w:rPr>
          <w:rFonts w:ascii="Arial" w:hAnsi="Arial" w:cs="Arial"/>
        </w:rPr>
        <w:t xml:space="preserve">a) musely být zrealizovány do </w:t>
      </w:r>
      <w:proofErr w:type="gramStart"/>
      <w:r w:rsidRPr="00BC78DD">
        <w:rPr>
          <w:rFonts w:ascii="Arial" w:hAnsi="Arial" w:cs="Arial"/>
        </w:rPr>
        <w:t>31.12.2008</w:t>
      </w:r>
      <w:proofErr w:type="gramEnd"/>
      <w:r w:rsidRPr="00BC78DD">
        <w:rPr>
          <w:rFonts w:ascii="Arial" w:hAnsi="Arial" w:cs="Arial"/>
        </w:rPr>
        <w:t xml:space="preserve"> a do 30.6.2009 v případě krajů. Výdaje projektů byly certifikovány, plánované indikátory za 5.3</w:t>
      </w:r>
      <w:r w:rsidR="00BC78DD">
        <w:rPr>
          <w:rFonts w:ascii="Arial" w:hAnsi="Arial" w:cs="Arial"/>
        </w:rPr>
        <w:t xml:space="preserve"> </w:t>
      </w:r>
      <w:r w:rsidRPr="00BC78DD">
        <w:rPr>
          <w:rFonts w:ascii="Arial" w:hAnsi="Arial" w:cs="Arial"/>
        </w:rPr>
        <w:t>a) byly v případě projektů krajů téměř naplněny, v případě projektů ORP přesaženy.</w:t>
      </w:r>
    </w:p>
    <w:p w:rsidR="00524929" w:rsidRPr="00BC78DD" w:rsidRDefault="00524929" w:rsidP="00BC78DD">
      <w:pPr>
        <w:pStyle w:val="TextNOK"/>
        <w:rPr>
          <w:rFonts w:ascii="Arial" w:hAnsi="Arial" w:cs="Arial"/>
        </w:rPr>
      </w:pPr>
      <w:r w:rsidRPr="00BC78DD">
        <w:rPr>
          <w:rFonts w:ascii="Arial" w:hAnsi="Arial" w:cs="Arial"/>
        </w:rPr>
        <w:t xml:space="preserve">Podpora územních plánů byla nejdříve zaměřena na obce </w:t>
      </w:r>
      <w:r w:rsidR="00562E25">
        <w:rPr>
          <w:rFonts w:ascii="Arial" w:hAnsi="Arial" w:cs="Arial"/>
        </w:rPr>
        <w:t xml:space="preserve">s počtem obyvatel </w:t>
      </w:r>
      <w:r w:rsidRPr="00BC78DD">
        <w:rPr>
          <w:rFonts w:ascii="Arial" w:hAnsi="Arial" w:cs="Arial"/>
        </w:rPr>
        <w:t>500– 4999</w:t>
      </w:r>
      <w:r w:rsidR="00562E25">
        <w:rPr>
          <w:rFonts w:ascii="Arial" w:hAnsi="Arial" w:cs="Arial"/>
        </w:rPr>
        <w:t>.</w:t>
      </w:r>
      <w:r w:rsidRPr="00BC78DD">
        <w:rPr>
          <w:rFonts w:ascii="Arial" w:hAnsi="Arial" w:cs="Arial"/>
        </w:rPr>
        <w:t xml:space="preserve"> </w:t>
      </w:r>
      <w:r w:rsidR="00562E25">
        <w:rPr>
          <w:rFonts w:ascii="Arial" w:hAnsi="Arial" w:cs="Arial"/>
        </w:rPr>
        <w:t>K</w:t>
      </w:r>
      <w:r w:rsidRPr="00BC78DD">
        <w:rPr>
          <w:rFonts w:ascii="Arial" w:hAnsi="Arial" w:cs="Arial"/>
        </w:rPr>
        <w:t>vůli malému počtu žadatelů byla další výzva vyhlášena pro obce nad 500 obyv</w:t>
      </w:r>
      <w:r w:rsidR="00562E25">
        <w:rPr>
          <w:rFonts w:ascii="Arial" w:hAnsi="Arial" w:cs="Arial"/>
        </w:rPr>
        <w:t>atel</w:t>
      </w:r>
      <w:r w:rsidRPr="00BC78DD">
        <w:rPr>
          <w:rFonts w:ascii="Arial" w:hAnsi="Arial" w:cs="Arial"/>
        </w:rPr>
        <w:t xml:space="preserve"> bez horního omezení. Z důvodu schválení nové Politiky územního rozvoje ČR 2008 v červenci 2009 byla aktualizována kritéria přijatelnosti, která schválil 4. MoV IOP.</w:t>
      </w:r>
      <w:r w:rsidR="0092566A">
        <w:rPr>
          <w:rFonts w:ascii="Arial" w:hAnsi="Arial" w:cs="Arial"/>
        </w:rPr>
        <w:t xml:space="preserve"> Projekty 5.3b) musí být dle podmínek výzvy ukončeny do </w:t>
      </w:r>
      <w:proofErr w:type="gramStart"/>
      <w:r w:rsidR="0092566A">
        <w:rPr>
          <w:rFonts w:ascii="Arial" w:hAnsi="Arial" w:cs="Arial"/>
        </w:rPr>
        <w:t>30.6.2012</w:t>
      </w:r>
      <w:proofErr w:type="gramEnd"/>
      <w:r w:rsidR="0092566A">
        <w:rPr>
          <w:rFonts w:ascii="Arial" w:hAnsi="Arial" w:cs="Arial"/>
        </w:rPr>
        <w:t>.</w:t>
      </w:r>
    </w:p>
    <w:p w:rsidR="00524929" w:rsidRPr="00BC78DD" w:rsidRDefault="00524929" w:rsidP="00BC78DD">
      <w:pPr>
        <w:pStyle w:val="TextNOK"/>
        <w:rPr>
          <w:rFonts w:ascii="Arial" w:hAnsi="Arial" w:cs="Arial"/>
        </w:rPr>
      </w:pPr>
      <w:r w:rsidRPr="00BC78DD">
        <w:rPr>
          <w:rFonts w:ascii="Arial" w:hAnsi="Arial" w:cs="Arial"/>
        </w:rPr>
        <w:lastRenderedPageBreak/>
        <w:t xml:space="preserve">Celková finanční alokace na oblast intervence činí </w:t>
      </w:r>
      <w:r w:rsidR="00AE6784">
        <w:rPr>
          <w:rFonts w:ascii="Arial" w:hAnsi="Arial" w:cs="Arial"/>
        </w:rPr>
        <w:t>471</w:t>
      </w:r>
      <w:r w:rsidRPr="00BC78DD">
        <w:rPr>
          <w:rFonts w:ascii="Arial" w:hAnsi="Arial" w:cs="Arial"/>
        </w:rPr>
        <w:t xml:space="preserve"> mil. Kč (EU+SR), jsou vydána Rozhodnutí za </w:t>
      </w:r>
      <w:r w:rsidR="00AE6784">
        <w:rPr>
          <w:rFonts w:ascii="Arial" w:hAnsi="Arial" w:cs="Arial"/>
        </w:rPr>
        <w:t>439,1</w:t>
      </w:r>
      <w:r w:rsidRPr="00BC78DD">
        <w:rPr>
          <w:rFonts w:ascii="Arial" w:hAnsi="Arial" w:cs="Arial"/>
        </w:rPr>
        <w:t xml:space="preserve"> mil. Kč (EU+SR), příjemcům bylo proplaceno </w:t>
      </w:r>
      <w:r w:rsidR="00AE6784">
        <w:rPr>
          <w:rFonts w:ascii="Arial" w:hAnsi="Arial" w:cs="Arial"/>
        </w:rPr>
        <w:t>77,2 %</w:t>
      </w:r>
      <w:r w:rsidRPr="00BC78DD">
        <w:rPr>
          <w:rFonts w:ascii="Arial" w:hAnsi="Arial" w:cs="Arial"/>
        </w:rPr>
        <w:t xml:space="preserve">. Kč a certifikovány </w:t>
      </w:r>
      <w:r w:rsidR="00AE6784">
        <w:rPr>
          <w:rFonts w:ascii="Arial" w:hAnsi="Arial" w:cs="Arial"/>
        </w:rPr>
        <w:t xml:space="preserve">jsou </w:t>
      </w:r>
      <w:r w:rsidRPr="00BC78DD">
        <w:rPr>
          <w:rFonts w:ascii="Arial" w:hAnsi="Arial" w:cs="Arial"/>
        </w:rPr>
        <w:t xml:space="preserve">výdaje ve výši </w:t>
      </w:r>
      <w:r w:rsidR="00AE6784">
        <w:rPr>
          <w:rFonts w:ascii="Arial" w:hAnsi="Arial" w:cs="Arial"/>
        </w:rPr>
        <w:t>73,7 %.</w:t>
      </w:r>
    </w:p>
    <w:p w:rsidR="00524929" w:rsidRPr="006C08BD" w:rsidRDefault="00524929" w:rsidP="000536C7">
      <w:pPr>
        <w:spacing w:before="120"/>
        <w:ind w:firstLine="0"/>
        <w:rPr>
          <w:rFonts w:ascii="Arial" w:hAnsi="Arial" w:cs="Arial"/>
          <w:color w:val="FF0000"/>
          <w:sz w:val="24"/>
          <w:szCs w:val="24"/>
        </w:rPr>
      </w:pPr>
    </w:p>
    <w:p w:rsidR="00524929" w:rsidRPr="00BC78DD" w:rsidRDefault="00524929" w:rsidP="00D24D55">
      <w:pPr>
        <w:pStyle w:val="Nadpis4"/>
        <w:rPr>
          <w:rFonts w:ascii="Arial" w:hAnsi="Arial" w:cs="Arial"/>
          <w:color w:val="000000"/>
        </w:rPr>
      </w:pPr>
      <w:r w:rsidRPr="00BC78DD">
        <w:rPr>
          <w:rFonts w:ascii="Arial" w:hAnsi="Arial" w:cs="Arial"/>
          <w:bCs w:val="0"/>
          <w:color w:val="000000"/>
        </w:rPr>
        <w:t>Rekapitulace vyhlášených výzev</w:t>
      </w:r>
    </w:p>
    <w:p w:rsidR="00524929" w:rsidRPr="00BC78DD" w:rsidRDefault="00524929" w:rsidP="00BC78DD">
      <w:pPr>
        <w:pStyle w:val="TextNOK"/>
        <w:rPr>
          <w:rFonts w:ascii="Arial" w:hAnsi="Arial" w:cs="Arial"/>
        </w:rPr>
      </w:pPr>
      <w:r w:rsidRPr="00BC78DD">
        <w:rPr>
          <w:rFonts w:ascii="Arial" w:hAnsi="Arial" w:cs="Arial"/>
        </w:rPr>
        <w:t xml:space="preserve">V oblasti intervence 5.3 byly vyhlášeny 4 výzvy. 1. výzva v celém IOP byla vyhlášená </w:t>
      </w:r>
      <w:proofErr w:type="gramStart"/>
      <w:r w:rsidRPr="00BC78DD">
        <w:rPr>
          <w:rFonts w:ascii="Arial" w:hAnsi="Arial" w:cs="Arial"/>
        </w:rPr>
        <w:t>10.4.2008</w:t>
      </w:r>
      <w:proofErr w:type="gramEnd"/>
      <w:r w:rsidRPr="00BC78DD">
        <w:rPr>
          <w:rFonts w:ascii="Arial" w:hAnsi="Arial" w:cs="Arial"/>
        </w:rPr>
        <w:t xml:space="preserve"> na podporu územně analytických pokladů krajů a obcí s rozšířenou působností - aktivita 5.3</w:t>
      </w:r>
      <w:r w:rsidR="00BC78DD">
        <w:rPr>
          <w:rFonts w:ascii="Arial" w:hAnsi="Arial" w:cs="Arial"/>
        </w:rPr>
        <w:t xml:space="preserve"> </w:t>
      </w:r>
      <w:r w:rsidRPr="00BC78DD">
        <w:rPr>
          <w:rFonts w:ascii="Arial" w:hAnsi="Arial" w:cs="Arial"/>
        </w:rPr>
        <w:t>a). Další 3 výzvy se týkaly aktivity 5.3</w:t>
      </w:r>
      <w:r w:rsidR="00BC78DD">
        <w:rPr>
          <w:rFonts w:ascii="Arial" w:hAnsi="Arial" w:cs="Arial"/>
        </w:rPr>
        <w:t xml:space="preserve"> </w:t>
      </w:r>
      <w:r w:rsidRPr="00BC78DD">
        <w:rPr>
          <w:rFonts w:ascii="Arial" w:hAnsi="Arial" w:cs="Arial"/>
        </w:rPr>
        <w:t xml:space="preserve">b) zaměřené na podporu územních plánů, všechny výzvy byly již ukončeny. Největší zájem žadatelů byl zaznamenán v poslední 8. </w:t>
      </w:r>
      <w:r w:rsidR="00AE6784">
        <w:rPr>
          <w:rFonts w:ascii="Arial" w:hAnsi="Arial" w:cs="Arial"/>
        </w:rPr>
        <w:t xml:space="preserve">kontinuální </w:t>
      </w:r>
      <w:r w:rsidRPr="00BC78DD">
        <w:rPr>
          <w:rFonts w:ascii="Arial" w:hAnsi="Arial" w:cs="Arial"/>
        </w:rPr>
        <w:t>výzvě</w:t>
      </w:r>
      <w:r w:rsidR="00AE6784" w:rsidRPr="00AE6784">
        <w:rPr>
          <w:rFonts w:ascii="Arial" w:hAnsi="Arial" w:cs="Arial"/>
        </w:rPr>
        <w:t>, která byla ukončena k </w:t>
      </w:r>
      <w:proofErr w:type="gramStart"/>
      <w:r w:rsidR="00AE6784" w:rsidRPr="00AE6784">
        <w:rPr>
          <w:rFonts w:ascii="Arial" w:hAnsi="Arial" w:cs="Arial"/>
        </w:rPr>
        <w:t>13.12.2011</w:t>
      </w:r>
      <w:proofErr w:type="gramEnd"/>
      <w:r w:rsidR="00AE6784" w:rsidRPr="00AE6784">
        <w:rPr>
          <w:rFonts w:ascii="Arial" w:hAnsi="Arial" w:cs="Arial"/>
        </w:rPr>
        <w:t xml:space="preserve">. Před oznámením o ukončení výzvy došlo ke zvýšenému zájmu ze strany žadatelů, kteří předložili projektové žádosti přesahující alokaci výzvy. Z tohoto důvodu byla alokace navýšena na </w:t>
      </w:r>
      <w:r w:rsidR="00AE6784">
        <w:rPr>
          <w:rFonts w:ascii="Arial" w:hAnsi="Arial" w:cs="Arial"/>
        </w:rPr>
        <w:t>212,26</w:t>
      </w:r>
      <w:r w:rsidR="00AE6784" w:rsidRPr="00AE6784">
        <w:rPr>
          <w:rFonts w:ascii="Arial" w:hAnsi="Arial" w:cs="Arial"/>
        </w:rPr>
        <w:t xml:space="preserve"> mil. </w:t>
      </w:r>
      <w:r w:rsidR="00AE6784">
        <w:rPr>
          <w:rFonts w:ascii="Arial" w:hAnsi="Arial" w:cs="Arial"/>
        </w:rPr>
        <w:t>Kč.</w:t>
      </w:r>
    </w:p>
    <w:p w:rsidR="00524929" w:rsidRPr="006C08BD" w:rsidRDefault="00524929" w:rsidP="00D24D55">
      <w:pPr>
        <w:pStyle w:val="Nadpis4"/>
        <w:rPr>
          <w:rFonts w:ascii="Arial" w:hAnsi="Arial" w:cs="Arial"/>
          <w:i w:val="0"/>
          <w:color w:val="FF0000"/>
        </w:rPr>
      </w:pPr>
    </w:p>
    <w:p w:rsidR="00524929" w:rsidRPr="00BC78DD" w:rsidRDefault="00524929" w:rsidP="00D24D55">
      <w:pPr>
        <w:pStyle w:val="Nadpis4"/>
        <w:rPr>
          <w:rFonts w:ascii="Arial" w:hAnsi="Arial" w:cs="Arial"/>
          <w:color w:val="000000"/>
        </w:rPr>
      </w:pPr>
      <w:r w:rsidRPr="00BC78DD">
        <w:rPr>
          <w:rFonts w:ascii="Arial" w:hAnsi="Arial" w:cs="Arial"/>
          <w:bCs w:val="0"/>
          <w:color w:val="000000"/>
        </w:rPr>
        <w:t xml:space="preserve">Plán výzev na rok </w:t>
      </w:r>
      <w:r w:rsidR="00AE6784" w:rsidRPr="00BC78DD">
        <w:rPr>
          <w:rFonts w:ascii="Arial" w:hAnsi="Arial" w:cs="Arial"/>
          <w:bCs w:val="0"/>
          <w:color w:val="000000"/>
        </w:rPr>
        <w:t>201</w:t>
      </w:r>
      <w:r w:rsidR="00AE6784">
        <w:rPr>
          <w:rFonts w:ascii="Arial" w:hAnsi="Arial" w:cs="Arial"/>
          <w:bCs w:val="0"/>
          <w:color w:val="000000"/>
        </w:rPr>
        <w:t>2</w:t>
      </w:r>
    </w:p>
    <w:p w:rsidR="00524929" w:rsidRPr="008E1C54" w:rsidRDefault="00524929" w:rsidP="008E1C54">
      <w:pPr>
        <w:pStyle w:val="TextNOK"/>
        <w:rPr>
          <w:rFonts w:ascii="Arial" w:hAnsi="Arial" w:cs="Arial"/>
        </w:rPr>
      </w:pPr>
      <w:r w:rsidRPr="00BC78DD">
        <w:rPr>
          <w:rFonts w:ascii="Arial" w:hAnsi="Arial" w:cs="Arial"/>
        </w:rPr>
        <w:t xml:space="preserve">V roce </w:t>
      </w:r>
      <w:r w:rsidR="00AE6784" w:rsidRPr="00BC78DD">
        <w:rPr>
          <w:rFonts w:ascii="Arial" w:hAnsi="Arial" w:cs="Arial"/>
        </w:rPr>
        <w:t>201</w:t>
      </w:r>
      <w:r w:rsidR="00AE6784">
        <w:rPr>
          <w:rFonts w:ascii="Arial" w:hAnsi="Arial" w:cs="Arial"/>
        </w:rPr>
        <w:t>2</w:t>
      </w:r>
      <w:r w:rsidR="00AE6784" w:rsidRPr="00BC78DD">
        <w:rPr>
          <w:rFonts w:ascii="Arial" w:hAnsi="Arial" w:cs="Arial"/>
        </w:rPr>
        <w:t xml:space="preserve"> </w:t>
      </w:r>
      <w:r w:rsidRPr="00BC78DD">
        <w:rPr>
          <w:rFonts w:ascii="Arial" w:hAnsi="Arial" w:cs="Arial"/>
        </w:rPr>
        <w:t xml:space="preserve">MMR neplánuje z důvodu zbývající alokace oblasti intervence ve výši </w:t>
      </w:r>
      <w:r w:rsidR="00AE6784">
        <w:rPr>
          <w:rFonts w:ascii="Arial" w:hAnsi="Arial" w:cs="Arial"/>
        </w:rPr>
        <w:t>6,39</w:t>
      </w:r>
      <w:r w:rsidRPr="00BC78DD">
        <w:rPr>
          <w:rFonts w:ascii="Arial" w:hAnsi="Arial" w:cs="Arial"/>
        </w:rPr>
        <w:t xml:space="preserve"> %, vyhlášení další výzvy</w:t>
      </w:r>
      <w:r w:rsidRPr="008E1C54">
        <w:rPr>
          <w:rFonts w:ascii="Arial" w:hAnsi="Arial" w:cs="Arial"/>
        </w:rPr>
        <w:t xml:space="preserve">.  </w:t>
      </w:r>
    </w:p>
    <w:p w:rsidR="00524929" w:rsidRPr="006C08BD" w:rsidRDefault="00524929" w:rsidP="00B10BE0">
      <w:pPr>
        <w:rPr>
          <w:rFonts w:ascii="Arial" w:hAnsi="Arial" w:cs="Arial"/>
          <w:color w:val="FF0000"/>
          <w:sz w:val="24"/>
          <w:szCs w:val="24"/>
        </w:rPr>
      </w:pPr>
    </w:p>
    <w:p w:rsidR="00524929" w:rsidRPr="00BC78DD" w:rsidRDefault="00524929" w:rsidP="00B10BE0">
      <w:pPr>
        <w:pStyle w:val="Nadpis4"/>
        <w:rPr>
          <w:rFonts w:ascii="Arial" w:hAnsi="Arial" w:cs="Arial"/>
        </w:rPr>
      </w:pPr>
      <w:r w:rsidRPr="00BC78DD">
        <w:rPr>
          <w:rFonts w:ascii="Arial" w:hAnsi="Arial" w:cs="Arial"/>
          <w:bCs w:val="0"/>
        </w:rPr>
        <w:t>Stručná charakteristika předložených projektů</w:t>
      </w:r>
    </w:p>
    <w:p w:rsidR="00524929" w:rsidRPr="00546588" w:rsidRDefault="00524929" w:rsidP="00546588">
      <w:pPr>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5881"/>
      </w:tblGrid>
      <w:tr w:rsidR="00524929" w:rsidRPr="00546588">
        <w:trPr>
          <w:jc w:val="center"/>
        </w:trPr>
        <w:tc>
          <w:tcPr>
            <w:tcW w:w="3331" w:type="dxa"/>
          </w:tcPr>
          <w:p w:rsidR="00524929" w:rsidRPr="00546588" w:rsidRDefault="00524929" w:rsidP="006A2323">
            <w:pPr>
              <w:pStyle w:val="TabulkaAbCap"/>
            </w:pPr>
            <w:r w:rsidRPr="00546588">
              <w:t>Struktura žadatelů</w:t>
            </w:r>
          </w:p>
          <w:p w:rsidR="00524929" w:rsidRPr="00546588" w:rsidRDefault="00524929" w:rsidP="006A2323">
            <w:pPr>
              <w:pStyle w:val="TabulkaAbCap"/>
            </w:pPr>
          </w:p>
        </w:tc>
        <w:tc>
          <w:tcPr>
            <w:tcW w:w="5881" w:type="dxa"/>
          </w:tcPr>
          <w:p w:rsidR="00524929" w:rsidRPr="00546588" w:rsidRDefault="00524929" w:rsidP="006A2323">
            <w:pPr>
              <w:pStyle w:val="TabulkaAbCap"/>
            </w:pPr>
            <w:proofErr w:type="gramStart"/>
            <w:r w:rsidRPr="00546588">
              <w:t>O</w:t>
            </w:r>
            <w:r>
              <w:t>bce      98,3</w:t>
            </w:r>
            <w:proofErr w:type="gramEnd"/>
            <w:r w:rsidRPr="00546588">
              <w:t xml:space="preserve"> %</w:t>
            </w:r>
          </w:p>
          <w:p w:rsidR="00524929" w:rsidRPr="00546588" w:rsidRDefault="00524929" w:rsidP="006A2323">
            <w:pPr>
              <w:pStyle w:val="TabulkaAbCap"/>
            </w:pPr>
            <w:proofErr w:type="gramStart"/>
            <w:r>
              <w:t>Kraje        1,7</w:t>
            </w:r>
            <w:proofErr w:type="gramEnd"/>
            <w:r w:rsidRPr="00546588">
              <w:t xml:space="preserve"> %</w:t>
            </w:r>
          </w:p>
        </w:tc>
      </w:tr>
      <w:tr w:rsidR="00524929" w:rsidRPr="00546588">
        <w:trPr>
          <w:jc w:val="center"/>
        </w:trPr>
        <w:tc>
          <w:tcPr>
            <w:tcW w:w="3331" w:type="dxa"/>
          </w:tcPr>
          <w:p w:rsidR="00524929" w:rsidRPr="00546588" w:rsidRDefault="00524929" w:rsidP="006A2323">
            <w:pPr>
              <w:pStyle w:val="TabulkaAbCap"/>
            </w:pPr>
            <w:r w:rsidRPr="00546588">
              <w:t xml:space="preserve">Průměrná velikost projektů </w:t>
            </w:r>
            <w:r w:rsidRPr="00546588">
              <w:br/>
              <w:t>celkové způsobilé výdaje</w:t>
            </w:r>
          </w:p>
          <w:p w:rsidR="00524929" w:rsidRPr="00546588" w:rsidRDefault="00524929" w:rsidP="006A2323">
            <w:pPr>
              <w:pStyle w:val="TabulkaAbCap"/>
            </w:pPr>
            <w:r w:rsidRPr="00546588">
              <w:t>celkový objem podílu SF</w:t>
            </w:r>
          </w:p>
        </w:tc>
        <w:tc>
          <w:tcPr>
            <w:tcW w:w="5881" w:type="dxa"/>
          </w:tcPr>
          <w:p w:rsidR="00524929" w:rsidRPr="00546588" w:rsidRDefault="00524929" w:rsidP="006A2323">
            <w:pPr>
              <w:pStyle w:val="TabulkaAbCap"/>
            </w:pPr>
          </w:p>
          <w:p w:rsidR="00524929" w:rsidRPr="00546588" w:rsidRDefault="00524929" w:rsidP="006A2323">
            <w:pPr>
              <w:pStyle w:val="TabulkaAbCap"/>
            </w:pPr>
            <w:r w:rsidRPr="00546588">
              <w:t>863 931,-Kč</w:t>
            </w:r>
          </w:p>
          <w:p w:rsidR="00524929" w:rsidRPr="00546588" w:rsidRDefault="00524929" w:rsidP="006A2323">
            <w:pPr>
              <w:pStyle w:val="TabulkaAbCap"/>
            </w:pPr>
            <w:r w:rsidRPr="00546588">
              <w:t>734 341,-Kč</w:t>
            </w:r>
          </w:p>
        </w:tc>
      </w:tr>
      <w:tr w:rsidR="00524929" w:rsidRPr="00546588">
        <w:trPr>
          <w:jc w:val="center"/>
        </w:trPr>
        <w:tc>
          <w:tcPr>
            <w:tcW w:w="3331" w:type="dxa"/>
          </w:tcPr>
          <w:p w:rsidR="00524929" w:rsidRPr="00546588" w:rsidRDefault="00524929" w:rsidP="006A2323">
            <w:pPr>
              <w:pStyle w:val="TabulkaAbCap"/>
            </w:pPr>
            <w:r w:rsidRPr="00546588">
              <w:t>Počet projektů</w:t>
            </w:r>
          </w:p>
          <w:p w:rsidR="00524929" w:rsidRPr="00546588" w:rsidRDefault="00524929" w:rsidP="006A2323">
            <w:pPr>
              <w:pStyle w:val="TabulkaAbCap"/>
            </w:pPr>
            <w:r w:rsidRPr="00546588">
              <w:t>dosud předložených</w:t>
            </w:r>
          </w:p>
          <w:p w:rsidR="00524929" w:rsidRPr="00546588" w:rsidRDefault="00524929" w:rsidP="006A2323">
            <w:pPr>
              <w:pStyle w:val="TabulkaAbCap"/>
            </w:pPr>
            <w:r w:rsidRPr="00546588">
              <w:t xml:space="preserve">celkově očekávaných </w:t>
            </w:r>
            <w:r w:rsidR="000020DC" w:rsidRPr="000020DC">
              <w:rPr>
                <w:rStyle w:val="Odkaznavysvtlivky"/>
                <w:b w:val="0"/>
                <w:sz w:val="18"/>
                <w:szCs w:val="18"/>
                <w:vertAlign w:val="baseline"/>
              </w:rPr>
              <w:t>[</w:t>
            </w:r>
            <w:r w:rsidR="000020DC" w:rsidRPr="000020DC">
              <w:rPr>
                <w:b w:val="0"/>
                <w:sz w:val="18"/>
                <w:szCs w:val="18"/>
              </w:rPr>
              <w:t>1</w:t>
            </w:r>
            <w:r w:rsidR="000020DC" w:rsidRPr="000020DC">
              <w:rPr>
                <w:rStyle w:val="Odkaznavysvtlivky"/>
                <w:b w:val="0"/>
                <w:sz w:val="18"/>
                <w:szCs w:val="18"/>
                <w:vertAlign w:val="baseline"/>
              </w:rPr>
              <w:t>]</w:t>
            </w:r>
          </w:p>
        </w:tc>
        <w:tc>
          <w:tcPr>
            <w:tcW w:w="5881" w:type="dxa"/>
          </w:tcPr>
          <w:p w:rsidR="00524929" w:rsidRPr="00546588" w:rsidRDefault="00524929" w:rsidP="006A2323">
            <w:pPr>
              <w:pStyle w:val="TabulkaAbCap"/>
            </w:pPr>
          </w:p>
          <w:p w:rsidR="00524929" w:rsidRPr="00546588" w:rsidRDefault="00524929" w:rsidP="006A2323">
            <w:pPr>
              <w:pStyle w:val="TabulkaAbCap"/>
            </w:pPr>
            <w:r w:rsidRPr="00546588">
              <w:t>578</w:t>
            </w:r>
          </w:p>
          <w:p w:rsidR="00524929" w:rsidRPr="00B30484" w:rsidRDefault="00524929" w:rsidP="006A2323">
            <w:pPr>
              <w:pStyle w:val="TabulkaAbCap"/>
            </w:pPr>
            <w:r w:rsidRPr="00B30484">
              <w:t>5</w:t>
            </w:r>
            <w:r>
              <w:t>78</w:t>
            </w:r>
          </w:p>
        </w:tc>
      </w:tr>
      <w:tr w:rsidR="00524929" w:rsidRPr="00546588">
        <w:trPr>
          <w:jc w:val="center"/>
        </w:trPr>
        <w:tc>
          <w:tcPr>
            <w:tcW w:w="3331" w:type="dxa"/>
          </w:tcPr>
          <w:p w:rsidR="00524929" w:rsidRPr="00546588" w:rsidRDefault="00524929" w:rsidP="006A2323">
            <w:pPr>
              <w:pStyle w:val="TabulkaAbCap"/>
            </w:pPr>
            <w:r w:rsidRPr="00546588">
              <w:t>Průměrná délka realizace projektů</w:t>
            </w:r>
          </w:p>
        </w:tc>
        <w:tc>
          <w:tcPr>
            <w:tcW w:w="5881" w:type="dxa"/>
          </w:tcPr>
          <w:p w:rsidR="00524929" w:rsidRPr="00546588" w:rsidRDefault="00524929" w:rsidP="006A2323">
            <w:pPr>
              <w:pStyle w:val="TabulkaAbCap"/>
            </w:pPr>
            <w:r>
              <w:t>13,9 měsíců</w:t>
            </w:r>
          </w:p>
        </w:tc>
      </w:tr>
      <w:tr w:rsidR="00524929" w:rsidRPr="00546588">
        <w:trPr>
          <w:jc w:val="center"/>
        </w:trPr>
        <w:tc>
          <w:tcPr>
            <w:tcW w:w="3331" w:type="dxa"/>
          </w:tcPr>
          <w:p w:rsidR="00524929" w:rsidRPr="00546588" w:rsidRDefault="00524929" w:rsidP="006A2323">
            <w:pPr>
              <w:pStyle w:val="TabulkaAbCap"/>
            </w:pPr>
            <w:r w:rsidRPr="00546588">
              <w:t xml:space="preserve">Průměrný/á </w:t>
            </w:r>
          </w:p>
          <w:p w:rsidR="00524929" w:rsidRPr="00546588" w:rsidRDefault="00524929" w:rsidP="006A2323">
            <w:pPr>
              <w:pStyle w:val="TabulkaAbCap"/>
            </w:pPr>
            <w:r w:rsidRPr="00546588">
              <w:t>počet etap projektu</w:t>
            </w:r>
          </w:p>
          <w:p w:rsidR="00524929" w:rsidRPr="00546588" w:rsidRDefault="00524929" w:rsidP="006A2323">
            <w:pPr>
              <w:pStyle w:val="TabulkaAbCap"/>
            </w:pPr>
            <w:r w:rsidRPr="00546588">
              <w:t>délka etapy projektu</w:t>
            </w:r>
          </w:p>
          <w:p w:rsidR="00524929" w:rsidRPr="00546588" w:rsidRDefault="00524929" w:rsidP="006A2323">
            <w:pPr>
              <w:pStyle w:val="TabulkaAbCap"/>
            </w:pPr>
            <w:r w:rsidRPr="00546588">
              <w:t>velikost etapy projektu</w:t>
            </w:r>
          </w:p>
        </w:tc>
        <w:tc>
          <w:tcPr>
            <w:tcW w:w="5881" w:type="dxa"/>
          </w:tcPr>
          <w:p w:rsidR="00524929" w:rsidRPr="00546588" w:rsidRDefault="00524929" w:rsidP="006A2323">
            <w:pPr>
              <w:pStyle w:val="TabulkaAbCap"/>
            </w:pPr>
          </w:p>
          <w:p w:rsidR="00524929" w:rsidRPr="00546588" w:rsidRDefault="00524929" w:rsidP="006A2323">
            <w:pPr>
              <w:pStyle w:val="TabulkaAbCap"/>
            </w:pPr>
            <w:r>
              <w:t>1,1</w:t>
            </w:r>
          </w:p>
          <w:p w:rsidR="00524929" w:rsidRPr="00546588" w:rsidRDefault="00524929" w:rsidP="006A2323">
            <w:pPr>
              <w:pStyle w:val="TabulkaAbCap"/>
            </w:pPr>
            <w:r w:rsidRPr="00546588">
              <w:t>13 měsíců</w:t>
            </w:r>
          </w:p>
          <w:p w:rsidR="00524929" w:rsidRPr="00546588" w:rsidRDefault="00524929" w:rsidP="006A2323">
            <w:pPr>
              <w:pStyle w:val="TabulkaAbCap"/>
            </w:pPr>
            <w:r w:rsidRPr="00546588">
              <w:t>814 208,- Kč</w:t>
            </w:r>
          </w:p>
        </w:tc>
      </w:tr>
    </w:tbl>
    <w:p w:rsidR="000020DC" w:rsidRPr="00F50A82" w:rsidRDefault="000020DC" w:rsidP="000020DC">
      <w:pPr>
        <w:pStyle w:val="Tabulka-poznmka"/>
        <w:ind w:hanging="360"/>
        <w:rPr>
          <w:rFonts w:ascii="Arial" w:hAnsi="Arial" w:cs="Arial"/>
        </w:rPr>
      </w:pPr>
      <w:r w:rsidRPr="00F50A82">
        <w:rPr>
          <w:rStyle w:val="Odkaznavysvtlivky"/>
          <w:rFonts w:ascii="Arial" w:hAnsi="Arial" w:cs="Arial"/>
          <w:szCs w:val="22"/>
          <w:vertAlign w:val="baseline"/>
        </w:rPr>
        <w:t>[</w:t>
      </w:r>
      <w:r w:rsidRPr="00F50A82">
        <w:rPr>
          <w:rFonts w:ascii="Arial" w:hAnsi="Arial" w:cs="Arial"/>
          <w:szCs w:val="22"/>
        </w:rPr>
        <w:t>1</w:t>
      </w:r>
      <w:r w:rsidRPr="00F50A82">
        <w:rPr>
          <w:rStyle w:val="Odkaznavysvtlivky"/>
          <w:rFonts w:ascii="Arial" w:hAnsi="Arial" w:cs="Arial"/>
          <w:szCs w:val="22"/>
          <w:vertAlign w:val="baseline"/>
        </w:rPr>
        <w:t>]</w:t>
      </w:r>
      <w:r w:rsidRPr="00F50A82">
        <w:rPr>
          <w:rFonts w:ascii="Arial" w:hAnsi="Arial" w:cs="Arial"/>
        </w:rP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524929" w:rsidRPr="001D2728" w:rsidRDefault="00524929" w:rsidP="00B10BE0">
      <w:pPr>
        <w:rPr>
          <w:color w:val="FF0000"/>
        </w:rPr>
      </w:pPr>
    </w:p>
    <w:p w:rsidR="00524929" w:rsidRPr="00BC78DD" w:rsidRDefault="00524929" w:rsidP="00B10BE0">
      <w:pPr>
        <w:pStyle w:val="Nadpis4"/>
        <w:rPr>
          <w:rFonts w:ascii="Arial" w:hAnsi="Arial" w:cs="Arial"/>
        </w:rPr>
      </w:pPr>
      <w:r w:rsidRPr="00BC78DD">
        <w:rPr>
          <w:rFonts w:ascii="Arial" w:hAnsi="Arial" w:cs="Arial"/>
          <w:bCs w:val="0"/>
        </w:rPr>
        <w:lastRenderedPageBreak/>
        <w:t xml:space="preserve">Absorpční kapacita </w:t>
      </w:r>
    </w:p>
    <w:p w:rsidR="00524929" w:rsidRPr="006A2323" w:rsidRDefault="00524929" w:rsidP="008E1C54">
      <w:pPr>
        <w:pStyle w:val="TextNOK"/>
        <w:rPr>
          <w:rFonts w:ascii="Arial" w:hAnsi="Arial" w:cs="Arial"/>
        </w:rPr>
      </w:pPr>
      <w:r w:rsidRPr="00BC78DD">
        <w:rPr>
          <w:rFonts w:ascii="Arial" w:hAnsi="Arial" w:cs="Arial"/>
        </w:rPr>
        <w:t>Oblast intervence 5.3, zejména aktivita 5.3 b)</w:t>
      </w:r>
      <w:r w:rsidR="00562E25">
        <w:rPr>
          <w:rFonts w:ascii="Arial" w:hAnsi="Arial" w:cs="Arial"/>
        </w:rPr>
        <w:t>,</w:t>
      </w:r>
      <w:r w:rsidRPr="00BC78DD">
        <w:rPr>
          <w:rFonts w:ascii="Arial" w:hAnsi="Arial" w:cs="Arial"/>
        </w:rPr>
        <w:t xml:space="preserve"> vykazuje velký zájem žadatelů. Důkazem je 8. kontinuální výzva v 5.3b), ukončená v prosinci 2010,  kterou se z důvodu vysokého zájmu žadatelů ŘO IOP rozhodl navýšit o 53,559 </w:t>
      </w:r>
      <w:proofErr w:type="gramStart"/>
      <w:r w:rsidRPr="00BC78DD">
        <w:rPr>
          <w:rFonts w:ascii="Arial" w:hAnsi="Arial" w:cs="Arial"/>
        </w:rPr>
        <w:t>mil.Kč</w:t>
      </w:r>
      <w:proofErr w:type="gramEnd"/>
      <w:r w:rsidRPr="00BC78DD">
        <w:rPr>
          <w:rFonts w:ascii="Arial" w:hAnsi="Arial" w:cs="Arial"/>
        </w:rPr>
        <w:t xml:space="preserve">. </w:t>
      </w:r>
      <w:r w:rsidR="00562E25">
        <w:rPr>
          <w:rFonts w:ascii="Arial" w:hAnsi="Arial" w:cs="Arial"/>
        </w:rPr>
        <w:t xml:space="preserve">Tím </w:t>
      </w:r>
      <w:r w:rsidRPr="00BC78DD">
        <w:rPr>
          <w:rFonts w:ascii="Arial" w:hAnsi="Arial" w:cs="Arial"/>
        </w:rPr>
        <w:t xml:space="preserve">se disponibilní část alokace v 5.3 dostala na hranici požadované kurzové rezervy a vyhlášení další výzvy, původně plánované na jaro 2011, </w:t>
      </w:r>
      <w:r w:rsidR="0092566A">
        <w:rPr>
          <w:rFonts w:ascii="Arial" w:hAnsi="Arial" w:cs="Arial"/>
        </w:rPr>
        <w:t>nebylo</w:t>
      </w:r>
      <w:r w:rsidR="0092566A" w:rsidRPr="00BC78DD">
        <w:rPr>
          <w:rFonts w:ascii="Arial" w:hAnsi="Arial" w:cs="Arial"/>
        </w:rPr>
        <w:t xml:space="preserve"> </w:t>
      </w:r>
      <w:r w:rsidRPr="00BC78DD">
        <w:rPr>
          <w:rFonts w:ascii="Arial" w:hAnsi="Arial" w:cs="Arial"/>
        </w:rPr>
        <w:t>možn</w:t>
      </w:r>
      <w:r w:rsidR="0092566A">
        <w:rPr>
          <w:rFonts w:ascii="Arial" w:hAnsi="Arial" w:cs="Arial"/>
        </w:rPr>
        <w:t>é</w:t>
      </w:r>
      <w:r w:rsidRPr="00BC78DD">
        <w:rPr>
          <w:rFonts w:ascii="Arial" w:hAnsi="Arial" w:cs="Arial"/>
        </w:rPr>
        <w:t>. Zájem mezi žadateli, kteří nestihli podat projekt v 8. kontinuální výzvě, o další výzvu zaznamenalo CRR i MMR.</w:t>
      </w:r>
      <w:r w:rsidR="008F328F">
        <w:rPr>
          <w:rFonts w:ascii="Arial" w:hAnsi="Arial" w:cs="Arial"/>
        </w:rPr>
        <w:t xml:space="preserve"> </w:t>
      </w:r>
      <w:r w:rsidR="0092566A">
        <w:rPr>
          <w:rFonts w:ascii="Arial" w:hAnsi="Arial" w:cs="Arial"/>
        </w:rPr>
        <w:t>Na konci roku 2011</w:t>
      </w:r>
      <w:r w:rsidRPr="00BC78DD">
        <w:rPr>
          <w:rFonts w:ascii="Arial" w:hAnsi="Arial" w:cs="Arial"/>
        </w:rPr>
        <w:t xml:space="preserve"> byly </w:t>
      </w:r>
      <w:r w:rsidR="0092566A">
        <w:rPr>
          <w:rFonts w:ascii="Arial" w:hAnsi="Arial" w:cs="Arial"/>
        </w:rPr>
        <w:t>us</w:t>
      </w:r>
      <w:r w:rsidRPr="00BC78DD">
        <w:rPr>
          <w:rFonts w:ascii="Arial" w:hAnsi="Arial" w:cs="Arial"/>
        </w:rPr>
        <w:t xml:space="preserve">pořádány </w:t>
      </w:r>
      <w:r w:rsidR="0092566A">
        <w:rPr>
          <w:rFonts w:ascii="Arial" w:hAnsi="Arial" w:cs="Arial"/>
        </w:rPr>
        <w:t xml:space="preserve">2 </w:t>
      </w:r>
      <w:r w:rsidRPr="00BC78DD">
        <w:rPr>
          <w:rFonts w:ascii="Arial" w:hAnsi="Arial" w:cs="Arial"/>
        </w:rPr>
        <w:t xml:space="preserve">semináře </w:t>
      </w:r>
      <w:r w:rsidR="008F328F">
        <w:rPr>
          <w:rFonts w:ascii="Arial" w:hAnsi="Arial" w:cs="Arial"/>
        </w:rPr>
        <w:t xml:space="preserve">(v Praze a Brně) </w:t>
      </w:r>
      <w:r w:rsidRPr="00BC78DD">
        <w:rPr>
          <w:rFonts w:ascii="Arial" w:hAnsi="Arial" w:cs="Arial"/>
        </w:rPr>
        <w:t>pro příjemce ve spolupráci OÚP</w:t>
      </w:r>
      <w:r w:rsidR="008F328F">
        <w:rPr>
          <w:rFonts w:ascii="Arial" w:hAnsi="Arial" w:cs="Arial"/>
        </w:rPr>
        <w:t xml:space="preserve"> MMR </w:t>
      </w:r>
      <w:r w:rsidRPr="00BC78DD">
        <w:rPr>
          <w:rFonts w:ascii="Arial" w:hAnsi="Arial" w:cs="Arial"/>
        </w:rPr>
        <w:t xml:space="preserve">a CRR. </w:t>
      </w:r>
    </w:p>
    <w:p w:rsidR="00524929" w:rsidRPr="006A2323" w:rsidRDefault="00524929" w:rsidP="00B10BE0">
      <w:pPr>
        <w:rPr>
          <w:rFonts w:ascii="Arial" w:hAnsi="Arial" w:cs="Arial"/>
          <w:color w:val="FF0000"/>
          <w:sz w:val="24"/>
          <w:szCs w:val="24"/>
        </w:rPr>
      </w:pPr>
    </w:p>
    <w:p w:rsidR="00524929" w:rsidRPr="008E1C54" w:rsidRDefault="00524929" w:rsidP="00B10BE0">
      <w:pPr>
        <w:pStyle w:val="Nadpis4"/>
        <w:rPr>
          <w:rFonts w:ascii="Arial" w:hAnsi="Arial" w:cs="Arial"/>
        </w:rPr>
      </w:pPr>
      <w:r w:rsidRPr="008E1C54">
        <w:rPr>
          <w:rFonts w:ascii="Arial" w:hAnsi="Arial" w:cs="Arial"/>
          <w:bCs w:val="0"/>
        </w:rPr>
        <w:t>Opatření podniknutá ke zlepšení a minimalizaci rizik</w:t>
      </w:r>
    </w:p>
    <w:p w:rsidR="00524929" w:rsidRPr="006A2323" w:rsidRDefault="00524929" w:rsidP="008E1C54">
      <w:pPr>
        <w:pStyle w:val="TextNOK"/>
        <w:rPr>
          <w:rFonts w:ascii="Arial" w:hAnsi="Arial" w:cs="Arial"/>
        </w:rPr>
      </w:pPr>
      <w:r w:rsidRPr="008E1C54">
        <w:rPr>
          <w:rFonts w:ascii="Arial" w:hAnsi="Arial" w:cs="Arial"/>
        </w:rPr>
        <w:t xml:space="preserve">Rizika se vyskytují pouze na operativní úrovni a řeší se průběžně. </w:t>
      </w:r>
    </w:p>
    <w:p w:rsidR="00524929" w:rsidRPr="006A2323" w:rsidRDefault="00524929" w:rsidP="00B10BE0">
      <w:pPr>
        <w:pStyle w:val="TextNOK"/>
        <w:spacing w:before="120" w:line="240" w:lineRule="auto"/>
        <w:rPr>
          <w:rFonts w:ascii="Arial" w:hAnsi="Arial" w:cs="Arial"/>
          <w:color w:val="FF0000"/>
        </w:rPr>
      </w:pPr>
    </w:p>
    <w:p w:rsidR="00524929" w:rsidRPr="008E1C54" w:rsidRDefault="00524929" w:rsidP="00B10BE0">
      <w:pPr>
        <w:pStyle w:val="Nadpis4"/>
        <w:rPr>
          <w:rFonts w:ascii="Arial" w:hAnsi="Arial" w:cs="Arial"/>
        </w:rPr>
      </w:pPr>
      <w:r w:rsidRPr="008E1C54">
        <w:rPr>
          <w:rFonts w:ascii="Arial" w:hAnsi="Arial" w:cs="Arial"/>
          <w:bCs w:val="0"/>
        </w:rPr>
        <w:t>Dílčí závěr</w:t>
      </w:r>
    </w:p>
    <w:p w:rsidR="00524929" w:rsidRPr="006A2323" w:rsidRDefault="00524929" w:rsidP="008E1C54">
      <w:pPr>
        <w:pStyle w:val="TextNOK"/>
        <w:rPr>
          <w:rFonts w:ascii="Arial" w:hAnsi="Arial" w:cs="Arial"/>
        </w:rPr>
      </w:pPr>
      <w:r w:rsidRPr="008E1C54">
        <w:rPr>
          <w:rFonts w:ascii="Arial" w:hAnsi="Arial" w:cs="Arial"/>
        </w:rPr>
        <w:t>V oblasti intervence 5.3 není k </w:t>
      </w:r>
      <w:proofErr w:type="gramStart"/>
      <w:r w:rsidRPr="008E1C54">
        <w:rPr>
          <w:rFonts w:ascii="Arial" w:hAnsi="Arial" w:cs="Arial"/>
        </w:rPr>
        <w:t>31.12.</w:t>
      </w:r>
      <w:r w:rsidR="0092566A" w:rsidRPr="008E1C54">
        <w:rPr>
          <w:rFonts w:ascii="Arial" w:hAnsi="Arial" w:cs="Arial"/>
        </w:rPr>
        <w:t>201</w:t>
      </w:r>
      <w:r w:rsidR="0092566A">
        <w:rPr>
          <w:rFonts w:ascii="Arial" w:hAnsi="Arial" w:cs="Arial"/>
        </w:rPr>
        <w:t>1</w:t>
      </w:r>
      <w:proofErr w:type="gramEnd"/>
      <w:r w:rsidR="0092566A" w:rsidRPr="008E1C54">
        <w:rPr>
          <w:rFonts w:ascii="Arial" w:hAnsi="Arial" w:cs="Arial"/>
        </w:rPr>
        <w:t xml:space="preserve"> </w:t>
      </w:r>
      <w:r w:rsidRPr="008E1C54">
        <w:rPr>
          <w:rFonts w:ascii="Arial" w:hAnsi="Arial" w:cs="Arial"/>
        </w:rPr>
        <w:t xml:space="preserve">k dispozici takový objem finančních prostředků, který by umožnil vyhlášení další výzvy pro předkládání projektů. Absorpční kapacita je víc než dostatečná, alokace bude s největší pravděpodobností vyčerpána. </w:t>
      </w:r>
    </w:p>
    <w:p w:rsidR="00524929" w:rsidRPr="001D2728" w:rsidRDefault="00524929" w:rsidP="00B10BE0">
      <w:pPr>
        <w:rPr>
          <w:i/>
          <w:iCs/>
          <w:color w:val="FF0000"/>
        </w:rPr>
      </w:pPr>
    </w:p>
    <w:p w:rsidR="00B819F3" w:rsidRDefault="00B819F3" w:rsidP="00BC227E">
      <w:pPr>
        <w:pStyle w:val="Nadpis2"/>
        <w:rPr>
          <w:b w:val="0"/>
          <w:bCs w:val="0"/>
          <w:i/>
          <w:iCs/>
          <w:smallCaps w:val="0"/>
        </w:rPr>
      </w:pPr>
      <w:bookmarkStart w:id="17" w:name="_Toc252809520"/>
    </w:p>
    <w:p w:rsidR="00204081" w:rsidRDefault="00204081">
      <w:pPr>
        <w:spacing w:line="240" w:lineRule="auto"/>
        <w:ind w:firstLine="0"/>
        <w:jc w:val="left"/>
        <w:rPr>
          <w:rFonts w:ascii="Arial" w:hAnsi="Arial" w:cs="Arial"/>
          <w:b/>
          <w:bCs/>
          <w:smallCaps/>
          <w:sz w:val="32"/>
          <w:szCs w:val="32"/>
        </w:rPr>
      </w:pPr>
      <w:r>
        <w:br w:type="page"/>
      </w:r>
    </w:p>
    <w:p w:rsidR="00524929" w:rsidRPr="001D2728" w:rsidRDefault="00524929" w:rsidP="00BC227E">
      <w:pPr>
        <w:pStyle w:val="Nadpis2"/>
      </w:pPr>
      <w:r w:rsidRPr="00204081">
        <w:lastRenderedPageBreak/>
        <w:t>Prioritní osa 6</w:t>
      </w:r>
      <w:r w:rsidRPr="00204081">
        <w:br/>
        <w:t>Technická pomoc</w:t>
      </w:r>
      <w:bookmarkEnd w:id="17"/>
    </w:p>
    <w:p w:rsidR="00524929" w:rsidRPr="00F01B81" w:rsidRDefault="00524929" w:rsidP="008E1C54">
      <w:pPr>
        <w:pStyle w:val="TextNOK"/>
        <w:rPr>
          <w:rFonts w:ascii="Arial" w:hAnsi="Arial" w:cs="Arial"/>
        </w:rPr>
      </w:pPr>
      <w:r w:rsidRPr="008E1C54">
        <w:rPr>
          <w:rFonts w:ascii="Arial" w:hAnsi="Arial" w:cs="Arial"/>
        </w:rPr>
        <w:t xml:space="preserve">V této prioritní ose je poskytovatelem dotace </w:t>
      </w:r>
      <w:r w:rsidR="00562E25">
        <w:rPr>
          <w:rFonts w:ascii="Arial" w:hAnsi="Arial" w:cs="Arial"/>
        </w:rPr>
        <w:t>m</w:t>
      </w:r>
      <w:r w:rsidRPr="008E1C54">
        <w:rPr>
          <w:rFonts w:ascii="Arial" w:hAnsi="Arial" w:cs="Arial"/>
        </w:rPr>
        <w:t xml:space="preserve">inisterstvo pro místní rozvoj a zprostředkujícím subjektem Centrum pro regionální rozvoj. Prioritní osa se dělí do dvou oblastí intervence a z hlediska </w:t>
      </w:r>
      <w:proofErr w:type="spellStart"/>
      <w:r w:rsidRPr="008E1C54">
        <w:rPr>
          <w:rFonts w:ascii="Arial" w:hAnsi="Arial" w:cs="Arial"/>
        </w:rPr>
        <w:t>vícecílovosti</w:t>
      </w:r>
      <w:proofErr w:type="spellEnd"/>
      <w:r w:rsidRPr="008E1C54">
        <w:rPr>
          <w:rFonts w:ascii="Arial" w:hAnsi="Arial" w:cs="Arial"/>
        </w:rPr>
        <w:t xml:space="preserve"> i do jednotlivých cílů:</w:t>
      </w:r>
    </w:p>
    <w:p w:rsidR="00524929" w:rsidRPr="008E1C54" w:rsidRDefault="00524929" w:rsidP="006B6B4E">
      <w:pPr>
        <w:pStyle w:val="TextNOK"/>
        <w:numPr>
          <w:ilvl w:val="0"/>
          <w:numId w:val="13"/>
        </w:numPr>
        <w:rPr>
          <w:rFonts w:ascii="Arial" w:hAnsi="Arial" w:cs="Arial"/>
        </w:rPr>
      </w:pPr>
      <w:r w:rsidRPr="008E1C54">
        <w:rPr>
          <w:rFonts w:ascii="Arial" w:hAnsi="Arial" w:cs="Arial"/>
        </w:rPr>
        <w:t xml:space="preserve">6.1a/6.1b – Aktivity spojené s řízením IOP, </w:t>
      </w:r>
    </w:p>
    <w:p w:rsidR="00524929" w:rsidRPr="008E1C54" w:rsidRDefault="00524929" w:rsidP="006B6B4E">
      <w:pPr>
        <w:pStyle w:val="TextNOK"/>
        <w:numPr>
          <w:ilvl w:val="0"/>
          <w:numId w:val="13"/>
        </w:numPr>
        <w:rPr>
          <w:rFonts w:ascii="Arial" w:hAnsi="Arial" w:cs="Arial"/>
        </w:rPr>
      </w:pPr>
      <w:r w:rsidRPr="008E1C54">
        <w:rPr>
          <w:rFonts w:ascii="Arial" w:hAnsi="Arial" w:cs="Arial"/>
        </w:rPr>
        <w:t>6.2a/6.2b – Ostatní náklady technické pomoci IOP.</w:t>
      </w:r>
    </w:p>
    <w:p w:rsidR="00524929" w:rsidRPr="00F01B81" w:rsidRDefault="00524929" w:rsidP="00BB2430">
      <w:pPr>
        <w:spacing w:line="240" w:lineRule="auto"/>
        <w:ind w:firstLine="0"/>
        <w:rPr>
          <w:sz w:val="24"/>
          <w:szCs w:val="24"/>
        </w:rPr>
      </w:pPr>
    </w:p>
    <w:p w:rsidR="00524929" w:rsidRPr="00F01B81" w:rsidRDefault="00524929" w:rsidP="006A69B4">
      <w:pPr>
        <w:pStyle w:val="TextNOK"/>
        <w:rPr>
          <w:rFonts w:ascii="Arial" w:hAnsi="Arial" w:cs="Arial"/>
        </w:rPr>
      </w:pPr>
      <w:r w:rsidRPr="006A69B4">
        <w:rPr>
          <w:rFonts w:ascii="Arial" w:hAnsi="Arial" w:cs="Arial"/>
        </w:rPr>
        <w:t>Cílem v oblasti 6.1 je dosažení odpovědné a účinné správy programu, zajištění efektivního řízení a monitorování realizace programu a maximalizace kvality a účinnosti implementace. V oblasti 6.2 je cílem podpora řídících aktivit v rámci IOP, zefektivnění implementace programu a příprava na další programovací období.</w:t>
      </w:r>
    </w:p>
    <w:p w:rsidR="00524929" w:rsidRPr="00F01B81" w:rsidRDefault="00524929" w:rsidP="006A69B4">
      <w:pPr>
        <w:pStyle w:val="TextNOK"/>
        <w:rPr>
          <w:rFonts w:ascii="Arial" w:hAnsi="Arial" w:cs="Arial"/>
        </w:rPr>
      </w:pPr>
      <w:r w:rsidRPr="006A69B4">
        <w:rPr>
          <w:rFonts w:ascii="Arial" w:hAnsi="Arial" w:cs="Arial"/>
        </w:rPr>
        <w:t>Příjemci v těchto oblastech intervence mohou být pouze ŘO IOP a zprostředkující subjekty. Projekty musí být zaměřeny na činnosti útvarů, které se přímo zabývají implementací IOP.</w:t>
      </w:r>
    </w:p>
    <w:p w:rsidR="00524929" w:rsidRPr="00F01B81" w:rsidRDefault="00524929" w:rsidP="006A69B4">
      <w:pPr>
        <w:pStyle w:val="TextNOK"/>
        <w:rPr>
          <w:rFonts w:ascii="Arial" w:hAnsi="Arial" w:cs="Arial"/>
        </w:rPr>
      </w:pPr>
      <w:r w:rsidRPr="006A69B4">
        <w:rPr>
          <w:rFonts w:ascii="Arial" w:hAnsi="Arial" w:cs="Arial"/>
        </w:rPr>
        <w:t xml:space="preserve">Cílem technické pomoci (TP) není vyčerpání celé alokace prioritní osy za každou cenu, ale z hlediska obecného vymezení způsobilosti musí být výdaje přiměřené, musí odpovídat cenám v místě a čase obvyklým a musí být vynaloženy v souladu s obecnými principy způsobilosti. </w:t>
      </w:r>
    </w:p>
    <w:p w:rsidR="00524929" w:rsidRPr="00F01B81" w:rsidRDefault="00524929" w:rsidP="006A69B4">
      <w:pPr>
        <w:pStyle w:val="TextNOK"/>
        <w:rPr>
          <w:rFonts w:ascii="Arial" w:hAnsi="Arial" w:cs="Arial"/>
        </w:rPr>
      </w:pPr>
      <w:r w:rsidRPr="006A69B4">
        <w:rPr>
          <w:rFonts w:ascii="Arial" w:hAnsi="Arial" w:cs="Arial"/>
        </w:rPr>
        <w:t>ŘO IOP v souladu s výše uvedeným neustále monitoruje stav čerpání projektů TP u všech příjemců tak, aby měl podklady pro případnou realokaci, a to buď mezi 6.1 a 6.2, mezi příjemci anebo do jiných prioritních os, popř. oblastí intervence (což se týká až konce programového období).</w:t>
      </w:r>
    </w:p>
    <w:p w:rsidR="00524929" w:rsidRPr="006A69B4" w:rsidRDefault="00524929" w:rsidP="006A69B4">
      <w:pPr>
        <w:pStyle w:val="TextNOK"/>
        <w:rPr>
          <w:rFonts w:ascii="Arial" w:hAnsi="Arial" w:cs="Arial"/>
        </w:rPr>
      </w:pPr>
    </w:p>
    <w:p w:rsidR="00524929" w:rsidRPr="00F01B81" w:rsidRDefault="00524929" w:rsidP="006A69B4">
      <w:pPr>
        <w:pStyle w:val="TextNOK"/>
        <w:rPr>
          <w:rFonts w:ascii="Arial" w:hAnsi="Arial" w:cs="Arial"/>
        </w:rPr>
      </w:pPr>
      <w:r w:rsidRPr="006A69B4">
        <w:rPr>
          <w:rFonts w:ascii="Arial" w:hAnsi="Arial" w:cs="Arial"/>
        </w:rPr>
        <w:t xml:space="preserve">Alokace TP ve výši 45 865 303 EUR byla rozdělena podle Přílohy k Usnesení vlády České republiky č. 537 ze dne 14. května 2008 o zajišťování činností řídícího orgánu a zprostředkujících subjektů při realizaci Integrovaného operačního programu pro období 2007-2013. Poté došlo ke dvěma realokacím ve prospěch CRR ČR z důvodu zapojení CRR ČR do administrace oblastí intervencí MPSV a MV ČR, a to v souladu s dodatky č. 1 k dohodám s oběma subjekty o delegování úkolů Řídícího orgánu Integrovaného operačního programu. </w:t>
      </w:r>
    </w:p>
    <w:p w:rsidR="00524929" w:rsidRPr="00F01B81" w:rsidRDefault="00524929" w:rsidP="00BB2430">
      <w:pPr>
        <w:pStyle w:val="Nadpis4"/>
        <w:ind w:firstLine="0"/>
        <w:rPr>
          <w:rFonts w:ascii="Arial" w:hAnsi="Arial" w:cs="Arial"/>
          <w:i w:val="0"/>
          <w:color w:val="FF0000"/>
        </w:rPr>
      </w:pPr>
    </w:p>
    <w:p w:rsidR="00524929" w:rsidRPr="006A69B4" w:rsidRDefault="00524929" w:rsidP="00BB2430">
      <w:pPr>
        <w:pStyle w:val="Nadpis4"/>
        <w:ind w:firstLine="0"/>
        <w:rPr>
          <w:rFonts w:ascii="Arial" w:hAnsi="Arial" w:cs="Arial"/>
        </w:rPr>
      </w:pPr>
      <w:r w:rsidRPr="006A69B4">
        <w:rPr>
          <w:rFonts w:ascii="Arial" w:hAnsi="Arial" w:cs="Arial"/>
          <w:bCs w:val="0"/>
        </w:rPr>
        <w:t xml:space="preserve">Dosavadní vývoj prioritní osy </w:t>
      </w:r>
    </w:p>
    <w:p w:rsidR="00524929" w:rsidRPr="00F01B81" w:rsidRDefault="00524929" w:rsidP="006A69B4">
      <w:pPr>
        <w:pStyle w:val="TextNOK"/>
        <w:rPr>
          <w:rFonts w:ascii="Arial" w:hAnsi="Arial" w:cs="Arial"/>
        </w:rPr>
      </w:pPr>
      <w:r w:rsidRPr="006A69B4">
        <w:rPr>
          <w:rFonts w:ascii="Arial" w:hAnsi="Arial" w:cs="Arial"/>
        </w:rPr>
        <w:t xml:space="preserve">Po vyhlášení prvních výzev předkládali příjemci (kromě ŘO IOP a CRR ČR) 2 velké projekty, jeden projekt vždy pro jednu oblast intervence. Příjemci neměli zkušenosti s čerpáním TP z minulého programovacího období a projekty proto byly těžko řiditelné. To vedlo k velké chybovosti v žádostech o platbu a monitorovacích zprávách, v zadávání </w:t>
      </w:r>
      <w:r w:rsidRPr="006A69B4">
        <w:rPr>
          <w:rFonts w:ascii="Arial" w:hAnsi="Arial" w:cs="Arial"/>
        </w:rPr>
        <w:lastRenderedPageBreak/>
        <w:t xml:space="preserve">výběrových řízení a dokladování výdajů. Tím bylo ohroženo průběžné čerpání finančních prostředků TP IOP. U jednoho ZS byla situace natolik kritická, že příjemce musel oba projekty stáhnout a místo nich postupně předkládat roční projekty zaměřené na každou aktivitu z jednotlivých oblastí intervence zvlášť. </w:t>
      </w:r>
    </w:p>
    <w:p w:rsidR="00524929" w:rsidRDefault="00524929" w:rsidP="006A69B4">
      <w:pPr>
        <w:pStyle w:val="TextNOK"/>
        <w:rPr>
          <w:rFonts w:ascii="Arial" w:hAnsi="Arial" w:cs="Arial"/>
        </w:rPr>
      </w:pPr>
      <w:r w:rsidRPr="006A69B4">
        <w:rPr>
          <w:rFonts w:ascii="Arial" w:hAnsi="Arial" w:cs="Arial"/>
        </w:rPr>
        <w:t>ŘO IOP, který vycházel se zkušeností z čerpání TP z minulých let (stejně jako CRR ČR), doporučil všem příjemcům rozdělení velkých projektů na menší, zaměřené většinou na jednu aktivitu oblasti intervence, zkrácení doby realizace projektu a úprav délky etap. Tím postupně dochází ke zrychlení administrace projektů TP a k dosažení efektivního průběžného čerpání TP IOP. Toto doporučení již bylo zapracováno i do nové Příručky pro žadatele a příjemce s platností vydané dne 27. září 2010 k vyhlášené výzvě pro oblast intervence 6.2</w:t>
      </w:r>
      <w:r w:rsidR="006A69B4">
        <w:rPr>
          <w:rFonts w:ascii="Arial" w:hAnsi="Arial" w:cs="Arial"/>
        </w:rPr>
        <w:t>.</w:t>
      </w:r>
    </w:p>
    <w:p w:rsidR="00B23DB2" w:rsidRDefault="000A2205">
      <w:pPr>
        <w:pStyle w:val="TextNOK"/>
        <w:rPr>
          <w:rFonts w:ascii="Arial" w:hAnsi="Arial" w:cs="Arial"/>
        </w:rPr>
      </w:pPr>
      <w:r w:rsidRPr="000A2205">
        <w:rPr>
          <w:rFonts w:ascii="Arial" w:hAnsi="Arial" w:cs="Arial"/>
        </w:rPr>
        <w:t>ŘO IOP se v</w:t>
      </w:r>
      <w:r w:rsidR="00E22004">
        <w:rPr>
          <w:rFonts w:ascii="Arial" w:hAnsi="Arial" w:cs="Arial"/>
        </w:rPr>
        <w:t> roce 2011</w:t>
      </w:r>
      <w:r w:rsidRPr="000A2205">
        <w:rPr>
          <w:rFonts w:ascii="Arial" w:hAnsi="Arial" w:cs="Arial"/>
        </w:rPr>
        <w:t xml:space="preserve">zaměřil na sledování využití čerpání prostředků technické pomoci tak, aby byla maximálně zajištěna způsobilost výdajů z hlediska hospodárnosti, účelnosti a efektivnosti. </w:t>
      </w:r>
    </w:p>
    <w:p w:rsidR="00B23DB2" w:rsidRDefault="000A2205">
      <w:pPr>
        <w:pStyle w:val="TextNOK"/>
        <w:rPr>
          <w:rFonts w:ascii="Arial" w:hAnsi="Arial" w:cs="Arial"/>
        </w:rPr>
      </w:pPr>
      <w:r w:rsidRPr="000A2205">
        <w:rPr>
          <w:rFonts w:ascii="Arial" w:hAnsi="Arial" w:cs="Arial"/>
        </w:rPr>
        <w:t xml:space="preserve">Vzhledem k tomu, že ne všechny předkládané projektové žádosti tyto podmínky splňovaly, rozhodl ŘO IOP o zpřísnění kroků před předložením projektových žádostí do Výběrové komise pro projekty TP IOP a při žádosti o schválení nových aktivit v projektech TP IOP. Revizi Příručky pro žadatele a příjemce pro prioritní osy 6a a 6b s platností od 1. září 2011 ukotvuje zásadu, že výdaje na aktivity hrazené z TP IOP, které ŘO IOP předem písemně neschválí, budou nezpůsobilé. Zpřísněný postup schvalování nových projektových žádostí a aktivit u projektů TP IOP byl prodiskutován na jednání Pracovní skupiny TP dne 20. září 2011 se všemi příjemci TP IOP. </w:t>
      </w:r>
    </w:p>
    <w:p w:rsidR="00E22004" w:rsidRDefault="00E22004" w:rsidP="00E22004"/>
    <w:p w:rsidR="00524929" w:rsidRPr="006A69B4" w:rsidRDefault="00524929" w:rsidP="00BB2430">
      <w:pPr>
        <w:pStyle w:val="Nadpis4"/>
        <w:rPr>
          <w:rFonts w:ascii="Arial" w:hAnsi="Arial" w:cs="Arial"/>
        </w:rPr>
      </w:pPr>
      <w:r w:rsidRPr="006A69B4">
        <w:rPr>
          <w:rFonts w:ascii="Arial" w:hAnsi="Arial" w:cs="Arial"/>
          <w:bCs w:val="0"/>
        </w:rPr>
        <w:t>Rekapitulace vyhlášených výzev</w:t>
      </w:r>
    </w:p>
    <w:p w:rsidR="00524929" w:rsidRPr="00664968" w:rsidRDefault="00524929" w:rsidP="00664968">
      <w:pPr>
        <w:pStyle w:val="TextNOK"/>
        <w:rPr>
          <w:rFonts w:ascii="Arial" w:hAnsi="Arial" w:cs="Arial"/>
        </w:rPr>
      </w:pPr>
      <w:r w:rsidRPr="00664968">
        <w:rPr>
          <w:rFonts w:ascii="Arial" w:hAnsi="Arial" w:cs="Arial"/>
        </w:rPr>
        <w:t xml:space="preserve">Dne </w:t>
      </w:r>
      <w:proofErr w:type="gramStart"/>
      <w:r w:rsidRPr="00664968">
        <w:rPr>
          <w:rFonts w:ascii="Arial" w:hAnsi="Arial" w:cs="Arial"/>
        </w:rPr>
        <w:t>5.6.2008</w:t>
      </w:r>
      <w:proofErr w:type="gramEnd"/>
      <w:r w:rsidRPr="00664968">
        <w:rPr>
          <w:rFonts w:ascii="Arial" w:hAnsi="Arial" w:cs="Arial"/>
        </w:rPr>
        <w:t xml:space="preserve"> byly vyhlášeny 2 kontinuální výzvy, každá na jednu oblast intervence. Ve výzvě bylo nastaveno ukončení realizace projektů v 6.1 do </w:t>
      </w:r>
      <w:proofErr w:type="gramStart"/>
      <w:r w:rsidRPr="00664968">
        <w:rPr>
          <w:rFonts w:ascii="Arial" w:hAnsi="Arial" w:cs="Arial"/>
        </w:rPr>
        <w:t>30.9.2015</w:t>
      </w:r>
      <w:proofErr w:type="gramEnd"/>
      <w:r w:rsidRPr="00664968">
        <w:rPr>
          <w:rFonts w:ascii="Arial" w:hAnsi="Arial" w:cs="Arial"/>
        </w:rPr>
        <w:t xml:space="preserve"> a u 6.2 do 30.9.2010. Objem vyhlášených prostředků byl 816 mil. Kč v 6.1 a 286 mil. Kč v 6.2.</w:t>
      </w:r>
    </w:p>
    <w:p w:rsidR="00524929" w:rsidRPr="00664968" w:rsidRDefault="00524929" w:rsidP="00664968">
      <w:pPr>
        <w:pStyle w:val="TextNOK"/>
        <w:rPr>
          <w:rFonts w:ascii="Arial" w:hAnsi="Arial" w:cs="Arial"/>
          <w:bCs/>
        </w:rPr>
      </w:pPr>
      <w:r w:rsidRPr="00664968">
        <w:rPr>
          <w:rFonts w:ascii="Arial" w:hAnsi="Arial" w:cs="Arial"/>
        </w:rPr>
        <w:t xml:space="preserve">Vzhledem k ukončení realizace projektů v 6.2 byla </w:t>
      </w:r>
      <w:r w:rsidRPr="00664968">
        <w:rPr>
          <w:rFonts w:ascii="Arial" w:hAnsi="Arial" w:cs="Arial"/>
          <w:bCs/>
        </w:rPr>
        <w:t xml:space="preserve">dne 27. září 2010 </w:t>
      </w:r>
      <w:r w:rsidRPr="00664968">
        <w:rPr>
          <w:rFonts w:ascii="Arial" w:hAnsi="Arial" w:cs="Arial"/>
        </w:rPr>
        <w:t xml:space="preserve">vyhlášena 10. kontinuální výzva MMR ČR pro prioritní osu 6a, 6b  – Technická pomoc, </w:t>
      </w:r>
      <w:r w:rsidRPr="00664968">
        <w:rPr>
          <w:rFonts w:ascii="Arial" w:hAnsi="Arial" w:cs="Arial"/>
          <w:bCs/>
        </w:rPr>
        <w:t xml:space="preserve">oblast intervence 6.2a/6.2b Ostatní náklady technické pomoci IOP </w:t>
      </w:r>
      <w:r w:rsidRPr="00664968">
        <w:rPr>
          <w:rFonts w:ascii="Arial" w:hAnsi="Arial" w:cs="Arial"/>
        </w:rPr>
        <w:t>s datem ukončení realizace projektů do</w:t>
      </w:r>
      <w:r w:rsidRPr="00664968">
        <w:rPr>
          <w:rFonts w:ascii="Arial" w:hAnsi="Arial" w:cs="Arial"/>
          <w:bCs/>
        </w:rPr>
        <w:t xml:space="preserve"> 30. 9. 2015.</w:t>
      </w:r>
    </w:p>
    <w:p w:rsidR="00524929" w:rsidRPr="00664968" w:rsidRDefault="00524929" w:rsidP="00664968">
      <w:pPr>
        <w:pStyle w:val="TextNOK"/>
        <w:rPr>
          <w:rFonts w:ascii="Arial" w:hAnsi="Arial" w:cs="Arial"/>
        </w:rPr>
      </w:pPr>
      <w:r w:rsidRPr="00664968">
        <w:rPr>
          <w:rFonts w:ascii="Arial" w:hAnsi="Arial" w:cs="Arial"/>
          <w:bCs/>
        </w:rPr>
        <w:t xml:space="preserve">Finanční objem výzvy činil 320 000 000 Kč (SF + SR), tj. 12 899 065 EUR </w:t>
      </w:r>
      <w:r w:rsidRPr="00664968">
        <w:rPr>
          <w:rFonts w:ascii="Arial" w:hAnsi="Arial" w:cs="Arial"/>
        </w:rPr>
        <w:t xml:space="preserve">při kursu 24,808 </w:t>
      </w:r>
      <w:proofErr w:type="spellStart"/>
      <w:r w:rsidRPr="00664968">
        <w:rPr>
          <w:rFonts w:ascii="Arial" w:hAnsi="Arial" w:cs="Arial"/>
        </w:rPr>
        <w:t>Kč</w:t>
      </w:r>
      <w:proofErr w:type="spellEnd"/>
      <w:r w:rsidRPr="00664968">
        <w:rPr>
          <w:rFonts w:ascii="Arial" w:hAnsi="Arial" w:cs="Arial"/>
        </w:rPr>
        <w:t>/EUR.</w:t>
      </w:r>
    </w:p>
    <w:p w:rsidR="00524929" w:rsidRPr="00F01B81" w:rsidRDefault="00524929" w:rsidP="00BB2430">
      <w:pPr>
        <w:ind w:firstLine="0"/>
        <w:rPr>
          <w:sz w:val="24"/>
          <w:szCs w:val="24"/>
        </w:rPr>
      </w:pPr>
    </w:p>
    <w:p w:rsidR="00524929" w:rsidRPr="001F78FC" w:rsidRDefault="00524929" w:rsidP="00BB2430">
      <w:pPr>
        <w:pStyle w:val="Nadpis4"/>
        <w:ind w:firstLine="0"/>
        <w:rPr>
          <w:rFonts w:ascii="Arial" w:hAnsi="Arial" w:cs="Arial"/>
        </w:rPr>
      </w:pPr>
      <w:r w:rsidRPr="001F78FC">
        <w:rPr>
          <w:rFonts w:ascii="Arial" w:hAnsi="Arial" w:cs="Arial"/>
          <w:bCs w:val="0"/>
        </w:rPr>
        <w:t xml:space="preserve">Plán výzev na rok </w:t>
      </w:r>
      <w:r w:rsidR="00C00E74" w:rsidRPr="001F78FC">
        <w:rPr>
          <w:rFonts w:ascii="Arial" w:hAnsi="Arial" w:cs="Arial"/>
          <w:bCs w:val="0"/>
        </w:rPr>
        <w:t>201</w:t>
      </w:r>
      <w:r w:rsidR="00C00E74">
        <w:rPr>
          <w:rFonts w:ascii="Arial" w:hAnsi="Arial" w:cs="Arial"/>
          <w:bCs w:val="0"/>
        </w:rPr>
        <w:t>2</w:t>
      </w:r>
    </w:p>
    <w:p w:rsidR="00524929" w:rsidRPr="00664968" w:rsidRDefault="00524929" w:rsidP="00664968">
      <w:pPr>
        <w:pStyle w:val="TextNOK"/>
        <w:rPr>
          <w:rFonts w:ascii="Arial" w:hAnsi="Arial" w:cs="Arial"/>
        </w:rPr>
      </w:pPr>
      <w:r w:rsidRPr="00664968">
        <w:rPr>
          <w:rFonts w:ascii="Arial" w:hAnsi="Arial" w:cs="Arial"/>
        </w:rPr>
        <w:t xml:space="preserve">V roce </w:t>
      </w:r>
      <w:r w:rsidR="00DF0833" w:rsidRPr="00664968">
        <w:rPr>
          <w:rFonts w:ascii="Arial" w:hAnsi="Arial" w:cs="Arial"/>
        </w:rPr>
        <w:t>201</w:t>
      </w:r>
      <w:r w:rsidR="00DF0833">
        <w:rPr>
          <w:rFonts w:ascii="Arial" w:hAnsi="Arial" w:cs="Arial"/>
        </w:rPr>
        <w:t>2</w:t>
      </w:r>
      <w:r w:rsidR="00DF0833" w:rsidRPr="00664968">
        <w:rPr>
          <w:rFonts w:ascii="Arial" w:hAnsi="Arial" w:cs="Arial"/>
        </w:rPr>
        <w:t xml:space="preserve"> </w:t>
      </w:r>
      <w:r w:rsidRPr="00664968">
        <w:rPr>
          <w:rFonts w:ascii="Arial" w:hAnsi="Arial" w:cs="Arial"/>
        </w:rPr>
        <w:t xml:space="preserve">ŘO IOP neplánuje vyhlásit výzvu pro prioritní osu 6.  </w:t>
      </w:r>
    </w:p>
    <w:p w:rsidR="00524929" w:rsidRPr="00F01B81" w:rsidRDefault="00524929" w:rsidP="00CF67A5">
      <w:pPr>
        <w:spacing w:before="120"/>
        <w:ind w:firstLine="0"/>
        <w:rPr>
          <w:rFonts w:ascii="Arial" w:hAnsi="Arial" w:cs="Arial"/>
          <w:sz w:val="24"/>
          <w:szCs w:val="24"/>
        </w:rPr>
      </w:pPr>
    </w:p>
    <w:p w:rsidR="00524929" w:rsidRPr="001F78FC" w:rsidRDefault="00524929" w:rsidP="005278F4">
      <w:pPr>
        <w:pStyle w:val="Nadpis4"/>
        <w:ind w:firstLine="0"/>
        <w:rPr>
          <w:rFonts w:ascii="Arial" w:hAnsi="Arial" w:cs="Arial"/>
        </w:rPr>
      </w:pPr>
      <w:r w:rsidRPr="001F78FC">
        <w:rPr>
          <w:rFonts w:ascii="Arial" w:hAnsi="Arial" w:cs="Arial"/>
          <w:bCs w:val="0"/>
        </w:rPr>
        <w:lastRenderedPageBreak/>
        <w:t>Stručná charakteristika předložených projektů</w:t>
      </w:r>
    </w:p>
    <w:p w:rsidR="00524929" w:rsidRPr="00664968" w:rsidRDefault="00524929" w:rsidP="00664968">
      <w:pPr>
        <w:pStyle w:val="TextNOK"/>
        <w:rPr>
          <w:rFonts w:ascii="Arial" w:hAnsi="Arial" w:cs="Arial"/>
        </w:rPr>
      </w:pPr>
      <w:r w:rsidRPr="00664968">
        <w:rPr>
          <w:rFonts w:ascii="Arial" w:hAnsi="Arial" w:cs="Arial"/>
        </w:rPr>
        <w:t>Vzhledem ke zkušenostem s dosavadním vývojem bylo hlavní snahou ŘO IOP přimět příjemce k podávání několika projektů v rámci jedné oblasti intervence, a to podle podporovaných aktivit (např. na aktivity spojené s plněním ročního komunikačního plánu, vzdělávací aktivity, nákup HW a SW apod.). Toto doporučení většina příjemců (mimo jednoho ZS</w:t>
      </w:r>
      <w:r w:rsidR="00A46EB7">
        <w:rPr>
          <w:rFonts w:ascii="Arial" w:hAnsi="Arial" w:cs="Arial"/>
        </w:rPr>
        <w:t xml:space="preserve"> </w:t>
      </w:r>
      <w:proofErr w:type="spellStart"/>
      <w:r w:rsidR="00A46EB7">
        <w:rPr>
          <w:rFonts w:ascii="Arial" w:hAnsi="Arial" w:cs="Arial"/>
        </w:rPr>
        <w:t>MZd</w:t>
      </w:r>
      <w:proofErr w:type="spellEnd"/>
      <w:r w:rsidRPr="00664968">
        <w:rPr>
          <w:rFonts w:ascii="Arial" w:hAnsi="Arial" w:cs="Arial"/>
        </w:rPr>
        <w:t xml:space="preserve">) akceptovala a postupně příjemci předkládají více projektů zaměřených na jednotlivé aktivity s kratší dobou realizace (většinou na dobu jednoho roku). ŘO IOP očekává, že již nebude docházet k enormní administrativní zátěži neustálým přesunem nedočerpaných finančních prostředků z jedné etapy do etapy následující. Zpřehlední se i sledování čerpání, kdy po ukončení doby realizace projektů a podání žádostí o platbu bude evidentní stav v čerpání TP u jednotlivých příjemců. </w:t>
      </w:r>
    </w:p>
    <w:p w:rsidR="00524929" w:rsidRPr="00664968" w:rsidRDefault="00524929" w:rsidP="00664968">
      <w:pPr>
        <w:pStyle w:val="TextNOK"/>
        <w:rPr>
          <w:rFonts w:ascii="Arial" w:hAnsi="Arial" w:cs="Arial"/>
        </w:rPr>
      </w:pPr>
      <w:r w:rsidRPr="00664968">
        <w:rPr>
          <w:rFonts w:ascii="Arial" w:hAnsi="Arial" w:cs="Arial"/>
        </w:rPr>
        <w:t>U projektů ŘO IOP a CRR ČR (jako příjemce) byla tato praxe nastolena od počátku realizace projektů  TP IOP na základě zkušeností z minulého programovacího období.</w:t>
      </w:r>
    </w:p>
    <w:p w:rsidR="00524929" w:rsidRDefault="00524929" w:rsidP="00937C6E">
      <w:pPr>
        <w:rPr>
          <w:rFonts w:ascii="Arial" w:hAnsi="Arial" w:cs="Arial"/>
          <w:b/>
          <w:bCs/>
          <w:sz w:val="20"/>
          <w:szCs w:val="20"/>
        </w:rPr>
      </w:pPr>
    </w:p>
    <w:p w:rsidR="00524929" w:rsidRPr="00937C6E" w:rsidRDefault="00524929" w:rsidP="00937C6E">
      <w:pPr>
        <w:rPr>
          <w:rFonts w:ascii="Arial" w:hAnsi="Arial" w:cs="Arial"/>
          <w:b/>
          <w:bCs/>
          <w:sz w:val="20"/>
          <w:szCs w:val="20"/>
        </w:rPr>
      </w:pPr>
      <w:r w:rsidRPr="00937C6E">
        <w:rPr>
          <w:rFonts w:ascii="Arial" w:hAnsi="Arial" w:cs="Arial"/>
          <w:b/>
          <w:bCs/>
          <w:i/>
          <w:iCs/>
        </w:rPr>
        <w:t>Oblas</w:t>
      </w:r>
      <w:r>
        <w:rPr>
          <w:rFonts w:ascii="Arial" w:hAnsi="Arial" w:cs="Arial"/>
          <w:b/>
          <w:bCs/>
          <w:i/>
          <w:iCs/>
        </w:rPr>
        <w:t>t intervence 6.1</w:t>
      </w:r>
    </w:p>
    <w:p w:rsidR="00524929" w:rsidRPr="001D2728" w:rsidRDefault="00524929" w:rsidP="00BB2430">
      <w:pPr>
        <w:rPr>
          <w:rFonts w:ascii="Times" w:hAnsi="Times" w:cs="Times"/>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6005"/>
      </w:tblGrid>
      <w:tr w:rsidR="00524929" w:rsidRPr="0088738F">
        <w:trPr>
          <w:jc w:val="center"/>
        </w:trPr>
        <w:tc>
          <w:tcPr>
            <w:tcW w:w="3207" w:type="dxa"/>
          </w:tcPr>
          <w:p w:rsidR="00524929" w:rsidRPr="0088738F" w:rsidRDefault="00524929" w:rsidP="00F01B81">
            <w:pPr>
              <w:pStyle w:val="TabulkaAbCap"/>
            </w:pPr>
            <w:r w:rsidRPr="0088738F">
              <w:t>Struktura žadatelů</w:t>
            </w:r>
          </w:p>
          <w:p w:rsidR="00524929" w:rsidRPr="0088738F" w:rsidRDefault="00524929" w:rsidP="00F01B81">
            <w:pPr>
              <w:pStyle w:val="TabulkaAbCap"/>
            </w:pPr>
          </w:p>
        </w:tc>
        <w:tc>
          <w:tcPr>
            <w:tcW w:w="6005" w:type="dxa"/>
          </w:tcPr>
          <w:p w:rsidR="00524929" w:rsidRPr="006C15CA" w:rsidRDefault="00524929" w:rsidP="00F01B81">
            <w:pPr>
              <w:pStyle w:val="TabulkaAbCap"/>
            </w:pPr>
            <w:r w:rsidRPr="006C15CA">
              <w:t xml:space="preserve">Ministerstvo kultury                               </w:t>
            </w:r>
            <w:r w:rsidR="000C0513">
              <w:t xml:space="preserve">  </w:t>
            </w:r>
            <w:r w:rsidRPr="006C15CA">
              <w:t>11,1%</w:t>
            </w:r>
          </w:p>
          <w:p w:rsidR="00524929" w:rsidRPr="006C15CA" w:rsidRDefault="00524929" w:rsidP="00F01B81">
            <w:pPr>
              <w:pStyle w:val="TabulkaAbCap"/>
            </w:pPr>
            <w:r w:rsidRPr="006C15CA">
              <w:t>Ministerstvo práce a sociálních věcí      7,64%</w:t>
            </w:r>
          </w:p>
          <w:p w:rsidR="00524929" w:rsidRPr="006C15CA" w:rsidRDefault="00524929" w:rsidP="00F01B81">
            <w:pPr>
              <w:pStyle w:val="TabulkaAbCap"/>
            </w:pPr>
            <w:r w:rsidRPr="006C15CA">
              <w:t>Ministerstvo pro místní rozvoj                54,9%</w:t>
            </w:r>
          </w:p>
          <w:p w:rsidR="00524929" w:rsidRPr="006C15CA" w:rsidRDefault="00524929" w:rsidP="00F01B81">
            <w:pPr>
              <w:pStyle w:val="TabulkaAbCap"/>
            </w:pPr>
            <w:r w:rsidRPr="006C15CA">
              <w:t xml:space="preserve">Ministerstvo vnitra                                  </w:t>
            </w:r>
            <w:r w:rsidR="000C0513">
              <w:t xml:space="preserve">   </w:t>
            </w:r>
            <w:r w:rsidRPr="006C15CA">
              <w:t>2,1%</w:t>
            </w:r>
          </w:p>
          <w:p w:rsidR="00524929" w:rsidRPr="006C15CA" w:rsidRDefault="00524929" w:rsidP="00F01B81">
            <w:pPr>
              <w:pStyle w:val="TabulkaAbCap"/>
            </w:pPr>
            <w:r w:rsidRPr="006C15CA">
              <w:t xml:space="preserve">Ministerstvo zdravotnictví                      </w:t>
            </w:r>
            <w:r w:rsidR="000C0513">
              <w:t xml:space="preserve"> </w:t>
            </w:r>
            <w:r w:rsidRPr="006C15CA">
              <w:t>11,1%</w:t>
            </w:r>
          </w:p>
          <w:p w:rsidR="00524929" w:rsidRPr="0088738F" w:rsidRDefault="000C0513" w:rsidP="000C0513">
            <w:pPr>
              <w:pStyle w:val="TabulkaAbCap"/>
            </w:pPr>
            <w:r w:rsidRPr="006C15CA">
              <w:t>Centrum pro regionální rozvoj</w:t>
            </w:r>
            <w:r w:rsidR="00524929" w:rsidRPr="006C15CA">
              <w:t xml:space="preserve">                13,2%</w:t>
            </w:r>
          </w:p>
        </w:tc>
      </w:tr>
      <w:tr w:rsidR="00524929" w:rsidRPr="0088738F">
        <w:trPr>
          <w:jc w:val="center"/>
        </w:trPr>
        <w:tc>
          <w:tcPr>
            <w:tcW w:w="3207" w:type="dxa"/>
          </w:tcPr>
          <w:p w:rsidR="00524929" w:rsidRDefault="00524929" w:rsidP="00F01B81">
            <w:pPr>
              <w:pStyle w:val="TabulkaAbCap"/>
            </w:pPr>
            <w:r>
              <w:t xml:space="preserve">Průměrná velikost projektů </w:t>
            </w:r>
            <w:r>
              <w:br/>
              <w:t>celkové způsobilé výdaje</w:t>
            </w:r>
          </w:p>
          <w:p w:rsidR="00524929" w:rsidRDefault="00524929" w:rsidP="00F01B81">
            <w:pPr>
              <w:pStyle w:val="TabulkaAbCap"/>
            </w:pPr>
            <w:r>
              <w:t>celkový objem podílu SF</w:t>
            </w:r>
          </w:p>
        </w:tc>
        <w:tc>
          <w:tcPr>
            <w:tcW w:w="6005" w:type="dxa"/>
          </w:tcPr>
          <w:p w:rsidR="00524929" w:rsidRDefault="00524929" w:rsidP="00F01B81">
            <w:pPr>
              <w:pStyle w:val="TabulkaAbCap"/>
            </w:pPr>
          </w:p>
          <w:p w:rsidR="00524929" w:rsidRDefault="00524929" w:rsidP="00F01B81">
            <w:pPr>
              <w:pStyle w:val="TabulkaAbCap"/>
            </w:pPr>
            <w:r>
              <w:t>31 758 902,-Kč</w:t>
            </w:r>
          </w:p>
          <w:p w:rsidR="00524929" w:rsidRDefault="00524929" w:rsidP="00F01B81">
            <w:pPr>
              <w:pStyle w:val="TabulkaAbCap"/>
            </w:pPr>
            <w:r>
              <w:t>26 995 067,-Kč</w:t>
            </w:r>
          </w:p>
        </w:tc>
      </w:tr>
      <w:tr w:rsidR="00253B30" w:rsidRPr="0088738F">
        <w:trPr>
          <w:jc w:val="center"/>
        </w:trPr>
        <w:tc>
          <w:tcPr>
            <w:tcW w:w="3207" w:type="dxa"/>
          </w:tcPr>
          <w:p w:rsidR="00524929" w:rsidRDefault="00524929" w:rsidP="00F01B81">
            <w:pPr>
              <w:pStyle w:val="TabulkaAbCap"/>
            </w:pPr>
            <w:r>
              <w:t>Počet projektů</w:t>
            </w:r>
          </w:p>
          <w:p w:rsidR="00524929" w:rsidRDefault="00524929" w:rsidP="00F01B81">
            <w:pPr>
              <w:pStyle w:val="TabulkaAbCap"/>
            </w:pPr>
            <w:r>
              <w:t>dosud předložených</w:t>
            </w:r>
          </w:p>
          <w:p w:rsidR="00524929" w:rsidRDefault="00524929" w:rsidP="00F01B81">
            <w:pPr>
              <w:pStyle w:val="TabulkaAbCap"/>
            </w:pPr>
            <w:r>
              <w:t xml:space="preserve">celkově očekávaných </w:t>
            </w:r>
            <w:r w:rsidR="000020DC" w:rsidRPr="000020DC">
              <w:rPr>
                <w:rStyle w:val="Odkaznavysvtlivky"/>
                <w:b w:val="0"/>
                <w:sz w:val="18"/>
                <w:szCs w:val="18"/>
                <w:vertAlign w:val="baseline"/>
              </w:rPr>
              <w:t>[</w:t>
            </w:r>
            <w:r w:rsidR="000020DC" w:rsidRPr="000020DC">
              <w:rPr>
                <w:b w:val="0"/>
                <w:sz w:val="18"/>
                <w:szCs w:val="18"/>
              </w:rPr>
              <w:t>1</w:t>
            </w:r>
            <w:r w:rsidR="000020DC" w:rsidRPr="000020DC">
              <w:rPr>
                <w:rStyle w:val="Odkaznavysvtlivky"/>
                <w:b w:val="0"/>
                <w:sz w:val="18"/>
                <w:szCs w:val="18"/>
                <w:vertAlign w:val="baseline"/>
              </w:rPr>
              <w:t>]</w:t>
            </w:r>
          </w:p>
        </w:tc>
        <w:tc>
          <w:tcPr>
            <w:tcW w:w="6005" w:type="dxa"/>
          </w:tcPr>
          <w:p w:rsidR="00253B30" w:rsidRDefault="00253B30" w:rsidP="00F01B81">
            <w:pPr>
              <w:pStyle w:val="TabulkaAbCap"/>
            </w:pPr>
          </w:p>
          <w:p w:rsidR="00253B30" w:rsidRPr="0043569E" w:rsidRDefault="00253B30" w:rsidP="00F01B81">
            <w:pPr>
              <w:pStyle w:val="TabulkaAbCap"/>
            </w:pPr>
            <w:r>
              <w:t>16</w:t>
            </w:r>
          </w:p>
          <w:p w:rsidR="00253B30" w:rsidRPr="00A55E8D" w:rsidRDefault="000C0513" w:rsidP="00F01B81">
            <w:pPr>
              <w:pStyle w:val="TabulkaAbCap"/>
            </w:pPr>
            <w:r>
              <w:t>25</w:t>
            </w:r>
          </w:p>
        </w:tc>
      </w:tr>
      <w:tr w:rsidR="00253B30" w:rsidRPr="0088738F">
        <w:trPr>
          <w:jc w:val="center"/>
        </w:trPr>
        <w:tc>
          <w:tcPr>
            <w:tcW w:w="3207" w:type="dxa"/>
          </w:tcPr>
          <w:p w:rsidR="00253B30" w:rsidRDefault="00253B30" w:rsidP="00F01B81">
            <w:pPr>
              <w:pStyle w:val="TabulkaAbCap"/>
            </w:pPr>
            <w:r>
              <w:t>Průměrná délka realizace projektů</w:t>
            </w:r>
          </w:p>
        </w:tc>
        <w:tc>
          <w:tcPr>
            <w:tcW w:w="6005" w:type="dxa"/>
          </w:tcPr>
          <w:p w:rsidR="00253B30" w:rsidRDefault="00253B30" w:rsidP="00F01B81">
            <w:pPr>
              <w:pStyle w:val="TabulkaAbCap"/>
            </w:pPr>
            <w:r>
              <w:t>48,3 měsíců</w:t>
            </w:r>
          </w:p>
        </w:tc>
      </w:tr>
      <w:tr w:rsidR="00253B30" w:rsidRPr="0088738F">
        <w:trPr>
          <w:jc w:val="center"/>
        </w:trPr>
        <w:tc>
          <w:tcPr>
            <w:tcW w:w="3207" w:type="dxa"/>
          </w:tcPr>
          <w:p w:rsidR="00253B30" w:rsidRDefault="00253B30" w:rsidP="00F01B81">
            <w:pPr>
              <w:pStyle w:val="TabulkaAbCap"/>
            </w:pPr>
            <w:r>
              <w:t xml:space="preserve">Průměrný/á </w:t>
            </w:r>
          </w:p>
          <w:p w:rsidR="00253B30" w:rsidRDefault="00253B30" w:rsidP="00F01B81">
            <w:pPr>
              <w:pStyle w:val="TabulkaAbCap"/>
            </w:pPr>
            <w:r>
              <w:t>počet etap projektu</w:t>
            </w:r>
          </w:p>
          <w:p w:rsidR="00253B30" w:rsidRDefault="00253B30" w:rsidP="00F01B81">
            <w:pPr>
              <w:pStyle w:val="TabulkaAbCap"/>
            </w:pPr>
            <w:r>
              <w:t>délka etapy projektu</w:t>
            </w:r>
          </w:p>
          <w:p w:rsidR="00253B30" w:rsidRDefault="00253B30" w:rsidP="00F01B81">
            <w:pPr>
              <w:pStyle w:val="TabulkaAbCap"/>
            </w:pPr>
            <w:r>
              <w:t>velikost etapy projektu</w:t>
            </w:r>
          </w:p>
        </w:tc>
        <w:tc>
          <w:tcPr>
            <w:tcW w:w="6005" w:type="dxa"/>
          </w:tcPr>
          <w:p w:rsidR="00253B30" w:rsidRDefault="00253B30" w:rsidP="00F01B81">
            <w:pPr>
              <w:pStyle w:val="TabulkaAbCap"/>
            </w:pPr>
          </w:p>
          <w:p w:rsidR="00253B30" w:rsidRDefault="00253B30" w:rsidP="00F01B81">
            <w:pPr>
              <w:pStyle w:val="TabulkaAbCap"/>
            </w:pPr>
            <w:r>
              <w:t>9,6</w:t>
            </w:r>
          </w:p>
          <w:p w:rsidR="00253B30" w:rsidRDefault="00253B30" w:rsidP="00F01B81">
            <w:pPr>
              <w:pStyle w:val="TabulkaAbCap"/>
            </w:pPr>
            <w:r>
              <w:t>11,6 měsíců</w:t>
            </w:r>
          </w:p>
          <w:p w:rsidR="00253B30" w:rsidRDefault="00253B30" w:rsidP="00F01B81">
            <w:pPr>
              <w:pStyle w:val="TabulkaAbCap"/>
            </w:pPr>
            <w:r>
              <w:t>5 695 155,- Kč</w:t>
            </w:r>
          </w:p>
        </w:tc>
      </w:tr>
    </w:tbl>
    <w:p w:rsidR="00253B30" w:rsidRDefault="000020DC" w:rsidP="00664E2C">
      <w:pPr>
        <w:pStyle w:val="Tabulka-poznmka"/>
        <w:ind w:hanging="360"/>
        <w:rPr>
          <w:rFonts w:ascii="Arial" w:hAnsi="Arial" w:cs="Arial"/>
        </w:rPr>
      </w:pPr>
      <w:r w:rsidRPr="00F50A82">
        <w:rPr>
          <w:rStyle w:val="Odkaznavysvtlivky"/>
          <w:rFonts w:ascii="Arial" w:hAnsi="Arial" w:cs="Arial"/>
          <w:szCs w:val="22"/>
          <w:vertAlign w:val="baseline"/>
        </w:rPr>
        <w:t>[</w:t>
      </w:r>
      <w:r w:rsidRPr="00F50A82">
        <w:rPr>
          <w:rFonts w:ascii="Arial" w:hAnsi="Arial" w:cs="Arial"/>
          <w:szCs w:val="22"/>
        </w:rPr>
        <w:t>1</w:t>
      </w:r>
      <w:r w:rsidRPr="00F50A82">
        <w:rPr>
          <w:rStyle w:val="Odkaznavysvtlivky"/>
          <w:rFonts w:ascii="Arial" w:hAnsi="Arial" w:cs="Arial"/>
          <w:szCs w:val="22"/>
          <w:vertAlign w:val="baseline"/>
        </w:rPr>
        <w:t>]</w:t>
      </w:r>
      <w:r w:rsidRPr="00F50A82">
        <w:rPr>
          <w:rFonts w:ascii="Arial" w:hAnsi="Arial" w:cs="Arial"/>
        </w:rP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664E2C" w:rsidRDefault="00664E2C" w:rsidP="00664E2C">
      <w:pPr>
        <w:pStyle w:val="Tabulka-poznmka"/>
        <w:ind w:hanging="360"/>
        <w:rPr>
          <w:color w:val="FF0000"/>
        </w:rPr>
      </w:pPr>
    </w:p>
    <w:p w:rsidR="00253B30" w:rsidRPr="00937C6E" w:rsidRDefault="00253B30" w:rsidP="00BB2430">
      <w:pPr>
        <w:rPr>
          <w:rFonts w:ascii="Arial" w:hAnsi="Arial" w:cs="Arial"/>
          <w:b/>
          <w:bCs/>
          <w:sz w:val="20"/>
          <w:szCs w:val="20"/>
        </w:rPr>
      </w:pPr>
      <w:r w:rsidRPr="00937C6E">
        <w:rPr>
          <w:rFonts w:ascii="Arial" w:hAnsi="Arial" w:cs="Arial"/>
          <w:b/>
          <w:bCs/>
          <w:i/>
          <w:iCs/>
        </w:rPr>
        <w:t>Oblast intervence 6.2</w:t>
      </w:r>
    </w:p>
    <w:p w:rsidR="00253B30" w:rsidRPr="001D2728" w:rsidRDefault="00253B30" w:rsidP="00BB2430">
      <w:pPr>
        <w:rPr>
          <w:color w:val="FF0000"/>
        </w:rPr>
      </w:pPr>
    </w:p>
    <w:tbl>
      <w:tblPr>
        <w:tblW w:w="0" w:type="auto"/>
        <w:jc w:val="center"/>
        <w:tblCellMar>
          <w:left w:w="0" w:type="dxa"/>
          <w:right w:w="0" w:type="dxa"/>
        </w:tblCellMar>
        <w:tblLook w:val="00A0"/>
      </w:tblPr>
      <w:tblGrid>
        <w:gridCol w:w="3207"/>
        <w:gridCol w:w="6005"/>
      </w:tblGrid>
      <w:tr w:rsidR="00253B30">
        <w:trPr>
          <w:jc w:val="center"/>
        </w:trPr>
        <w:tc>
          <w:tcPr>
            <w:tcW w:w="3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3B30" w:rsidRPr="0088738F" w:rsidRDefault="00253B30" w:rsidP="00F01B81">
            <w:pPr>
              <w:pStyle w:val="TabulkaAbCap"/>
            </w:pPr>
            <w:r>
              <w:t>Struktura žadatelů</w:t>
            </w:r>
          </w:p>
        </w:tc>
        <w:tc>
          <w:tcPr>
            <w:tcW w:w="60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4A33" w:rsidRPr="006C15CA" w:rsidRDefault="007D4A33" w:rsidP="00F01B81">
            <w:pPr>
              <w:pStyle w:val="TabulkaAbCap"/>
            </w:pPr>
            <w:r w:rsidRPr="006C15CA">
              <w:t xml:space="preserve">Ministerstvo kultury                               </w:t>
            </w:r>
            <w:r>
              <w:t>10</w:t>
            </w:r>
            <w:r w:rsidRPr="006C15CA">
              <w:t>,</w:t>
            </w:r>
            <w:r>
              <w:t>3</w:t>
            </w:r>
            <w:r w:rsidRPr="006C15CA">
              <w:t>%</w:t>
            </w:r>
          </w:p>
          <w:p w:rsidR="007D4A33" w:rsidRPr="006C15CA" w:rsidRDefault="007D4A33" w:rsidP="00F01B81">
            <w:pPr>
              <w:pStyle w:val="TabulkaAbCap"/>
            </w:pPr>
            <w:r w:rsidRPr="006C15CA">
              <w:t xml:space="preserve">Ministerstvo práce a sociálních věcí      </w:t>
            </w:r>
            <w:r>
              <w:t>8</w:t>
            </w:r>
            <w:r w:rsidRPr="006C15CA">
              <w:t>,6%</w:t>
            </w:r>
          </w:p>
          <w:p w:rsidR="007D4A33" w:rsidRPr="006C15CA" w:rsidRDefault="007D4A33" w:rsidP="00F01B81">
            <w:pPr>
              <w:pStyle w:val="TabulkaAbCap"/>
            </w:pPr>
            <w:r w:rsidRPr="006C15CA">
              <w:t xml:space="preserve">Ministerstvo pro místní rozvoj                </w:t>
            </w:r>
            <w:r>
              <w:t>32,8</w:t>
            </w:r>
            <w:r w:rsidRPr="006C15CA">
              <w:t>%</w:t>
            </w:r>
          </w:p>
          <w:p w:rsidR="007D4A33" w:rsidRPr="006C15CA" w:rsidRDefault="007D4A33" w:rsidP="00F01B81">
            <w:pPr>
              <w:pStyle w:val="TabulkaAbCap"/>
            </w:pPr>
            <w:r w:rsidRPr="006C15CA">
              <w:t xml:space="preserve">Ministerstvo vnitra   </w:t>
            </w:r>
            <w:r>
              <w:t xml:space="preserve">                               10</w:t>
            </w:r>
            <w:r w:rsidRPr="006C15CA">
              <w:t>,</w:t>
            </w:r>
            <w:r>
              <w:t>3</w:t>
            </w:r>
            <w:r w:rsidRPr="006C15CA">
              <w:t>%</w:t>
            </w:r>
          </w:p>
          <w:p w:rsidR="007D4A33" w:rsidRPr="006C15CA" w:rsidRDefault="007D4A33" w:rsidP="00F01B81">
            <w:pPr>
              <w:pStyle w:val="TabulkaAbCap"/>
            </w:pPr>
            <w:r w:rsidRPr="006C15CA">
              <w:t xml:space="preserve">Ministerstvo zdravotnictví                      </w:t>
            </w:r>
            <w:r>
              <w:t>13,8</w:t>
            </w:r>
            <w:r w:rsidRPr="006C15CA">
              <w:t>%</w:t>
            </w:r>
          </w:p>
          <w:p w:rsidR="007D4A33" w:rsidRPr="006C15CA" w:rsidRDefault="007D4A33" w:rsidP="00F01B81">
            <w:pPr>
              <w:pStyle w:val="TabulkaAbCap"/>
            </w:pPr>
            <w:r w:rsidRPr="006C15CA">
              <w:t xml:space="preserve">příspěvkové organizace OSS                </w:t>
            </w:r>
            <w:r>
              <w:t>24,1</w:t>
            </w:r>
            <w:r w:rsidRPr="006C15CA">
              <w:t>%</w:t>
            </w:r>
          </w:p>
          <w:p w:rsidR="00253B30" w:rsidRPr="007D4A33" w:rsidRDefault="007D4A33" w:rsidP="00F01B81">
            <w:pPr>
              <w:pStyle w:val="TabulkaAbCap"/>
            </w:pPr>
            <w:r w:rsidRPr="006C15CA">
              <w:t>(Centrum pro regionální rozvoj</w:t>
            </w:r>
            <w:r>
              <w:t>)</w:t>
            </w:r>
          </w:p>
        </w:tc>
      </w:tr>
      <w:tr w:rsidR="00253B30">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3B30" w:rsidRDefault="00253B30" w:rsidP="00F01B81">
            <w:pPr>
              <w:pStyle w:val="TabulkaAbCap"/>
            </w:pPr>
            <w:r>
              <w:t xml:space="preserve">Průměrná velikost projektů </w:t>
            </w:r>
            <w:r>
              <w:br/>
              <w:t>celkové způsobilé výdaje</w:t>
            </w:r>
          </w:p>
          <w:p w:rsidR="00253B30" w:rsidRDefault="00253B30" w:rsidP="00F01B81">
            <w:pPr>
              <w:pStyle w:val="TabulkaAbCap"/>
            </w:pPr>
            <w:r>
              <w:t>celkový objem podílu SF</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253B30" w:rsidRDefault="00253B30" w:rsidP="00F01B81">
            <w:pPr>
              <w:pStyle w:val="TabulkaAbCap"/>
            </w:pPr>
          </w:p>
          <w:p w:rsidR="00253B30" w:rsidRDefault="00253B30" w:rsidP="00F01B81">
            <w:pPr>
              <w:pStyle w:val="TabulkaAbCap"/>
            </w:pPr>
            <w:r>
              <w:t>5 741 286,-Kč</w:t>
            </w:r>
          </w:p>
          <w:p w:rsidR="00253B30" w:rsidRDefault="00253B30" w:rsidP="00F01B81">
            <w:pPr>
              <w:pStyle w:val="TabulkaAbCap"/>
            </w:pPr>
            <w:r>
              <w:t>4 880 093,-Kč</w:t>
            </w:r>
          </w:p>
        </w:tc>
      </w:tr>
      <w:tr w:rsidR="00253B30">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3B30" w:rsidRDefault="00253B30" w:rsidP="00F01B81">
            <w:pPr>
              <w:pStyle w:val="TabulkaAbCap"/>
            </w:pPr>
            <w:r>
              <w:t>Počet projektů</w:t>
            </w:r>
          </w:p>
          <w:p w:rsidR="00253B30" w:rsidRDefault="00253B30" w:rsidP="00F01B81">
            <w:pPr>
              <w:pStyle w:val="TabulkaAbCap"/>
            </w:pPr>
            <w:r>
              <w:t>dosud předložených</w:t>
            </w:r>
          </w:p>
          <w:p w:rsidR="00253B30" w:rsidRDefault="00253B30" w:rsidP="00F01B81">
            <w:pPr>
              <w:pStyle w:val="TabulkaAbCap"/>
            </w:pPr>
            <w:r>
              <w:t xml:space="preserve">celkově očekávaných </w:t>
            </w:r>
            <w:r w:rsidR="000020DC" w:rsidRPr="000020DC">
              <w:rPr>
                <w:rStyle w:val="Odkaznavysvtlivky"/>
                <w:b w:val="0"/>
                <w:sz w:val="18"/>
                <w:szCs w:val="18"/>
                <w:vertAlign w:val="baseline"/>
              </w:rPr>
              <w:t>[</w:t>
            </w:r>
            <w:r w:rsidR="000020DC" w:rsidRPr="000020DC">
              <w:rPr>
                <w:b w:val="0"/>
                <w:sz w:val="18"/>
                <w:szCs w:val="18"/>
              </w:rPr>
              <w:t>1</w:t>
            </w:r>
            <w:r w:rsidR="000020DC" w:rsidRPr="000020DC">
              <w:rPr>
                <w:rStyle w:val="Odkaznavysvtlivky"/>
                <w:b w:val="0"/>
                <w:sz w:val="18"/>
                <w:szCs w:val="18"/>
                <w:vertAlign w:val="baseline"/>
              </w:rPr>
              <w:t>]</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253B30" w:rsidRDefault="00253B30" w:rsidP="00F01B81">
            <w:pPr>
              <w:pStyle w:val="TabulkaAbCap"/>
            </w:pPr>
          </w:p>
          <w:p w:rsidR="00253B30" w:rsidRPr="0043569E" w:rsidRDefault="00253B30" w:rsidP="00F01B81">
            <w:pPr>
              <w:pStyle w:val="TabulkaAbCap"/>
            </w:pPr>
            <w:r>
              <w:t>23</w:t>
            </w:r>
          </w:p>
          <w:p w:rsidR="00253B30" w:rsidRDefault="00253B30" w:rsidP="00F01B81">
            <w:pPr>
              <w:pStyle w:val="TabulkaAbCap"/>
            </w:pPr>
            <w:r w:rsidRPr="001F78FC">
              <w:t>45</w:t>
            </w:r>
          </w:p>
        </w:tc>
      </w:tr>
      <w:tr w:rsidR="00253B30">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3B30" w:rsidRDefault="00253B30" w:rsidP="00F01B81">
            <w:pPr>
              <w:pStyle w:val="TabulkaAbCap"/>
            </w:pPr>
            <w:r>
              <w:t>Průměrná délka realizace projektů</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253B30" w:rsidRDefault="00253B30" w:rsidP="00F01B81">
            <w:pPr>
              <w:pStyle w:val="TabulkaAbCap"/>
            </w:pPr>
            <w:r>
              <w:t>19,1 měsíců</w:t>
            </w:r>
          </w:p>
        </w:tc>
      </w:tr>
      <w:tr w:rsidR="00253B30">
        <w:trPr>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3B30" w:rsidRDefault="00253B30" w:rsidP="00F01B81">
            <w:pPr>
              <w:pStyle w:val="TabulkaAbCap"/>
            </w:pPr>
            <w:r>
              <w:t xml:space="preserve">Průměrný/á </w:t>
            </w:r>
          </w:p>
          <w:p w:rsidR="00253B30" w:rsidRDefault="00253B30" w:rsidP="00F01B81">
            <w:pPr>
              <w:pStyle w:val="TabulkaAbCap"/>
            </w:pPr>
            <w:r>
              <w:t>počet etap projektu</w:t>
            </w:r>
          </w:p>
          <w:p w:rsidR="00253B30" w:rsidRDefault="00253B30" w:rsidP="00F01B81">
            <w:pPr>
              <w:pStyle w:val="TabulkaAbCap"/>
            </w:pPr>
            <w:r>
              <w:t>délka etapy projektu</w:t>
            </w:r>
          </w:p>
          <w:p w:rsidR="00253B30" w:rsidRDefault="00253B30" w:rsidP="00F01B81">
            <w:pPr>
              <w:pStyle w:val="TabulkaAbCap"/>
            </w:pPr>
            <w:r>
              <w:t>velikost etapy projektu</w:t>
            </w:r>
          </w:p>
        </w:tc>
        <w:tc>
          <w:tcPr>
            <w:tcW w:w="6005" w:type="dxa"/>
            <w:tcBorders>
              <w:top w:val="nil"/>
              <w:left w:val="nil"/>
              <w:bottom w:val="single" w:sz="8" w:space="0" w:color="auto"/>
              <w:right w:val="single" w:sz="8" w:space="0" w:color="auto"/>
            </w:tcBorders>
            <w:tcMar>
              <w:top w:w="0" w:type="dxa"/>
              <w:left w:w="108" w:type="dxa"/>
              <w:bottom w:w="0" w:type="dxa"/>
              <w:right w:w="108" w:type="dxa"/>
            </w:tcMar>
          </w:tcPr>
          <w:p w:rsidR="00253B30" w:rsidRDefault="00253B30" w:rsidP="00F01B81">
            <w:pPr>
              <w:pStyle w:val="TabulkaAbCap"/>
            </w:pPr>
          </w:p>
          <w:p w:rsidR="00253B30" w:rsidRDefault="00253B30" w:rsidP="00F01B81">
            <w:pPr>
              <w:pStyle w:val="TabulkaAbCap"/>
            </w:pPr>
            <w:r>
              <w:t>2,6</w:t>
            </w:r>
          </w:p>
          <w:p w:rsidR="00253B30" w:rsidRDefault="00253B30" w:rsidP="00F01B81">
            <w:pPr>
              <w:pStyle w:val="TabulkaAbCap"/>
            </w:pPr>
            <w:r>
              <w:t>10,6 měsíců</w:t>
            </w:r>
          </w:p>
          <w:p w:rsidR="00253B30" w:rsidRDefault="00253B30" w:rsidP="00F01B81">
            <w:pPr>
              <w:pStyle w:val="TabulkaAbCap"/>
            </w:pPr>
            <w:r>
              <w:t>2 158 774,- Kč</w:t>
            </w:r>
          </w:p>
        </w:tc>
      </w:tr>
    </w:tbl>
    <w:p w:rsidR="000020DC" w:rsidRPr="00F50A82" w:rsidRDefault="000020DC" w:rsidP="000020DC">
      <w:pPr>
        <w:pStyle w:val="Tabulka-poznmka"/>
        <w:ind w:hanging="360"/>
        <w:rPr>
          <w:rFonts w:ascii="Arial" w:hAnsi="Arial" w:cs="Arial"/>
        </w:rPr>
      </w:pPr>
      <w:r w:rsidRPr="00F50A82">
        <w:rPr>
          <w:rStyle w:val="Odkaznavysvtlivky"/>
          <w:rFonts w:ascii="Arial" w:hAnsi="Arial" w:cs="Arial"/>
          <w:szCs w:val="22"/>
          <w:vertAlign w:val="baseline"/>
        </w:rPr>
        <w:t>[</w:t>
      </w:r>
      <w:r w:rsidRPr="00F50A82">
        <w:rPr>
          <w:rFonts w:ascii="Arial" w:hAnsi="Arial" w:cs="Arial"/>
          <w:szCs w:val="22"/>
        </w:rPr>
        <w:t>1</w:t>
      </w:r>
      <w:r w:rsidRPr="00F50A82">
        <w:rPr>
          <w:rStyle w:val="Odkaznavysvtlivky"/>
          <w:rFonts w:ascii="Arial" w:hAnsi="Arial" w:cs="Arial"/>
          <w:szCs w:val="22"/>
          <w:vertAlign w:val="baseline"/>
        </w:rPr>
        <w:t>]</w:t>
      </w:r>
      <w:r w:rsidRPr="00F50A82">
        <w:rPr>
          <w:rFonts w:ascii="Arial" w:hAnsi="Arial" w:cs="Arial"/>
        </w:rPr>
        <w:t xml:space="preserve"> </w:t>
      </w:r>
      <w:r w:rsidR="00664E2C" w:rsidRPr="00A763AC">
        <w:rPr>
          <w:rFonts w:ascii="Arial" w:hAnsi="Arial" w:cs="Arial"/>
        </w:rPr>
        <w:t xml:space="preserve">Kvalifikovaný odhad počtu projektů, které budou </w:t>
      </w:r>
      <w:r w:rsidR="00664E2C">
        <w:rPr>
          <w:rFonts w:ascii="Arial" w:hAnsi="Arial" w:cs="Arial"/>
        </w:rPr>
        <w:t xml:space="preserve">celkově </w:t>
      </w:r>
      <w:r w:rsidR="00664E2C" w:rsidRPr="00A763AC">
        <w:rPr>
          <w:rFonts w:ascii="Arial" w:hAnsi="Arial" w:cs="Arial"/>
        </w:rPr>
        <w:t>předloženy a podpořeny</w:t>
      </w:r>
      <w:r w:rsidR="00664E2C">
        <w:rPr>
          <w:rFonts w:ascii="Arial" w:hAnsi="Arial" w:cs="Arial"/>
        </w:rPr>
        <w:t xml:space="preserve"> v oblasti intervence</w:t>
      </w:r>
    </w:p>
    <w:p w:rsidR="00253B30" w:rsidRPr="001D2728" w:rsidRDefault="00253B30" w:rsidP="00BB2430">
      <w:pPr>
        <w:rPr>
          <w:color w:val="FF0000"/>
        </w:rPr>
      </w:pPr>
    </w:p>
    <w:p w:rsidR="00253B30" w:rsidRPr="001F78FC" w:rsidRDefault="00253B30" w:rsidP="00611C44">
      <w:pPr>
        <w:pStyle w:val="Nadpis4"/>
        <w:ind w:firstLine="0"/>
        <w:rPr>
          <w:rFonts w:ascii="Arial" w:hAnsi="Arial" w:cs="Arial"/>
        </w:rPr>
      </w:pPr>
      <w:r w:rsidRPr="001F78FC">
        <w:rPr>
          <w:rFonts w:ascii="Arial" w:hAnsi="Arial" w:cs="Arial"/>
          <w:bCs w:val="0"/>
        </w:rPr>
        <w:t xml:space="preserve">Absorpční kapacita </w:t>
      </w:r>
    </w:p>
    <w:p w:rsidR="00253B30" w:rsidRPr="00664968" w:rsidRDefault="00253B30" w:rsidP="00664968">
      <w:pPr>
        <w:pStyle w:val="TextNOK"/>
        <w:rPr>
          <w:rFonts w:ascii="Arial" w:hAnsi="Arial" w:cs="Arial"/>
        </w:rPr>
      </w:pPr>
      <w:r w:rsidRPr="00664968">
        <w:rPr>
          <w:rFonts w:ascii="Arial" w:hAnsi="Arial" w:cs="Arial"/>
        </w:rPr>
        <w:t>ŘO IOP se snaží o zajištění pravidelného čerpání prostředků podle stanovených pravidel. ŘO IOP a CRR ČR je v kontaktu s nositeli projektů před předložením žádosti a konzultují s ním záměr. Vzhledem k tomu, že ŘO IOP zajišťuje funkci sekretariátu Výběrové komise pro projekty TP IOP, je nezbytné, aby sekretariát ještě před finálním uložením žádost zkontroloval a příjemce upozornil na chyby, které by mohly vést k neodsouhlasení projektu Komisí</w:t>
      </w:r>
      <w:r w:rsidR="00562E25">
        <w:rPr>
          <w:rFonts w:ascii="Arial" w:hAnsi="Arial" w:cs="Arial"/>
        </w:rPr>
        <w:t>,</w:t>
      </w:r>
      <w:r w:rsidRPr="00664968">
        <w:rPr>
          <w:rFonts w:ascii="Arial" w:hAnsi="Arial" w:cs="Arial"/>
        </w:rPr>
        <w:t xml:space="preserve"> přepracování a opětovnému předložení, což by </w:t>
      </w:r>
      <w:r w:rsidR="005C0B17">
        <w:rPr>
          <w:rFonts w:ascii="Arial" w:hAnsi="Arial" w:cs="Arial"/>
        </w:rPr>
        <w:t>znamenalo</w:t>
      </w:r>
      <w:r w:rsidRPr="00664968">
        <w:rPr>
          <w:rFonts w:ascii="Arial" w:hAnsi="Arial" w:cs="Arial"/>
        </w:rPr>
        <w:t> prodloužení administrace projektů a zvýšené administrativní zátěž</w:t>
      </w:r>
      <w:r w:rsidR="005C0B17">
        <w:rPr>
          <w:rFonts w:ascii="Arial" w:hAnsi="Arial" w:cs="Arial"/>
        </w:rPr>
        <w:t>e</w:t>
      </w:r>
      <w:r w:rsidRPr="00664968">
        <w:rPr>
          <w:rFonts w:ascii="Arial" w:hAnsi="Arial" w:cs="Arial"/>
        </w:rPr>
        <w:t>.</w:t>
      </w:r>
    </w:p>
    <w:p w:rsidR="00253B30" w:rsidRPr="00664968" w:rsidRDefault="00253B30" w:rsidP="00664968">
      <w:pPr>
        <w:pStyle w:val="TextNOK"/>
        <w:rPr>
          <w:rFonts w:ascii="Arial" w:hAnsi="Arial" w:cs="Arial"/>
        </w:rPr>
      </w:pPr>
      <w:r w:rsidRPr="00664968">
        <w:rPr>
          <w:rFonts w:ascii="Arial" w:hAnsi="Arial" w:cs="Arial"/>
        </w:rPr>
        <w:t xml:space="preserve">Nejčastěji řešenými problémy jsou </w:t>
      </w:r>
      <w:r w:rsidR="006A1C02" w:rsidRPr="00664968">
        <w:rPr>
          <w:rFonts w:ascii="Arial" w:hAnsi="Arial" w:cs="Arial"/>
        </w:rPr>
        <w:t>ne</w:t>
      </w:r>
      <w:r w:rsidRPr="00664968">
        <w:rPr>
          <w:rFonts w:ascii="Arial" w:hAnsi="Arial" w:cs="Arial"/>
        </w:rPr>
        <w:t xml:space="preserve">způsobilost výdajů a náležitosti dokladování (obzvláště u projektů zaměřených na administrativní kapacitu), naplňování indikátorů </w:t>
      </w:r>
      <w:proofErr w:type="gramStart"/>
      <w:r w:rsidRPr="00664968">
        <w:rPr>
          <w:rFonts w:ascii="Arial" w:hAnsi="Arial" w:cs="Arial"/>
        </w:rPr>
        <w:t>projektů  a časté</w:t>
      </w:r>
      <w:proofErr w:type="gramEnd"/>
      <w:r w:rsidRPr="00664968">
        <w:rPr>
          <w:rFonts w:ascii="Arial" w:hAnsi="Arial" w:cs="Arial"/>
        </w:rPr>
        <w:t xml:space="preserve"> změny v projektech.</w:t>
      </w:r>
    </w:p>
    <w:p w:rsidR="00253B30" w:rsidRPr="00664968" w:rsidRDefault="00253B30" w:rsidP="00664968">
      <w:pPr>
        <w:pStyle w:val="TextNOK"/>
        <w:rPr>
          <w:rFonts w:ascii="Arial" w:hAnsi="Arial" w:cs="Arial"/>
        </w:rPr>
      </w:pPr>
      <w:r w:rsidRPr="00664968">
        <w:rPr>
          <w:rFonts w:ascii="Arial" w:hAnsi="Arial" w:cs="Arial"/>
        </w:rPr>
        <w:t xml:space="preserve">Žadatelům a příjemcům </w:t>
      </w:r>
      <w:r w:rsidR="005C0B17">
        <w:rPr>
          <w:rFonts w:ascii="Arial" w:hAnsi="Arial" w:cs="Arial"/>
        </w:rPr>
        <w:t>ŘO</w:t>
      </w:r>
      <w:r w:rsidR="0081323C">
        <w:rPr>
          <w:rFonts w:ascii="Arial" w:hAnsi="Arial" w:cs="Arial"/>
        </w:rPr>
        <w:t xml:space="preserve"> a CRR</w:t>
      </w:r>
      <w:r w:rsidR="005C0B17">
        <w:rPr>
          <w:rFonts w:ascii="Arial" w:hAnsi="Arial" w:cs="Arial"/>
        </w:rPr>
        <w:t xml:space="preserve"> </w:t>
      </w:r>
      <w:r w:rsidRPr="00664968">
        <w:rPr>
          <w:rFonts w:ascii="Arial" w:hAnsi="Arial" w:cs="Arial"/>
        </w:rPr>
        <w:t>poskyt</w:t>
      </w:r>
      <w:r w:rsidR="005C0B17">
        <w:rPr>
          <w:rFonts w:ascii="Arial" w:hAnsi="Arial" w:cs="Arial"/>
        </w:rPr>
        <w:t>uje</w:t>
      </w:r>
      <w:r w:rsidRPr="00664968">
        <w:rPr>
          <w:rFonts w:ascii="Arial" w:hAnsi="Arial" w:cs="Arial"/>
        </w:rPr>
        <w:t xml:space="preserve"> metodick</w:t>
      </w:r>
      <w:r w:rsidR="005C0B17">
        <w:rPr>
          <w:rFonts w:ascii="Arial" w:hAnsi="Arial" w:cs="Arial"/>
        </w:rPr>
        <w:t>ou</w:t>
      </w:r>
      <w:r w:rsidRPr="00664968">
        <w:rPr>
          <w:rFonts w:ascii="Arial" w:hAnsi="Arial" w:cs="Arial"/>
        </w:rPr>
        <w:t xml:space="preserve"> a odborn</w:t>
      </w:r>
      <w:r w:rsidR="005C0B17">
        <w:rPr>
          <w:rFonts w:ascii="Arial" w:hAnsi="Arial" w:cs="Arial"/>
        </w:rPr>
        <w:t>ou</w:t>
      </w:r>
      <w:r w:rsidRPr="00664968">
        <w:rPr>
          <w:rFonts w:ascii="Arial" w:hAnsi="Arial" w:cs="Arial"/>
        </w:rPr>
        <w:t xml:space="preserve"> pomoc při přípravě, realizaci a udržitelnosti projektů. Vzhledem k četnosti oznámení o změnách v projektech těsně před ukončením jednotlivých etap, popř. realizace projektů, je zřejmé, že ZS </w:t>
      </w:r>
      <w:r w:rsidRPr="00664968">
        <w:rPr>
          <w:rFonts w:ascii="Arial" w:hAnsi="Arial" w:cs="Arial"/>
        </w:rPr>
        <w:lastRenderedPageBreak/>
        <w:t xml:space="preserve">průběžně nevěnují projektům TP IOP náležitou pozornost z důvodu buď nedostatečné administrativní </w:t>
      </w:r>
      <w:proofErr w:type="gramStart"/>
      <w:r w:rsidRPr="00664968">
        <w:rPr>
          <w:rFonts w:ascii="Arial" w:hAnsi="Arial" w:cs="Arial"/>
        </w:rPr>
        <w:t>kapacity</w:t>
      </w:r>
      <w:r w:rsidR="006A1C02" w:rsidRPr="00664968">
        <w:rPr>
          <w:rFonts w:ascii="Arial" w:hAnsi="Arial" w:cs="Arial"/>
        </w:rPr>
        <w:t xml:space="preserve"> nebo</w:t>
      </w:r>
      <w:proofErr w:type="gramEnd"/>
      <w:r w:rsidRPr="00664968">
        <w:rPr>
          <w:rFonts w:ascii="Arial" w:hAnsi="Arial" w:cs="Arial"/>
        </w:rPr>
        <w:t xml:space="preserve"> podceňování projektového řízení.</w:t>
      </w:r>
    </w:p>
    <w:p w:rsidR="00253B30" w:rsidRPr="00664968" w:rsidRDefault="00253B30" w:rsidP="00664968">
      <w:pPr>
        <w:pStyle w:val="TextNOK"/>
        <w:rPr>
          <w:rFonts w:ascii="Arial" w:hAnsi="Arial" w:cs="Arial"/>
        </w:rPr>
      </w:pPr>
      <w:r w:rsidRPr="00664968">
        <w:rPr>
          <w:rFonts w:ascii="Arial" w:hAnsi="Arial" w:cs="Arial"/>
        </w:rPr>
        <w:t xml:space="preserve">Jako riziková se jeví především neschopnost racionálně odhadnout potřeby jednotlivých příjemců, jejich kvantifikace ať už po stránce finanční, tak i naplňovaných indikátorů. Druhým okruhem problémů je nezkušená administrativní kapacita na některých ZS v řízení svých projektů TP. </w:t>
      </w:r>
      <w:r w:rsidR="005C0B17">
        <w:rPr>
          <w:rFonts w:ascii="Arial" w:hAnsi="Arial" w:cs="Arial"/>
        </w:rPr>
        <w:t xml:space="preserve"> Vyvolává </w:t>
      </w:r>
      <w:r w:rsidRPr="00664968">
        <w:rPr>
          <w:rFonts w:ascii="Arial" w:hAnsi="Arial" w:cs="Arial"/>
        </w:rPr>
        <w:t>obtíže při kompletaci podkladů a dokladů k žádostem o platbu, chyb</w:t>
      </w:r>
      <w:r w:rsidR="005C0B17">
        <w:rPr>
          <w:rFonts w:ascii="Arial" w:hAnsi="Arial" w:cs="Arial"/>
        </w:rPr>
        <w:t>y</w:t>
      </w:r>
      <w:r w:rsidRPr="00664968">
        <w:rPr>
          <w:rFonts w:ascii="Arial" w:hAnsi="Arial" w:cs="Arial"/>
        </w:rPr>
        <w:t xml:space="preserve"> ve výběrových řízeních, které vedou k nezpůsobilosti výdajů. Z podkladů předkládaných k Zjednodušeným žádostem o platbu vyplývá, že administraci projektů se kompetentní pracovníci zabývají většinou před termínem odevzdání etapových monitorovacích zpráv a zjednodušených žádostí o platbu. </w:t>
      </w:r>
    </w:p>
    <w:p w:rsidR="00204081" w:rsidRDefault="00204081" w:rsidP="008F328F">
      <w:pPr>
        <w:pStyle w:val="TextNOK"/>
        <w:ind w:firstLine="284"/>
        <w:rPr>
          <w:rFonts w:ascii="Arial" w:hAnsi="Arial" w:cs="Arial"/>
          <w:b/>
          <w:bCs/>
          <w:i/>
          <w:u w:val="single"/>
        </w:rPr>
      </w:pPr>
    </w:p>
    <w:p w:rsidR="00253B30" w:rsidRPr="008F328F" w:rsidRDefault="00253B30" w:rsidP="008F328F">
      <w:pPr>
        <w:pStyle w:val="TextNOK"/>
        <w:ind w:firstLine="284"/>
        <w:rPr>
          <w:rFonts w:ascii="Arial" w:hAnsi="Arial" w:cs="Arial"/>
          <w:b/>
          <w:i/>
          <w:u w:val="single"/>
        </w:rPr>
      </w:pPr>
      <w:r w:rsidRPr="008F328F">
        <w:rPr>
          <w:rFonts w:ascii="Arial" w:hAnsi="Arial" w:cs="Arial"/>
          <w:b/>
          <w:bCs/>
          <w:i/>
          <w:u w:val="single"/>
        </w:rPr>
        <w:t>Opatření podniknutá ke zlepšení a minimalizaci rizik</w:t>
      </w:r>
    </w:p>
    <w:p w:rsidR="00817D37" w:rsidRPr="008F328F" w:rsidRDefault="00253B30" w:rsidP="00817D37">
      <w:pPr>
        <w:pStyle w:val="TextNOK"/>
        <w:rPr>
          <w:rFonts w:ascii="Arial" w:hAnsi="Arial" w:cs="Arial"/>
        </w:rPr>
      </w:pPr>
      <w:r w:rsidRPr="00664968">
        <w:rPr>
          <w:rFonts w:ascii="Arial" w:hAnsi="Arial" w:cs="Arial"/>
        </w:rPr>
        <w:t xml:space="preserve">Metodická pomoc a zásadní informace jsou příjemcům pravidelně předávány na jednáních ŘO IOP se zprostředkujícími subjekty, na jednáních Pracovní skupiny pro TP IOP a průběžně dle potřeby jednotlivých příjemců. </w:t>
      </w:r>
      <w:r w:rsidR="00817D37" w:rsidRPr="008F328F">
        <w:rPr>
          <w:rFonts w:ascii="Arial" w:hAnsi="Arial" w:cs="Arial"/>
        </w:rPr>
        <w:t>I přes možnost konzultací před předložením žádosti o platbu dochází ke zdržení v administraci žádostí o platbu – příjemce nedoloží veškeré podklady k vyúčtování. Jedná se o projekty s větším množstvím kontrolovaných výdajů. CRR se snaží eliminovat vliv na predikci konzultacemi s příjemcem, s ŘO, nastavením priorit při administraci žádostí o platbu.</w:t>
      </w:r>
    </w:p>
    <w:p w:rsidR="00253B30" w:rsidRPr="00664968" w:rsidRDefault="00253B30" w:rsidP="00664968">
      <w:pPr>
        <w:pStyle w:val="TextNOK"/>
        <w:rPr>
          <w:rFonts w:ascii="Arial" w:hAnsi="Arial" w:cs="Arial"/>
        </w:rPr>
      </w:pPr>
    </w:p>
    <w:p w:rsidR="00253B30" w:rsidRPr="00664968" w:rsidRDefault="00253B30" w:rsidP="00664968">
      <w:pPr>
        <w:pStyle w:val="TextNOK"/>
        <w:rPr>
          <w:rFonts w:ascii="Arial" w:hAnsi="Arial" w:cs="Arial"/>
        </w:rPr>
      </w:pPr>
      <w:r w:rsidRPr="00664968">
        <w:rPr>
          <w:rFonts w:ascii="Arial" w:hAnsi="Arial" w:cs="Arial"/>
        </w:rPr>
        <w:t xml:space="preserve">ŘO IOP návazně na </w:t>
      </w:r>
      <w:r w:rsidR="009A3786">
        <w:rPr>
          <w:rFonts w:ascii="Arial" w:hAnsi="Arial" w:cs="Arial"/>
        </w:rPr>
        <w:t>revizi</w:t>
      </w:r>
      <w:r w:rsidRPr="00664968">
        <w:rPr>
          <w:rFonts w:ascii="Arial" w:hAnsi="Arial" w:cs="Arial"/>
        </w:rPr>
        <w:t xml:space="preserve"> příručky pro žadatele a příjemce </w:t>
      </w:r>
      <w:r w:rsidR="009A3786">
        <w:rPr>
          <w:rFonts w:ascii="Arial" w:hAnsi="Arial" w:cs="Arial"/>
        </w:rPr>
        <w:t>připravil</w:t>
      </w:r>
      <w:r w:rsidR="009A3786" w:rsidRPr="00664968">
        <w:rPr>
          <w:rFonts w:ascii="Arial" w:hAnsi="Arial" w:cs="Arial"/>
        </w:rPr>
        <w:t xml:space="preserve"> </w:t>
      </w:r>
      <w:r w:rsidRPr="00664968">
        <w:rPr>
          <w:rFonts w:ascii="Arial" w:hAnsi="Arial" w:cs="Arial"/>
        </w:rPr>
        <w:t xml:space="preserve">pro všechny příjemce v TP IOP </w:t>
      </w:r>
      <w:r w:rsidR="009A3786">
        <w:rPr>
          <w:rFonts w:ascii="Arial" w:hAnsi="Arial" w:cs="Arial"/>
        </w:rPr>
        <w:t>jednání PS TP.</w:t>
      </w:r>
      <w:r w:rsidR="009A3786" w:rsidRPr="00664968">
        <w:rPr>
          <w:rFonts w:ascii="Arial" w:hAnsi="Arial" w:cs="Arial"/>
        </w:rPr>
        <w:t xml:space="preserve"> </w:t>
      </w:r>
      <w:r w:rsidRPr="00664968">
        <w:rPr>
          <w:rFonts w:ascii="Arial" w:hAnsi="Arial" w:cs="Arial"/>
        </w:rPr>
        <w:t>Příjemcům je také věnována odborná pomoc ze strany CRR ČR hlavně v oblasti zadávání veřejných zakázek a při kontrole žádostí o platbu a etapových monitorovacích zpráv.</w:t>
      </w:r>
    </w:p>
    <w:p w:rsidR="00253B30" w:rsidRPr="00F01B81" w:rsidRDefault="00253B30" w:rsidP="00BB2430">
      <w:pPr>
        <w:pStyle w:val="TextNOK"/>
        <w:spacing w:before="120" w:line="240" w:lineRule="auto"/>
      </w:pPr>
    </w:p>
    <w:p w:rsidR="00253B30" w:rsidRPr="008010B3" w:rsidRDefault="00253B30" w:rsidP="00BB2430">
      <w:pPr>
        <w:pStyle w:val="Nadpis4"/>
        <w:rPr>
          <w:rFonts w:ascii="Arial" w:hAnsi="Arial" w:cs="Arial"/>
        </w:rPr>
      </w:pPr>
      <w:r w:rsidRPr="008010B3">
        <w:rPr>
          <w:rFonts w:ascii="Arial" w:hAnsi="Arial" w:cs="Arial"/>
          <w:bCs w:val="0"/>
        </w:rPr>
        <w:t>Dílčí závěr</w:t>
      </w:r>
    </w:p>
    <w:p w:rsidR="00DF0833" w:rsidRPr="00D433D1" w:rsidRDefault="00DF0833" w:rsidP="00DF0833">
      <w:pPr>
        <w:pStyle w:val="TextNOK"/>
        <w:rPr>
          <w:rFonts w:ascii="Arial" w:hAnsi="Arial" w:cs="Arial"/>
          <w:iCs/>
        </w:rPr>
      </w:pPr>
      <w:r>
        <w:rPr>
          <w:rFonts w:ascii="Arial" w:hAnsi="Arial" w:cs="Arial"/>
        </w:rPr>
        <w:t>Zpočátku byla problémem především n</w:t>
      </w:r>
      <w:r w:rsidR="00253B30" w:rsidRPr="008010B3">
        <w:rPr>
          <w:rFonts w:ascii="Arial" w:hAnsi="Arial" w:cs="Arial"/>
        </w:rPr>
        <w:t xml:space="preserve">epřipravenost (dokladová), nedostatečná personální kapacita a neznalost projektového řízení na jednotlivých resortech se projevily i v oblasti čerpání finančních prostředků z TP IOP. Zde ŘO IOP očekával větší zájem příjemců o co nejrychlejší refundaci projektů s cílem co nejrychlejší návratnosti finančních prostředků zpět do kapitoly jednotlivých resortů, speciálně u projektů zaměřených na administrativní kapacitu (jedná se o mzdové prostředky). Nutno konstatovat, že během roku 2010 se situace na většině ZS </w:t>
      </w:r>
      <w:r w:rsidRPr="008010B3">
        <w:rPr>
          <w:rFonts w:ascii="Arial" w:hAnsi="Arial" w:cs="Arial"/>
        </w:rPr>
        <w:t>zlepš</w:t>
      </w:r>
      <w:r>
        <w:rPr>
          <w:rFonts w:ascii="Arial" w:hAnsi="Arial" w:cs="Arial"/>
        </w:rPr>
        <w:t>ila</w:t>
      </w:r>
      <w:r w:rsidR="005C0B17">
        <w:rPr>
          <w:rFonts w:ascii="Arial" w:hAnsi="Arial" w:cs="Arial"/>
        </w:rPr>
        <w:t>,</w:t>
      </w:r>
      <w:r w:rsidR="009A3786">
        <w:rPr>
          <w:rFonts w:ascii="Arial" w:hAnsi="Arial" w:cs="Arial"/>
        </w:rPr>
        <w:t xml:space="preserve"> a v roce 2011 se příjemci potýkali </w:t>
      </w:r>
      <w:proofErr w:type="gramStart"/>
      <w:r w:rsidR="009A3786">
        <w:rPr>
          <w:rFonts w:ascii="Arial" w:hAnsi="Arial" w:cs="Arial"/>
        </w:rPr>
        <w:t>ze</w:t>
      </w:r>
      <w:proofErr w:type="gramEnd"/>
      <w:r w:rsidR="009A3786">
        <w:rPr>
          <w:rFonts w:ascii="Arial" w:hAnsi="Arial" w:cs="Arial"/>
        </w:rPr>
        <w:t xml:space="preserve"> základními </w:t>
      </w:r>
      <w:proofErr w:type="gramStart"/>
      <w:r w:rsidR="009A3786">
        <w:rPr>
          <w:rFonts w:ascii="Arial" w:hAnsi="Arial" w:cs="Arial"/>
        </w:rPr>
        <w:t>problémy</w:t>
      </w:r>
      <w:proofErr w:type="gramEnd"/>
      <w:r w:rsidR="009A3786">
        <w:rPr>
          <w:rFonts w:ascii="Arial" w:hAnsi="Arial" w:cs="Arial"/>
        </w:rPr>
        <w:t xml:space="preserve"> jako </w:t>
      </w:r>
      <w:r w:rsidR="009A3786" w:rsidRPr="00D433D1">
        <w:rPr>
          <w:rFonts w:ascii="Arial" w:hAnsi="Arial" w:cs="Arial"/>
        </w:rPr>
        <w:t>j</w:t>
      </w:r>
      <w:r w:rsidR="00E96BB1">
        <w:rPr>
          <w:rFonts w:ascii="Arial" w:hAnsi="Arial" w:cs="Arial"/>
        </w:rPr>
        <w:t>sou</w:t>
      </w:r>
      <w:r w:rsidR="009A3786" w:rsidRPr="00D433D1">
        <w:rPr>
          <w:rFonts w:ascii="Arial" w:hAnsi="Arial" w:cs="Arial"/>
        </w:rPr>
        <w:t xml:space="preserve"> </w:t>
      </w:r>
      <w:r w:rsidRPr="00D433D1">
        <w:rPr>
          <w:rFonts w:ascii="Arial" w:hAnsi="Arial" w:cs="Arial"/>
          <w:iCs/>
        </w:rPr>
        <w:t>způsobilost výdajů, výběrová řízení</w:t>
      </w:r>
      <w:r w:rsidR="00E96BB1">
        <w:rPr>
          <w:rFonts w:ascii="Arial" w:hAnsi="Arial" w:cs="Arial"/>
          <w:iCs/>
        </w:rPr>
        <w:t xml:space="preserve"> a</w:t>
      </w:r>
      <w:r w:rsidRPr="00D433D1">
        <w:rPr>
          <w:rFonts w:ascii="Arial" w:hAnsi="Arial" w:cs="Arial"/>
          <w:iCs/>
        </w:rPr>
        <w:t xml:space="preserve"> nastavení rozpočtu projektu.</w:t>
      </w:r>
    </w:p>
    <w:p w:rsidR="00817D37" w:rsidRPr="00817D37" w:rsidRDefault="00253B30" w:rsidP="00817D37">
      <w:pPr>
        <w:pStyle w:val="TextNOK"/>
        <w:rPr>
          <w:rFonts w:ascii="Arial" w:hAnsi="Arial" w:cs="Arial"/>
          <w:iCs/>
        </w:rPr>
      </w:pPr>
      <w:r w:rsidRPr="008010B3">
        <w:rPr>
          <w:rFonts w:ascii="Arial" w:hAnsi="Arial" w:cs="Arial"/>
        </w:rPr>
        <w:t xml:space="preserve">I nadále zůstává hlavním cílem ŘO IOP v oblasti TP IOP zajištění hladkého a efektivního čerpání prostředků přičemž cílem není snaha o maximální vyčerpání prostředků alokovaných v prioritní ose 6, ale zejména o dodržení zásad čerpání prostředků v souladu </w:t>
      </w:r>
      <w:r w:rsidRPr="008010B3">
        <w:rPr>
          <w:rFonts w:ascii="Arial" w:hAnsi="Arial" w:cs="Arial"/>
        </w:rPr>
        <w:lastRenderedPageBreak/>
        <w:t xml:space="preserve">s dodržováním </w:t>
      </w:r>
      <w:r w:rsidRPr="008010B3">
        <w:rPr>
          <w:rFonts w:ascii="Arial" w:hAnsi="Arial" w:cs="Arial"/>
          <w:b/>
        </w:rPr>
        <w:t>pravidel hospodárnosti, účelnosti a efektivnosti</w:t>
      </w:r>
      <w:r w:rsidRPr="008010B3">
        <w:rPr>
          <w:rFonts w:ascii="Arial" w:hAnsi="Arial" w:cs="Arial"/>
        </w:rPr>
        <w:t xml:space="preserve">. </w:t>
      </w:r>
      <w:r w:rsidR="00817D37" w:rsidRPr="00817D37">
        <w:rPr>
          <w:rFonts w:ascii="Arial" w:hAnsi="Arial" w:cs="Arial"/>
          <w:iCs/>
        </w:rPr>
        <w:t xml:space="preserve">V TP IOP se předpokládá naplnění pravidla </w:t>
      </w:r>
      <w:r w:rsidR="00342ECE">
        <w:rPr>
          <w:rFonts w:ascii="Arial" w:hAnsi="Arial" w:cs="Arial"/>
          <w:iCs/>
        </w:rPr>
        <w:t>n</w:t>
      </w:r>
      <w:r w:rsidR="00817D37" w:rsidRPr="00817D37">
        <w:rPr>
          <w:rFonts w:ascii="Arial" w:hAnsi="Arial" w:cs="Arial"/>
          <w:iCs/>
        </w:rPr>
        <w:t>+3</w:t>
      </w:r>
      <w:r w:rsidR="005C0B17">
        <w:rPr>
          <w:rFonts w:ascii="Arial" w:hAnsi="Arial" w:cs="Arial"/>
          <w:iCs/>
        </w:rPr>
        <w:t>.</w:t>
      </w:r>
    </w:p>
    <w:p w:rsidR="00253B30" w:rsidRPr="00BA1392" w:rsidRDefault="00253B30" w:rsidP="008010B3">
      <w:pPr>
        <w:pStyle w:val="TextNOK"/>
        <w:rPr>
          <w:rFonts w:ascii="Arial" w:hAnsi="Arial" w:cs="Arial"/>
        </w:rPr>
      </w:pPr>
    </w:p>
    <w:p w:rsidR="00253B30" w:rsidRPr="001D2728" w:rsidRDefault="00253B30" w:rsidP="005B06E1">
      <w:pPr>
        <w:pStyle w:val="Nadpis1"/>
      </w:pPr>
      <w:r w:rsidRPr="00F01B81">
        <w:rPr>
          <w:b w:val="0"/>
          <w:bCs w:val="0"/>
          <w:iCs/>
          <w:smallCaps w:val="0"/>
        </w:rPr>
        <w:br w:type="page"/>
      </w:r>
      <w:bookmarkStart w:id="18" w:name="_Toc252809521"/>
      <w:r w:rsidRPr="001D2728">
        <w:rPr>
          <w:b w:val="0"/>
          <w:bCs w:val="0"/>
          <w:i/>
          <w:iCs/>
          <w:smallCaps w:val="0"/>
        </w:rPr>
        <w:lastRenderedPageBreak/>
        <w:t xml:space="preserve">Výhled naplnění pravidla </w:t>
      </w:r>
      <w:r w:rsidR="005C4DFE">
        <w:rPr>
          <w:b w:val="0"/>
          <w:bCs w:val="0"/>
          <w:i/>
          <w:iCs/>
          <w:smallCaps w:val="0"/>
        </w:rPr>
        <w:t>n+3</w:t>
      </w:r>
      <w:r w:rsidRPr="001D2728">
        <w:rPr>
          <w:b w:val="0"/>
          <w:bCs w:val="0"/>
          <w:i/>
          <w:iCs/>
          <w:smallCaps w:val="0"/>
        </w:rPr>
        <w:t xml:space="preserve"> pro alokaci roku </w:t>
      </w:r>
      <w:bookmarkEnd w:id="18"/>
      <w:r w:rsidR="00C00E74" w:rsidRPr="001D2728">
        <w:rPr>
          <w:b w:val="0"/>
          <w:bCs w:val="0"/>
          <w:i/>
          <w:iCs/>
          <w:smallCaps w:val="0"/>
        </w:rPr>
        <w:t>200</w:t>
      </w:r>
      <w:r w:rsidR="00C00E74">
        <w:rPr>
          <w:b w:val="0"/>
          <w:bCs w:val="0"/>
          <w:i/>
          <w:iCs/>
          <w:smallCaps w:val="0"/>
        </w:rPr>
        <w:t>9</w:t>
      </w:r>
    </w:p>
    <w:p w:rsidR="00E96BB1" w:rsidRPr="00A763AC" w:rsidRDefault="00253B30" w:rsidP="000B6E2F">
      <w:pPr>
        <w:pStyle w:val="TextNOK"/>
        <w:rPr>
          <w:rFonts w:ascii="Arial" w:hAnsi="Arial" w:cs="Arial"/>
        </w:rPr>
      </w:pPr>
      <w:r w:rsidRPr="000B6E2F">
        <w:rPr>
          <w:rFonts w:ascii="Arial" w:hAnsi="Arial" w:cs="Arial"/>
        </w:rPr>
        <w:t>Celková alokace programu činí 1,</w:t>
      </w:r>
      <w:r w:rsidR="00C00E74">
        <w:rPr>
          <w:rFonts w:ascii="Arial" w:hAnsi="Arial" w:cs="Arial"/>
        </w:rPr>
        <w:t>620</w:t>
      </w:r>
      <w:r w:rsidR="00C00E74" w:rsidRPr="000B6E2F">
        <w:rPr>
          <w:rFonts w:ascii="Arial" w:hAnsi="Arial" w:cs="Arial"/>
        </w:rPr>
        <w:t xml:space="preserve"> </w:t>
      </w:r>
      <w:r w:rsidRPr="000B6E2F">
        <w:rPr>
          <w:rFonts w:ascii="Arial" w:hAnsi="Arial" w:cs="Arial"/>
        </w:rPr>
        <w:t xml:space="preserve">mld. EUR. Alokace pro rok </w:t>
      </w:r>
      <w:r w:rsidR="00C00E74">
        <w:rPr>
          <w:rFonts w:ascii="Arial" w:hAnsi="Arial" w:cs="Arial"/>
        </w:rPr>
        <w:t>2009,</w:t>
      </w:r>
      <w:r w:rsidRPr="000B6E2F">
        <w:rPr>
          <w:rFonts w:ascii="Arial" w:hAnsi="Arial" w:cs="Arial"/>
        </w:rPr>
        <w:t xml:space="preserve"> která podléhá naplnění pravidla </w:t>
      </w:r>
      <w:r w:rsidR="005C4DFE" w:rsidRPr="000B6E2F">
        <w:rPr>
          <w:rFonts w:ascii="Arial" w:hAnsi="Arial" w:cs="Arial"/>
        </w:rPr>
        <w:t>n+3</w:t>
      </w:r>
      <w:r w:rsidRPr="000B6E2F">
        <w:rPr>
          <w:rFonts w:ascii="Arial" w:hAnsi="Arial" w:cs="Arial"/>
        </w:rPr>
        <w:t xml:space="preserve"> do konce roku 201</w:t>
      </w:r>
      <w:r w:rsidR="00C00E74">
        <w:rPr>
          <w:rFonts w:ascii="Arial" w:hAnsi="Arial" w:cs="Arial"/>
        </w:rPr>
        <w:t>2</w:t>
      </w:r>
      <w:r w:rsidRPr="000B6E2F">
        <w:rPr>
          <w:rFonts w:ascii="Arial" w:hAnsi="Arial" w:cs="Arial"/>
        </w:rPr>
        <w:t xml:space="preserve">, činí </w:t>
      </w:r>
      <w:r w:rsidR="00C00E74">
        <w:rPr>
          <w:rFonts w:ascii="Arial" w:hAnsi="Arial" w:cs="Arial"/>
        </w:rPr>
        <w:t>30,08</w:t>
      </w:r>
      <w:r w:rsidRPr="000B6E2F">
        <w:rPr>
          <w:rFonts w:ascii="Arial" w:hAnsi="Arial" w:cs="Arial"/>
        </w:rPr>
        <w:t xml:space="preserve"> % celkové alokace, což je</w:t>
      </w:r>
      <w:r w:rsidR="00FA44F4" w:rsidRPr="000B6E2F">
        <w:rPr>
          <w:rFonts w:ascii="Arial" w:hAnsi="Arial" w:cs="Arial"/>
        </w:rPr>
        <w:t xml:space="preserve"> při aktuálním kurzu 25,</w:t>
      </w:r>
      <w:r w:rsidR="00C00E74">
        <w:rPr>
          <w:rFonts w:ascii="Arial" w:hAnsi="Arial" w:cs="Arial"/>
        </w:rPr>
        <w:t>94</w:t>
      </w:r>
      <w:r w:rsidR="00C00E74" w:rsidRPr="000B6E2F">
        <w:rPr>
          <w:rFonts w:ascii="Arial" w:hAnsi="Arial" w:cs="Arial"/>
        </w:rPr>
        <w:t xml:space="preserve">0 </w:t>
      </w:r>
      <w:r w:rsidR="00FA44F4" w:rsidRPr="000B6E2F">
        <w:rPr>
          <w:rFonts w:ascii="Arial" w:hAnsi="Arial" w:cs="Arial"/>
        </w:rPr>
        <w:t>CZK/EUR</w:t>
      </w:r>
      <w:r w:rsidRPr="000B6E2F">
        <w:rPr>
          <w:rFonts w:ascii="Arial" w:hAnsi="Arial" w:cs="Arial"/>
        </w:rPr>
        <w:t xml:space="preserve"> </w:t>
      </w:r>
      <w:r w:rsidR="00ED7472">
        <w:rPr>
          <w:rFonts w:ascii="Arial" w:hAnsi="Arial" w:cs="Arial"/>
        </w:rPr>
        <w:t>12,63</w:t>
      </w:r>
      <w:r w:rsidRPr="000B6E2F">
        <w:rPr>
          <w:rFonts w:ascii="Arial" w:hAnsi="Arial" w:cs="Arial"/>
        </w:rPr>
        <w:t xml:space="preserve"> mld. Kč (</w:t>
      </w:r>
      <w:r w:rsidR="00ED7472">
        <w:rPr>
          <w:rFonts w:ascii="Arial" w:hAnsi="Arial" w:cs="Arial"/>
        </w:rPr>
        <w:t>487,54</w:t>
      </w:r>
      <w:r w:rsidRPr="000B6E2F">
        <w:rPr>
          <w:rFonts w:ascii="Arial" w:hAnsi="Arial" w:cs="Arial"/>
        </w:rPr>
        <w:t xml:space="preserve"> mil. EUR). Objem </w:t>
      </w:r>
      <w:r w:rsidRPr="000B6E2F">
        <w:rPr>
          <w:rFonts w:ascii="Arial" w:hAnsi="Arial" w:cs="Arial"/>
          <w:b/>
          <w:bCs/>
        </w:rPr>
        <w:t xml:space="preserve">certifikovaných výdajů </w:t>
      </w:r>
      <w:r w:rsidR="00E96BB1">
        <w:rPr>
          <w:rFonts w:ascii="Arial" w:hAnsi="Arial" w:cs="Arial"/>
          <w:b/>
          <w:bCs/>
        </w:rPr>
        <w:t xml:space="preserve">byl </w:t>
      </w:r>
      <w:r w:rsidRPr="000B6E2F">
        <w:rPr>
          <w:rFonts w:ascii="Arial" w:hAnsi="Arial" w:cs="Arial"/>
          <w:b/>
          <w:bCs/>
        </w:rPr>
        <w:t>k </w:t>
      </w:r>
      <w:proofErr w:type="gramStart"/>
      <w:r w:rsidRPr="000B6E2F">
        <w:rPr>
          <w:rFonts w:ascii="Arial" w:hAnsi="Arial" w:cs="Arial"/>
          <w:b/>
          <w:bCs/>
        </w:rPr>
        <w:t>31.12.201</w:t>
      </w:r>
      <w:r w:rsidR="00E96BB1">
        <w:rPr>
          <w:rFonts w:ascii="Arial" w:hAnsi="Arial" w:cs="Arial"/>
          <w:b/>
          <w:bCs/>
        </w:rPr>
        <w:t>1</w:t>
      </w:r>
      <w:proofErr w:type="gramEnd"/>
      <w:r w:rsidRPr="000B6E2F">
        <w:rPr>
          <w:rFonts w:ascii="Arial" w:hAnsi="Arial" w:cs="Arial"/>
          <w:b/>
          <w:bCs/>
        </w:rPr>
        <w:t xml:space="preserve"> ve výši </w:t>
      </w:r>
      <w:r w:rsidR="00E96BB1">
        <w:rPr>
          <w:rFonts w:ascii="Arial" w:hAnsi="Arial" w:cs="Arial"/>
          <w:b/>
          <w:bCs/>
        </w:rPr>
        <w:t xml:space="preserve">7,36 mld. Kč. </w:t>
      </w:r>
      <w:r w:rsidRPr="000B6E2F">
        <w:rPr>
          <w:rFonts w:ascii="Arial" w:hAnsi="Arial" w:cs="Arial"/>
        </w:rPr>
        <w:t xml:space="preserve"> </w:t>
      </w:r>
      <w:r w:rsidR="00E96BB1" w:rsidRPr="00E96BB1">
        <w:rPr>
          <w:rFonts w:ascii="Arial" w:hAnsi="Arial" w:cs="Arial"/>
        </w:rPr>
        <w:t xml:space="preserve">Pravidlo n+3 bylo pro cíl Konvergence splněno </w:t>
      </w:r>
      <w:r w:rsidR="00E96BB1" w:rsidRPr="00A763AC">
        <w:rPr>
          <w:rFonts w:ascii="Arial" w:hAnsi="Arial" w:cs="Arial"/>
        </w:rPr>
        <w:t xml:space="preserve">bez využití předběžné platby EK. Pro cíl Regionální konkurenceschopnost a zaměstnanost bylo nutné částečné využití 1. zálohové platby z EK. </w:t>
      </w:r>
    </w:p>
    <w:p w:rsidR="00253B30" w:rsidRPr="00A763AC" w:rsidRDefault="00E96BB1" w:rsidP="000B6E2F">
      <w:pPr>
        <w:pStyle w:val="TextNOK"/>
        <w:rPr>
          <w:rFonts w:ascii="Arial" w:hAnsi="Arial" w:cs="Arial"/>
          <w:b/>
          <w:bCs/>
        </w:rPr>
      </w:pPr>
      <w:r w:rsidRPr="00A763AC">
        <w:rPr>
          <w:rFonts w:ascii="Arial" w:hAnsi="Arial" w:cs="Arial"/>
        </w:rPr>
        <w:t>P</w:t>
      </w:r>
      <w:r w:rsidR="00253B30" w:rsidRPr="00A763AC">
        <w:rPr>
          <w:rFonts w:ascii="Arial" w:hAnsi="Arial" w:cs="Arial"/>
        </w:rPr>
        <w:t>ři pohledu do plánu čerpání IOP v roce 201</w:t>
      </w:r>
      <w:r w:rsidRPr="00A763AC">
        <w:rPr>
          <w:rFonts w:ascii="Arial" w:hAnsi="Arial" w:cs="Arial"/>
        </w:rPr>
        <w:t>2</w:t>
      </w:r>
      <w:r w:rsidR="00253B30" w:rsidRPr="00A763AC">
        <w:rPr>
          <w:rFonts w:ascii="Arial" w:hAnsi="Arial" w:cs="Arial"/>
        </w:rPr>
        <w:t xml:space="preserve"> (</w:t>
      </w:r>
      <w:r w:rsidR="000B6E2F" w:rsidRPr="00A763AC">
        <w:rPr>
          <w:rFonts w:ascii="Arial" w:hAnsi="Arial" w:cs="Arial"/>
        </w:rPr>
        <w:t>tabulka</w:t>
      </w:r>
      <w:r w:rsidR="00253B30" w:rsidRPr="00A763AC">
        <w:rPr>
          <w:rFonts w:ascii="Arial" w:hAnsi="Arial" w:cs="Arial"/>
        </w:rPr>
        <w:t xml:space="preserve"> č. </w:t>
      </w:r>
      <w:r w:rsidR="000B6E2F" w:rsidRPr="00A763AC">
        <w:rPr>
          <w:rFonts w:ascii="Arial" w:hAnsi="Arial" w:cs="Arial"/>
        </w:rPr>
        <w:t>5</w:t>
      </w:r>
      <w:r w:rsidR="00253B30" w:rsidRPr="00A763AC">
        <w:rPr>
          <w:rFonts w:ascii="Arial" w:hAnsi="Arial" w:cs="Arial"/>
        </w:rPr>
        <w:t xml:space="preserve">), který byl vytvořen na základě harmonogramu čerpání jednotlivých projektů, </w:t>
      </w:r>
      <w:r w:rsidR="00253B30" w:rsidRPr="00A763AC">
        <w:rPr>
          <w:rFonts w:ascii="Arial" w:hAnsi="Arial" w:cs="Arial"/>
          <w:b/>
          <w:bCs/>
        </w:rPr>
        <w:t>do konce roku 201</w:t>
      </w:r>
      <w:r w:rsidRPr="00A763AC">
        <w:rPr>
          <w:rFonts w:ascii="Arial" w:hAnsi="Arial" w:cs="Arial"/>
          <w:b/>
          <w:bCs/>
        </w:rPr>
        <w:t>2</w:t>
      </w:r>
      <w:r w:rsidR="00253B30" w:rsidRPr="00A763AC">
        <w:rPr>
          <w:rFonts w:ascii="Arial" w:hAnsi="Arial" w:cs="Arial"/>
          <w:b/>
          <w:bCs/>
        </w:rPr>
        <w:t xml:space="preserve"> budou certifikovány výdaje ve výši </w:t>
      </w:r>
      <w:r w:rsidR="00ED7472" w:rsidRPr="00A763AC">
        <w:rPr>
          <w:rFonts w:ascii="Arial" w:hAnsi="Arial" w:cs="Arial"/>
          <w:b/>
          <w:bCs/>
        </w:rPr>
        <w:t>12,63</w:t>
      </w:r>
      <w:r w:rsidR="00253B30" w:rsidRPr="00A763AC">
        <w:rPr>
          <w:rFonts w:ascii="Arial" w:hAnsi="Arial" w:cs="Arial"/>
          <w:b/>
          <w:bCs/>
        </w:rPr>
        <w:t xml:space="preserve"> mld. Kč </w:t>
      </w:r>
      <w:r w:rsidR="00253B30" w:rsidRPr="00A763AC">
        <w:rPr>
          <w:rFonts w:ascii="Arial" w:hAnsi="Arial" w:cs="Arial"/>
        </w:rPr>
        <w:t>(</w:t>
      </w:r>
      <w:r w:rsidRPr="00A763AC">
        <w:rPr>
          <w:rFonts w:ascii="Arial" w:hAnsi="Arial" w:cs="Arial"/>
        </w:rPr>
        <w:t>447,6</w:t>
      </w:r>
      <w:r w:rsidR="00253B30" w:rsidRPr="00A763AC">
        <w:rPr>
          <w:rFonts w:ascii="Arial" w:hAnsi="Arial" w:cs="Arial"/>
        </w:rPr>
        <w:t xml:space="preserve"> mil EUR při aktuálním kurzu 25,</w:t>
      </w:r>
      <w:r w:rsidRPr="00A763AC">
        <w:rPr>
          <w:rFonts w:ascii="Arial" w:hAnsi="Arial" w:cs="Arial"/>
        </w:rPr>
        <w:t>9</w:t>
      </w:r>
      <w:r w:rsidR="00ED7472" w:rsidRPr="00A763AC">
        <w:rPr>
          <w:rFonts w:ascii="Arial" w:hAnsi="Arial" w:cs="Arial"/>
        </w:rPr>
        <w:t>1</w:t>
      </w:r>
      <w:r w:rsidR="00253B30" w:rsidRPr="00A763AC">
        <w:rPr>
          <w:rFonts w:ascii="Arial" w:hAnsi="Arial" w:cs="Arial"/>
        </w:rPr>
        <w:t xml:space="preserve"> CZK/EUR).</w:t>
      </w:r>
      <w:r w:rsidR="00253B30" w:rsidRPr="00A763AC">
        <w:rPr>
          <w:rFonts w:ascii="Arial" w:hAnsi="Arial" w:cs="Arial"/>
          <w:b/>
          <w:bCs/>
        </w:rPr>
        <w:t xml:space="preserve"> </w:t>
      </w:r>
    </w:p>
    <w:p w:rsidR="00253B30" w:rsidRPr="00A763AC" w:rsidRDefault="00253B30" w:rsidP="000B6E2F">
      <w:pPr>
        <w:pStyle w:val="TextNOK"/>
        <w:rPr>
          <w:rFonts w:ascii="Arial" w:hAnsi="Arial" w:cs="Arial"/>
        </w:rPr>
      </w:pPr>
      <w:r w:rsidRPr="00A763AC">
        <w:rPr>
          <w:rFonts w:ascii="Arial" w:hAnsi="Arial" w:cs="Arial"/>
        </w:rPr>
        <w:t xml:space="preserve">Řídící orgán IOP měsíčně vyhodnocuje vývoj finančního stavu programu s ohledem na splnění limitu pro </w:t>
      </w:r>
      <w:r w:rsidR="005C4DFE" w:rsidRPr="00A763AC">
        <w:rPr>
          <w:rFonts w:ascii="Arial" w:hAnsi="Arial" w:cs="Arial"/>
        </w:rPr>
        <w:t>n+3</w:t>
      </w:r>
      <w:r w:rsidRPr="00A763AC">
        <w:rPr>
          <w:rFonts w:ascii="Arial" w:hAnsi="Arial" w:cs="Arial"/>
        </w:rPr>
        <w:t xml:space="preserve">. </w:t>
      </w:r>
    </w:p>
    <w:p w:rsidR="00253B30" w:rsidRPr="00A763AC" w:rsidRDefault="00253B30" w:rsidP="000B6E2F">
      <w:pPr>
        <w:pStyle w:val="TextNOK"/>
        <w:rPr>
          <w:rFonts w:ascii="Arial" w:hAnsi="Arial" w:cs="Arial"/>
        </w:rPr>
      </w:pPr>
      <w:r w:rsidRPr="00A763AC">
        <w:rPr>
          <w:rFonts w:ascii="Arial" w:hAnsi="Arial" w:cs="Arial"/>
          <w:b/>
          <w:bCs/>
        </w:rPr>
        <w:t xml:space="preserve">ŘO IOP je přesvědčen o reálné možnosti naplnění pravidla </w:t>
      </w:r>
      <w:r w:rsidR="005C4DFE" w:rsidRPr="00A763AC">
        <w:rPr>
          <w:rFonts w:ascii="Arial" w:hAnsi="Arial" w:cs="Arial"/>
          <w:b/>
          <w:bCs/>
        </w:rPr>
        <w:t>n+3</w:t>
      </w:r>
      <w:r w:rsidRPr="00A763AC">
        <w:rPr>
          <w:rFonts w:ascii="Arial" w:hAnsi="Arial" w:cs="Arial"/>
        </w:rPr>
        <w:t xml:space="preserve"> z těchto důvodů:</w:t>
      </w:r>
    </w:p>
    <w:p w:rsidR="00253B30" w:rsidRPr="00A763AC" w:rsidRDefault="00253B30" w:rsidP="006B6B4E">
      <w:pPr>
        <w:pStyle w:val="TextNOK"/>
        <w:numPr>
          <w:ilvl w:val="0"/>
          <w:numId w:val="12"/>
        </w:numPr>
        <w:rPr>
          <w:rFonts w:ascii="Arial" w:hAnsi="Arial" w:cs="Arial"/>
        </w:rPr>
      </w:pPr>
      <w:r w:rsidRPr="00A763AC">
        <w:rPr>
          <w:rFonts w:ascii="Arial" w:hAnsi="Arial" w:cs="Arial"/>
        </w:rPr>
        <w:t xml:space="preserve">S ohledem na certifikované výdaje v roce </w:t>
      </w:r>
      <w:r w:rsidR="00C00E74" w:rsidRPr="00A763AC">
        <w:rPr>
          <w:rFonts w:ascii="Arial" w:hAnsi="Arial" w:cs="Arial"/>
        </w:rPr>
        <w:t xml:space="preserve">2011 </w:t>
      </w:r>
      <w:r w:rsidRPr="00A763AC">
        <w:rPr>
          <w:rFonts w:ascii="Arial" w:hAnsi="Arial" w:cs="Arial"/>
        </w:rPr>
        <w:t xml:space="preserve">a podle plánu čerpání v roce </w:t>
      </w:r>
      <w:r w:rsidR="00C00E74" w:rsidRPr="00A763AC">
        <w:rPr>
          <w:rFonts w:ascii="Arial" w:hAnsi="Arial" w:cs="Arial"/>
        </w:rPr>
        <w:t xml:space="preserve">2012 </w:t>
      </w:r>
      <w:r w:rsidR="00D850B0" w:rsidRPr="00A763AC">
        <w:rPr>
          <w:rFonts w:ascii="Arial" w:hAnsi="Arial" w:cs="Arial"/>
        </w:rPr>
        <w:t>(viz tabulka č. 5)</w:t>
      </w:r>
      <w:r w:rsidRPr="00A763AC">
        <w:rPr>
          <w:rFonts w:ascii="Arial" w:hAnsi="Arial" w:cs="Arial"/>
        </w:rPr>
        <w:t xml:space="preserve"> lze </w:t>
      </w:r>
      <w:r w:rsidRPr="00A763AC">
        <w:rPr>
          <w:rFonts w:ascii="Arial" w:hAnsi="Arial" w:cs="Arial"/>
          <w:b/>
          <w:bCs/>
        </w:rPr>
        <w:t>očekávat splnění pravidla n+3</w:t>
      </w:r>
      <w:r w:rsidRPr="00A763AC">
        <w:rPr>
          <w:rStyle w:val="Znakapoznpodarou"/>
          <w:rFonts w:ascii="Arial" w:hAnsi="Arial" w:cs="Arial"/>
          <w:iCs/>
        </w:rPr>
        <w:footnoteReference w:id="1"/>
      </w:r>
      <w:r w:rsidR="00ED7472" w:rsidRPr="00A763AC">
        <w:rPr>
          <w:rFonts w:ascii="Arial" w:hAnsi="Arial" w:cs="Arial"/>
          <w:b/>
          <w:bCs/>
        </w:rPr>
        <w:t xml:space="preserve"> </w:t>
      </w:r>
      <w:r w:rsidR="00ED7472" w:rsidRPr="00A763AC">
        <w:rPr>
          <w:rFonts w:ascii="Arial" w:hAnsi="Arial" w:cs="Arial"/>
          <w:bCs/>
        </w:rPr>
        <w:t>i v případě plnění plánu na 30 – 40 % (dle stavu v roce 2011)</w:t>
      </w:r>
      <w:r w:rsidR="00532667">
        <w:rPr>
          <w:rFonts w:ascii="Arial" w:hAnsi="Arial" w:cs="Arial"/>
          <w:bCs/>
        </w:rPr>
        <w:t>.</w:t>
      </w:r>
    </w:p>
    <w:p w:rsidR="00253B30" w:rsidRPr="00A763AC" w:rsidRDefault="00ED7472" w:rsidP="006B6B4E">
      <w:pPr>
        <w:pStyle w:val="TextNOK"/>
        <w:numPr>
          <w:ilvl w:val="0"/>
          <w:numId w:val="12"/>
        </w:numPr>
        <w:rPr>
          <w:rFonts w:ascii="Arial" w:hAnsi="Arial" w:cs="Arial"/>
        </w:rPr>
      </w:pPr>
      <w:r w:rsidRPr="00A763AC">
        <w:rPr>
          <w:rFonts w:ascii="Arial" w:hAnsi="Arial" w:cs="Arial"/>
        </w:rPr>
        <w:t>V</w:t>
      </w:r>
      <w:r w:rsidR="00253B30" w:rsidRPr="00A763AC">
        <w:rPr>
          <w:rFonts w:ascii="Arial" w:hAnsi="Arial" w:cs="Arial"/>
        </w:rPr>
        <w:t xml:space="preserve"> roce 2011 </w:t>
      </w:r>
      <w:r w:rsidRPr="00A763AC">
        <w:rPr>
          <w:rFonts w:ascii="Arial" w:hAnsi="Arial" w:cs="Arial"/>
        </w:rPr>
        <w:t>byla pouze částečně</w:t>
      </w:r>
      <w:r w:rsidR="00253B30" w:rsidRPr="00A763AC">
        <w:rPr>
          <w:rFonts w:ascii="Arial" w:hAnsi="Arial" w:cs="Arial"/>
        </w:rPr>
        <w:t xml:space="preserve"> využi</w:t>
      </w:r>
      <w:r w:rsidRPr="00A763AC">
        <w:rPr>
          <w:rFonts w:ascii="Arial" w:hAnsi="Arial" w:cs="Arial"/>
        </w:rPr>
        <w:t>ta 1.</w:t>
      </w:r>
      <w:r w:rsidR="00253B30" w:rsidRPr="00A763AC">
        <w:rPr>
          <w:rFonts w:ascii="Arial" w:hAnsi="Arial" w:cs="Arial"/>
        </w:rPr>
        <w:t xml:space="preserve"> záloh</w:t>
      </w:r>
      <w:r w:rsidRPr="00A763AC">
        <w:rPr>
          <w:rFonts w:ascii="Arial" w:hAnsi="Arial" w:cs="Arial"/>
        </w:rPr>
        <w:t>a</w:t>
      </w:r>
      <w:r w:rsidR="00253B30" w:rsidRPr="00A763AC">
        <w:rPr>
          <w:rFonts w:ascii="Arial" w:hAnsi="Arial" w:cs="Arial"/>
        </w:rPr>
        <w:t xml:space="preserve"> </w:t>
      </w:r>
      <w:r w:rsidRPr="00A763AC">
        <w:rPr>
          <w:rFonts w:ascii="Arial" w:hAnsi="Arial" w:cs="Arial"/>
        </w:rPr>
        <w:t>pro cíl Regionální konkurenceschopnost a zaměstnanost</w:t>
      </w:r>
      <w:r w:rsidR="00253B30" w:rsidRPr="00A763AC">
        <w:rPr>
          <w:rFonts w:ascii="Arial" w:hAnsi="Arial" w:cs="Arial"/>
        </w:rPr>
        <w:t>.</w:t>
      </w:r>
    </w:p>
    <w:p w:rsidR="00253B30" w:rsidRPr="00A763AC" w:rsidRDefault="00253B30" w:rsidP="006B6B4E">
      <w:pPr>
        <w:pStyle w:val="TextNOK"/>
        <w:numPr>
          <w:ilvl w:val="0"/>
          <w:numId w:val="12"/>
        </w:numPr>
        <w:rPr>
          <w:rFonts w:ascii="Arial" w:hAnsi="Arial" w:cs="Arial"/>
        </w:rPr>
      </w:pPr>
      <w:r w:rsidRPr="00A763AC">
        <w:rPr>
          <w:rFonts w:ascii="Arial" w:hAnsi="Arial" w:cs="Arial"/>
          <w:b/>
          <w:bCs/>
        </w:rPr>
        <w:t>Absorpční kapacita</w:t>
      </w:r>
      <w:r w:rsidRPr="00A763AC">
        <w:rPr>
          <w:rFonts w:ascii="Arial" w:hAnsi="Arial" w:cs="Arial"/>
        </w:rPr>
        <w:t xml:space="preserve"> programu </w:t>
      </w:r>
      <w:r w:rsidRPr="00A763AC">
        <w:rPr>
          <w:rFonts w:ascii="Arial" w:hAnsi="Arial" w:cs="Arial"/>
          <w:b/>
          <w:bCs/>
        </w:rPr>
        <w:t>je dostatečná.</w:t>
      </w:r>
    </w:p>
    <w:p w:rsidR="00253B30" w:rsidRPr="00A763AC" w:rsidRDefault="00253B30" w:rsidP="006B6B4E">
      <w:pPr>
        <w:pStyle w:val="TextNOK"/>
        <w:numPr>
          <w:ilvl w:val="0"/>
          <w:numId w:val="12"/>
        </w:numPr>
        <w:rPr>
          <w:rFonts w:ascii="Arial" w:hAnsi="Arial" w:cs="Arial"/>
        </w:rPr>
      </w:pPr>
      <w:r w:rsidRPr="00A763AC">
        <w:rPr>
          <w:rFonts w:ascii="Arial" w:hAnsi="Arial" w:cs="Arial"/>
        </w:rPr>
        <w:t>V programu</w:t>
      </w:r>
      <w:r w:rsidRPr="00A763AC">
        <w:rPr>
          <w:rFonts w:ascii="Arial" w:hAnsi="Arial" w:cs="Arial"/>
          <w:b/>
          <w:bCs/>
        </w:rPr>
        <w:t xml:space="preserve"> existují</w:t>
      </w:r>
      <w:r w:rsidRPr="00A763AC">
        <w:rPr>
          <w:rFonts w:ascii="Arial" w:hAnsi="Arial" w:cs="Arial"/>
        </w:rPr>
        <w:t xml:space="preserve"> oblasti intervence, které jsou naplňovány </w:t>
      </w:r>
      <w:r w:rsidRPr="00A763AC">
        <w:rPr>
          <w:rFonts w:ascii="Arial" w:hAnsi="Arial" w:cs="Arial"/>
          <w:b/>
          <w:bCs/>
        </w:rPr>
        <w:t>projekty</w:t>
      </w:r>
      <w:r w:rsidRPr="00A763AC">
        <w:rPr>
          <w:rFonts w:ascii="Arial" w:hAnsi="Arial" w:cs="Arial"/>
        </w:rPr>
        <w:t xml:space="preserve"> s rychlou obrátkou žádostí o platbu, a to </w:t>
      </w:r>
      <w:r w:rsidRPr="00A763AC">
        <w:rPr>
          <w:rFonts w:ascii="Arial" w:hAnsi="Arial" w:cs="Arial"/>
          <w:b/>
          <w:bCs/>
        </w:rPr>
        <w:t xml:space="preserve">v dostatečné míře pro splnění pravidla </w:t>
      </w:r>
      <w:r w:rsidR="005C4DFE" w:rsidRPr="00A763AC">
        <w:rPr>
          <w:rFonts w:ascii="Arial" w:hAnsi="Arial" w:cs="Arial"/>
          <w:b/>
          <w:bCs/>
        </w:rPr>
        <w:t>n+3</w:t>
      </w:r>
      <w:r w:rsidRPr="00A763AC">
        <w:rPr>
          <w:rFonts w:ascii="Arial" w:hAnsi="Arial" w:cs="Arial"/>
          <w:b/>
          <w:bCs/>
        </w:rPr>
        <w:t>.</w:t>
      </w:r>
      <w:r w:rsidRPr="00A763AC">
        <w:rPr>
          <w:rFonts w:ascii="Arial" w:hAnsi="Arial" w:cs="Arial"/>
        </w:rPr>
        <w:t xml:space="preserve">  </w:t>
      </w:r>
    </w:p>
    <w:p w:rsidR="00BA1392" w:rsidRPr="00A763AC" w:rsidRDefault="00BA1392" w:rsidP="0039722C">
      <w:pPr>
        <w:ind w:left="227" w:firstLine="0"/>
      </w:pPr>
      <w:bookmarkStart w:id="19" w:name="_Toc252809522"/>
    </w:p>
    <w:p w:rsidR="00253B30" w:rsidRPr="00A763AC" w:rsidRDefault="00253B30" w:rsidP="005B06E1">
      <w:pPr>
        <w:pStyle w:val="Nadpis1"/>
      </w:pPr>
      <w:r w:rsidRPr="00A763AC">
        <w:rPr>
          <w:b w:val="0"/>
          <w:bCs w:val="0"/>
          <w:i/>
          <w:iCs/>
          <w:smallCaps w:val="0"/>
        </w:rPr>
        <w:t>Výhled využití celkové alokace programu v kontextu absorpční kapacity</w:t>
      </w:r>
      <w:bookmarkEnd w:id="19"/>
    </w:p>
    <w:p w:rsidR="00253B30" w:rsidRPr="00A763AC" w:rsidRDefault="00253B30" w:rsidP="000B6E2F">
      <w:pPr>
        <w:pStyle w:val="TextNOK"/>
        <w:rPr>
          <w:rFonts w:ascii="Arial" w:hAnsi="Arial" w:cs="Arial"/>
        </w:rPr>
      </w:pPr>
      <w:r w:rsidRPr="00A763AC">
        <w:rPr>
          <w:rFonts w:ascii="Arial" w:hAnsi="Arial" w:cs="Arial"/>
        </w:rPr>
        <w:t xml:space="preserve">Řídící orgán IOP ve spolupráci se zprostředkujícími subjekty analyzuje pravidelně absorpční kapacitu. Je to jeden z hlavních nástrojů pro řízení Integrovaného operačního programu, který je založen na informacích o poptávce a zájmu potenciálních předkladatelů projektů v jednotlivých oblastech intervence. Tyto informace </w:t>
      </w:r>
      <w:r w:rsidR="00532667" w:rsidRPr="00A763AC">
        <w:rPr>
          <w:rFonts w:ascii="Arial" w:hAnsi="Arial" w:cs="Arial"/>
        </w:rPr>
        <w:t>umožňuj</w:t>
      </w:r>
      <w:r w:rsidR="00532667">
        <w:rPr>
          <w:rFonts w:ascii="Arial" w:hAnsi="Arial" w:cs="Arial"/>
        </w:rPr>
        <w:t>í</w:t>
      </w:r>
      <w:r w:rsidR="00532667" w:rsidRPr="00A763AC">
        <w:rPr>
          <w:rFonts w:ascii="Arial" w:hAnsi="Arial" w:cs="Arial"/>
        </w:rPr>
        <w:t xml:space="preserve"> plánování kapacit ZS a ŘO na administraci </w:t>
      </w:r>
      <w:r w:rsidR="00532667">
        <w:rPr>
          <w:rFonts w:ascii="Arial" w:hAnsi="Arial" w:cs="Arial"/>
        </w:rPr>
        <w:t xml:space="preserve">a </w:t>
      </w:r>
      <w:r w:rsidRPr="00A763AC">
        <w:rPr>
          <w:rFonts w:ascii="Arial" w:hAnsi="Arial" w:cs="Arial"/>
        </w:rPr>
        <w:t xml:space="preserve">rovněž slouží jako důležitý podklad pro finanční řízení programu. </w:t>
      </w:r>
    </w:p>
    <w:p w:rsidR="00253B30" w:rsidRPr="00A763AC" w:rsidRDefault="00253B30" w:rsidP="000B6E2F">
      <w:pPr>
        <w:pStyle w:val="TextNOK"/>
        <w:rPr>
          <w:rFonts w:ascii="Arial" w:hAnsi="Arial" w:cs="Arial"/>
        </w:rPr>
      </w:pPr>
      <w:r w:rsidRPr="00A763AC">
        <w:rPr>
          <w:rFonts w:ascii="Arial" w:hAnsi="Arial" w:cs="Arial"/>
        </w:rPr>
        <w:t>Významným výsledkem analýzy je identifikace úzkých míst a návrh vhodných aktivit pro cílenou podporu absorpční kapacity, které mohou být ve formě projektů hrazeny</w:t>
      </w:r>
      <w:r w:rsidR="00ED7472" w:rsidRPr="00A763AC">
        <w:rPr>
          <w:rFonts w:ascii="Arial" w:hAnsi="Arial" w:cs="Arial"/>
        </w:rPr>
        <w:t xml:space="preserve"> </w:t>
      </w:r>
      <w:r w:rsidRPr="00A763AC">
        <w:rPr>
          <w:rFonts w:ascii="Arial" w:hAnsi="Arial" w:cs="Arial"/>
        </w:rPr>
        <w:t xml:space="preserve">z </w:t>
      </w:r>
      <w:r w:rsidRPr="00A763AC">
        <w:rPr>
          <w:rFonts w:ascii="Arial" w:hAnsi="Arial" w:cs="Arial"/>
        </w:rPr>
        <w:lastRenderedPageBreak/>
        <w:t>technické pomoci IOP. Tato úzká místa jsou identifikována na straně žadatelů, ZS i ŘO IOP.</w:t>
      </w:r>
    </w:p>
    <w:p w:rsidR="00253B30" w:rsidRPr="00A763AC" w:rsidRDefault="00253B30" w:rsidP="000B6E2F">
      <w:pPr>
        <w:pStyle w:val="TextNOK"/>
        <w:rPr>
          <w:rFonts w:ascii="Arial" w:hAnsi="Arial" w:cs="Arial"/>
        </w:rPr>
      </w:pPr>
      <w:r w:rsidRPr="00A763AC">
        <w:rPr>
          <w:rFonts w:ascii="Arial" w:hAnsi="Arial" w:cs="Arial"/>
        </w:rPr>
        <w:t>Míra absorpční kapacity je u jednotlivých zprostředkujících subjektů velmi odlišná, jak ukazuje podrobný popis jednotlivých oblastí intervenc</w:t>
      </w:r>
      <w:r w:rsidR="00980D50" w:rsidRPr="00A763AC">
        <w:rPr>
          <w:rFonts w:ascii="Arial" w:hAnsi="Arial" w:cs="Arial"/>
        </w:rPr>
        <w:t>e</w:t>
      </w:r>
      <w:r w:rsidRPr="00A763AC">
        <w:rPr>
          <w:rFonts w:ascii="Arial" w:hAnsi="Arial" w:cs="Arial"/>
        </w:rPr>
        <w:t xml:space="preserve">. Nejintenzivnější opatření v oblasti absorpční kapacity </w:t>
      </w:r>
      <w:r w:rsidR="00532667">
        <w:rPr>
          <w:rFonts w:ascii="Arial" w:hAnsi="Arial" w:cs="Arial"/>
        </w:rPr>
        <w:t xml:space="preserve">jsou nutné </w:t>
      </w:r>
      <w:r w:rsidRPr="00A763AC">
        <w:rPr>
          <w:rFonts w:ascii="Arial" w:hAnsi="Arial" w:cs="Arial"/>
        </w:rPr>
        <w:t>zejména u MPSV, kde poptávka a připravenost žadatelů je dlouhodobě na nižší úrovni než v ostatních oblastech.</w:t>
      </w:r>
    </w:p>
    <w:p w:rsidR="00253B30" w:rsidRPr="00A763AC" w:rsidRDefault="00253B30" w:rsidP="000B6E2F">
      <w:pPr>
        <w:pStyle w:val="TextNOK"/>
        <w:rPr>
          <w:rFonts w:ascii="Arial" w:hAnsi="Arial" w:cs="Arial"/>
        </w:rPr>
      </w:pPr>
      <w:r w:rsidRPr="00A763AC">
        <w:rPr>
          <w:rFonts w:ascii="Arial" w:hAnsi="Arial" w:cs="Arial"/>
        </w:rPr>
        <w:t xml:space="preserve">S ohledem na současný stav programu a nastíněný výhled </w:t>
      </w:r>
      <w:r w:rsidR="004B1D85" w:rsidRPr="00A763AC">
        <w:rPr>
          <w:rFonts w:ascii="Arial" w:hAnsi="Arial" w:cs="Arial"/>
        </w:rPr>
        <w:t xml:space="preserve">čerpání až do roku 2015 </w:t>
      </w:r>
      <w:r w:rsidR="00512327" w:rsidRPr="00A763AC">
        <w:rPr>
          <w:rFonts w:ascii="Arial" w:hAnsi="Arial" w:cs="Arial"/>
        </w:rPr>
        <w:t>(graf</w:t>
      </w:r>
      <w:r w:rsidR="004B1D85" w:rsidRPr="00A763AC">
        <w:rPr>
          <w:rFonts w:ascii="Arial" w:hAnsi="Arial" w:cs="Arial"/>
        </w:rPr>
        <w:t xml:space="preserve"> č. </w:t>
      </w:r>
      <w:r w:rsidR="00512327" w:rsidRPr="00A763AC">
        <w:rPr>
          <w:rFonts w:ascii="Arial" w:hAnsi="Arial" w:cs="Arial"/>
        </w:rPr>
        <w:t>7</w:t>
      </w:r>
      <w:r w:rsidR="004B1D85" w:rsidRPr="00A763AC">
        <w:rPr>
          <w:rFonts w:ascii="Arial" w:hAnsi="Arial" w:cs="Arial"/>
        </w:rPr>
        <w:t xml:space="preserve">) </w:t>
      </w:r>
      <w:r w:rsidRPr="00A763AC">
        <w:rPr>
          <w:rFonts w:ascii="Arial" w:hAnsi="Arial" w:cs="Arial"/>
          <w:b/>
          <w:bCs/>
        </w:rPr>
        <w:t>považuje ŘO IOP</w:t>
      </w:r>
      <w:r w:rsidRPr="00A763AC">
        <w:rPr>
          <w:rFonts w:ascii="Arial" w:hAnsi="Arial" w:cs="Arial"/>
        </w:rPr>
        <w:t xml:space="preserve"> </w:t>
      </w:r>
      <w:r w:rsidRPr="00A763AC">
        <w:rPr>
          <w:rFonts w:ascii="Arial" w:hAnsi="Arial" w:cs="Arial"/>
          <w:b/>
          <w:bCs/>
        </w:rPr>
        <w:t>za reálné naplnění celé alokace IOP</w:t>
      </w:r>
      <w:r w:rsidRPr="00A763AC">
        <w:rPr>
          <w:rFonts w:ascii="Arial" w:hAnsi="Arial" w:cs="Arial"/>
        </w:rPr>
        <w:t>. V současné době probíh</w:t>
      </w:r>
      <w:r w:rsidR="00ED7472" w:rsidRPr="00A763AC">
        <w:rPr>
          <w:rFonts w:ascii="Arial" w:hAnsi="Arial" w:cs="Arial"/>
        </w:rPr>
        <w:t>á</w:t>
      </w:r>
      <w:r w:rsidRPr="00A763AC">
        <w:rPr>
          <w:rFonts w:ascii="Arial" w:hAnsi="Arial" w:cs="Arial"/>
        </w:rPr>
        <w:t xml:space="preserve"> evaluační aktivit</w:t>
      </w:r>
      <w:r w:rsidR="00ED7472" w:rsidRPr="00A763AC">
        <w:rPr>
          <w:rFonts w:ascii="Arial" w:hAnsi="Arial" w:cs="Arial"/>
        </w:rPr>
        <w:t>a</w:t>
      </w:r>
      <w:r w:rsidRPr="00A763AC">
        <w:rPr>
          <w:rFonts w:ascii="Arial" w:hAnsi="Arial" w:cs="Arial"/>
        </w:rPr>
        <w:t xml:space="preserve"> s cílem </w:t>
      </w:r>
      <w:r w:rsidR="00ED7472" w:rsidRPr="00A763AC">
        <w:rPr>
          <w:rFonts w:ascii="Arial" w:hAnsi="Arial" w:cs="Arial"/>
        </w:rPr>
        <w:t>identifikovat úzká místa čerpání v oblastech intervence 3.1 a 3.3 v gesci MPSV</w:t>
      </w:r>
      <w:r w:rsidRPr="00A763AC">
        <w:rPr>
          <w:rFonts w:ascii="Arial" w:hAnsi="Arial" w:cs="Arial"/>
        </w:rPr>
        <w:t xml:space="preserve">. S ohledem na stav absorpční kapacity </w:t>
      </w:r>
      <w:r w:rsidRPr="00A763AC">
        <w:rPr>
          <w:rFonts w:ascii="Arial" w:hAnsi="Arial" w:cs="Arial"/>
          <w:b/>
          <w:bCs/>
        </w:rPr>
        <w:t>z hlediska poptávky potencionálních žadatelů</w:t>
      </w:r>
      <w:r w:rsidRPr="00A763AC">
        <w:rPr>
          <w:rFonts w:ascii="Arial" w:hAnsi="Arial" w:cs="Arial"/>
        </w:rPr>
        <w:t xml:space="preserve"> lze označit </w:t>
      </w:r>
      <w:r w:rsidR="00A94EED" w:rsidRPr="00A763AC">
        <w:rPr>
          <w:rFonts w:ascii="Arial" w:hAnsi="Arial" w:cs="Arial"/>
        </w:rPr>
        <w:t xml:space="preserve">většinu </w:t>
      </w:r>
      <w:r w:rsidRPr="00A763AC">
        <w:rPr>
          <w:rFonts w:ascii="Arial" w:hAnsi="Arial" w:cs="Arial"/>
        </w:rPr>
        <w:t>oblast</w:t>
      </w:r>
      <w:r w:rsidR="00A94EED" w:rsidRPr="00A763AC">
        <w:rPr>
          <w:rFonts w:ascii="Arial" w:hAnsi="Arial" w:cs="Arial"/>
        </w:rPr>
        <w:t>í</w:t>
      </w:r>
      <w:r w:rsidRPr="00A763AC">
        <w:rPr>
          <w:rFonts w:ascii="Arial" w:hAnsi="Arial" w:cs="Arial"/>
        </w:rPr>
        <w:t xml:space="preserve"> intervence za silné. </w:t>
      </w:r>
    </w:p>
    <w:p w:rsidR="00BA1392" w:rsidRPr="00A763AC" w:rsidRDefault="00BA1392" w:rsidP="000B6E2F">
      <w:pPr>
        <w:pStyle w:val="TextNOK"/>
        <w:rPr>
          <w:rFonts w:ascii="Arial" w:hAnsi="Arial" w:cs="Arial"/>
        </w:rPr>
      </w:pPr>
    </w:p>
    <w:p w:rsidR="00253B30" w:rsidRPr="00A763AC" w:rsidRDefault="00253B30" w:rsidP="000B6E2F">
      <w:pPr>
        <w:pStyle w:val="TextNOK"/>
        <w:rPr>
          <w:rFonts w:ascii="Arial" w:hAnsi="Arial" w:cs="Arial"/>
          <w:color w:val="FF0000"/>
        </w:rPr>
      </w:pPr>
      <w:r w:rsidRPr="00A763AC">
        <w:rPr>
          <w:rFonts w:ascii="Arial" w:hAnsi="Arial" w:cs="Arial"/>
        </w:rPr>
        <w:t xml:space="preserve">Za </w:t>
      </w:r>
      <w:r w:rsidRPr="00A763AC">
        <w:rPr>
          <w:rFonts w:ascii="Arial" w:hAnsi="Arial" w:cs="Arial"/>
          <w:b/>
          <w:bCs/>
        </w:rPr>
        <w:t>absorpčně slab</w:t>
      </w:r>
      <w:r w:rsidR="00512327" w:rsidRPr="00A763AC">
        <w:rPr>
          <w:rFonts w:ascii="Arial" w:hAnsi="Arial" w:cs="Arial"/>
          <w:b/>
          <w:bCs/>
        </w:rPr>
        <w:t>ou</w:t>
      </w:r>
      <w:r w:rsidRPr="00A763AC">
        <w:rPr>
          <w:rFonts w:ascii="Arial" w:hAnsi="Arial" w:cs="Arial"/>
          <w:b/>
          <w:bCs/>
        </w:rPr>
        <w:t xml:space="preserve"> </w:t>
      </w:r>
      <w:r w:rsidRPr="00A763AC">
        <w:rPr>
          <w:rFonts w:ascii="Arial" w:hAnsi="Arial" w:cs="Arial"/>
        </w:rPr>
        <w:t>oblast intervence, kde by měla být soustředěna podpora potencionálním žadatelům, lze považovat</w:t>
      </w:r>
      <w:r w:rsidR="00512327" w:rsidRPr="00A763AC">
        <w:rPr>
          <w:rFonts w:ascii="Arial" w:hAnsi="Arial" w:cs="Arial"/>
        </w:rPr>
        <w:t xml:space="preserve"> </w:t>
      </w:r>
      <w:r w:rsidRPr="00A763AC">
        <w:rPr>
          <w:rFonts w:ascii="Arial" w:hAnsi="Arial" w:cs="Arial"/>
        </w:rPr>
        <w:t>3.1</w:t>
      </w:r>
      <w:r w:rsidR="00512327" w:rsidRPr="00A763AC">
        <w:rPr>
          <w:rFonts w:ascii="Arial" w:hAnsi="Arial" w:cs="Arial"/>
        </w:rPr>
        <w:t>:</w:t>
      </w:r>
      <w:r w:rsidRPr="00A763AC">
        <w:rPr>
          <w:rFonts w:ascii="Arial" w:hAnsi="Arial" w:cs="Arial"/>
        </w:rPr>
        <w:t xml:space="preserve"> </w:t>
      </w:r>
    </w:p>
    <w:p w:rsidR="00253B30" w:rsidRPr="000B6E2F" w:rsidRDefault="00253B30" w:rsidP="000B6E2F">
      <w:pPr>
        <w:pStyle w:val="TextNOK"/>
        <w:rPr>
          <w:rFonts w:ascii="Arial" w:hAnsi="Arial" w:cs="Arial"/>
          <w:b/>
          <w:bCs/>
        </w:rPr>
      </w:pPr>
      <w:r w:rsidRPr="00A763AC">
        <w:rPr>
          <w:rFonts w:ascii="Arial" w:hAnsi="Arial" w:cs="Arial"/>
        </w:rPr>
        <w:t xml:space="preserve">V roce </w:t>
      </w:r>
      <w:r w:rsidR="00A94EED" w:rsidRPr="00A763AC">
        <w:rPr>
          <w:rFonts w:ascii="Arial" w:hAnsi="Arial" w:cs="Arial"/>
        </w:rPr>
        <w:t xml:space="preserve">2012 </w:t>
      </w:r>
      <w:r w:rsidRPr="00A763AC">
        <w:rPr>
          <w:rFonts w:ascii="Arial" w:hAnsi="Arial" w:cs="Arial"/>
        </w:rPr>
        <w:t xml:space="preserve">budou ZS a ŘO IOP klást důraz </w:t>
      </w:r>
      <w:r w:rsidRPr="00A763AC">
        <w:rPr>
          <w:rFonts w:ascii="Arial" w:hAnsi="Arial" w:cs="Arial"/>
          <w:b/>
          <w:bCs/>
        </w:rPr>
        <w:t>na realizaci</w:t>
      </w:r>
      <w:r w:rsidRPr="000B6E2F">
        <w:rPr>
          <w:rFonts w:ascii="Arial" w:hAnsi="Arial" w:cs="Arial"/>
          <w:b/>
          <w:bCs/>
        </w:rPr>
        <w:t xml:space="preserve"> následujících opatření:</w:t>
      </w:r>
    </w:p>
    <w:p w:rsidR="00253B30" w:rsidRPr="000B6E2F" w:rsidRDefault="00253B30" w:rsidP="006B6B4E">
      <w:pPr>
        <w:pStyle w:val="TextNOK"/>
        <w:numPr>
          <w:ilvl w:val="0"/>
          <w:numId w:val="11"/>
        </w:numPr>
        <w:rPr>
          <w:rFonts w:ascii="Arial" w:hAnsi="Arial" w:cs="Arial"/>
        </w:rPr>
      </w:pPr>
      <w:r w:rsidRPr="000B6E2F">
        <w:rPr>
          <w:rFonts w:ascii="Arial" w:hAnsi="Arial" w:cs="Arial"/>
        </w:rPr>
        <w:t>zjednodušení a zefektivnění systému implementace zejména ve vztahu k žadatelům a příjemcům,</w:t>
      </w:r>
    </w:p>
    <w:p w:rsidR="00253B30" w:rsidRPr="000B6E2F" w:rsidRDefault="00253B30" w:rsidP="006B6B4E">
      <w:pPr>
        <w:pStyle w:val="TextNOK"/>
        <w:numPr>
          <w:ilvl w:val="0"/>
          <w:numId w:val="11"/>
        </w:numPr>
        <w:rPr>
          <w:rFonts w:ascii="Arial" w:hAnsi="Arial" w:cs="Arial"/>
        </w:rPr>
      </w:pPr>
      <w:r w:rsidRPr="000B6E2F">
        <w:rPr>
          <w:rFonts w:ascii="Arial" w:hAnsi="Arial" w:cs="Arial"/>
        </w:rPr>
        <w:t>průběžné a cílené pořádání informačních seminářů a podpora příprav</w:t>
      </w:r>
      <w:r w:rsidR="00532667">
        <w:rPr>
          <w:rFonts w:ascii="Arial" w:hAnsi="Arial" w:cs="Arial"/>
        </w:rPr>
        <w:t>y</w:t>
      </w:r>
      <w:r w:rsidRPr="000B6E2F">
        <w:rPr>
          <w:rFonts w:ascii="Arial" w:hAnsi="Arial" w:cs="Arial"/>
        </w:rPr>
        <w:t xml:space="preserve"> a řízení projektů,</w:t>
      </w:r>
    </w:p>
    <w:p w:rsidR="00253B30" w:rsidRPr="000B6E2F" w:rsidRDefault="00253B30" w:rsidP="006B6B4E">
      <w:pPr>
        <w:pStyle w:val="TextNOK"/>
        <w:numPr>
          <w:ilvl w:val="0"/>
          <w:numId w:val="11"/>
        </w:numPr>
        <w:rPr>
          <w:rFonts w:ascii="Arial" w:hAnsi="Arial" w:cs="Arial"/>
        </w:rPr>
      </w:pPr>
      <w:r w:rsidRPr="000B6E2F">
        <w:rPr>
          <w:rFonts w:ascii="Arial" w:hAnsi="Arial" w:cs="Arial"/>
        </w:rPr>
        <w:t>intenzivnější konzultační pomoc žadatelům a příjemcům,</w:t>
      </w:r>
    </w:p>
    <w:p w:rsidR="00253B30" w:rsidRPr="000B6E2F" w:rsidRDefault="00253B30" w:rsidP="006B6B4E">
      <w:pPr>
        <w:pStyle w:val="TextNOK"/>
        <w:numPr>
          <w:ilvl w:val="0"/>
          <w:numId w:val="11"/>
        </w:numPr>
        <w:rPr>
          <w:rFonts w:ascii="Arial" w:hAnsi="Arial" w:cs="Arial"/>
        </w:rPr>
      </w:pPr>
      <w:r w:rsidRPr="000B6E2F">
        <w:rPr>
          <w:rFonts w:ascii="Arial" w:hAnsi="Arial" w:cs="Arial"/>
        </w:rPr>
        <w:t>komunikace s příjemci ohledně náležitostí a termínů pro předání zpráv, vyúčtování projektu a dalších povinností vyplývajících z podmínek programu,</w:t>
      </w:r>
    </w:p>
    <w:p w:rsidR="00253B30" w:rsidRPr="000B6E2F" w:rsidRDefault="00253B30" w:rsidP="006B6B4E">
      <w:pPr>
        <w:pStyle w:val="TextNOK"/>
        <w:numPr>
          <w:ilvl w:val="0"/>
          <w:numId w:val="11"/>
        </w:numPr>
        <w:rPr>
          <w:rFonts w:ascii="Arial" w:hAnsi="Arial" w:cs="Arial"/>
        </w:rPr>
      </w:pPr>
      <w:r w:rsidRPr="000B6E2F">
        <w:rPr>
          <w:rFonts w:ascii="Arial" w:hAnsi="Arial" w:cs="Arial"/>
        </w:rPr>
        <w:t xml:space="preserve">prevence rizik v projektovém řízení a porušování podmínek programu, </w:t>
      </w:r>
    </w:p>
    <w:p w:rsidR="00253B30" w:rsidRPr="000B6E2F" w:rsidRDefault="00253B30" w:rsidP="006B6B4E">
      <w:pPr>
        <w:pStyle w:val="TextNOK"/>
        <w:numPr>
          <w:ilvl w:val="0"/>
          <w:numId w:val="11"/>
        </w:numPr>
        <w:rPr>
          <w:rFonts w:ascii="Arial" w:hAnsi="Arial" w:cs="Arial"/>
        </w:rPr>
      </w:pPr>
      <w:r w:rsidRPr="000B6E2F">
        <w:rPr>
          <w:rFonts w:ascii="Arial" w:hAnsi="Arial" w:cs="Arial"/>
        </w:rPr>
        <w:t xml:space="preserve">výměna zkušeností mezi příjemci – </w:t>
      </w:r>
      <w:proofErr w:type="spellStart"/>
      <w:r w:rsidRPr="000B6E2F">
        <w:rPr>
          <w:rFonts w:ascii="Arial" w:hAnsi="Arial" w:cs="Arial"/>
        </w:rPr>
        <w:t>best</w:t>
      </w:r>
      <w:proofErr w:type="spellEnd"/>
      <w:r w:rsidRPr="000B6E2F">
        <w:rPr>
          <w:rFonts w:ascii="Arial" w:hAnsi="Arial" w:cs="Arial"/>
        </w:rPr>
        <w:t xml:space="preserve"> </w:t>
      </w:r>
      <w:proofErr w:type="spellStart"/>
      <w:r w:rsidRPr="000B6E2F">
        <w:rPr>
          <w:rFonts w:ascii="Arial" w:hAnsi="Arial" w:cs="Arial"/>
        </w:rPr>
        <w:t>practices</w:t>
      </w:r>
      <w:proofErr w:type="spellEnd"/>
      <w:r w:rsidRPr="000B6E2F">
        <w:rPr>
          <w:rFonts w:ascii="Arial" w:hAnsi="Arial" w:cs="Arial"/>
        </w:rPr>
        <w:t>.</w:t>
      </w:r>
    </w:p>
    <w:p w:rsidR="00253B30" w:rsidRPr="00344B08" w:rsidRDefault="00344B08" w:rsidP="00344B08">
      <w:pPr>
        <w:ind w:firstLine="0"/>
        <w:rPr>
          <w:rFonts w:ascii="Arial" w:hAnsi="Arial" w:cs="Arial"/>
          <w:sz w:val="24"/>
          <w:szCs w:val="24"/>
        </w:rPr>
      </w:pPr>
      <w:r>
        <w:rPr>
          <w:rFonts w:ascii="Arial" w:hAnsi="Arial" w:cs="Arial"/>
          <w:sz w:val="24"/>
          <w:szCs w:val="24"/>
        </w:rPr>
        <w:t xml:space="preserve">V období leden – březen 2012 provádí ŘO interní evaluaci „Identifikace bariér finančního čerpání v oblastech 3.1 a 3.3 IOP“ s cílem </w:t>
      </w:r>
      <w:r w:rsidRPr="00344B08">
        <w:rPr>
          <w:rFonts w:ascii="Arial" w:hAnsi="Arial" w:cs="Arial"/>
          <w:b/>
          <w:sz w:val="24"/>
          <w:szCs w:val="24"/>
        </w:rPr>
        <w:t xml:space="preserve">identifikovat a vyhodnotit procesní a systémové bariéry čerpání v oblastech </w:t>
      </w:r>
      <w:r w:rsidRPr="00344B08">
        <w:rPr>
          <w:rFonts w:ascii="Arial" w:hAnsi="Arial" w:cs="Arial"/>
          <w:sz w:val="24"/>
          <w:szCs w:val="24"/>
        </w:rPr>
        <w:t>intervence 3.1 a 3.3 IOP a navrhnout opatření na jejich odstranění nebo snížení jejich dopadů.</w:t>
      </w:r>
    </w:p>
    <w:p w:rsidR="00F313BD" w:rsidRPr="00BA1392" w:rsidRDefault="00F313BD" w:rsidP="00BA1392">
      <w:pPr>
        <w:rPr>
          <w:rFonts w:ascii="Arial" w:hAnsi="Arial" w:cs="Arial"/>
          <w:color w:val="FF0000"/>
          <w:sz w:val="24"/>
          <w:szCs w:val="24"/>
        </w:rPr>
      </w:pPr>
    </w:p>
    <w:p w:rsidR="00253B30" w:rsidRPr="00F313BD" w:rsidRDefault="000C0513" w:rsidP="00ED7472">
      <w:pPr>
        <w:pStyle w:val="Nadpis2"/>
      </w:pPr>
      <w:bookmarkStart w:id="20" w:name="_Toc252809523"/>
      <w:r>
        <w:rPr>
          <w:b w:val="0"/>
          <w:bCs w:val="0"/>
          <w:i/>
          <w:iCs/>
          <w:smallCaps w:val="0"/>
        </w:rPr>
        <w:br w:type="page"/>
      </w:r>
      <w:bookmarkEnd w:id="20"/>
    </w:p>
    <w:p w:rsidR="00253B30" w:rsidRDefault="00253B30" w:rsidP="00BC227E">
      <w:pPr>
        <w:pStyle w:val="TextNOK"/>
        <w:rPr>
          <w:rFonts w:ascii="Arial" w:hAnsi="Arial" w:cs="Arial"/>
        </w:rPr>
      </w:pPr>
    </w:p>
    <w:p w:rsidR="00253B30" w:rsidRDefault="00253B30" w:rsidP="00BC227E">
      <w:pPr>
        <w:pStyle w:val="Nadpis1"/>
      </w:pPr>
      <w:bookmarkStart w:id="21" w:name="_Toc252809524"/>
      <w:r>
        <w:rPr>
          <w:b w:val="0"/>
          <w:bCs w:val="0"/>
          <w:i/>
          <w:iCs/>
          <w:smallCaps w:val="0"/>
        </w:rPr>
        <w:t xml:space="preserve">Seznam </w:t>
      </w:r>
      <w:bookmarkEnd w:id="21"/>
      <w:r w:rsidR="000B7C15">
        <w:rPr>
          <w:b w:val="0"/>
          <w:bCs w:val="0"/>
          <w:i/>
          <w:iCs/>
          <w:smallCaps w:val="0"/>
        </w:rPr>
        <w:t xml:space="preserve">grafů a </w:t>
      </w:r>
      <w:r w:rsidR="003164CF">
        <w:rPr>
          <w:b w:val="0"/>
          <w:bCs w:val="0"/>
          <w:i/>
          <w:iCs/>
          <w:smallCaps w:val="0"/>
        </w:rPr>
        <w:t>tabulek</w:t>
      </w:r>
      <w:r w:rsidR="000B7C15">
        <w:rPr>
          <w:b w:val="0"/>
          <w:bCs w:val="0"/>
          <w:i/>
          <w:iCs/>
          <w:smallCaps w:val="0"/>
        </w:rPr>
        <w:t xml:space="preserve"> </w:t>
      </w:r>
    </w:p>
    <w:p w:rsidR="00017385" w:rsidRPr="00F313BD" w:rsidRDefault="00017385" w:rsidP="00017385">
      <w:pPr>
        <w:pStyle w:val="Nadpis4"/>
        <w:rPr>
          <w:rFonts w:ascii="Arial" w:hAnsi="Arial" w:cs="Arial"/>
        </w:rPr>
      </w:pPr>
      <w:r w:rsidRPr="00F313BD">
        <w:rPr>
          <w:rFonts w:ascii="Arial" w:hAnsi="Arial" w:cs="Arial"/>
        </w:rPr>
        <w:t>Grafy:</w:t>
      </w:r>
    </w:p>
    <w:p w:rsidR="000B7C15" w:rsidRDefault="00017385" w:rsidP="00235D9E">
      <w:pPr>
        <w:pStyle w:val="TextNOK"/>
        <w:numPr>
          <w:ilvl w:val="1"/>
          <w:numId w:val="4"/>
        </w:numPr>
        <w:spacing w:before="240"/>
        <w:rPr>
          <w:rFonts w:ascii="Arial" w:hAnsi="Arial" w:cs="Arial"/>
        </w:rPr>
      </w:pPr>
      <w:r>
        <w:rPr>
          <w:rFonts w:ascii="Arial" w:hAnsi="Arial" w:cs="Arial"/>
        </w:rPr>
        <w:t>Finanční rozpětí etap IOP</w:t>
      </w:r>
    </w:p>
    <w:p w:rsidR="00017385" w:rsidRDefault="00017385" w:rsidP="00235D9E">
      <w:pPr>
        <w:pStyle w:val="TextNOK"/>
        <w:numPr>
          <w:ilvl w:val="1"/>
          <w:numId w:val="4"/>
        </w:numPr>
        <w:spacing w:before="240"/>
        <w:rPr>
          <w:rFonts w:ascii="Arial" w:hAnsi="Arial" w:cs="Arial"/>
        </w:rPr>
      </w:pPr>
      <w:r>
        <w:rPr>
          <w:rFonts w:ascii="Arial" w:hAnsi="Arial" w:cs="Arial"/>
        </w:rPr>
        <w:t>Délka realizace projektu v měsících</w:t>
      </w:r>
    </w:p>
    <w:p w:rsidR="00017385" w:rsidRDefault="00017385" w:rsidP="00235D9E">
      <w:pPr>
        <w:pStyle w:val="TextNOK"/>
        <w:numPr>
          <w:ilvl w:val="1"/>
          <w:numId w:val="4"/>
        </w:numPr>
        <w:spacing w:before="240"/>
        <w:rPr>
          <w:rFonts w:ascii="Arial" w:hAnsi="Arial" w:cs="Arial"/>
        </w:rPr>
      </w:pPr>
      <w:r>
        <w:rPr>
          <w:rFonts w:ascii="Arial" w:hAnsi="Arial" w:cs="Arial"/>
        </w:rPr>
        <w:t>Počet etap projektu v IOP</w:t>
      </w:r>
    </w:p>
    <w:p w:rsidR="00017385" w:rsidRDefault="00017385" w:rsidP="00235D9E">
      <w:pPr>
        <w:pStyle w:val="TextNOK"/>
        <w:numPr>
          <w:ilvl w:val="1"/>
          <w:numId w:val="4"/>
        </w:numPr>
        <w:spacing w:before="240"/>
        <w:rPr>
          <w:rFonts w:ascii="Arial" w:hAnsi="Arial" w:cs="Arial"/>
        </w:rPr>
      </w:pPr>
      <w:r>
        <w:rPr>
          <w:rFonts w:ascii="Arial" w:hAnsi="Arial" w:cs="Arial"/>
        </w:rPr>
        <w:t xml:space="preserve">Délka etap projektů </w:t>
      </w:r>
      <w:r w:rsidR="00F7271B">
        <w:rPr>
          <w:rFonts w:ascii="Arial" w:hAnsi="Arial" w:cs="Arial"/>
        </w:rPr>
        <w:t xml:space="preserve">v </w:t>
      </w:r>
      <w:r>
        <w:rPr>
          <w:rFonts w:ascii="Arial" w:hAnsi="Arial" w:cs="Arial"/>
        </w:rPr>
        <w:t>IOP</w:t>
      </w:r>
    </w:p>
    <w:p w:rsidR="00885788" w:rsidRDefault="00017385" w:rsidP="00885788">
      <w:pPr>
        <w:pStyle w:val="TextNOK"/>
        <w:numPr>
          <w:ilvl w:val="1"/>
          <w:numId w:val="4"/>
        </w:numPr>
        <w:spacing w:before="240"/>
        <w:rPr>
          <w:rFonts w:ascii="Arial" w:hAnsi="Arial" w:cs="Arial"/>
        </w:rPr>
      </w:pPr>
      <w:r>
        <w:rPr>
          <w:rFonts w:ascii="Arial" w:hAnsi="Arial" w:cs="Arial"/>
        </w:rPr>
        <w:t xml:space="preserve">Celkové způsobilé výdaje projektů </w:t>
      </w:r>
    </w:p>
    <w:p w:rsidR="004B1685" w:rsidRDefault="004B1685" w:rsidP="00885788">
      <w:pPr>
        <w:pStyle w:val="TextNOK"/>
        <w:numPr>
          <w:ilvl w:val="1"/>
          <w:numId w:val="4"/>
        </w:numPr>
        <w:spacing w:before="240"/>
        <w:rPr>
          <w:rFonts w:ascii="Arial" w:hAnsi="Arial" w:cs="Arial"/>
        </w:rPr>
      </w:pPr>
      <w:r>
        <w:rPr>
          <w:rFonts w:ascii="Arial" w:hAnsi="Arial" w:cs="Arial"/>
        </w:rPr>
        <w:t>Celkové způsobilé výdaje bez projektů CzP</w:t>
      </w:r>
    </w:p>
    <w:p w:rsidR="00885788" w:rsidRPr="00885788" w:rsidRDefault="00885788" w:rsidP="00885788">
      <w:pPr>
        <w:pStyle w:val="TextNOK"/>
        <w:numPr>
          <w:ilvl w:val="1"/>
          <w:numId w:val="4"/>
        </w:numPr>
        <w:spacing w:before="240"/>
        <w:rPr>
          <w:rFonts w:ascii="Arial" w:hAnsi="Arial" w:cs="Arial"/>
        </w:rPr>
      </w:pPr>
      <w:r w:rsidRPr="00885788">
        <w:rPr>
          <w:rFonts w:ascii="Arial" w:hAnsi="Arial" w:cs="Arial"/>
          <w:iCs/>
        </w:rPr>
        <w:t>Plánované čerpání v IOP v letech 2012 – 2015</w:t>
      </w:r>
    </w:p>
    <w:p w:rsidR="00885788" w:rsidRDefault="00885788" w:rsidP="00885788">
      <w:pPr>
        <w:pStyle w:val="TextNOK"/>
        <w:spacing w:before="240"/>
        <w:ind w:left="1440"/>
        <w:rPr>
          <w:rFonts w:ascii="Arial" w:hAnsi="Arial" w:cs="Arial"/>
        </w:rPr>
      </w:pPr>
    </w:p>
    <w:p w:rsidR="002F3D7C" w:rsidRPr="00F313BD" w:rsidRDefault="002F3D7C" w:rsidP="002F3D7C">
      <w:pPr>
        <w:pStyle w:val="Nadpis4"/>
        <w:rPr>
          <w:rFonts w:ascii="Arial" w:hAnsi="Arial" w:cs="Arial"/>
        </w:rPr>
      </w:pPr>
      <w:r w:rsidRPr="00F313BD">
        <w:rPr>
          <w:rFonts w:ascii="Arial" w:hAnsi="Arial" w:cs="Arial"/>
        </w:rPr>
        <w:t>Tabulky:</w:t>
      </w:r>
    </w:p>
    <w:p w:rsidR="00253B30" w:rsidRPr="00F54454" w:rsidRDefault="00253B30" w:rsidP="006B6B4E">
      <w:pPr>
        <w:pStyle w:val="TextNOK"/>
        <w:numPr>
          <w:ilvl w:val="0"/>
          <w:numId w:val="8"/>
        </w:numPr>
        <w:spacing w:before="240"/>
        <w:jc w:val="left"/>
        <w:rPr>
          <w:rFonts w:ascii="Arial" w:hAnsi="Arial" w:cs="Arial"/>
        </w:rPr>
      </w:pPr>
      <w:r w:rsidRPr="00F54454">
        <w:rPr>
          <w:rFonts w:ascii="Arial" w:hAnsi="Arial" w:cs="Arial"/>
          <w:iCs/>
        </w:rPr>
        <w:t>Údaje o projektech Integrovaného operačního programu (SF a národní zdroje) k</w:t>
      </w:r>
      <w:r w:rsidR="00F7271B">
        <w:rPr>
          <w:rFonts w:ascii="Arial" w:hAnsi="Arial" w:cs="Arial"/>
          <w:iCs/>
        </w:rPr>
        <w:t> </w:t>
      </w:r>
      <w:proofErr w:type="gramStart"/>
      <w:r w:rsidR="00ED7472">
        <w:rPr>
          <w:rFonts w:ascii="Arial" w:hAnsi="Arial" w:cs="Arial"/>
          <w:iCs/>
        </w:rPr>
        <w:t>4</w:t>
      </w:r>
      <w:r w:rsidR="00F7271B">
        <w:rPr>
          <w:rFonts w:ascii="Arial" w:hAnsi="Arial" w:cs="Arial"/>
          <w:iCs/>
        </w:rPr>
        <w:t>.1.2011</w:t>
      </w:r>
      <w:proofErr w:type="gramEnd"/>
    </w:p>
    <w:p w:rsidR="006B6B4E" w:rsidRPr="00F54454" w:rsidRDefault="0043386D" w:rsidP="006B6B4E">
      <w:pPr>
        <w:pStyle w:val="TextNOK"/>
        <w:numPr>
          <w:ilvl w:val="0"/>
          <w:numId w:val="8"/>
        </w:numPr>
        <w:spacing w:before="240"/>
        <w:jc w:val="left"/>
        <w:rPr>
          <w:rFonts w:ascii="Arial" w:hAnsi="Arial" w:cs="Arial"/>
        </w:rPr>
      </w:pPr>
      <w:r w:rsidRPr="00F54454">
        <w:rPr>
          <w:rFonts w:ascii="Arial" w:hAnsi="Arial" w:cs="Arial"/>
        </w:rPr>
        <w:t>Údaje o stavu čerpání finančních prostředků Integrovaného OP (</w:t>
      </w:r>
      <w:r w:rsidR="00BC03DE">
        <w:rPr>
          <w:rFonts w:ascii="Arial" w:hAnsi="Arial" w:cs="Arial"/>
        </w:rPr>
        <w:t>SF</w:t>
      </w:r>
      <w:r w:rsidRPr="00F54454">
        <w:rPr>
          <w:rFonts w:ascii="Arial" w:hAnsi="Arial" w:cs="Arial"/>
        </w:rPr>
        <w:t xml:space="preserve"> a národní zdroje)</w:t>
      </w:r>
      <w:r w:rsidR="006B6B4E">
        <w:rPr>
          <w:rFonts w:ascii="Arial" w:hAnsi="Arial" w:cs="Arial"/>
        </w:rPr>
        <w:t xml:space="preserve"> </w:t>
      </w:r>
      <w:r w:rsidR="006B6B4E" w:rsidRPr="00F54454">
        <w:rPr>
          <w:rFonts w:ascii="Arial" w:hAnsi="Arial" w:cs="Arial"/>
          <w:iCs/>
        </w:rPr>
        <w:t>k</w:t>
      </w:r>
      <w:r w:rsidR="006B6B4E">
        <w:rPr>
          <w:rFonts w:ascii="Arial" w:hAnsi="Arial" w:cs="Arial"/>
          <w:iCs/>
        </w:rPr>
        <w:t> </w:t>
      </w:r>
      <w:proofErr w:type="gramStart"/>
      <w:r w:rsidR="006B6B4E">
        <w:rPr>
          <w:rFonts w:ascii="Arial" w:hAnsi="Arial" w:cs="Arial"/>
          <w:iCs/>
        </w:rPr>
        <w:t>4.1.2011</w:t>
      </w:r>
      <w:proofErr w:type="gramEnd"/>
    </w:p>
    <w:p w:rsidR="00F54454" w:rsidRPr="00512327" w:rsidRDefault="00F54454" w:rsidP="006B6B4E">
      <w:pPr>
        <w:pStyle w:val="TextNOK"/>
        <w:numPr>
          <w:ilvl w:val="0"/>
          <w:numId w:val="8"/>
        </w:numPr>
        <w:spacing w:before="240"/>
        <w:jc w:val="left"/>
        <w:rPr>
          <w:rFonts w:ascii="Arial" w:hAnsi="Arial" w:cs="Arial"/>
        </w:rPr>
      </w:pPr>
      <w:r w:rsidRPr="00F54454">
        <w:rPr>
          <w:rFonts w:ascii="Arial" w:hAnsi="Arial" w:cs="Arial"/>
          <w:iCs/>
        </w:rPr>
        <w:t>Plán</w:t>
      </w:r>
      <w:r w:rsidR="00835CEC">
        <w:rPr>
          <w:rFonts w:ascii="Arial" w:hAnsi="Arial" w:cs="Arial"/>
          <w:iCs/>
        </w:rPr>
        <w:t>ované</w:t>
      </w:r>
      <w:r w:rsidRPr="00F54454">
        <w:rPr>
          <w:rFonts w:ascii="Arial" w:hAnsi="Arial" w:cs="Arial"/>
          <w:iCs/>
        </w:rPr>
        <w:t xml:space="preserve"> výzv</w:t>
      </w:r>
      <w:r w:rsidR="00835CEC">
        <w:rPr>
          <w:rFonts w:ascii="Arial" w:hAnsi="Arial" w:cs="Arial"/>
          <w:iCs/>
        </w:rPr>
        <w:t>y</w:t>
      </w:r>
      <w:r w:rsidRPr="00F54454">
        <w:rPr>
          <w:rFonts w:ascii="Arial" w:hAnsi="Arial" w:cs="Arial"/>
          <w:iCs/>
        </w:rPr>
        <w:t xml:space="preserve"> IOP na rok 201</w:t>
      </w:r>
      <w:r w:rsidR="00ED7472">
        <w:rPr>
          <w:rFonts w:ascii="Arial" w:hAnsi="Arial" w:cs="Arial"/>
          <w:iCs/>
        </w:rPr>
        <w:t>2</w:t>
      </w:r>
    </w:p>
    <w:p w:rsidR="00512327" w:rsidRDefault="00512327" w:rsidP="00512327">
      <w:pPr>
        <w:pStyle w:val="TextNOK"/>
        <w:numPr>
          <w:ilvl w:val="0"/>
          <w:numId w:val="8"/>
        </w:numPr>
        <w:spacing w:before="240"/>
        <w:jc w:val="left"/>
        <w:rPr>
          <w:rFonts w:ascii="Arial" w:hAnsi="Arial" w:cs="Arial"/>
          <w:iCs/>
        </w:rPr>
      </w:pPr>
      <w:r w:rsidRPr="00750CE8">
        <w:rPr>
          <w:rFonts w:ascii="Arial" w:hAnsi="Arial" w:cs="Arial"/>
          <w:iCs/>
        </w:rPr>
        <w:t>Přehled alokace IOP</w:t>
      </w:r>
      <w:r>
        <w:rPr>
          <w:rFonts w:ascii="Arial" w:hAnsi="Arial" w:cs="Arial"/>
          <w:iCs/>
        </w:rPr>
        <w:t xml:space="preserve"> </w:t>
      </w:r>
      <w:r w:rsidRPr="00750CE8">
        <w:rPr>
          <w:rFonts w:ascii="Arial" w:hAnsi="Arial" w:cs="Arial"/>
          <w:iCs/>
        </w:rPr>
        <w:t>v kontextu vyhlášených a ukončených výzev k </w:t>
      </w:r>
      <w:proofErr w:type="gramStart"/>
      <w:r w:rsidRPr="00750CE8">
        <w:rPr>
          <w:rFonts w:ascii="Arial" w:hAnsi="Arial" w:cs="Arial"/>
          <w:iCs/>
        </w:rPr>
        <w:t>31.12.201</w:t>
      </w:r>
      <w:r>
        <w:rPr>
          <w:rFonts w:ascii="Arial" w:hAnsi="Arial" w:cs="Arial"/>
          <w:iCs/>
        </w:rPr>
        <w:t>1</w:t>
      </w:r>
      <w:proofErr w:type="gramEnd"/>
    </w:p>
    <w:p w:rsidR="00FC11D3" w:rsidRDefault="00FC11D3" w:rsidP="006B6B4E">
      <w:pPr>
        <w:pStyle w:val="TextNOK"/>
        <w:numPr>
          <w:ilvl w:val="0"/>
          <w:numId w:val="8"/>
        </w:numPr>
        <w:spacing w:before="240"/>
        <w:jc w:val="left"/>
        <w:rPr>
          <w:rFonts w:ascii="Arial" w:hAnsi="Arial" w:cs="Arial"/>
          <w:iCs/>
        </w:rPr>
      </w:pPr>
      <w:r w:rsidRPr="00FC11D3">
        <w:rPr>
          <w:rFonts w:ascii="Arial" w:hAnsi="Arial" w:cs="Arial"/>
          <w:iCs/>
        </w:rPr>
        <w:t>Plánované čerpání v IOP v roce 201</w:t>
      </w:r>
      <w:r w:rsidR="00ED7472">
        <w:rPr>
          <w:rFonts w:ascii="Arial" w:hAnsi="Arial" w:cs="Arial"/>
          <w:iCs/>
        </w:rPr>
        <w:t>2</w:t>
      </w:r>
      <w:r w:rsidRPr="00FC11D3">
        <w:rPr>
          <w:rFonts w:ascii="Arial" w:hAnsi="Arial" w:cs="Arial"/>
          <w:iCs/>
        </w:rPr>
        <w:t xml:space="preserve"> po měsících</w:t>
      </w:r>
    </w:p>
    <w:p w:rsidR="007D7C16" w:rsidRPr="007D7C16" w:rsidRDefault="007D7C16" w:rsidP="007D7C16">
      <w:pPr>
        <w:pStyle w:val="TextNOK"/>
        <w:numPr>
          <w:ilvl w:val="0"/>
          <w:numId w:val="8"/>
        </w:numPr>
        <w:spacing w:before="240"/>
        <w:jc w:val="left"/>
        <w:rPr>
          <w:rFonts w:ascii="Arial" w:hAnsi="Arial" w:cs="Arial"/>
          <w:iCs/>
        </w:rPr>
      </w:pPr>
      <w:r w:rsidRPr="007D7C16">
        <w:rPr>
          <w:rFonts w:ascii="Arial" w:hAnsi="Arial" w:cs="Arial"/>
          <w:iCs/>
        </w:rPr>
        <w:t>Úspory na základě nezpůsobilých výdajů při předložení ŽoP</w:t>
      </w:r>
    </w:p>
    <w:p w:rsidR="007D7C16" w:rsidRPr="007D7C16" w:rsidRDefault="007D7C16" w:rsidP="007D7C16">
      <w:pPr>
        <w:pStyle w:val="TextNOK"/>
        <w:numPr>
          <w:ilvl w:val="0"/>
          <w:numId w:val="8"/>
        </w:numPr>
        <w:spacing w:before="240"/>
        <w:jc w:val="left"/>
        <w:rPr>
          <w:rFonts w:ascii="Arial" w:hAnsi="Arial" w:cs="Arial"/>
          <w:iCs/>
        </w:rPr>
      </w:pPr>
      <w:r w:rsidRPr="007D7C16">
        <w:rPr>
          <w:rFonts w:ascii="Arial" w:hAnsi="Arial" w:cs="Arial"/>
          <w:iCs/>
        </w:rPr>
        <w:t>Úspory na základě projektů odstoupených od realizace</w:t>
      </w:r>
    </w:p>
    <w:p w:rsidR="007D7C16" w:rsidRPr="007D7C16" w:rsidRDefault="007D7C16" w:rsidP="007D7C16">
      <w:pPr>
        <w:pStyle w:val="TextNOK"/>
        <w:numPr>
          <w:ilvl w:val="0"/>
          <w:numId w:val="8"/>
        </w:numPr>
        <w:spacing w:before="240"/>
        <w:jc w:val="left"/>
        <w:rPr>
          <w:rFonts w:ascii="Arial" w:hAnsi="Arial" w:cs="Arial"/>
          <w:iCs/>
        </w:rPr>
      </w:pPr>
      <w:r w:rsidRPr="007D7C16">
        <w:rPr>
          <w:rFonts w:ascii="Arial" w:hAnsi="Arial" w:cs="Arial"/>
          <w:iCs/>
        </w:rPr>
        <w:t>Uspořené prostředky při veřejných soutěžích</w:t>
      </w:r>
    </w:p>
    <w:p w:rsidR="00B842BD" w:rsidRDefault="00B842BD">
      <w:pPr>
        <w:spacing w:line="240" w:lineRule="auto"/>
        <w:ind w:firstLine="0"/>
        <w:jc w:val="left"/>
        <w:rPr>
          <w:rFonts w:ascii="Arial" w:hAnsi="Arial" w:cs="Arial"/>
          <w:iCs/>
          <w:sz w:val="24"/>
          <w:szCs w:val="20"/>
        </w:rPr>
      </w:pPr>
      <w:r>
        <w:rPr>
          <w:rFonts w:ascii="Arial" w:hAnsi="Arial" w:cs="Arial"/>
          <w:iCs/>
        </w:rPr>
        <w:br w:type="page"/>
      </w:r>
    </w:p>
    <w:p w:rsidR="004B1685" w:rsidRDefault="004B1685" w:rsidP="007D7C16">
      <w:pPr>
        <w:pStyle w:val="TextNOK"/>
        <w:spacing w:before="240"/>
        <w:jc w:val="left"/>
        <w:rPr>
          <w:rFonts w:ascii="Arial" w:hAnsi="Arial" w:cs="Arial"/>
          <w:iCs/>
        </w:rPr>
      </w:pPr>
      <w:r>
        <w:rPr>
          <w:rFonts w:ascii="Arial" w:hAnsi="Arial" w:cs="Arial"/>
          <w:iCs/>
        </w:rPr>
        <w:lastRenderedPageBreak/>
        <w:t>Graf č. 1</w:t>
      </w:r>
    </w:p>
    <w:p w:rsidR="004B1685" w:rsidRDefault="004B1685" w:rsidP="007D7C16">
      <w:pPr>
        <w:pStyle w:val="TextNOK"/>
        <w:spacing w:before="240"/>
        <w:jc w:val="left"/>
        <w:rPr>
          <w:rFonts w:ascii="Arial" w:hAnsi="Arial" w:cs="Arial"/>
          <w:iCs/>
        </w:rPr>
      </w:pPr>
      <w:r w:rsidRPr="004B1685">
        <w:rPr>
          <w:rFonts w:ascii="Arial" w:hAnsi="Arial" w:cs="Arial"/>
          <w:iCs/>
          <w:noProof/>
        </w:rPr>
        <w:drawing>
          <wp:inline distT="0" distB="0" distL="0" distR="0">
            <wp:extent cx="5972810" cy="3243580"/>
            <wp:effectExtent l="19050" t="0" r="27940" b="0"/>
            <wp:docPr id="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1685" w:rsidRDefault="004B1685" w:rsidP="007D7C16">
      <w:pPr>
        <w:pStyle w:val="TextNOK"/>
        <w:spacing w:before="240"/>
        <w:jc w:val="left"/>
        <w:rPr>
          <w:rFonts w:ascii="Arial" w:hAnsi="Arial" w:cs="Arial"/>
          <w:iCs/>
        </w:rPr>
      </w:pPr>
    </w:p>
    <w:p w:rsidR="004B1685" w:rsidRDefault="004B1685" w:rsidP="007D7C16">
      <w:pPr>
        <w:pStyle w:val="TextNOK"/>
        <w:spacing w:before="240"/>
        <w:jc w:val="left"/>
        <w:rPr>
          <w:rFonts w:ascii="Arial" w:hAnsi="Arial" w:cs="Arial"/>
          <w:iCs/>
        </w:rPr>
      </w:pPr>
      <w:r>
        <w:rPr>
          <w:rFonts w:ascii="Arial" w:hAnsi="Arial" w:cs="Arial"/>
          <w:iCs/>
          <w:noProof/>
        </w:rPr>
        <w:drawing>
          <wp:anchor distT="0" distB="0" distL="114300" distR="114300" simplePos="0" relativeHeight="251659264" behindDoc="1" locked="0" layoutInCell="1" allowOverlap="1">
            <wp:simplePos x="0" y="0"/>
            <wp:positionH relativeFrom="column">
              <wp:posOffset>23495</wp:posOffset>
            </wp:positionH>
            <wp:positionV relativeFrom="paragraph">
              <wp:posOffset>358140</wp:posOffset>
            </wp:positionV>
            <wp:extent cx="5972810" cy="3248025"/>
            <wp:effectExtent l="19050" t="0" r="27940" b="0"/>
            <wp:wrapTight wrapText="bothSides">
              <wp:wrapPolygon edited="0">
                <wp:start x="-69" y="0"/>
                <wp:lineTo x="-69" y="21537"/>
                <wp:lineTo x="21701" y="21537"/>
                <wp:lineTo x="21701" y="0"/>
                <wp:lineTo x="-69" y="0"/>
              </wp:wrapPolygon>
            </wp:wrapTight>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Arial" w:hAnsi="Arial" w:cs="Arial"/>
          <w:iCs/>
        </w:rPr>
        <w:t>Graf č. 2</w:t>
      </w:r>
    </w:p>
    <w:p w:rsidR="004B1685" w:rsidRDefault="004B1685" w:rsidP="007D7C16">
      <w:pPr>
        <w:pStyle w:val="TextNOK"/>
        <w:spacing w:before="240"/>
        <w:jc w:val="left"/>
        <w:rPr>
          <w:rFonts w:ascii="Arial" w:hAnsi="Arial" w:cs="Arial"/>
          <w:iCs/>
        </w:rPr>
      </w:pPr>
      <w:r w:rsidRPr="004B1685">
        <w:rPr>
          <w:rFonts w:ascii="Arial" w:hAnsi="Arial" w:cs="Arial"/>
          <w:iCs/>
          <w:noProof/>
        </w:rPr>
        <w:lastRenderedPageBreak/>
        <w:drawing>
          <wp:anchor distT="0" distB="0" distL="114300" distR="114300" simplePos="0" relativeHeight="251660288" behindDoc="1" locked="0" layoutInCell="1" allowOverlap="1">
            <wp:simplePos x="0" y="0"/>
            <wp:positionH relativeFrom="column">
              <wp:posOffset>-62230</wp:posOffset>
            </wp:positionH>
            <wp:positionV relativeFrom="paragraph">
              <wp:posOffset>580390</wp:posOffset>
            </wp:positionV>
            <wp:extent cx="5972810" cy="3424555"/>
            <wp:effectExtent l="19050" t="0" r="27940" b="4445"/>
            <wp:wrapTight wrapText="bothSides">
              <wp:wrapPolygon edited="0">
                <wp:start x="-69" y="0"/>
                <wp:lineTo x="-69" y="21628"/>
                <wp:lineTo x="21701" y="21628"/>
                <wp:lineTo x="21701" y="0"/>
                <wp:lineTo x="-69" y="0"/>
              </wp:wrapPolygon>
            </wp:wrapTight>
            <wp:docPr id="7"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Arial" w:hAnsi="Arial" w:cs="Arial"/>
          <w:iCs/>
        </w:rPr>
        <w:t>Graf č. 3</w:t>
      </w:r>
    </w:p>
    <w:p w:rsidR="004B1685" w:rsidRDefault="004B1685" w:rsidP="007D7C16">
      <w:pPr>
        <w:pStyle w:val="TextNOK"/>
        <w:spacing w:before="240"/>
        <w:jc w:val="left"/>
        <w:rPr>
          <w:rFonts w:ascii="Arial" w:hAnsi="Arial" w:cs="Arial"/>
          <w:iCs/>
        </w:rPr>
      </w:pPr>
    </w:p>
    <w:p w:rsidR="004B1685" w:rsidRDefault="004B1685" w:rsidP="007D7C16">
      <w:pPr>
        <w:pStyle w:val="TextNOK"/>
        <w:spacing w:before="240"/>
        <w:jc w:val="left"/>
        <w:rPr>
          <w:rFonts w:ascii="Arial" w:hAnsi="Arial" w:cs="Arial"/>
          <w:iCs/>
        </w:rPr>
      </w:pPr>
      <w:r>
        <w:rPr>
          <w:rFonts w:ascii="Arial" w:hAnsi="Arial" w:cs="Arial"/>
          <w:iCs/>
        </w:rPr>
        <w:t>Graf č. 4</w:t>
      </w:r>
    </w:p>
    <w:p w:rsidR="004B1685" w:rsidRDefault="004B1685" w:rsidP="007D7C16">
      <w:pPr>
        <w:pStyle w:val="TextNOK"/>
        <w:spacing w:before="240"/>
        <w:jc w:val="left"/>
        <w:rPr>
          <w:rFonts w:ascii="Arial" w:hAnsi="Arial" w:cs="Arial"/>
          <w:iCs/>
        </w:rPr>
      </w:pPr>
      <w:r w:rsidRPr="004B1685">
        <w:rPr>
          <w:rFonts w:ascii="Arial" w:hAnsi="Arial" w:cs="Arial"/>
          <w:iCs/>
          <w:noProof/>
        </w:rPr>
        <w:drawing>
          <wp:inline distT="0" distB="0" distL="0" distR="0">
            <wp:extent cx="5972810" cy="3424555"/>
            <wp:effectExtent l="19050" t="0" r="27940" b="4445"/>
            <wp:docPr id="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B1685" w:rsidRDefault="004B1685" w:rsidP="007D7C16">
      <w:pPr>
        <w:pStyle w:val="TextNOK"/>
        <w:spacing w:before="240"/>
        <w:jc w:val="left"/>
        <w:rPr>
          <w:rFonts w:ascii="Arial" w:hAnsi="Arial" w:cs="Arial"/>
          <w:iCs/>
        </w:rPr>
      </w:pPr>
      <w:r w:rsidRPr="004B1685">
        <w:rPr>
          <w:rFonts w:ascii="Arial" w:hAnsi="Arial" w:cs="Arial"/>
          <w:iCs/>
          <w:noProof/>
        </w:rPr>
        <w:lastRenderedPageBreak/>
        <w:drawing>
          <wp:anchor distT="0" distB="0" distL="114300" distR="114300" simplePos="0" relativeHeight="251661312" behindDoc="1" locked="0" layoutInCell="1" allowOverlap="1">
            <wp:simplePos x="0" y="0"/>
            <wp:positionH relativeFrom="column">
              <wp:posOffset>-62230</wp:posOffset>
            </wp:positionH>
            <wp:positionV relativeFrom="paragraph">
              <wp:posOffset>446405</wp:posOffset>
            </wp:positionV>
            <wp:extent cx="5972810" cy="3939540"/>
            <wp:effectExtent l="19050" t="0" r="27940" b="3810"/>
            <wp:wrapTight wrapText="bothSides">
              <wp:wrapPolygon edited="0">
                <wp:start x="-69" y="0"/>
                <wp:lineTo x="-69" y="21621"/>
                <wp:lineTo x="21701" y="21621"/>
                <wp:lineTo x="21701" y="0"/>
                <wp:lineTo x="-69" y="0"/>
              </wp:wrapPolygon>
            </wp:wrapTight>
            <wp:docPr id="9"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Arial" w:hAnsi="Arial" w:cs="Arial"/>
          <w:iCs/>
        </w:rPr>
        <w:t>Graf č. 5</w:t>
      </w:r>
    </w:p>
    <w:p w:rsidR="004B1685" w:rsidRDefault="00BA56ED" w:rsidP="007D7C16">
      <w:pPr>
        <w:pStyle w:val="TextNOK"/>
        <w:spacing w:before="240"/>
        <w:jc w:val="left"/>
        <w:rPr>
          <w:rFonts w:ascii="Arial" w:hAnsi="Arial" w:cs="Arial"/>
          <w:iCs/>
        </w:rPr>
      </w:pPr>
      <w:r>
        <w:rPr>
          <w:rFonts w:ascii="Arial" w:hAnsi="Arial" w:cs="Arial"/>
          <w:iCs/>
          <w:noProof/>
        </w:rPr>
        <w:drawing>
          <wp:anchor distT="0" distB="0" distL="114300" distR="114300" simplePos="0" relativeHeight="251662336" behindDoc="1" locked="0" layoutInCell="1" allowOverlap="1">
            <wp:simplePos x="0" y="0"/>
            <wp:positionH relativeFrom="column">
              <wp:posOffset>-186055</wp:posOffset>
            </wp:positionH>
            <wp:positionV relativeFrom="paragraph">
              <wp:posOffset>641985</wp:posOffset>
            </wp:positionV>
            <wp:extent cx="5972810" cy="3800475"/>
            <wp:effectExtent l="19050" t="0" r="27940" b="0"/>
            <wp:wrapTight wrapText="bothSides">
              <wp:wrapPolygon edited="0">
                <wp:start x="-69" y="0"/>
                <wp:lineTo x="-69" y="21546"/>
                <wp:lineTo x="21701" y="21546"/>
                <wp:lineTo x="21701" y="0"/>
                <wp:lineTo x="-69" y="0"/>
              </wp:wrapPolygon>
            </wp:wrapTight>
            <wp:docPr id="10"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Arial" w:hAnsi="Arial" w:cs="Arial"/>
          <w:iCs/>
        </w:rPr>
        <w:t>Graf č. 6</w:t>
      </w:r>
    </w:p>
    <w:p w:rsidR="004B1685" w:rsidRDefault="004B1685" w:rsidP="007D7C16">
      <w:pPr>
        <w:pStyle w:val="TextNOK"/>
        <w:spacing w:before="240"/>
        <w:jc w:val="left"/>
        <w:rPr>
          <w:rFonts w:ascii="Arial" w:hAnsi="Arial" w:cs="Arial"/>
          <w:iCs/>
        </w:rPr>
        <w:sectPr w:rsidR="004B1685" w:rsidSect="009C5EC9">
          <w:headerReference w:type="default" r:id="rId20"/>
          <w:pgSz w:w="11906" w:h="16838" w:code="9"/>
          <w:pgMar w:top="1134" w:right="851" w:bottom="1418" w:left="1418" w:header="709" w:footer="709" w:gutter="0"/>
          <w:cols w:space="708"/>
          <w:titlePg/>
          <w:docGrid w:linePitch="360"/>
        </w:sectPr>
      </w:pPr>
    </w:p>
    <w:p w:rsidR="00ED7472" w:rsidRPr="006B6B4E" w:rsidRDefault="00ED7472" w:rsidP="00ED7472">
      <w:pPr>
        <w:pStyle w:val="TextNOK"/>
        <w:rPr>
          <w:rFonts w:ascii="Arial" w:hAnsi="Arial" w:cs="Arial"/>
          <w:b/>
          <w:i/>
          <w:noProof/>
          <w:sz w:val="20"/>
        </w:rPr>
      </w:pPr>
      <w:r w:rsidRPr="006B6B4E">
        <w:rPr>
          <w:rFonts w:ascii="Arial" w:hAnsi="Arial" w:cs="Arial"/>
          <w:b/>
          <w:i/>
          <w:noProof/>
          <w:sz w:val="20"/>
        </w:rPr>
        <w:lastRenderedPageBreak/>
        <w:t>Tab</w:t>
      </w:r>
      <w:r w:rsidR="001B63F7">
        <w:rPr>
          <w:rFonts w:ascii="Arial" w:hAnsi="Arial" w:cs="Arial"/>
          <w:b/>
          <w:i/>
          <w:noProof/>
          <w:sz w:val="20"/>
        </w:rPr>
        <w:t xml:space="preserve">ulka </w:t>
      </w:r>
      <w:r w:rsidR="00204081">
        <w:rPr>
          <w:rFonts w:ascii="Arial" w:hAnsi="Arial" w:cs="Arial"/>
          <w:b/>
          <w:i/>
          <w:noProof/>
          <w:sz w:val="20"/>
        </w:rPr>
        <w:t>1 Ú</w:t>
      </w:r>
      <w:r w:rsidRPr="006B6B4E">
        <w:rPr>
          <w:rFonts w:ascii="Arial" w:hAnsi="Arial" w:cs="Arial"/>
          <w:b/>
          <w:i/>
          <w:noProof/>
          <w:sz w:val="20"/>
        </w:rPr>
        <w:t>daje o projektech Integrovaného OP (EU a národní zdroje)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1715"/>
        <w:gridCol w:w="846"/>
        <w:gridCol w:w="1697"/>
        <w:gridCol w:w="846"/>
        <w:gridCol w:w="1697"/>
        <w:gridCol w:w="846"/>
        <w:gridCol w:w="1697"/>
        <w:gridCol w:w="845"/>
        <w:gridCol w:w="1696"/>
        <w:gridCol w:w="845"/>
        <w:gridCol w:w="1696"/>
      </w:tblGrid>
      <w:tr w:rsidR="00ED7472" w:rsidRPr="006B6B4E" w:rsidTr="00ED7472">
        <w:trPr>
          <w:trHeight w:val="907"/>
          <w:tblHeader/>
        </w:trPr>
        <w:tc>
          <w:tcPr>
            <w:tcW w:w="594" w:type="pct"/>
            <w:shd w:val="clear" w:color="auto" w:fill="8DC5E0"/>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Prioritní osa / Oblast podpory</w:t>
            </w:r>
          </w:p>
        </w:tc>
        <w:tc>
          <w:tcPr>
            <w:tcW w:w="881" w:type="pct"/>
            <w:gridSpan w:val="2"/>
            <w:shd w:val="clear" w:color="auto" w:fill="C8DFEC"/>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Podané žádosti</w:t>
            </w:r>
          </w:p>
        </w:tc>
        <w:tc>
          <w:tcPr>
            <w:tcW w:w="881" w:type="pct"/>
            <w:gridSpan w:val="2"/>
            <w:shd w:val="clear" w:color="auto" w:fill="8DC5E0"/>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Žádosti vyřazené z administrace</w:t>
            </w:r>
          </w:p>
        </w:tc>
        <w:tc>
          <w:tcPr>
            <w:tcW w:w="881" w:type="pct"/>
            <w:gridSpan w:val="2"/>
            <w:shd w:val="clear" w:color="auto" w:fill="C8DFEC"/>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Žádosti ve schvalovacím procesu</w:t>
            </w:r>
          </w:p>
        </w:tc>
        <w:tc>
          <w:tcPr>
            <w:tcW w:w="881" w:type="pct"/>
            <w:gridSpan w:val="2"/>
            <w:shd w:val="clear" w:color="auto" w:fill="8DC5E0"/>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Projekty s vydaným Rozhodnutím / podepsanou Smlouvou</w:t>
            </w:r>
          </w:p>
        </w:tc>
        <w:tc>
          <w:tcPr>
            <w:tcW w:w="881" w:type="pct"/>
            <w:gridSpan w:val="2"/>
            <w:shd w:val="clear" w:color="auto" w:fill="C8DFEC"/>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Finančně ukončené projekty</w:t>
            </w:r>
          </w:p>
        </w:tc>
      </w:tr>
      <w:tr w:rsidR="00E43D67" w:rsidRPr="006B6B4E" w:rsidTr="00ED7472">
        <w:trPr>
          <w:trHeight w:hRule="exact" w:val="227"/>
          <w:tblHeader/>
        </w:trPr>
        <w:tc>
          <w:tcPr>
            <w:tcW w:w="594"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w:t>
            </w:r>
          </w:p>
        </w:tc>
        <w:tc>
          <w:tcPr>
            <w:tcW w:w="293"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počet</w:t>
            </w:r>
          </w:p>
        </w:tc>
        <w:tc>
          <w:tcPr>
            <w:tcW w:w="588"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mil. Kč</w:t>
            </w:r>
          </w:p>
        </w:tc>
        <w:tc>
          <w:tcPr>
            <w:tcW w:w="293"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počet</w:t>
            </w:r>
          </w:p>
        </w:tc>
        <w:tc>
          <w:tcPr>
            <w:tcW w:w="588"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mil. Kč</w:t>
            </w:r>
          </w:p>
        </w:tc>
        <w:tc>
          <w:tcPr>
            <w:tcW w:w="293"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počet</w:t>
            </w:r>
          </w:p>
        </w:tc>
        <w:tc>
          <w:tcPr>
            <w:tcW w:w="588"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mil. Kč</w:t>
            </w:r>
          </w:p>
        </w:tc>
        <w:tc>
          <w:tcPr>
            <w:tcW w:w="293"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počet</w:t>
            </w:r>
          </w:p>
        </w:tc>
        <w:tc>
          <w:tcPr>
            <w:tcW w:w="588"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mil. Kč</w:t>
            </w:r>
          </w:p>
        </w:tc>
        <w:tc>
          <w:tcPr>
            <w:tcW w:w="293"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počet</w:t>
            </w:r>
          </w:p>
        </w:tc>
        <w:tc>
          <w:tcPr>
            <w:tcW w:w="588"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mil. Kč</w:t>
            </w:r>
          </w:p>
        </w:tc>
      </w:tr>
      <w:tr w:rsidR="00E43D67" w:rsidRPr="006B6B4E" w:rsidTr="00ED7472">
        <w:trPr>
          <w:trHeight w:hRule="exact" w:val="227"/>
          <w:tblHeader/>
        </w:trPr>
        <w:tc>
          <w:tcPr>
            <w:tcW w:w="594"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w:t>
            </w:r>
          </w:p>
        </w:tc>
        <w:tc>
          <w:tcPr>
            <w:tcW w:w="293"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a</w:t>
            </w:r>
          </w:p>
        </w:tc>
        <w:tc>
          <w:tcPr>
            <w:tcW w:w="588"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b</w:t>
            </w:r>
          </w:p>
        </w:tc>
        <w:tc>
          <w:tcPr>
            <w:tcW w:w="293"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c</w:t>
            </w:r>
          </w:p>
        </w:tc>
        <w:tc>
          <w:tcPr>
            <w:tcW w:w="588"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d</w:t>
            </w:r>
          </w:p>
        </w:tc>
        <w:tc>
          <w:tcPr>
            <w:tcW w:w="293"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e</w:t>
            </w:r>
          </w:p>
        </w:tc>
        <w:tc>
          <w:tcPr>
            <w:tcW w:w="588"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f</w:t>
            </w:r>
          </w:p>
        </w:tc>
        <w:tc>
          <w:tcPr>
            <w:tcW w:w="293"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g</w:t>
            </w:r>
          </w:p>
        </w:tc>
        <w:tc>
          <w:tcPr>
            <w:tcW w:w="588"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h</w:t>
            </w:r>
          </w:p>
        </w:tc>
        <w:tc>
          <w:tcPr>
            <w:tcW w:w="293"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i</w:t>
            </w:r>
          </w:p>
        </w:tc>
        <w:tc>
          <w:tcPr>
            <w:tcW w:w="588"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j</w:t>
            </w:r>
          </w:p>
        </w:tc>
      </w:tr>
      <w:tr w:rsidR="00ED7472" w:rsidRPr="006B6B4E" w:rsidTr="00ED7472">
        <w:trPr>
          <w:trHeight w:hRule="exact" w:val="227"/>
          <w:tblHeader/>
        </w:trPr>
        <w:tc>
          <w:tcPr>
            <w:tcW w:w="594"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w:t>
            </w:r>
          </w:p>
        </w:tc>
        <w:tc>
          <w:tcPr>
            <w:tcW w:w="881" w:type="pct"/>
            <w:gridSpan w:val="2"/>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od počátku období</w:t>
            </w:r>
          </w:p>
        </w:tc>
        <w:tc>
          <w:tcPr>
            <w:tcW w:w="881" w:type="pct"/>
            <w:gridSpan w:val="2"/>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od počátku období</w:t>
            </w:r>
          </w:p>
        </w:tc>
        <w:tc>
          <w:tcPr>
            <w:tcW w:w="881" w:type="pct"/>
            <w:gridSpan w:val="2"/>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aktuální stav</w:t>
            </w:r>
          </w:p>
        </w:tc>
        <w:tc>
          <w:tcPr>
            <w:tcW w:w="881" w:type="pct"/>
            <w:gridSpan w:val="2"/>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od počátku období</w:t>
            </w:r>
          </w:p>
        </w:tc>
        <w:tc>
          <w:tcPr>
            <w:tcW w:w="881" w:type="pct"/>
            <w:gridSpan w:val="2"/>
            <w:shd w:val="clear" w:color="auto" w:fill="C8DFEC"/>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od počátku období</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1.1a</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79</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10 743,6</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19</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1 951,4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0,0</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8 519,5</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245,4</w:t>
            </w:r>
          </w:p>
        </w:tc>
      </w:tr>
      <w:tr w:rsidR="00E43D67" w:rsidRPr="006B6B4E" w:rsidTr="00ED7472">
        <w:trPr>
          <w:trHeight w:hRule="exact" w:val="227"/>
        </w:trPr>
        <w:tc>
          <w:tcPr>
            <w:tcW w:w="594" w:type="pct"/>
            <w:shd w:val="clear" w:color="auto" w:fill="E6E6E6"/>
            <w:vAlign w:val="center"/>
          </w:tcPr>
          <w:p w:rsidR="00ED7472" w:rsidRPr="006B6B4E" w:rsidRDefault="00ED7472" w:rsidP="006B6B4E">
            <w:pPr>
              <w:pStyle w:val="TextNOK"/>
              <w:jc w:val="center"/>
              <w:rPr>
                <w:rFonts w:ascii="Arial" w:hAnsi="Arial" w:cs="Arial"/>
                <w:b/>
                <w:noProof/>
                <w:sz w:val="20"/>
              </w:rPr>
            </w:pPr>
            <w:r w:rsidRPr="006B6B4E">
              <w:rPr>
                <w:rFonts w:ascii="Arial" w:hAnsi="Arial" w:cs="Arial"/>
                <w:b/>
                <w:noProof/>
                <w:sz w:val="20"/>
              </w:rPr>
              <w:t>1a</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79</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10 743,6</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19</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1 951,4</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0,0</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8 519,5</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245,4</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1.1b</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826,4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150,1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0,0</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655,3</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18,9</w:t>
            </w:r>
          </w:p>
        </w:tc>
      </w:tr>
      <w:tr w:rsidR="00E43D67" w:rsidRPr="006B6B4E" w:rsidTr="00ED7472">
        <w:trPr>
          <w:trHeight w:hRule="exact" w:val="227"/>
        </w:trPr>
        <w:tc>
          <w:tcPr>
            <w:tcW w:w="594" w:type="pct"/>
            <w:shd w:val="clear" w:color="auto" w:fill="E6E6E6"/>
            <w:vAlign w:val="center"/>
          </w:tcPr>
          <w:p w:rsidR="00ED7472" w:rsidRPr="006B6B4E" w:rsidRDefault="00ED7472" w:rsidP="006B6B4E">
            <w:pPr>
              <w:pStyle w:val="TextNOK"/>
              <w:jc w:val="center"/>
              <w:rPr>
                <w:rFonts w:ascii="Arial" w:hAnsi="Arial" w:cs="Arial"/>
                <w:b/>
                <w:noProof/>
                <w:sz w:val="20"/>
              </w:rPr>
            </w:pPr>
            <w:r w:rsidRPr="006B6B4E">
              <w:rPr>
                <w:rFonts w:ascii="Arial" w:hAnsi="Arial" w:cs="Arial"/>
                <w:b/>
                <w:noProof/>
                <w:sz w:val="20"/>
              </w:rPr>
              <w:t>1b</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826,4</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150,1</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0,0</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655,3</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18,9</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2.1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5 839</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5 465,7</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297</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649,6</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113,5</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5 540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4 644,9</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4 589</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443,3</w:t>
            </w:r>
          </w:p>
        </w:tc>
      </w:tr>
      <w:tr w:rsidR="00E43D67" w:rsidRPr="006B6B4E" w:rsidTr="00ED7472">
        <w:trPr>
          <w:trHeight w:hRule="exact" w:val="227"/>
        </w:trPr>
        <w:tc>
          <w:tcPr>
            <w:tcW w:w="594" w:type="pct"/>
            <w:shd w:val="clear" w:color="auto" w:fill="E6E6E6"/>
            <w:vAlign w:val="center"/>
          </w:tcPr>
          <w:p w:rsidR="00ED7472" w:rsidRPr="006B6B4E" w:rsidRDefault="00ED7472" w:rsidP="006B6B4E">
            <w:pPr>
              <w:pStyle w:val="TextNOK"/>
              <w:jc w:val="center"/>
              <w:rPr>
                <w:rFonts w:ascii="Arial" w:hAnsi="Arial" w:cs="Arial"/>
                <w:b/>
                <w:noProof/>
                <w:sz w:val="20"/>
              </w:rPr>
            </w:pPr>
            <w:r w:rsidRPr="006B6B4E">
              <w:rPr>
                <w:rFonts w:ascii="Arial" w:hAnsi="Arial" w:cs="Arial"/>
                <w:b/>
                <w:noProof/>
                <w:sz w:val="20"/>
              </w:rPr>
              <w:t>2</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5 839</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5 465,7</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297</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649,6</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113,5</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5 540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4 644,9</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4 589</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443,3</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3.1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218</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1 669,2</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137</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652,1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54</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665,7</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27</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300,7</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22,8</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3.2</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164</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7 886,4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25</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1 207,1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31</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1 084,4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108</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5 541,2</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62</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3 084,0</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3.3</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17</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1 176,3</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366,1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338,2</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428,6</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0,0</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3.4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4 747,2</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1 253,9</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42,1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75</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3 323,1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575,4</w:t>
            </w:r>
          </w:p>
        </w:tc>
      </w:tr>
      <w:tr w:rsidR="00E43D67" w:rsidRPr="006B6B4E" w:rsidTr="00ED7472">
        <w:trPr>
          <w:trHeight w:hRule="exact" w:val="227"/>
        </w:trPr>
        <w:tc>
          <w:tcPr>
            <w:tcW w:w="594" w:type="pct"/>
            <w:shd w:val="clear" w:color="auto" w:fill="E6E6E6"/>
            <w:vAlign w:val="center"/>
          </w:tcPr>
          <w:p w:rsidR="00ED7472" w:rsidRPr="006B6B4E" w:rsidRDefault="00ED7472" w:rsidP="006B6B4E">
            <w:pPr>
              <w:pStyle w:val="TextNOK"/>
              <w:jc w:val="center"/>
              <w:rPr>
                <w:rFonts w:ascii="Arial" w:hAnsi="Arial" w:cs="Arial"/>
                <w:b/>
                <w:noProof/>
                <w:sz w:val="20"/>
              </w:rPr>
            </w:pPr>
            <w:r w:rsidRPr="006B6B4E">
              <w:rPr>
                <w:rFonts w:ascii="Arial" w:hAnsi="Arial" w:cs="Arial"/>
                <w:b/>
                <w:noProof/>
                <w:sz w:val="20"/>
              </w:rPr>
              <w:t>3</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479</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15 479,0</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171</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3 479,3</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92</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2 130,5</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216</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9 593,6</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81</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3 682,2</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4.1a</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69</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2 762,7</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1 484,4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495,9</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23</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750,6</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84,4</w:t>
            </w:r>
          </w:p>
        </w:tc>
      </w:tr>
      <w:tr w:rsidR="00E43D67" w:rsidRPr="006B6B4E" w:rsidTr="00ED7472">
        <w:trPr>
          <w:trHeight w:hRule="exact" w:val="227"/>
        </w:trPr>
        <w:tc>
          <w:tcPr>
            <w:tcW w:w="594" w:type="pct"/>
            <w:shd w:val="clear" w:color="auto" w:fill="E6E6E6"/>
            <w:vAlign w:val="center"/>
          </w:tcPr>
          <w:p w:rsidR="00ED7472" w:rsidRPr="006B6B4E" w:rsidRDefault="00ED7472" w:rsidP="006B6B4E">
            <w:pPr>
              <w:pStyle w:val="TextNOK"/>
              <w:jc w:val="center"/>
              <w:rPr>
                <w:rFonts w:ascii="Arial" w:hAnsi="Arial" w:cs="Arial"/>
                <w:b/>
                <w:noProof/>
                <w:sz w:val="20"/>
              </w:rPr>
            </w:pPr>
            <w:r w:rsidRPr="006B6B4E">
              <w:rPr>
                <w:rFonts w:ascii="Arial" w:hAnsi="Arial" w:cs="Arial"/>
                <w:b/>
                <w:noProof/>
                <w:sz w:val="20"/>
              </w:rPr>
              <w:t>4a</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69</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2 762,7</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1 484,4</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495,9</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23</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750,6</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84,4</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4.1b</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69</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212,5</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114,2</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38,1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23</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57,7</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6,5</w:t>
            </w:r>
          </w:p>
        </w:tc>
      </w:tr>
      <w:tr w:rsidR="00E43D67" w:rsidRPr="006B6B4E" w:rsidTr="00ED7472">
        <w:trPr>
          <w:trHeight w:hRule="exact" w:val="227"/>
        </w:trPr>
        <w:tc>
          <w:tcPr>
            <w:tcW w:w="594" w:type="pct"/>
            <w:shd w:val="clear" w:color="auto" w:fill="E6E6E6"/>
            <w:vAlign w:val="center"/>
          </w:tcPr>
          <w:p w:rsidR="00ED7472" w:rsidRPr="006B6B4E" w:rsidRDefault="00ED7472" w:rsidP="006B6B4E">
            <w:pPr>
              <w:pStyle w:val="TextNOK"/>
              <w:jc w:val="center"/>
              <w:rPr>
                <w:rFonts w:ascii="Arial" w:hAnsi="Arial" w:cs="Arial"/>
                <w:b/>
                <w:noProof/>
                <w:sz w:val="20"/>
              </w:rPr>
            </w:pPr>
            <w:r w:rsidRPr="006B6B4E">
              <w:rPr>
                <w:rFonts w:ascii="Arial" w:hAnsi="Arial" w:cs="Arial"/>
                <w:b/>
                <w:noProof/>
                <w:sz w:val="20"/>
              </w:rPr>
              <w:t>4b</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69</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212,5</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114,2</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38,1</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23</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57,7</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6,5</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5.1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51</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15 815,0</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24</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8 159,4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1 789,3</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18</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5 842,8</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0,0</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5.2</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852</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3 530,6</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114,3</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52</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183,7</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780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3 100,7</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444</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1 571,0</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5.3</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579</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501,6</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61</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56,6</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0,0</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518</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439,1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448</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349,1</w:t>
            </w:r>
          </w:p>
        </w:tc>
      </w:tr>
      <w:tr w:rsidR="00E43D67" w:rsidRPr="006B6B4E" w:rsidTr="00ED7472">
        <w:trPr>
          <w:trHeight w:hRule="exact" w:val="227"/>
        </w:trPr>
        <w:tc>
          <w:tcPr>
            <w:tcW w:w="594" w:type="pct"/>
            <w:shd w:val="clear" w:color="auto" w:fill="E6E6E6"/>
            <w:vAlign w:val="center"/>
          </w:tcPr>
          <w:p w:rsidR="00ED7472" w:rsidRPr="006B6B4E" w:rsidRDefault="00ED7472" w:rsidP="006B6B4E">
            <w:pPr>
              <w:pStyle w:val="TextNOK"/>
              <w:jc w:val="center"/>
              <w:rPr>
                <w:rFonts w:ascii="Arial" w:hAnsi="Arial" w:cs="Arial"/>
                <w:b/>
                <w:noProof/>
                <w:sz w:val="20"/>
              </w:rPr>
            </w:pPr>
            <w:r w:rsidRPr="006B6B4E">
              <w:rPr>
                <w:rFonts w:ascii="Arial" w:hAnsi="Arial" w:cs="Arial"/>
                <w:b/>
                <w:noProof/>
                <w:sz w:val="20"/>
              </w:rPr>
              <w:t>5</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1 482</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19 847,3</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105</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8 330,3</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61</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1 972,9</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1 316</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9 382,6</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892</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1 920,1</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6.1a</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31</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998,8</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0,0</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102,3</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28</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871,0</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157,5</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6.2a</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368,4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46</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331,4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27</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109,2</w:t>
            </w:r>
          </w:p>
        </w:tc>
      </w:tr>
      <w:tr w:rsidR="00E43D67" w:rsidRPr="006B6B4E" w:rsidTr="00ED7472">
        <w:trPr>
          <w:trHeight w:hRule="exact" w:val="227"/>
        </w:trPr>
        <w:tc>
          <w:tcPr>
            <w:tcW w:w="594" w:type="pct"/>
            <w:shd w:val="clear" w:color="auto" w:fill="E6E6E6"/>
            <w:vAlign w:val="center"/>
          </w:tcPr>
          <w:p w:rsidR="00ED7472" w:rsidRPr="006B6B4E" w:rsidRDefault="00ED7472" w:rsidP="006B6B4E">
            <w:pPr>
              <w:pStyle w:val="TextNOK"/>
              <w:jc w:val="center"/>
              <w:rPr>
                <w:rFonts w:ascii="Arial" w:hAnsi="Arial" w:cs="Arial"/>
                <w:b/>
                <w:noProof/>
                <w:sz w:val="20"/>
              </w:rPr>
            </w:pPr>
            <w:r w:rsidRPr="006B6B4E">
              <w:rPr>
                <w:rFonts w:ascii="Arial" w:hAnsi="Arial" w:cs="Arial"/>
                <w:b/>
                <w:noProof/>
                <w:sz w:val="20"/>
              </w:rPr>
              <w:t>6a</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81</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1 367,2</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4,4</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106,4</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74</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1 202,4</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37</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266,7</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6.1b</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18,4</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0,0</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1,9</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16,0</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2,9</w:t>
            </w:r>
          </w:p>
        </w:tc>
      </w:tr>
      <w:tr w:rsidR="00E43D67" w:rsidRPr="006B6B4E" w:rsidTr="00ED7472">
        <w:trPr>
          <w:trHeight w:hRule="exact" w:val="227"/>
        </w:trPr>
        <w:tc>
          <w:tcPr>
            <w:tcW w:w="59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6.2b</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6,8</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6,1</w:t>
            </w:r>
          </w:p>
        </w:tc>
        <w:tc>
          <w:tcPr>
            <w:tcW w:w="293"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w:t>
            </w:r>
          </w:p>
        </w:tc>
        <w:tc>
          <w:tcPr>
            <w:tcW w:w="588"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2,0</w:t>
            </w:r>
          </w:p>
        </w:tc>
      </w:tr>
      <w:tr w:rsidR="00E43D67" w:rsidRPr="006B6B4E" w:rsidTr="00ED7472">
        <w:trPr>
          <w:trHeight w:hRule="exact" w:val="227"/>
        </w:trPr>
        <w:tc>
          <w:tcPr>
            <w:tcW w:w="594" w:type="pct"/>
            <w:shd w:val="clear" w:color="auto" w:fill="E6E6E6"/>
            <w:vAlign w:val="center"/>
          </w:tcPr>
          <w:p w:rsidR="00ED7472" w:rsidRPr="006B6B4E" w:rsidRDefault="00ED7472" w:rsidP="006B6B4E">
            <w:pPr>
              <w:pStyle w:val="TextNOK"/>
              <w:jc w:val="center"/>
              <w:rPr>
                <w:rFonts w:ascii="Arial" w:hAnsi="Arial" w:cs="Arial"/>
                <w:b/>
                <w:noProof/>
                <w:sz w:val="20"/>
              </w:rPr>
            </w:pPr>
            <w:r w:rsidRPr="006B6B4E">
              <w:rPr>
                <w:rFonts w:ascii="Arial" w:hAnsi="Arial" w:cs="Arial"/>
                <w:b/>
                <w:noProof/>
                <w:sz w:val="20"/>
              </w:rPr>
              <w:t>6b</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25,1</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0,1</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2,0</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22,1</w:t>
            </w:r>
          </w:p>
        </w:tc>
        <w:tc>
          <w:tcPr>
            <w:tcW w:w="293"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0</w:t>
            </w:r>
          </w:p>
        </w:tc>
        <w:tc>
          <w:tcPr>
            <w:tcW w:w="588"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4,9</w:t>
            </w:r>
          </w:p>
        </w:tc>
      </w:tr>
      <w:tr w:rsidR="00E43D67" w:rsidRPr="006B6B4E" w:rsidTr="00ED7472">
        <w:trPr>
          <w:trHeight w:hRule="exact" w:val="227"/>
        </w:trPr>
        <w:tc>
          <w:tcPr>
            <w:tcW w:w="594" w:type="pct"/>
            <w:shd w:val="clear" w:color="auto" w:fill="D9D9D9"/>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Cíl 1</w:t>
            </w:r>
          </w:p>
        </w:tc>
        <w:tc>
          <w:tcPr>
            <w:tcW w:w="293"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8 029</w:t>
            </w:r>
          </w:p>
        </w:tc>
        <w:tc>
          <w:tcPr>
            <w:tcW w:w="588"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55 665,5</w:t>
            </w:r>
          </w:p>
        </w:tc>
        <w:tc>
          <w:tcPr>
            <w:tcW w:w="293"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634</w:t>
            </w:r>
          </w:p>
        </w:tc>
        <w:tc>
          <w:tcPr>
            <w:tcW w:w="588"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15 899,4</w:t>
            </w:r>
          </w:p>
        </w:tc>
        <w:tc>
          <w:tcPr>
            <w:tcW w:w="293"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166</w:t>
            </w:r>
          </w:p>
        </w:tc>
        <w:tc>
          <w:tcPr>
            <w:tcW w:w="588"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4 819,2</w:t>
            </w:r>
          </w:p>
        </w:tc>
        <w:tc>
          <w:tcPr>
            <w:tcW w:w="293"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7 229</w:t>
            </w:r>
          </w:p>
        </w:tc>
        <w:tc>
          <w:tcPr>
            <w:tcW w:w="588"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34 093,6</w:t>
            </w:r>
          </w:p>
        </w:tc>
        <w:tc>
          <w:tcPr>
            <w:tcW w:w="293"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5 611</w:t>
            </w:r>
          </w:p>
        </w:tc>
        <w:tc>
          <w:tcPr>
            <w:tcW w:w="588"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6 642,1</w:t>
            </w:r>
          </w:p>
        </w:tc>
      </w:tr>
      <w:tr w:rsidR="00E43D67" w:rsidRPr="006B6B4E" w:rsidTr="00ED7472">
        <w:trPr>
          <w:trHeight w:hRule="exact" w:val="227"/>
        </w:trPr>
        <w:tc>
          <w:tcPr>
            <w:tcW w:w="594" w:type="pct"/>
            <w:shd w:val="clear" w:color="auto" w:fill="D9D9D9"/>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Cíl 2</w:t>
            </w:r>
          </w:p>
        </w:tc>
        <w:tc>
          <w:tcPr>
            <w:tcW w:w="293"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69</w:t>
            </w:r>
          </w:p>
        </w:tc>
        <w:tc>
          <w:tcPr>
            <w:tcW w:w="588"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1 064,1</w:t>
            </w:r>
          </w:p>
        </w:tc>
        <w:tc>
          <w:tcPr>
            <w:tcW w:w="293"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40</w:t>
            </w:r>
          </w:p>
        </w:tc>
        <w:tc>
          <w:tcPr>
            <w:tcW w:w="588"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264,4</w:t>
            </w:r>
          </w:p>
        </w:tc>
        <w:tc>
          <w:tcPr>
            <w:tcW w:w="293"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w:t>
            </w:r>
          </w:p>
        </w:tc>
        <w:tc>
          <w:tcPr>
            <w:tcW w:w="588"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40,1</w:t>
            </w:r>
          </w:p>
        </w:tc>
        <w:tc>
          <w:tcPr>
            <w:tcW w:w="293"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23</w:t>
            </w:r>
          </w:p>
        </w:tc>
        <w:tc>
          <w:tcPr>
            <w:tcW w:w="588"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735,2</w:t>
            </w:r>
          </w:p>
        </w:tc>
        <w:tc>
          <w:tcPr>
            <w:tcW w:w="293"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w:t>
            </w:r>
          </w:p>
        </w:tc>
        <w:tc>
          <w:tcPr>
            <w:tcW w:w="588"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30,3</w:t>
            </w:r>
          </w:p>
        </w:tc>
      </w:tr>
      <w:tr w:rsidR="00E43D67" w:rsidRPr="006B6B4E" w:rsidTr="00ED7472">
        <w:trPr>
          <w:trHeight w:hRule="exact" w:val="227"/>
        </w:trPr>
        <w:tc>
          <w:tcPr>
            <w:tcW w:w="594" w:type="pct"/>
            <w:shd w:val="clear" w:color="auto" w:fill="D9D9D9"/>
            <w:vAlign w:val="center"/>
          </w:tcPr>
          <w:p w:rsidR="00ED7472" w:rsidRPr="006B6B4E" w:rsidRDefault="00ED7472" w:rsidP="00ED7472">
            <w:pPr>
              <w:pStyle w:val="TextNOK"/>
              <w:rPr>
                <w:rFonts w:ascii="Arial" w:hAnsi="Arial" w:cs="Arial"/>
                <w:b/>
                <w:noProof/>
                <w:sz w:val="20"/>
              </w:rPr>
            </w:pPr>
            <w:r w:rsidRPr="006B6B4E">
              <w:rPr>
                <w:rFonts w:ascii="Arial" w:hAnsi="Arial" w:cs="Arial"/>
                <w:b/>
                <w:noProof/>
                <w:sz w:val="20"/>
              </w:rPr>
              <w:t>IOP</w:t>
            </w:r>
          </w:p>
        </w:tc>
        <w:tc>
          <w:tcPr>
            <w:tcW w:w="293"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8 098</w:t>
            </w:r>
          </w:p>
        </w:tc>
        <w:tc>
          <w:tcPr>
            <w:tcW w:w="588"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56 729,6</w:t>
            </w:r>
          </w:p>
        </w:tc>
        <w:tc>
          <w:tcPr>
            <w:tcW w:w="293"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674</w:t>
            </w:r>
          </w:p>
        </w:tc>
        <w:tc>
          <w:tcPr>
            <w:tcW w:w="588"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16 163,7</w:t>
            </w:r>
          </w:p>
        </w:tc>
        <w:tc>
          <w:tcPr>
            <w:tcW w:w="293"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172</w:t>
            </w:r>
          </w:p>
        </w:tc>
        <w:tc>
          <w:tcPr>
            <w:tcW w:w="588"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4 859,3</w:t>
            </w:r>
          </w:p>
        </w:tc>
        <w:tc>
          <w:tcPr>
            <w:tcW w:w="293"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7 252</w:t>
            </w:r>
          </w:p>
        </w:tc>
        <w:tc>
          <w:tcPr>
            <w:tcW w:w="588"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34 828,8</w:t>
            </w:r>
          </w:p>
        </w:tc>
        <w:tc>
          <w:tcPr>
            <w:tcW w:w="293"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5 613</w:t>
            </w:r>
          </w:p>
        </w:tc>
        <w:tc>
          <w:tcPr>
            <w:tcW w:w="588"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6 672,3</w:t>
            </w:r>
          </w:p>
        </w:tc>
      </w:tr>
    </w:tbl>
    <w:p w:rsidR="00ED7472" w:rsidRPr="006B6B4E" w:rsidRDefault="00ED7472" w:rsidP="00ED7472">
      <w:pPr>
        <w:pStyle w:val="TextNOK"/>
        <w:rPr>
          <w:rFonts w:ascii="Arial" w:hAnsi="Arial" w:cs="Arial"/>
          <w:bCs/>
          <w:i/>
          <w:noProof/>
          <w:sz w:val="20"/>
        </w:rPr>
      </w:pPr>
      <w:r w:rsidRPr="006B6B4E">
        <w:rPr>
          <w:rFonts w:ascii="Arial" w:hAnsi="Arial" w:cs="Arial"/>
          <w:bCs/>
          <w:i/>
          <w:noProof/>
          <w:sz w:val="20"/>
        </w:rPr>
        <w:t xml:space="preserve">Poznámka: - Počet podaných žádostí je u vícecílových prioritních os uveden pouze u oblastí podpory vztahující se k cíli Konvergence (a). V oblastech podpory, které spadají pod cíl Regionální konkurenceschopnost a zaměstnanost (b) je počet nulový (kromě 4. prioritní osy). - K datu generování je u OP vedeno 92 nedokončených projektů v hodnotě 1,4 mld. Kč. </w:t>
      </w:r>
    </w:p>
    <w:p w:rsidR="00ED7472" w:rsidRPr="006B6B4E" w:rsidRDefault="00ED7472" w:rsidP="00ED7472">
      <w:pPr>
        <w:pStyle w:val="TextNOK"/>
        <w:rPr>
          <w:rFonts w:ascii="Arial" w:hAnsi="Arial" w:cs="Arial"/>
          <w:bCs/>
          <w:i/>
          <w:noProof/>
          <w:sz w:val="20"/>
        </w:rPr>
      </w:pPr>
      <w:r w:rsidRPr="006B6B4E">
        <w:rPr>
          <w:rFonts w:ascii="Arial" w:hAnsi="Arial" w:cs="Arial"/>
          <w:bCs/>
          <w:i/>
          <w:noProof/>
          <w:sz w:val="20"/>
        </w:rPr>
        <w:t>Zdroj: MSC2007 – 4. 1. 2012</w:t>
      </w:r>
    </w:p>
    <w:p w:rsidR="00ED7472" w:rsidRPr="00ED7472" w:rsidRDefault="00ED7472" w:rsidP="00ED7472">
      <w:pPr>
        <w:pStyle w:val="TextNOK"/>
        <w:rPr>
          <w:rFonts w:ascii="Arial" w:hAnsi="Arial" w:cs="Arial"/>
          <w:noProof/>
          <w:color w:val="FF0000"/>
        </w:rPr>
        <w:sectPr w:rsidR="00ED7472" w:rsidRPr="00ED7472" w:rsidSect="008B746B">
          <w:headerReference w:type="default" r:id="rId21"/>
          <w:pgSz w:w="16838" w:h="11906" w:orient="landscape" w:code="9"/>
          <w:pgMar w:top="1418" w:right="1134" w:bottom="851" w:left="1418" w:header="567" w:footer="567" w:gutter="0"/>
          <w:cols w:space="708"/>
          <w:docGrid w:linePitch="360"/>
        </w:sectPr>
      </w:pPr>
    </w:p>
    <w:p w:rsidR="00E43D67" w:rsidRDefault="00E43D67" w:rsidP="00ED7472">
      <w:pPr>
        <w:pStyle w:val="TextNOK"/>
        <w:rPr>
          <w:rFonts w:ascii="Arial" w:hAnsi="Arial" w:cs="Arial"/>
          <w:b/>
          <w:i/>
          <w:noProof/>
          <w:sz w:val="20"/>
        </w:rPr>
      </w:pPr>
    </w:p>
    <w:p w:rsidR="00ED7472" w:rsidRPr="006B6B4E" w:rsidRDefault="00ED7472" w:rsidP="00ED7472">
      <w:pPr>
        <w:pStyle w:val="TextNOK"/>
        <w:rPr>
          <w:rFonts w:ascii="Arial" w:hAnsi="Arial" w:cs="Arial"/>
          <w:b/>
          <w:i/>
          <w:noProof/>
          <w:sz w:val="20"/>
        </w:rPr>
      </w:pPr>
      <w:r w:rsidRPr="006B6B4E">
        <w:rPr>
          <w:rFonts w:ascii="Arial" w:hAnsi="Arial" w:cs="Arial"/>
          <w:b/>
          <w:i/>
          <w:noProof/>
          <w:sz w:val="20"/>
        </w:rPr>
        <w:t>Tabulka 2 - Údaje o stavu čerpání finančních prostředků Integrovaného OP (EU a národní zdroje)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70" w:type="dxa"/>
        </w:tblCellMar>
        <w:tblLook w:val="0000"/>
      </w:tblPr>
      <w:tblGrid>
        <w:gridCol w:w="1924"/>
        <w:gridCol w:w="1283"/>
        <w:gridCol w:w="1283"/>
        <w:gridCol w:w="889"/>
        <w:gridCol w:w="1284"/>
        <w:gridCol w:w="890"/>
        <w:gridCol w:w="1284"/>
        <w:gridCol w:w="890"/>
        <w:gridCol w:w="1284"/>
        <w:gridCol w:w="890"/>
        <w:gridCol w:w="1284"/>
        <w:gridCol w:w="890"/>
      </w:tblGrid>
      <w:tr w:rsidR="00ED7472" w:rsidRPr="006B6B4E" w:rsidTr="00ED7472">
        <w:trPr>
          <w:trHeight w:val="907"/>
        </w:trPr>
        <w:tc>
          <w:tcPr>
            <w:tcW w:w="684" w:type="pct"/>
            <w:shd w:val="clear" w:color="auto" w:fill="8DC5E0"/>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Prioritní osa/ Oblast podpory</w:t>
            </w:r>
          </w:p>
        </w:tc>
        <w:tc>
          <w:tcPr>
            <w:tcW w:w="456" w:type="pct"/>
            <w:shd w:val="clear" w:color="auto" w:fill="C8DFEC"/>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Celková alokace podpory</w:t>
            </w:r>
            <w:r w:rsidRPr="006B6B4E">
              <w:rPr>
                <w:rFonts w:ascii="Arial" w:hAnsi="Arial" w:cs="Arial"/>
                <w:b/>
                <w:bCs/>
                <w:noProof/>
                <w:sz w:val="20"/>
              </w:rPr>
              <w:br/>
              <w:t>2007–2013</w:t>
            </w:r>
          </w:p>
        </w:tc>
        <w:tc>
          <w:tcPr>
            <w:tcW w:w="772" w:type="pct"/>
            <w:gridSpan w:val="2"/>
            <w:shd w:val="clear" w:color="auto" w:fill="8DC5E0"/>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Podané žádosti</w:t>
            </w:r>
          </w:p>
        </w:tc>
        <w:tc>
          <w:tcPr>
            <w:tcW w:w="772" w:type="pct"/>
            <w:gridSpan w:val="2"/>
            <w:shd w:val="clear" w:color="auto" w:fill="C8DFEC"/>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Projekty s vydaným Rozhodnutím/ podepsanou Smlouvou</w:t>
            </w:r>
          </w:p>
        </w:tc>
        <w:tc>
          <w:tcPr>
            <w:tcW w:w="772" w:type="pct"/>
            <w:gridSpan w:val="2"/>
            <w:shd w:val="clear" w:color="auto" w:fill="8DC5E0"/>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Proplacené prostředky příjemcům</w:t>
            </w:r>
          </w:p>
        </w:tc>
        <w:tc>
          <w:tcPr>
            <w:tcW w:w="772" w:type="pct"/>
            <w:gridSpan w:val="2"/>
            <w:shd w:val="clear" w:color="auto" w:fill="C8DFEC"/>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Prostředky v souhrnných žádostech zaúčtovaných PCO</w:t>
            </w:r>
          </w:p>
        </w:tc>
        <w:tc>
          <w:tcPr>
            <w:tcW w:w="772" w:type="pct"/>
            <w:gridSpan w:val="2"/>
            <w:shd w:val="clear" w:color="auto" w:fill="8DC5E0"/>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Certifikované výdaje předložené EK</w:t>
            </w:r>
          </w:p>
        </w:tc>
      </w:tr>
      <w:tr w:rsidR="00ED7472" w:rsidRPr="006B6B4E" w:rsidTr="00ED7472">
        <w:trPr>
          <w:trHeight w:hRule="exact" w:val="227"/>
        </w:trPr>
        <w:tc>
          <w:tcPr>
            <w:tcW w:w="684"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w:t>
            </w:r>
          </w:p>
        </w:tc>
        <w:tc>
          <w:tcPr>
            <w:tcW w:w="456"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v mil. Kč</w:t>
            </w:r>
          </w:p>
        </w:tc>
        <w:tc>
          <w:tcPr>
            <w:tcW w:w="45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v mil. Kč</w:t>
            </w:r>
          </w:p>
        </w:tc>
        <w:tc>
          <w:tcPr>
            <w:tcW w:w="31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w:t>
            </w:r>
          </w:p>
        </w:tc>
        <w:tc>
          <w:tcPr>
            <w:tcW w:w="456"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v mil. Kč</w:t>
            </w:r>
          </w:p>
        </w:tc>
        <w:tc>
          <w:tcPr>
            <w:tcW w:w="316"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w:t>
            </w:r>
          </w:p>
        </w:tc>
        <w:tc>
          <w:tcPr>
            <w:tcW w:w="45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v mil. Kč</w:t>
            </w:r>
          </w:p>
        </w:tc>
        <w:tc>
          <w:tcPr>
            <w:tcW w:w="31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w:t>
            </w:r>
          </w:p>
        </w:tc>
        <w:tc>
          <w:tcPr>
            <w:tcW w:w="456"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v mil. Kč</w:t>
            </w:r>
          </w:p>
        </w:tc>
        <w:tc>
          <w:tcPr>
            <w:tcW w:w="316"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w:t>
            </w:r>
          </w:p>
        </w:tc>
        <w:tc>
          <w:tcPr>
            <w:tcW w:w="45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v mil. Kč</w:t>
            </w:r>
          </w:p>
        </w:tc>
        <w:tc>
          <w:tcPr>
            <w:tcW w:w="31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w:t>
            </w:r>
          </w:p>
        </w:tc>
      </w:tr>
      <w:tr w:rsidR="00ED7472" w:rsidRPr="006B6B4E" w:rsidTr="00ED7472">
        <w:trPr>
          <w:trHeight w:hRule="exact" w:val="227"/>
        </w:trPr>
        <w:tc>
          <w:tcPr>
            <w:tcW w:w="684"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w:t>
            </w:r>
          </w:p>
        </w:tc>
        <w:tc>
          <w:tcPr>
            <w:tcW w:w="456"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a</w:t>
            </w:r>
          </w:p>
        </w:tc>
        <w:tc>
          <w:tcPr>
            <w:tcW w:w="45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b</w:t>
            </w:r>
          </w:p>
        </w:tc>
        <w:tc>
          <w:tcPr>
            <w:tcW w:w="31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b/a</w:t>
            </w:r>
          </w:p>
        </w:tc>
        <w:tc>
          <w:tcPr>
            <w:tcW w:w="456"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c</w:t>
            </w:r>
          </w:p>
        </w:tc>
        <w:tc>
          <w:tcPr>
            <w:tcW w:w="316"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c/a</w:t>
            </w:r>
          </w:p>
        </w:tc>
        <w:tc>
          <w:tcPr>
            <w:tcW w:w="45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d</w:t>
            </w:r>
          </w:p>
        </w:tc>
        <w:tc>
          <w:tcPr>
            <w:tcW w:w="31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d/a</w:t>
            </w:r>
          </w:p>
        </w:tc>
        <w:tc>
          <w:tcPr>
            <w:tcW w:w="456"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e</w:t>
            </w:r>
          </w:p>
        </w:tc>
        <w:tc>
          <w:tcPr>
            <w:tcW w:w="316" w:type="pct"/>
            <w:shd w:val="clear" w:color="auto" w:fill="C8DFEC"/>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e/a</w:t>
            </w:r>
          </w:p>
        </w:tc>
        <w:tc>
          <w:tcPr>
            <w:tcW w:w="45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f</w:t>
            </w:r>
          </w:p>
        </w:tc>
        <w:tc>
          <w:tcPr>
            <w:tcW w:w="316" w:type="pct"/>
            <w:shd w:val="clear" w:color="auto" w:fill="8DC5E0"/>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f/a</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1a.1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9 387,0</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10 743,6</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114,5</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8 519,5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90,8</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1 657,0</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17,7</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1 395,9</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14,9</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1 394,1</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14,9</w:t>
            </w:r>
          </w:p>
        </w:tc>
      </w:tr>
      <w:tr w:rsidR="00ED7472" w:rsidRPr="006B6B4E" w:rsidTr="00ED7472">
        <w:trPr>
          <w:trHeight w:hRule="exact" w:val="227"/>
        </w:trPr>
        <w:tc>
          <w:tcPr>
            <w:tcW w:w="684" w:type="pct"/>
            <w:shd w:val="clear" w:color="auto" w:fill="E6E6E6"/>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1a</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9 387,0</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10 743,6</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114,5</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8 519,5</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90,8</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1 657,0</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17,7</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1 395,9</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14,9</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1 394,1</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14,9</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1b.1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722,1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826,4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114,5</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655,3</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90,8</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127,5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17,7</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107,4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14,9</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107,2</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14,9</w:t>
            </w:r>
          </w:p>
        </w:tc>
      </w:tr>
      <w:tr w:rsidR="00ED7472" w:rsidRPr="006B6B4E" w:rsidTr="00ED7472">
        <w:trPr>
          <w:trHeight w:hRule="exact" w:val="227"/>
        </w:trPr>
        <w:tc>
          <w:tcPr>
            <w:tcW w:w="684" w:type="pct"/>
            <w:shd w:val="clear" w:color="auto" w:fill="E6E6E6"/>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1b</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722,1</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826,4</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114,5</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655,3</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90,8</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127,5</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17,7</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107,4</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14,9</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107,2</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14,9</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2.1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5 193,6</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5 465,7</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105,2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4 644,9</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89,4</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494,1</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9,5</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350,4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6,7</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328,6</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6,3</w:t>
            </w:r>
          </w:p>
        </w:tc>
      </w:tr>
      <w:tr w:rsidR="00ED7472" w:rsidRPr="006B6B4E" w:rsidTr="00ED7472">
        <w:trPr>
          <w:trHeight w:hRule="exact" w:val="227"/>
        </w:trPr>
        <w:tc>
          <w:tcPr>
            <w:tcW w:w="684" w:type="pct"/>
            <w:shd w:val="clear" w:color="auto" w:fill="E6E6E6"/>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2</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5 193,6</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5 465,7</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105,2</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4 644,9</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89,4</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494,1</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9,5</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350,4</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6,7</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328,6</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6,3</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3.1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2 412,4</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1 669,2</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69,2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300,7</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12,5</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38,9</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1,6</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39,4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1,6</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30,9</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1,3</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3.2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7 507,0</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7 886,4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105,1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5 541,2</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73,8</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3 025,2</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40,3</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2 733,9</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36,4</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2 573,2</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34,3</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3.3</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1 419,5</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1 176,3</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82,9</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428,6</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30,2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0,7</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0,7</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0,7</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3.4</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5 205,8</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4 747,2</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91,2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3 323,1</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63,8</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548,8</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10,5</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548,8</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10,5</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174,0</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3,3</w:t>
            </w:r>
          </w:p>
        </w:tc>
      </w:tr>
      <w:tr w:rsidR="00ED7472" w:rsidRPr="006B6B4E" w:rsidTr="00ED7472">
        <w:trPr>
          <w:trHeight w:hRule="exact" w:val="227"/>
        </w:trPr>
        <w:tc>
          <w:tcPr>
            <w:tcW w:w="684" w:type="pct"/>
            <w:shd w:val="clear" w:color="auto" w:fill="E6E6E6"/>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3</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16 544,7</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15 479,0</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93,6</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9 593,6</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58,0</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3 622,5</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21,9</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3 331,6</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20,1</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2 787,7</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16,8</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4a.1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1 836,4</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2 762,7</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150,4</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750,6</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40,9</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187,6</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187,4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186,5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10,2</w:t>
            </w:r>
          </w:p>
        </w:tc>
      </w:tr>
      <w:tr w:rsidR="00ED7472" w:rsidRPr="006B6B4E" w:rsidTr="00ED7472">
        <w:trPr>
          <w:trHeight w:hRule="exact" w:val="227"/>
        </w:trPr>
        <w:tc>
          <w:tcPr>
            <w:tcW w:w="684" w:type="pct"/>
            <w:shd w:val="clear" w:color="auto" w:fill="E6E6E6"/>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4a</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1 836,4</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2 762,7</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150,4</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750,6</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40,9</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187,6</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10,2</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187,4</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10,2</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186,5</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10,2</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4b.1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141,3</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212,5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150,4</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57,7</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40,9</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10,2</w:t>
            </w:r>
          </w:p>
        </w:tc>
      </w:tr>
      <w:tr w:rsidR="00ED7472" w:rsidRPr="006B6B4E" w:rsidTr="00ED7472">
        <w:trPr>
          <w:trHeight w:hRule="exact" w:val="227"/>
        </w:trPr>
        <w:tc>
          <w:tcPr>
            <w:tcW w:w="684" w:type="pct"/>
            <w:shd w:val="clear" w:color="auto" w:fill="E6E6E6"/>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4b</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141,3</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212,5</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150,4</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57,7</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40,9</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14,4</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10,2</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14,4</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10,2</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14,4</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10,2</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5.1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6 456,3</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15 815,0</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245,0</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5 842,8</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90,5</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723,3</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11,2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730,8</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11,3</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511,4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7,9</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5.2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5 794,6</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3 530,6</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60,9</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3 100,7</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53,5</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1 663,3</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28,7</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1 642,3</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28,3</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1 329,4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22,9</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5.3</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471,0</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501,6</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106,5</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439,1</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93,2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363,4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77,2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359,5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76,3</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347,0</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73,7</w:t>
            </w:r>
          </w:p>
        </w:tc>
      </w:tr>
      <w:tr w:rsidR="00ED7472" w:rsidRPr="006B6B4E" w:rsidTr="00ED7472">
        <w:trPr>
          <w:trHeight w:hRule="exact" w:val="227"/>
        </w:trPr>
        <w:tc>
          <w:tcPr>
            <w:tcW w:w="684" w:type="pct"/>
            <w:shd w:val="clear" w:color="auto" w:fill="E6E6E6"/>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5</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12 721,9</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19 847,3</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156,0</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9 382,6</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73,8</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2 750,0</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21,6</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2 732,6</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21,5</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2 187,8</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17,2</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6a.1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817,4</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998,8</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122,2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871,0</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106,6</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292,3</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35,8</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292,3</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35,8</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278,6</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34,1</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6a.2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542,0</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368,4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68,0</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331,4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61,1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68,5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0,0</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68,5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12,6</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68,5</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12,6</w:t>
            </w:r>
          </w:p>
        </w:tc>
      </w:tr>
      <w:tr w:rsidR="00ED7472" w:rsidRPr="006B6B4E" w:rsidTr="00ED7472">
        <w:trPr>
          <w:trHeight w:hRule="exact" w:val="227"/>
        </w:trPr>
        <w:tc>
          <w:tcPr>
            <w:tcW w:w="684" w:type="pct"/>
            <w:shd w:val="clear" w:color="auto" w:fill="E6E6E6"/>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6a</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1 359,4</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1 367,2</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100,6</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1 202,4</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88,4</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360,9</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26,5</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360,8</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26,5</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347,2</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25,5</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6b.1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15,0</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18,4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122,2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16,0</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106,6</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35,8</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5,4</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35,8</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5,1</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34,1</w:t>
            </w:r>
          </w:p>
        </w:tc>
      </w:tr>
      <w:tr w:rsidR="00ED7472" w:rsidRPr="006B6B4E" w:rsidTr="00ED7472">
        <w:trPr>
          <w:trHeight w:hRule="exact" w:val="227"/>
        </w:trPr>
        <w:tc>
          <w:tcPr>
            <w:tcW w:w="684" w:type="pct"/>
            <w:shd w:val="clear" w:color="auto" w:fill="FFFFFF"/>
            <w:vAlign w:val="center"/>
          </w:tcPr>
          <w:p w:rsidR="00ED7472" w:rsidRPr="006B6B4E" w:rsidRDefault="00ED7472" w:rsidP="006B6B4E">
            <w:pPr>
              <w:pStyle w:val="TextNOK"/>
              <w:jc w:val="center"/>
              <w:rPr>
                <w:rFonts w:ascii="Arial" w:hAnsi="Arial" w:cs="Arial"/>
                <w:noProof/>
                <w:sz w:val="20"/>
              </w:rPr>
            </w:pPr>
            <w:r w:rsidRPr="006B6B4E">
              <w:rPr>
                <w:rFonts w:ascii="Arial" w:hAnsi="Arial" w:cs="Arial"/>
                <w:noProof/>
                <w:sz w:val="20"/>
              </w:rPr>
              <w:t>6b.2</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10,0</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6,8</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68,0</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6,1</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61,1</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1,3</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12,7</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1,3</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12,7</w:t>
            </w:r>
          </w:p>
        </w:tc>
        <w:tc>
          <w:tcPr>
            <w:tcW w:w="45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1,3</w:t>
            </w:r>
          </w:p>
        </w:tc>
        <w:tc>
          <w:tcPr>
            <w:tcW w:w="316" w:type="pct"/>
            <w:shd w:val="clear" w:color="auto" w:fill="FFFFFF"/>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12,7</w:t>
            </w:r>
          </w:p>
        </w:tc>
      </w:tr>
      <w:tr w:rsidR="00ED7472" w:rsidRPr="006B6B4E" w:rsidTr="00ED7472">
        <w:trPr>
          <w:trHeight w:hRule="exact" w:val="227"/>
        </w:trPr>
        <w:tc>
          <w:tcPr>
            <w:tcW w:w="684" w:type="pct"/>
            <w:shd w:val="clear" w:color="auto" w:fill="E6E6E6"/>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6b</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25,0</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25,1</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100,6</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22,1</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88,4</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6,6</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26,6</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6,6</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26,6</w:t>
            </w:r>
          </w:p>
        </w:tc>
        <w:tc>
          <w:tcPr>
            <w:tcW w:w="45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6,4</w:t>
            </w:r>
          </w:p>
        </w:tc>
        <w:tc>
          <w:tcPr>
            <w:tcW w:w="316" w:type="pct"/>
            <w:shd w:val="clear" w:color="auto" w:fill="E6E6E6"/>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25,6</w:t>
            </w:r>
          </w:p>
        </w:tc>
      </w:tr>
      <w:tr w:rsidR="00ED7472" w:rsidRPr="006B6B4E" w:rsidTr="00ED7472">
        <w:trPr>
          <w:trHeight w:hRule="exact" w:val="268"/>
        </w:trPr>
        <w:tc>
          <w:tcPr>
            <w:tcW w:w="684" w:type="pct"/>
            <w:shd w:val="clear" w:color="auto" w:fill="D9D9D9"/>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Cíl 1</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47 043,0</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55 665,5</w:t>
            </w:r>
          </w:p>
        </w:tc>
        <w:tc>
          <w:tcPr>
            <w:tcW w:w="31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118,3</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34 093,6</w:t>
            </w:r>
          </w:p>
        </w:tc>
        <w:tc>
          <w:tcPr>
            <w:tcW w:w="31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72,5</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9 072,0</w:t>
            </w:r>
          </w:p>
        </w:tc>
        <w:tc>
          <w:tcPr>
            <w:tcW w:w="31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19,3</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8 358,9</w:t>
            </w:r>
          </w:p>
        </w:tc>
        <w:tc>
          <w:tcPr>
            <w:tcW w:w="31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17,8</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7 231,8</w:t>
            </w:r>
          </w:p>
        </w:tc>
        <w:tc>
          <w:tcPr>
            <w:tcW w:w="31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15,4</w:t>
            </w:r>
          </w:p>
        </w:tc>
      </w:tr>
      <w:tr w:rsidR="00ED7472" w:rsidRPr="006B6B4E" w:rsidTr="00ED7472">
        <w:trPr>
          <w:trHeight w:hRule="exact" w:val="268"/>
        </w:trPr>
        <w:tc>
          <w:tcPr>
            <w:tcW w:w="684" w:type="pct"/>
            <w:shd w:val="clear" w:color="auto" w:fill="D9D9D9"/>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Cíl 2</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888,3</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1 064,1</w:t>
            </w:r>
          </w:p>
        </w:tc>
        <w:tc>
          <w:tcPr>
            <w:tcW w:w="31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119,8</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735,2</w:t>
            </w:r>
          </w:p>
        </w:tc>
        <w:tc>
          <w:tcPr>
            <w:tcW w:w="31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82,8</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148,5</w:t>
            </w:r>
          </w:p>
        </w:tc>
        <w:tc>
          <w:tcPr>
            <w:tcW w:w="31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16,7</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128,4</w:t>
            </w:r>
          </w:p>
        </w:tc>
        <w:tc>
          <w:tcPr>
            <w:tcW w:w="31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14,5</w:t>
            </w:r>
          </w:p>
        </w:tc>
        <w:tc>
          <w:tcPr>
            <w:tcW w:w="45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128,0</w:t>
            </w:r>
          </w:p>
        </w:tc>
        <w:tc>
          <w:tcPr>
            <w:tcW w:w="316" w:type="pct"/>
            <w:shd w:val="clear" w:color="auto" w:fill="D9D9D9"/>
            <w:vAlign w:val="center"/>
          </w:tcPr>
          <w:p w:rsidR="00ED7472" w:rsidRPr="006B6B4E" w:rsidRDefault="00ED7472" w:rsidP="006B6B4E">
            <w:pPr>
              <w:pStyle w:val="TextNOK"/>
              <w:jc w:val="right"/>
              <w:rPr>
                <w:rFonts w:ascii="Arial" w:hAnsi="Arial" w:cs="Arial"/>
                <w:bCs/>
                <w:noProof/>
                <w:sz w:val="20"/>
              </w:rPr>
            </w:pPr>
            <w:r w:rsidRPr="006B6B4E">
              <w:rPr>
                <w:rFonts w:ascii="Arial" w:hAnsi="Arial" w:cs="Arial"/>
                <w:bCs/>
                <w:noProof/>
                <w:sz w:val="20"/>
              </w:rPr>
              <w:t>14,4</w:t>
            </w:r>
          </w:p>
        </w:tc>
      </w:tr>
      <w:tr w:rsidR="00ED7472" w:rsidRPr="006B6B4E" w:rsidTr="00ED7472">
        <w:trPr>
          <w:trHeight w:hRule="exact" w:val="268"/>
        </w:trPr>
        <w:tc>
          <w:tcPr>
            <w:tcW w:w="684" w:type="pct"/>
            <w:shd w:val="clear" w:color="auto" w:fill="D9D9D9"/>
            <w:vAlign w:val="center"/>
          </w:tcPr>
          <w:p w:rsidR="00ED7472" w:rsidRPr="006B6B4E" w:rsidRDefault="00ED7472" w:rsidP="006B6B4E">
            <w:pPr>
              <w:pStyle w:val="TextNOK"/>
              <w:jc w:val="center"/>
              <w:rPr>
                <w:rFonts w:ascii="Arial" w:hAnsi="Arial" w:cs="Arial"/>
                <w:b/>
                <w:bCs/>
                <w:noProof/>
                <w:sz w:val="20"/>
              </w:rPr>
            </w:pPr>
            <w:r w:rsidRPr="006B6B4E">
              <w:rPr>
                <w:rFonts w:ascii="Arial" w:hAnsi="Arial" w:cs="Arial"/>
                <w:b/>
                <w:bCs/>
                <w:noProof/>
                <w:sz w:val="20"/>
              </w:rPr>
              <w:t>IOP</w:t>
            </w:r>
          </w:p>
        </w:tc>
        <w:tc>
          <w:tcPr>
            <w:tcW w:w="45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47 931,3</w:t>
            </w:r>
          </w:p>
        </w:tc>
        <w:tc>
          <w:tcPr>
            <w:tcW w:w="45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56 729,6</w:t>
            </w:r>
          </w:p>
        </w:tc>
        <w:tc>
          <w:tcPr>
            <w:tcW w:w="31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118,4</w:t>
            </w:r>
          </w:p>
        </w:tc>
        <w:tc>
          <w:tcPr>
            <w:tcW w:w="45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34 828,8</w:t>
            </w:r>
          </w:p>
        </w:tc>
        <w:tc>
          <w:tcPr>
            <w:tcW w:w="31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72,7</w:t>
            </w:r>
          </w:p>
        </w:tc>
        <w:tc>
          <w:tcPr>
            <w:tcW w:w="45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9 220,6</w:t>
            </w:r>
          </w:p>
        </w:tc>
        <w:tc>
          <w:tcPr>
            <w:tcW w:w="31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19,2</w:t>
            </w:r>
          </w:p>
        </w:tc>
        <w:tc>
          <w:tcPr>
            <w:tcW w:w="45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8 487,3</w:t>
            </w:r>
          </w:p>
        </w:tc>
        <w:tc>
          <w:tcPr>
            <w:tcW w:w="31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17,7</w:t>
            </w:r>
          </w:p>
        </w:tc>
        <w:tc>
          <w:tcPr>
            <w:tcW w:w="45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7 359,7</w:t>
            </w:r>
          </w:p>
        </w:tc>
        <w:tc>
          <w:tcPr>
            <w:tcW w:w="316" w:type="pct"/>
            <w:shd w:val="clear" w:color="auto" w:fill="D9D9D9"/>
            <w:vAlign w:val="center"/>
          </w:tcPr>
          <w:p w:rsidR="00ED7472" w:rsidRPr="006B6B4E" w:rsidRDefault="00ED7472" w:rsidP="006B6B4E">
            <w:pPr>
              <w:pStyle w:val="TextNOK"/>
              <w:jc w:val="right"/>
              <w:rPr>
                <w:rFonts w:ascii="Arial" w:hAnsi="Arial" w:cs="Arial"/>
                <w:b/>
                <w:bCs/>
                <w:noProof/>
                <w:sz w:val="20"/>
              </w:rPr>
            </w:pPr>
            <w:r w:rsidRPr="006B6B4E">
              <w:rPr>
                <w:rFonts w:ascii="Arial" w:hAnsi="Arial" w:cs="Arial"/>
                <w:b/>
                <w:bCs/>
                <w:noProof/>
                <w:sz w:val="20"/>
              </w:rPr>
              <w:t>15,4</w:t>
            </w:r>
          </w:p>
        </w:tc>
      </w:tr>
    </w:tbl>
    <w:p w:rsidR="00ED7472" w:rsidRPr="006B6B4E" w:rsidRDefault="00ED7472" w:rsidP="00ED7472">
      <w:pPr>
        <w:pStyle w:val="TextNOK"/>
        <w:rPr>
          <w:rFonts w:ascii="Arial" w:hAnsi="Arial" w:cs="Arial"/>
          <w:bCs/>
          <w:i/>
          <w:noProof/>
          <w:sz w:val="20"/>
        </w:rPr>
      </w:pPr>
      <w:r w:rsidRPr="006B6B4E">
        <w:rPr>
          <w:rFonts w:ascii="Arial" w:hAnsi="Arial" w:cs="Arial"/>
          <w:bCs/>
          <w:i/>
          <w:noProof/>
          <w:sz w:val="20"/>
        </w:rPr>
        <w:t>Poznámka:- Měnový kurz: 1 EUR = 25,91 CZK - měsíční kurz převzatý z MSC2007, „Prostředky v souhrnných žádostech zaúčtovaných PCO“ a „Certifikované výdaje předložené EK“ jsou přepočteny kurzem v době zaúčtování v IS Viola, tj. kurz není shodný s aktuálním měsíčním kurzem.</w:t>
      </w:r>
    </w:p>
    <w:p w:rsidR="00ED7472" w:rsidRPr="006B6B4E" w:rsidRDefault="00ED7472" w:rsidP="00ED7472">
      <w:pPr>
        <w:pStyle w:val="TextNOK"/>
        <w:rPr>
          <w:rFonts w:ascii="Arial" w:hAnsi="Arial" w:cs="Arial"/>
          <w:bCs/>
          <w:i/>
          <w:noProof/>
          <w:sz w:val="20"/>
        </w:rPr>
      </w:pPr>
      <w:r w:rsidRPr="006B6B4E">
        <w:rPr>
          <w:rFonts w:ascii="Arial" w:hAnsi="Arial" w:cs="Arial"/>
          <w:bCs/>
          <w:i/>
          <w:noProof/>
          <w:sz w:val="20"/>
        </w:rPr>
        <w:t>Zdroj: MSC2007 – 4. 1. 2012</w:t>
      </w:r>
    </w:p>
    <w:p w:rsidR="0039711D" w:rsidRPr="0039711D" w:rsidRDefault="0039711D" w:rsidP="0039711D">
      <w:pPr>
        <w:pStyle w:val="TextNOK"/>
        <w:jc w:val="left"/>
        <w:rPr>
          <w:rFonts w:ascii="Arial" w:hAnsi="Arial" w:cs="Arial"/>
          <w:b/>
          <w:bCs/>
          <w:noProof/>
          <w:sz w:val="20"/>
        </w:rPr>
      </w:pPr>
      <w:r>
        <w:rPr>
          <w:rFonts w:ascii="Arial" w:hAnsi="Arial" w:cs="Arial"/>
          <w:b/>
          <w:bCs/>
          <w:noProof/>
          <w:sz w:val="20"/>
        </w:rPr>
        <w:lastRenderedPageBreak/>
        <w:t xml:space="preserve">Tabulka 3 - </w:t>
      </w:r>
      <w:r w:rsidRPr="0039711D">
        <w:rPr>
          <w:rFonts w:ascii="Arial" w:hAnsi="Arial" w:cs="Arial"/>
          <w:b/>
          <w:bCs/>
          <w:noProof/>
          <w:sz w:val="20"/>
        </w:rPr>
        <w:t xml:space="preserve">Plán výzev IOP na rok 2012 </w:t>
      </w:r>
      <w:r w:rsidRPr="0039711D">
        <w:rPr>
          <w:rFonts w:ascii="Arial" w:hAnsi="Arial" w:cs="Arial"/>
          <w:b/>
          <w:bCs/>
          <w:noProof/>
          <w:sz w:val="20"/>
        </w:rPr>
        <w:tab/>
      </w:r>
      <w:r w:rsidRPr="0039711D">
        <w:rPr>
          <w:rFonts w:ascii="Arial" w:hAnsi="Arial" w:cs="Arial"/>
          <w:b/>
          <w:bCs/>
          <w:noProof/>
          <w:sz w:val="20"/>
        </w:rPr>
        <w:tab/>
      </w:r>
      <w:r w:rsidRPr="0039711D">
        <w:rPr>
          <w:rFonts w:ascii="Arial" w:hAnsi="Arial" w:cs="Arial"/>
          <w:b/>
          <w:bCs/>
          <w:noProof/>
          <w:sz w:val="20"/>
        </w:rPr>
        <w:tab/>
      </w:r>
      <w:r w:rsidRPr="0039711D">
        <w:rPr>
          <w:rFonts w:ascii="Arial" w:hAnsi="Arial" w:cs="Arial"/>
          <w:b/>
          <w:bCs/>
          <w:noProof/>
          <w:sz w:val="20"/>
        </w:rPr>
        <w:tab/>
      </w:r>
      <w:r w:rsidRPr="0039711D">
        <w:rPr>
          <w:rFonts w:ascii="Arial" w:hAnsi="Arial" w:cs="Arial"/>
          <w:b/>
          <w:bCs/>
          <w:noProof/>
          <w:sz w:val="20"/>
        </w:rPr>
        <w:tab/>
      </w:r>
      <w:r w:rsidRPr="0039711D">
        <w:rPr>
          <w:rFonts w:ascii="Arial" w:hAnsi="Arial" w:cs="Arial"/>
          <w:b/>
          <w:bCs/>
          <w:noProof/>
          <w:sz w:val="20"/>
        </w:rPr>
        <w:tab/>
      </w:r>
      <w:r w:rsidRPr="0039711D">
        <w:rPr>
          <w:rFonts w:ascii="Arial" w:hAnsi="Arial" w:cs="Arial"/>
          <w:b/>
          <w:bCs/>
          <w:noProof/>
          <w:sz w:val="20"/>
        </w:rPr>
        <w:tab/>
      </w:r>
    </w:p>
    <w:tbl>
      <w:tblPr>
        <w:tblW w:w="142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992"/>
        <w:gridCol w:w="1454"/>
        <w:gridCol w:w="1902"/>
        <w:gridCol w:w="1847"/>
        <w:gridCol w:w="1977"/>
      </w:tblGrid>
      <w:tr w:rsidR="007D7C16" w:rsidRPr="0039711D" w:rsidTr="007D7C16">
        <w:tc>
          <w:tcPr>
            <w:tcW w:w="6096" w:type="dxa"/>
            <w:shd w:val="clear" w:color="auto" w:fill="E0E0E0"/>
            <w:vAlign w:val="center"/>
          </w:tcPr>
          <w:p w:rsidR="007D7C16" w:rsidRPr="0039711D" w:rsidRDefault="007D7C16" w:rsidP="0039711D">
            <w:pPr>
              <w:pStyle w:val="TextNOK"/>
              <w:jc w:val="center"/>
              <w:rPr>
                <w:rFonts w:ascii="Arial" w:hAnsi="Arial" w:cs="Arial"/>
                <w:b/>
                <w:bCs/>
                <w:noProof/>
                <w:sz w:val="20"/>
              </w:rPr>
            </w:pPr>
            <w:r w:rsidRPr="0039711D">
              <w:rPr>
                <w:rFonts w:ascii="Arial" w:hAnsi="Arial" w:cs="Arial"/>
                <w:b/>
                <w:bCs/>
                <w:noProof/>
                <w:sz w:val="20"/>
              </w:rPr>
              <w:t>Oblast intervence, aktivita</w:t>
            </w:r>
          </w:p>
        </w:tc>
        <w:tc>
          <w:tcPr>
            <w:tcW w:w="992" w:type="dxa"/>
            <w:shd w:val="clear" w:color="auto" w:fill="E0E0E0"/>
            <w:vAlign w:val="center"/>
          </w:tcPr>
          <w:p w:rsidR="007D7C16" w:rsidRPr="0039711D" w:rsidRDefault="007D7C16" w:rsidP="0039711D">
            <w:pPr>
              <w:pStyle w:val="TextNOK"/>
              <w:jc w:val="center"/>
              <w:rPr>
                <w:rFonts w:ascii="Arial" w:hAnsi="Arial" w:cs="Arial"/>
                <w:b/>
                <w:bCs/>
                <w:noProof/>
                <w:sz w:val="20"/>
              </w:rPr>
            </w:pPr>
            <w:r w:rsidRPr="0039711D">
              <w:rPr>
                <w:rFonts w:ascii="Arial" w:hAnsi="Arial" w:cs="Arial"/>
                <w:b/>
                <w:bCs/>
                <w:noProof/>
                <w:sz w:val="20"/>
              </w:rPr>
              <w:t>Číslo výzvy</w:t>
            </w:r>
          </w:p>
        </w:tc>
        <w:tc>
          <w:tcPr>
            <w:tcW w:w="1454" w:type="dxa"/>
            <w:shd w:val="clear" w:color="auto" w:fill="E0E0E0"/>
            <w:vAlign w:val="center"/>
          </w:tcPr>
          <w:p w:rsidR="007D7C16" w:rsidRPr="0039711D" w:rsidRDefault="007D7C16" w:rsidP="0039711D">
            <w:pPr>
              <w:pStyle w:val="TextNOK"/>
              <w:jc w:val="center"/>
              <w:rPr>
                <w:rFonts w:ascii="Arial" w:hAnsi="Arial" w:cs="Arial"/>
                <w:b/>
                <w:bCs/>
                <w:noProof/>
                <w:sz w:val="20"/>
              </w:rPr>
            </w:pPr>
            <w:r w:rsidRPr="0039711D">
              <w:rPr>
                <w:rFonts w:ascii="Arial" w:hAnsi="Arial" w:cs="Arial"/>
                <w:b/>
                <w:bCs/>
                <w:noProof/>
                <w:sz w:val="20"/>
              </w:rPr>
              <w:t>Vyhlašovatel</w:t>
            </w:r>
          </w:p>
        </w:tc>
        <w:tc>
          <w:tcPr>
            <w:tcW w:w="1902" w:type="dxa"/>
            <w:shd w:val="clear" w:color="auto" w:fill="E0E0E0"/>
            <w:vAlign w:val="center"/>
          </w:tcPr>
          <w:p w:rsidR="007D7C16" w:rsidRPr="0039711D" w:rsidRDefault="007D7C16" w:rsidP="0039711D">
            <w:pPr>
              <w:pStyle w:val="TextNOK"/>
              <w:jc w:val="center"/>
              <w:rPr>
                <w:rFonts w:ascii="Arial" w:hAnsi="Arial" w:cs="Arial"/>
                <w:b/>
                <w:bCs/>
                <w:noProof/>
                <w:sz w:val="20"/>
              </w:rPr>
            </w:pPr>
            <w:r w:rsidRPr="0039711D">
              <w:rPr>
                <w:rFonts w:ascii="Arial" w:hAnsi="Arial" w:cs="Arial"/>
                <w:b/>
                <w:bCs/>
                <w:noProof/>
                <w:sz w:val="20"/>
              </w:rPr>
              <w:t>Typ výzvy</w:t>
            </w:r>
          </w:p>
        </w:tc>
        <w:tc>
          <w:tcPr>
            <w:tcW w:w="1847" w:type="dxa"/>
            <w:shd w:val="clear" w:color="auto" w:fill="E0E0E0"/>
            <w:vAlign w:val="center"/>
          </w:tcPr>
          <w:p w:rsidR="007D7C16" w:rsidRPr="0039711D" w:rsidRDefault="007D7C16" w:rsidP="0039711D">
            <w:pPr>
              <w:pStyle w:val="TextNOK"/>
              <w:jc w:val="center"/>
              <w:rPr>
                <w:rFonts w:ascii="Arial" w:hAnsi="Arial" w:cs="Arial"/>
                <w:b/>
                <w:bCs/>
                <w:noProof/>
                <w:sz w:val="20"/>
              </w:rPr>
            </w:pPr>
            <w:r w:rsidRPr="0039711D">
              <w:rPr>
                <w:rFonts w:ascii="Arial" w:hAnsi="Arial" w:cs="Arial"/>
                <w:b/>
                <w:bCs/>
                <w:noProof/>
                <w:sz w:val="20"/>
              </w:rPr>
              <w:t xml:space="preserve">Předpokládaný termín vyhlášení výzvy </w:t>
            </w:r>
          </w:p>
        </w:tc>
        <w:tc>
          <w:tcPr>
            <w:tcW w:w="1977" w:type="dxa"/>
            <w:shd w:val="clear" w:color="auto" w:fill="E0E0E0"/>
            <w:vAlign w:val="center"/>
          </w:tcPr>
          <w:p w:rsidR="007D7C16" w:rsidRPr="0039711D" w:rsidRDefault="007D7C16" w:rsidP="0039711D">
            <w:pPr>
              <w:pStyle w:val="TextNOK"/>
              <w:jc w:val="center"/>
              <w:rPr>
                <w:rFonts w:ascii="Arial" w:hAnsi="Arial" w:cs="Arial"/>
                <w:b/>
                <w:bCs/>
                <w:noProof/>
                <w:sz w:val="20"/>
              </w:rPr>
            </w:pPr>
            <w:r w:rsidRPr="0039711D">
              <w:rPr>
                <w:rFonts w:ascii="Arial" w:hAnsi="Arial" w:cs="Arial"/>
                <w:b/>
                <w:bCs/>
                <w:noProof/>
                <w:sz w:val="20"/>
              </w:rPr>
              <w:t>Objem výzvy* (ERDF+SR)</w:t>
            </w:r>
          </w:p>
          <w:p w:rsidR="007D7C16" w:rsidRPr="0039711D" w:rsidRDefault="007D7C16" w:rsidP="0039711D">
            <w:pPr>
              <w:pStyle w:val="TextNOK"/>
              <w:jc w:val="center"/>
              <w:rPr>
                <w:rFonts w:ascii="Arial" w:hAnsi="Arial" w:cs="Arial"/>
                <w:b/>
                <w:bCs/>
                <w:noProof/>
                <w:sz w:val="20"/>
              </w:rPr>
            </w:pPr>
            <w:r w:rsidRPr="0039711D">
              <w:rPr>
                <w:rFonts w:ascii="Arial" w:hAnsi="Arial" w:cs="Arial"/>
                <w:b/>
                <w:bCs/>
                <w:noProof/>
                <w:sz w:val="20"/>
              </w:rPr>
              <w:t>v Kč</w:t>
            </w:r>
          </w:p>
        </w:tc>
      </w:tr>
      <w:tr w:rsidR="007D7C16" w:rsidRPr="0039711D" w:rsidTr="007D7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rPr>
        <w:tc>
          <w:tcPr>
            <w:tcW w:w="6096" w:type="dxa"/>
            <w:tcBorders>
              <w:top w:val="single" w:sz="4" w:space="0" w:color="auto"/>
              <w:left w:val="single" w:sz="4" w:space="0" w:color="auto"/>
              <w:bottom w:val="single" w:sz="4" w:space="0" w:color="auto"/>
              <w:right w:val="single" w:sz="4" w:space="0" w:color="auto"/>
            </w:tcBorders>
          </w:tcPr>
          <w:p w:rsidR="007D7C16" w:rsidRPr="001B63F7" w:rsidRDefault="007D7C16" w:rsidP="007D7C16">
            <w:pPr>
              <w:pStyle w:val="TextNOK"/>
              <w:jc w:val="left"/>
              <w:rPr>
                <w:rFonts w:ascii="Arial" w:hAnsi="Arial" w:cs="Arial"/>
                <w:bCs/>
                <w:noProof/>
                <w:sz w:val="20"/>
              </w:rPr>
            </w:pPr>
            <w:r w:rsidRPr="001B63F7">
              <w:rPr>
                <w:rFonts w:ascii="Arial" w:hAnsi="Arial" w:cs="Arial"/>
                <w:bCs/>
                <w:noProof/>
                <w:sz w:val="20"/>
              </w:rPr>
              <w:t>3.4d) Zvýšení kvality na úseku prevence a řešení rizik prostřednictvím modernizace infrastruktury.</w:t>
            </w:r>
          </w:p>
        </w:tc>
        <w:tc>
          <w:tcPr>
            <w:tcW w:w="992" w:type="dxa"/>
            <w:tcBorders>
              <w:top w:val="single" w:sz="4" w:space="0" w:color="auto"/>
              <w:left w:val="single" w:sz="4" w:space="0" w:color="auto"/>
              <w:bottom w:val="single" w:sz="4" w:space="0" w:color="auto"/>
              <w:right w:val="single" w:sz="4" w:space="0" w:color="auto"/>
            </w:tcBorders>
            <w:vAlign w:val="center"/>
          </w:tcPr>
          <w:p w:rsidR="007D7C16" w:rsidRPr="001B63F7" w:rsidRDefault="007D7C16" w:rsidP="0039711D">
            <w:pPr>
              <w:pStyle w:val="TextNOK"/>
              <w:jc w:val="center"/>
              <w:rPr>
                <w:rFonts w:ascii="Arial" w:hAnsi="Arial" w:cs="Arial"/>
                <w:bCs/>
                <w:noProof/>
                <w:sz w:val="20"/>
              </w:rPr>
            </w:pPr>
            <w:r w:rsidRPr="001B63F7">
              <w:rPr>
                <w:rFonts w:ascii="Arial" w:hAnsi="Arial" w:cs="Arial"/>
                <w:bCs/>
                <w:noProof/>
                <w:sz w:val="20"/>
              </w:rPr>
              <w:t>13.</w:t>
            </w:r>
          </w:p>
        </w:tc>
        <w:tc>
          <w:tcPr>
            <w:tcW w:w="1454" w:type="dxa"/>
            <w:tcBorders>
              <w:top w:val="single" w:sz="4" w:space="0" w:color="auto"/>
              <w:left w:val="single" w:sz="4" w:space="0" w:color="auto"/>
              <w:bottom w:val="single" w:sz="4" w:space="0" w:color="auto"/>
              <w:right w:val="single" w:sz="4" w:space="0" w:color="auto"/>
            </w:tcBorders>
            <w:vAlign w:val="center"/>
          </w:tcPr>
          <w:p w:rsidR="007D7C16" w:rsidRPr="001B63F7" w:rsidRDefault="007D7C16" w:rsidP="0039711D">
            <w:pPr>
              <w:pStyle w:val="TextNOK"/>
              <w:jc w:val="center"/>
              <w:rPr>
                <w:rFonts w:ascii="Arial" w:hAnsi="Arial" w:cs="Arial"/>
                <w:bCs/>
                <w:noProof/>
                <w:sz w:val="20"/>
              </w:rPr>
            </w:pPr>
            <w:r w:rsidRPr="001B63F7">
              <w:rPr>
                <w:rFonts w:ascii="Arial" w:hAnsi="Arial" w:cs="Arial"/>
                <w:bCs/>
                <w:noProof/>
                <w:sz w:val="20"/>
              </w:rPr>
              <w:t>MV</w:t>
            </w:r>
          </w:p>
        </w:tc>
        <w:tc>
          <w:tcPr>
            <w:tcW w:w="1902" w:type="dxa"/>
            <w:tcBorders>
              <w:top w:val="single" w:sz="4" w:space="0" w:color="auto"/>
              <w:left w:val="single" w:sz="4" w:space="0" w:color="auto"/>
              <w:bottom w:val="single" w:sz="4" w:space="0" w:color="auto"/>
              <w:right w:val="single" w:sz="4" w:space="0" w:color="auto"/>
            </w:tcBorders>
            <w:vAlign w:val="center"/>
          </w:tcPr>
          <w:p w:rsidR="007D7C16" w:rsidRPr="001B63F7" w:rsidRDefault="007D7C16" w:rsidP="0039711D">
            <w:pPr>
              <w:pStyle w:val="TextNOK"/>
              <w:jc w:val="center"/>
              <w:rPr>
                <w:rFonts w:ascii="Arial" w:hAnsi="Arial" w:cs="Arial"/>
                <w:bCs/>
                <w:noProof/>
                <w:sz w:val="20"/>
              </w:rPr>
            </w:pPr>
            <w:r w:rsidRPr="001B63F7">
              <w:rPr>
                <w:rFonts w:ascii="Arial" w:hAnsi="Arial" w:cs="Arial"/>
                <w:bCs/>
                <w:noProof/>
                <w:sz w:val="20"/>
              </w:rPr>
              <w:t>časově uzavřená</w:t>
            </w:r>
          </w:p>
        </w:tc>
        <w:tc>
          <w:tcPr>
            <w:tcW w:w="1847" w:type="dxa"/>
            <w:tcBorders>
              <w:top w:val="single" w:sz="4" w:space="0" w:color="auto"/>
              <w:left w:val="single" w:sz="4" w:space="0" w:color="auto"/>
              <w:bottom w:val="single" w:sz="4" w:space="0" w:color="auto"/>
              <w:right w:val="single" w:sz="4" w:space="0" w:color="auto"/>
            </w:tcBorders>
            <w:vAlign w:val="center"/>
          </w:tcPr>
          <w:p w:rsidR="007D7C16" w:rsidRPr="001B63F7" w:rsidRDefault="007D7C16" w:rsidP="0039711D">
            <w:pPr>
              <w:pStyle w:val="TextNOK"/>
              <w:jc w:val="center"/>
              <w:rPr>
                <w:rFonts w:ascii="Arial" w:hAnsi="Arial" w:cs="Arial"/>
                <w:bCs/>
                <w:noProof/>
                <w:sz w:val="20"/>
              </w:rPr>
            </w:pPr>
            <w:r w:rsidRPr="001B63F7">
              <w:rPr>
                <w:rFonts w:ascii="Arial" w:hAnsi="Arial" w:cs="Arial"/>
                <w:bCs/>
                <w:noProof/>
                <w:sz w:val="20"/>
              </w:rPr>
              <w:t>leden 2012</w:t>
            </w:r>
          </w:p>
        </w:tc>
        <w:tc>
          <w:tcPr>
            <w:tcW w:w="1977" w:type="dxa"/>
            <w:tcBorders>
              <w:top w:val="single" w:sz="4" w:space="0" w:color="auto"/>
              <w:left w:val="single" w:sz="4" w:space="0" w:color="auto"/>
              <w:bottom w:val="single" w:sz="4" w:space="0" w:color="auto"/>
              <w:right w:val="single" w:sz="4" w:space="0" w:color="auto"/>
            </w:tcBorders>
            <w:vAlign w:val="center"/>
          </w:tcPr>
          <w:p w:rsidR="007D7C16" w:rsidRPr="001B63F7" w:rsidRDefault="007D7C16" w:rsidP="0039711D">
            <w:pPr>
              <w:pStyle w:val="TextNOK"/>
              <w:jc w:val="center"/>
              <w:rPr>
                <w:rFonts w:ascii="Arial" w:hAnsi="Arial" w:cs="Arial"/>
                <w:bCs/>
                <w:noProof/>
                <w:sz w:val="20"/>
              </w:rPr>
            </w:pPr>
            <w:r w:rsidRPr="001B63F7">
              <w:rPr>
                <w:rFonts w:ascii="Arial" w:hAnsi="Arial" w:cs="Arial"/>
                <w:bCs/>
                <w:noProof/>
                <w:sz w:val="20"/>
              </w:rPr>
              <w:t>1 000 000 000 Kč</w:t>
            </w:r>
          </w:p>
        </w:tc>
      </w:tr>
      <w:tr w:rsidR="007D7C16" w:rsidRPr="0039711D" w:rsidTr="007D7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
        </w:trPr>
        <w:tc>
          <w:tcPr>
            <w:tcW w:w="6096" w:type="dxa"/>
            <w:tcBorders>
              <w:top w:val="single" w:sz="4" w:space="0" w:color="auto"/>
              <w:left w:val="single" w:sz="4" w:space="0" w:color="auto"/>
              <w:bottom w:val="single" w:sz="4" w:space="0" w:color="auto"/>
              <w:right w:val="single" w:sz="4" w:space="0" w:color="auto"/>
            </w:tcBorders>
          </w:tcPr>
          <w:p w:rsidR="007D7C16" w:rsidRPr="001B63F7" w:rsidRDefault="007D7C16" w:rsidP="007D7C16">
            <w:pPr>
              <w:pStyle w:val="TextNOK"/>
              <w:jc w:val="left"/>
              <w:rPr>
                <w:rFonts w:ascii="Arial" w:hAnsi="Arial" w:cs="Arial"/>
                <w:bCs/>
                <w:noProof/>
                <w:sz w:val="20"/>
              </w:rPr>
            </w:pPr>
            <w:r w:rsidRPr="001B63F7">
              <w:rPr>
                <w:rFonts w:ascii="Arial" w:hAnsi="Arial" w:cs="Arial"/>
                <w:bCs/>
                <w:noProof/>
                <w:sz w:val="20"/>
              </w:rPr>
              <w:t>3.2c) Řízení kvality a nákladovosti systému veřejného zdraví</w:t>
            </w:r>
          </w:p>
        </w:tc>
        <w:tc>
          <w:tcPr>
            <w:tcW w:w="992" w:type="dxa"/>
            <w:tcBorders>
              <w:top w:val="single" w:sz="4" w:space="0" w:color="auto"/>
              <w:left w:val="single" w:sz="4" w:space="0" w:color="auto"/>
              <w:bottom w:val="single" w:sz="4" w:space="0" w:color="auto"/>
              <w:right w:val="single" w:sz="4" w:space="0" w:color="auto"/>
            </w:tcBorders>
            <w:vAlign w:val="center"/>
          </w:tcPr>
          <w:p w:rsidR="007D7C16" w:rsidRPr="001B63F7" w:rsidRDefault="007D7C16" w:rsidP="0039711D">
            <w:pPr>
              <w:pStyle w:val="TextNOK"/>
              <w:jc w:val="center"/>
              <w:rPr>
                <w:rFonts w:ascii="Arial" w:hAnsi="Arial" w:cs="Arial"/>
                <w:bCs/>
                <w:noProof/>
                <w:sz w:val="20"/>
              </w:rPr>
            </w:pPr>
            <w:r w:rsidRPr="001B63F7">
              <w:rPr>
                <w:rFonts w:ascii="Arial" w:hAnsi="Arial" w:cs="Arial"/>
                <w:bCs/>
                <w:noProof/>
                <w:sz w:val="20"/>
              </w:rPr>
              <w:t>9.</w:t>
            </w:r>
          </w:p>
        </w:tc>
        <w:tc>
          <w:tcPr>
            <w:tcW w:w="1454" w:type="dxa"/>
            <w:tcBorders>
              <w:top w:val="single" w:sz="4" w:space="0" w:color="auto"/>
              <w:left w:val="single" w:sz="4" w:space="0" w:color="auto"/>
              <w:bottom w:val="single" w:sz="4" w:space="0" w:color="auto"/>
              <w:right w:val="single" w:sz="4" w:space="0" w:color="auto"/>
            </w:tcBorders>
            <w:vAlign w:val="center"/>
          </w:tcPr>
          <w:p w:rsidR="007D7C16" w:rsidRPr="001B63F7" w:rsidRDefault="007D7C16" w:rsidP="0039711D">
            <w:pPr>
              <w:pStyle w:val="TextNOK"/>
              <w:jc w:val="center"/>
              <w:rPr>
                <w:rFonts w:ascii="Arial" w:hAnsi="Arial" w:cs="Arial"/>
                <w:bCs/>
                <w:noProof/>
                <w:sz w:val="20"/>
              </w:rPr>
            </w:pPr>
            <w:r w:rsidRPr="001B63F7">
              <w:rPr>
                <w:rFonts w:ascii="Arial" w:hAnsi="Arial" w:cs="Arial"/>
                <w:bCs/>
                <w:noProof/>
                <w:sz w:val="20"/>
              </w:rPr>
              <w:t>MZd</w:t>
            </w:r>
          </w:p>
        </w:tc>
        <w:tc>
          <w:tcPr>
            <w:tcW w:w="1902" w:type="dxa"/>
            <w:tcBorders>
              <w:top w:val="single" w:sz="4" w:space="0" w:color="auto"/>
              <w:left w:val="single" w:sz="4" w:space="0" w:color="auto"/>
              <w:bottom w:val="single" w:sz="4" w:space="0" w:color="auto"/>
              <w:right w:val="single" w:sz="4" w:space="0" w:color="auto"/>
            </w:tcBorders>
            <w:vAlign w:val="center"/>
          </w:tcPr>
          <w:p w:rsidR="007D7C16" w:rsidRPr="001B63F7" w:rsidRDefault="007D7C16" w:rsidP="0039711D">
            <w:pPr>
              <w:pStyle w:val="TextNOK"/>
              <w:jc w:val="center"/>
              <w:rPr>
                <w:rFonts w:ascii="Arial" w:hAnsi="Arial" w:cs="Arial"/>
                <w:bCs/>
                <w:noProof/>
                <w:sz w:val="20"/>
              </w:rPr>
            </w:pPr>
            <w:r w:rsidRPr="001B63F7">
              <w:rPr>
                <w:rFonts w:ascii="Arial" w:hAnsi="Arial" w:cs="Arial"/>
                <w:bCs/>
                <w:noProof/>
                <w:sz w:val="20"/>
              </w:rPr>
              <w:t>časově uzavřená</w:t>
            </w:r>
          </w:p>
        </w:tc>
        <w:tc>
          <w:tcPr>
            <w:tcW w:w="1847" w:type="dxa"/>
            <w:tcBorders>
              <w:top w:val="single" w:sz="4" w:space="0" w:color="auto"/>
              <w:left w:val="single" w:sz="4" w:space="0" w:color="auto"/>
              <w:bottom w:val="single" w:sz="4" w:space="0" w:color="auto"/>
              <w:right w:val="single" w:sz="4" w:space="0" w:color="auto"/>
            </w:tcBorders>
            <w:vAlign w:val="center"/>
          </w:tcPr>
          <w:p w:rsidR="007D7C16" w:rsidRPr="001B63F7" w:rsidRDefault="007D7C16" w:rsidP="0039711D">
            <w:pPr>
              <w:pStyle w:val="TextNOK"/>
              <w:jc w:val="center"/>
              <w:rPr>
                <w:rFonts w:ascii="Arial" w:hAnsi="Arial" w:cs="Arial"/>
                <w:bCs/>
                <w:noProof/>
                <w:sz w:val="20"/>
              </w:rPr>
            </w:pPr>
            <w:r w:rsidRPr="001B63F7">
              <w:rPr>
                <w:rFonts w:ascii="Arial" w:hAnsi="Arial" w:cs="Arial"/>
                <w:bCs/>
                <w:noProof/>
                <w:sz w:val="20"/>
              </w:rPr>
              <w:t>Q 2012</w:t>
            </w:r>
          </w:p>
        </w:tc>
        <w:tc>
          <w:tcPr>
            <w:tcW w:w="1977" w:type="dxa"/>
            <w:tcBorders>
              <w:top w:val="single" w:sz="4" w:space="0" w:color="auto"/>
              <w:left w:val="single" w:sz="4" w:space="0" w:color="auto"/>
              <w:bottom w:val="single" w:sz="4" w:space="0" w:color="auto"/>
              <w:right w:val="single" w:sz="4" w:space="0" w:color="auto"/>
            </w:tcBorders>
            <w:vAlign w:val="center"/>
          </w:tcPr>
          <w:p w:rsidR="007D7C16" w:rsidRPr="001B63F7" w:rsidRDefault="007D7C16" w:rsidP="0039711D">
            <w:pPr>
              <w:pStyle w:val="TextNOK"/>
              <w:jc w:val="center"/>
              <w:rPr>
                <w:rFonts w:ascii="Arial" w:hAnsi="Arial" w:cs="Arial"/>
                <w:bCs/>
                <w:noProof/>
                <w:sz w:val="20"/>
              </w:rPr>
            </w:pPr>
            <w:r w:rsidRPr="001B63F7">
              <w:rPr>
                <w:rFonts w:ascii="Arial" w:hAnsi="Arial" w:cs="Arial"/>
                <w:bCs/>
                <w:noProof/>
                <w:sz w:val="20"/>
              </w:rPr>
              <w:t>150 000 000 Kč</w:t>
            </w:r>
          </w:p>
        </w:tc>
      </w:tr>
    </w:tbl>
    <w:p w:rsidR="0039711D" w:rsidRPr="007D7C16" w:rsidRDefault="0039711D" w:rsidP="0039711D">
      <w:pPr>
        <w:pStyle w:val="TextNOK"/>
        <w:jc w:val="left"/>
        <w:rPr>
          <w:rFonts w:ascii="Arial" w:hAnsi="Arial" w:cs="Arial"/>
          <w:bCs/>
          <w:i/>
          <w:noProof/>
          <w:sz w:val="18"/>
        </w:rPr>
      </w:pPr>
      <w:r w:rsidRPr="007D7C16">
        <w:rPr>
          <w:rFonts w:ascii="Arial" w:hAnsi="Arial" w:cs="Arial"/>
          <w:bCs/>
          <w:i/>
          <w:noProof/>
          <w:sz w:val="18"/>
        </w:rPr>
        <w:t>Aktualizace ke dni 2.1.2012</w:t>
      </w:r>
    </w:p>
    <w:p w:rsidR="0039711D" w:rsidRPr="007D7C16" w:rsidRDefault="0039711D" w:rsidP="0039711D">
      <w:pPr>
        <w:pStyle w:val="TextNOK"/>
        <w:jc w:val="left"/>
        <w:rPr>
          <w:rFonts w:ascii="Arial" w:hAnsi="Arial" w:cs="Arial"/>
          <w:bCs/>
          <w:i/>
          <w:noProof/>
          <w:sz w:val="18"/>
        </w:rPr>
      </w:pPr>
      <w:r w:rsidRPr="007D7C16">
        <w:rPr>
          <w:rFonts w:ascii="Arial" w:hAnsi="Arial" w:cs="Arial"/>
          <w:bCs/>
          <w:i/>
          <w:noProof/>
          <w:sz w:val="18"/>
        </w:rPr>
        <w:t>* Objem výzev se může měnit s ohledem na změny kursu a úspory z předchozích výzev.</w:t>
      </w:r>
    </w:p>
    <w:p w:rsidR="0039711D" w:rsidRPr="007D7C16" w:rsidRDefault="0039711D" w:rsidP="0039711D">
      <w:pPr>
        <w:pStyle w:val="TextNOK"/>
        <w:jc w:val="left"/>
        <w:rPr>
          <w:rFonts w:ascii="Arial" w:hAnsi="Arial" w:cs="Arial"/>
          <w:bCs/>
          <w:i/>
          <w:noProof/>
          <w:sz w:val="18"/>
        </w:rPr>
      </w:pPr>
      <w:r w:rsidRPr="007D7C16">
        <w:rPr>
          <w:rFonts w:ascii="Arial" w:hAnsi="Arial" w:cs="Arial"/>
          <w:bCs/>
          <w:i/>
          <w:noProof/>
          <w:sz w:val="18"/>
        </w:rPr>
        <w:t>Pozn. Přehled probíhajících výzev IOP je k dispozici na adrese:</w:t>
      </w:r>
    </w:p>
    <w:p w:rsidR="0039711D" w:rsidRPr="007D7C16" w:rsidRDefault="009C6E97" w:rsidP="0039711D">
      <w:pPr>
        <w:pStyle w:val="TextNOK"/>
        <w:jc w:val="left"/>
        <w:rPr>
          <w:rFonts w:ascii="Arial" w:hAnsi="Arial" w:cs="Arial"/>
          <w:bCs/>
          <w:i/>
          <w:noProof/>
          <w:sz w:val="18"/>
        </w:rPr>
      </w:pPr>
      <w:hyperlink r:id="rId22" w:history="1">
        <w:r w:rsidR="0039711D" w:rsidRPr="007D7C16">
          <w:rPr>
            <w:bCs/>
            <w:i/>
            <w:sz w:val="18"/>
          </w:rPr>
          <w:t>http://www.strukturalni-fondy.cz/Narodni-organ-pro-koordinaci/Dokumenty/Publikace</w:t>
        </w:r>
      </w:hyperlink>
      <w:r w:rsidR="0039711D" w:rsidRPr="007D7C16">
        <w:rPr>
          <w:rFonts w:ascii="Arial" w:hAnsi="Arial" w:cs="Arial"/>
          <w:bCs/>
          <w:i/>
          <w:noProof/>
          <w:sz w:val="18"/>
        </w:rPr>
        <w:t xml:space="preserve"> (Přehled otevřených výzev) </w:t>
      </w:r>
    </w:p>
    <w:p w:rsidR="002A2C41" w:rsidRPr="0039711D" w:rsidRDefault="002A2C41" w:rsidP="0039711D">
      <w:pPr>
        <w:pStyle w:val="TextNOK"/>
        <w:jc w:val="left"/>
        <w:rPr>
          <w:rFonts w:ascii="Arial" w:hAnsi="Arial" w:cs="Arial"/>
          <w:i/>
          <w:noProof/>
          <w:color w:val="FF0000"/>
        </w:rPr>
      </w:pPr>
    </w:p>
    <w:p w:rsidR="007D7C16" w:rsidRPr="001B63F7" w:rsidRDefault="007D7C16" w:rsidP="007D7C16">
      <w:pPr>
        <w:pStyle w:val="TextNOK"/>
        <w:spacing w:before="240"/>
        <w:rPr>
          <w:rFonts w:ascii="Arial" w:hAnsi="Arial" w:cs="Arial"/>
          <w:iCs/>
          <w:sz w:val="22"/>
        </w:rPr>
      </w:pPr>
      <w:r w:rsidRPr="001B63F7">
        <w:rPr>
          <w:rFonts w:ascii="Arial" w:hAnsi="Arial" w:cs="Arial"/>
          <w:sz w:val="22"/>
        </w:rPr>
        <w:t xml:space="preserve">Graf </w:t>
      </w:r>
      <w:r w:rsidR="00512327">
        <w:rPr>
          <w:rFonts w:ascii="Arial" w:hAnsi="Arial" w:cs="Arial"/>
          <w:sz w:val="22"/>
        </w:rPr>
        <w:t xml:space="preserve">7: </w:t>
      </w:r>
      <w:r w:rsidRPr="001B63F7">
        <w:rPr>
          <w:rFonts w:ascii="Arial" w:hAnsi="Arial" w:cs="Arial"/>
          <w:iCs/>
          <w:sz w:val="22"/>
        </w:rPr>
        <w:t>Plánované čerpání v IOP v letech 2012 – 2015</w:t>
      </w:r>
    </w:p>
    <w:p w:rsidR="001B63F7" w:rsidRDefault="001B63F7" w:rsidP="001B63F7">
      <w:pPr>
        <w:pStyle w:val="TextNOK"/>
        <w:spacing w:before="240"/>
        <w:ind w:left="1440"/>
        <w:jc w:val="left"/>
        <w:rPr>
          <w:rFonts w:ascii="Arial" w:hAnsi="Arial" w:cs="Arial"/>
          <w:iCs/>
        </w:rPr>
      </w:pPr>
      <w:r>
        <w:rPr>
          <w:rFonts w:ascii="Arial" w:hAnsi="Arial" w:cs="Arial"/>
          <w:iCs/>
          <w:noProof/>
        </w:rPr>
        <w:drawing>
          <wp:anchor distT="0" distB="0" distL="114300" distR="114300" simplePos="0" relativeHeight="251658240" behindDoc="0" locked="0" layoutInCell="1" allowOverlap="1">
            <wp:simplePos x="0" y="0"/>
            <wp:positionH relativeFrom="column">
              <wp:posOffset>-119380</wp:posOffset>
            </wp:positionH>
            <wp:positionV relativeFrom="paragraph">
              <wp:posOffset>66675</wp:posOffset>
            </wp:positionV>
            <wp:extent cx="8286750" cy="3858260"/>
            <wp:effectExtent l="19050" t="0" r="19050" b="8890"/>
            <wp:wrapSquare wrapText="bothSides"/>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1B63F7" w:rsidRDefault="001B63F7" w:rsidP="001B63F7">
      <w:pPr>
        <w:pStyle w:val="TextNOK"/>
        <w:spacing w:before="240"/>
        <w:ind w:left="1440"/>
        <w:jc w:val="left"/>
        <w:rPr>
          <w:rFonts w:ascii="Arial" w:hAnsi="Arial" w:cs="Arial"/>
          <w:iCs/>
        </w:rPr>
      </w:pPr>
    </w:p>
    <w:p w:rsidR="001B63F7" w:rsidRDefault="001B63F7" w:rsidP="001B63F7">
      <w:pPr>
        <w:pStyle w:val="TextNOK"/>
        <w:spacing w:before="240"/>
        <w:ind w:left="1080"/>
        <w:jc w:val="left"/>
        <w:rPr>
          <w:rFonts w:ascii="Arial" w:hAnsi="Arial" w:cs="Arial"/>
          <w:iCs/>
        </w:rPr>
      </w:pPr>
    </w:p>
    <w:p w:rsidR="001B63F7" w:rsidRDefault="001B63F7" w:rsidP="001B63F7">
      <w:pPr>
        <w:pStyle w:val="TextNOK"/>
        <w:spacing w:before="240"/>
        <w:ind w:left="1440"/>
        <w:jc w:val="left"/>
        <w:rPr>
          <w:rFonts w:ascii="Arial" w:hAnsi="Arial" w:cs="Arial"/>
          <w:iCs/>
        </w:rPr>
      </w:pPr>
    </w:p>
    <w:p w:rsidR="001B63F7" w:rsidRDefault="001B63F7" w:rsidP="001B63F7">
      <w:pPr>
        <w:pStyle w:val="TextNOK"/>
        <w:spacing w:before="240"/>
        <w:ind w:left="1440"/>
        <w:jc w:val="left"/>
        <w:rPr>
          <w:rFonts w:ascii="Arial" w:hAnsi="Arial" w:cs="Arial"/>
          <w:iCs/>
        </w:rPr>
      </w:pPr>
    </w:p>
    <w:p w:rsidR="001B63F7" w:rsidRDefault="001B63F7" w:rsidP="001B63F7">
      <w:pPr>
        <w:pStyle w:val="TextNOK"/>
        <w:spacing w:before="240"/>
        <w:ind w:left="1440"/>
        <w:jc w:val="left"/>
        <w:rPr>
          <w:rFonts w:ascii="Arial" w:hAnsi="Arial" w:cs="Arial"/>
          <w:iCs/>
        </w:rPr>
      </w:pPr>
    </w:p>
    <w:p w:rsidR="001B63F7" w:rsidRDefault="001B63F7" w:rsidP="001B63F7">
      <w:pPr>
        <w:pStyle w:val="TextNOK"/>
        <w:spacing w:before="240"/>
        <w:jc w:val="left"/>
        <w:rPr>
          <w:rFonts w:ascii="Arial" w:hAnsi="Arial" w:cs="Arial"/>
          <w:iCs/>
        </w:rPr>
      </w:pPr>
    </w:p>
    <w:p w:rsidR="001B63F7" w:rsidRDefault="001B63F7" w:rsidP="001B63F7">
      <w:pPr>
        <w:pStyle w:val="TextNOK"/>
        <w:spacing w:before="240"/>
        <w:ind w:left="1440"/>
        <w:jc w:val="left"/>
        <w:rPr>
          <w:rFonts w:ascii="Arial" w:hAnsi="Arial" w:cs="Arial"/>
          <w:iCs/>
        </w:rPr>
      </w:pPr>
    </w:p>
    <w:p w:rsidR="001B63F7" w:rsidRDefault="001B63F7" w:rsidP="001B63F7">
      <w:pPr>
        <w:pStyle w:val="TextNOK"/>
        <w:spacing w:before="240"/>
        <w:ind w:left="1080"/>
        <w:jc w:val="left"/>
        <w:rPr>
          <w:rFonts w:ascii="Arial" w:hAnsi="Arial" w:cs="Arial"/>
          <w:iCs/>
        </w:rPr>
      </w:pPr>
    </w:p>
    <w:p w:rsidR="001B63F7" w:rsidRDefault="001B63F7" w:rsidP="001B63F7">
      <w:pPr>
        <w:pStyle w:val="TextNOK"/>
        <w:spacing w:before="240"/>
        <w:jc w:val="left"/>
        <w:rPr>
          <w:rFonts w:ascii="Arial" w:hAnsi="Arial" w:cs="Arial"/>
          <w:iCs/>
        </w:rPr>
      </w:pPr>
      <w:r>
        <w:rPr>
          <w:rFonts w:ascii="Arial" w:hAnsi="Arial" w:cs="Arial"/>
          <w:iCs/>
        </w:rPr>
        <w:lastRenderedPageBreak/>
        <w:t xml:space="preserve">Tabulka </w:t>
      </w:r>
      <w:r w:rsidR="00512327">
        <w:rPr>
          <w:rFonts w:ascii="Arial" w:hAnsi="Arial" w:cs="Arial"/>
          <w:iCs/>
        </w:rPr>
        <w:t xml:space="preserve">č. 4: </w:t>
      </w:r>
      <w:r w:rsidRPr="00750CE8">
        <w:rPr>
          <w:rFonts w:ascii="Arial" w:hAnsi="Arial" w:cs="Arial"/>
          <w:iCs/>
        </w:rPr>
        <w:t>Přehled alokace IOP</w:t>
      </w:r>
      <w:r>
        <w:rPr>
          <w:rFonts w:ascii="Arial" w:hAnsi="Arial" w:cs="Arial"/>
          <w:iCs/>
        </w:rPr>
        <w:t xml:space="preserve"> </w:t>
      </w:r>
      <w:r w:rsidRPr="00750CE8">
        <w:rPr>
          <w:rFonts w:ascii="Arial" w:hAnsi="Arial" w:cs="Arial"/>
          <w:iCs/>
        </w:rPr>
        <w:t>v kontextu vyhlášených a ukončených výzev k </w:t>
      </w:r>
      <w:proofErr w:type="gramStart"/>
      <w:r w:rsidRPr="00750CE8">
        <w:rPr>
          <w:rFonts w:ascii="Arial" w:hAnsi="Arial" w:cs="Arial"/>
          <w:iCs/>
        </w:rPr>
        <w:t>31.12.201</w:t>
      </w:r>
      <w:r>
        <w:rPr>
          <w:rFonts w:ascii="Arial" w:hAnsi="Arial" w:cs="Arial"/>
          <w:iCs/>
        </w:rPr>
        <w:t>1</w:t>
      </w:r>
      <w:proofErr w:type="gramEnd"/>
    </w:p>
    <w:tbl>
      <w:tblPr>
        <w:tblW w:w="14819" w:type="dxa"/>
        <w:tblInd w:w="60" w:type="dxa"/>
        <w:tblLayout w:type="fixed"/>
        <w:tblCellMar>
          <w:left w:w="70" w:type="dxa"/>
          <w:right w:w="70" w:type="dxa"/>
        </w:tblCellMar>
        <w:tblLook w:val="04A0"/>
      </w:tblPr>
      <w:tblGrid>
        <w:gridCol w:w="719"/>
        <w:gridCol w:w="1276"/>
        <w:gridCol w:w="1276"/>
        <w:gridCol w:w="1275"/>
        <w:gridCol w:w="1276"/>
        <w:gridCol w:w="1276"/>
        <w:gridCol w:w="1268"/>
        <w:gridCol w:w="631"/>
        <w:gridCol w:w="1212"/>
        <w:gridCol w:w="619"/>
        <w:gridCol w:w="806"/>
        <w:gridCol w:w="1134"/>
        <w:gridCol w:w="1228"/>
        <w:gridCol w:w="823"/>
      </w:tblGrid>
      <w:tr w:rsidR="001B63F7" w:rsidRPr="007D7C16" w:rsidTr="00204081">
        <w:trPr>
          <w:trHeight w:val="360"/>
        </w:trPr>
        <w:tc>
          <w:tcPr>
            <w:tcW w:w="719"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PO/OI</w:t>
            </w:r>
          </w:p>
        </w:tc>
        <w:tc>
          <w:tcPr>
            <w:tcW w:w="1276" w:type="dxa"/>
            <w:vMerge w:val="restart"/>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Alokace 2007-2013</w:t>
            </w:r>
          </w:p>
        </w:tc>
        <w:tc>
          <w:tcPr>
            <w:tcW w:w="1276" w:type="dxa"/>
            <w:vMerge w:val="restart"/>
            <w:tcBorders>
              <w:top w:val="single" w:sz="8" w:space="0" w:color="auto"/>
              <w:left w:val="nil"/>
              <w:bottom w:val="single" w:sz="4" w:space="0" w:color="auto"/>
              <w:right w:val="single" w:sz="4" w:space="0" w:color="auto"/>
            </w:tcBorders>
            <w:shd w:val="clear" w:color="000000" w:fill="BFBFBF"/>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Alokace vyhlášených výzev ze SF</w:t>
            </w:r>
          </w:p>
        </w:tc>
        <w:tc>
          <w:tcPr>
            <w:tcW w:w="3827" w:type="dxa"/>
            <w:gridSpan w:val="3"/>
            <w:tcBorders>
              <w:top w:val="single" w:sz="8" w:space="0" w:color="auto"/>
              <w:left w:val="nil"/>
              <w:bottom w:val="nil"/>
              <w:right w:val="nil"/>
            </w:tcBorders>
            <w:shd w:val="clear" w:color="000000" w:fill="BFBFBF"/>
            <w:noWrap/>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Vázaná alokace ze SF (v Kč)</w:t>
            </w:r>
          </w:p>
        </w:tc>
        <w:tc>
          <w:tcPr>
            <w:tcW w:w="1899" w:type="dxa"/>
            <w:gridSpan w:val="2"/>
            <w:vMerge w:val="restart"/>
            <w:tcBorders>
              <w:top w:val="single" w:sz="8" w:space="0" w:color="auto"/>
              <w:left w:val="nil"/>
              <w:bottom w:val="single" w:sz="4" w:space="0" w:color="000000"/>
              <w:right w:val="single" w:sz="4" w:space="0" w:color="000000"/>
            </w:tcBorders>
            <w:shd w:val="clear" w:color="000000" w:fill="C0C0C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Celkem vázaná alokace ze SF v Kč</w:t>
            </w:r>
          </w:p>
        </w:tc>
        <w:tc>
          <w:tcPr>
            <w:tcW w:w="1831" w:type="dxa"/>
            <w:gridSpan w:val="2"/>
            <w:vMerge w:val="restart"/>
            <w:tcBorders>
              <w:top w:val="single" w:sz="8" w:space="0" w:color="auto"/>
              <w:left w:val="single" w:sz="4" w:space="0" w:color="auto"/>
              <w:bottom w:val="single" w:sz="4" w:space="0" w:color="auto"/>
              <w:right w:val="single" w:sz="8" w:space="0" w:color="000000"/>
            </w:tcBorders>
            <w:shd w:val="clear" w:color="000000" w:fill="C0C0C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Celkem zbývá</w:t>
            </w:r>
          </w:p>
        </w:tc>
        <w:tc>
          <w:tcPr>
            <w:tcW w:w="806" w:type="dxa"/>
            <w:vMerge w:val="restart"/>
            <w:tcBorders>
              <w:top w:val="single" w:sz="8" w:space="0" w:color="auto"/>
              <w:left w:val="single" w:sz="8" w:space="0" w:color="auto"/>
              <w:bottom w:val="single" w:sz="4" w:space="0" w:color="000000"/>
              <w:right w:val="single" w:sz="8" w:space="0" w:color="auto"/>
            </w:tcBorders>
            <w:shd w:val="clear" w:color="000000" w:fill="00B050"/>
            <w:vAlign w:val="center"/>
            <w:hideMark/>
          </w:tcPr>
          <w:p w:rsidR="001B63F7" w:rsidRPr="007D7C16" w:rsidRDefault="001B63F7" w:rsidP="001B63F7">
            <w:pPr>
              <w:spacing w:line="240" w:lineRule="auto"/>
              <w:ind w:firstLine="0"/>
              <w:jc w:val="center"/>
              <w:rPr>
                <w:rFonts w:ascii="Arial" w:hAnsi="Arial" w:cs="Arial"/>
                <w:b/>
                <w:bCs/>
                <w:sz w:val="16"/>
                <w:szCs w:val="20"/>
              </w:rPr>
            </w:pPr>
            <w:r w:rsidRPr="007D7C16">
              <w:rPr>
                <w:rFonts w:ascii="Arial" w:hAnsi="Arial" w:cs="Arial"/>
                <w:b/>
                <w:bCs/>
                <w:sz w:val="16"/>
                <w:szCs w:val="20"/>
              </w:rPr>
              <w:t xml:space="preserve">Míra minim. </w:t>
            </w:r>
            <w:proofErr w:type="gramStart"/>
            <w:r w:rsidRPr="007D7C16">
              <w:rPr>
                <w:rFonts w:ascii="Arial" w:hAnsi="Arial" w:cs="Arial"/>
                <w:b/>
                <w:bCs/>
                <w:sz w:val="16"/>
                <w:szCs w:val="20"/>
              </w:rPr>
              <w:t>kurz</w:t>
            </w:r>
            <w:proofErr w:type="gramEnd"/>
            <w:r w:rsidRPr="007D7C16">
              <w:rPr>
                <w:rFonts w:ascii="Arial" w:hAnsi="Arial" w:cs="Arial"/>
                <w:b/>
                <w:bCs/>
                <w:sz w:val="16"/>
                <w:szCs w:val="20"/>
              </w:rPr>
              <w:t xml:space="preserve">. rezervy </w:t>
            </w:r>
          </w:p>
        </w:tc>
        <w:tc>
          <w:tcPr>
            <w:tcW w:w="1134" w:type="dxa"/>
            <w:vMerge w:val="restart"/>
            <w:tcBorders>
              <w:top w:val="single" w:sz="8" w:space="0" w:color="auto"/>
              <w:left w:val="single" w:sz="8" w:space="0" w:color="auto"/>
              <w:bottom w:val="single" w:sz="4" w:space="0" w:color="auto"/>
              <w:right w:val="nil"/>
            </w:tcBorders>
            <w:shd w:val="clear" w:color="000000" w:fill="00B05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Nezbytná kurzová rezerva</w:t>
            </w:r>
          </w:p>
        </w:tc>
        <w:tc>
          <w:tcPr>
            <w:tcW w:w="2051" w:type="dxa"/>
            <w:gridSpan w:val="2"/>
            <w:vMerge w:val="restart"/>
            <w:tcBorders>
              <w:top w:val="single" w:sz="8" w:space="0" w:color="auto"/>
              <w:left w:val="single" w:sz="8" w:space="0" w:color="auto"/>
              <w:bottom w:val="single" w:sz="4" w:space="0" w:color="auto"/>
              <w:right w:val="single" w:sz="8" w:space="0" w:color="000000"/>
            </w:tcBorders>
            <w:shd w:val="clear" w:color="000000" w:fill="92D05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Celkem zbývá pro vyhlášení dalších výzev</w:t>
            </w:r>
          </w:p>
        </w:tc>
      </w:tr>
      <w:tr w:rsidR="001B63F7" w:rsidRPr="007D7C16" w:rsidTr="00204081">
        <w:trPr>
          <w:trHeight w:val="675"/>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1B63F7" w:rsidRPr="007D7C16" w:rsidRDefault="001B63F7" w:rsidP="007D7C16">
            <w:pPr>
              <w:spacing w:line="240" w:lineRule="auto"/>
              <w:ind w:firstLine="0"/>
              <w:jc w:val="left"/>
              <w:rPr>
                <w:rFonts w:ascii="Arial" w:hAnsi="Arial" w:cs="Arial"/>
                <w:b/>
                <w:bCs/>
                <w:sz w:val="16"/>
                <w:szCs w:val="20"/>
              </w:rPr>
            </w:pPr>
          </w:p>
        </w:tc>
        <w:tc>
          <w:tcPr>
            <w:tcW w:w="1276" w:type="dxa"/>
            <w:vMerge/>
            <w:tcBorders>
              <w:top w:val="single" w:sz="8" w:space="0" w:color="auto"/>
              <w:left w:val="single" w:sz="8" w:space="0" w:color="auto"/>
              <w:bottom w:val="single" w:sz="4" w:space="0" w:color="auto"/>
              <w:right w:val="single" w:sz="4" w:space="0" w:color="auto"/>
            </w:tcBorders>
            <w:vAlign w:val="center"/>
            <w:hideMark/>
          </w:tcPr>
          <w:p w:rsidR="001B63F7" w:rsidRPr="007D7C16" w:rsidRDefault="001B63F7" w:rsidP="007D7C16">
            <w:pPr>
              <w:spacing w:line="240" w:lineRule="auto"/>
              <w:ind w:firstLine="0"/>
              <w:jc w:val="left"/>
              <w:rPr>
                <w:rFonts w:ascii="Arial" w:hAnsi="Arial" w:cs="Arial"/>
                <w:b/>
                <w:bCs/>
                <w:sz w:val="16"/>
                <w:szCs w:val="20"/>
              </w:rPr>
            </w:pPr>
          </w:p>
        </w:tc>
        <w:tc>
          <w:tcPr>
            <w:tcW w:w="1276" w:type="dxa"/>
            <w:vMerge/>
            <w:tcBorders>
              <w:top w:val="single" w:sz="8" w:space="0" w:color="auto"/>
              <w:left w:val="nil"/>
              <w:bottom w:val="single" w:sz="4" w:space="0" w:color="auto"/>
              <w:right w:val="single" w:sz="4" w:space="0" w:color="auto"/>
            </w:tcBorders>
            <w:vAlign w:val="center"/>
            <w:hideMark/>
          </w:tcPr>
          <w:p w:rsidR="001B63F7" w:rsidRPr="007D7C16" w:rsidRDefault="001B63F7" w:rsidP="007D7C16">
            <w:pPr>
              <w:spacing w:line="240" w:lineRule="auto"/>
              <w:ind w:firstLine="0"/>
              <w:jc w:val="left"/>
              <w:rPr>
                <w:rFonts w:ascii="Arial" w:hAnsi="Arial" w:cs="Arial"/>
                <w:b/>
                <w:bCs/>
                <w:sz w:val="16"/>
                <w:szCs w:val="20"/>
              </w:rPr>
            </w:pPr>
          </w:p>
        </w:tc>
        <w:tc>
          <w:tcPr>
            <w:tcW w:w="1275" w:type="dxa"/>
            <w:vMerge w:val="restart"/>
            <w:tcBorders>
              <w:top w:val="single" w:sz="4" w:space="0" w:color="auto"/>
              <w:left w:val="single" w:sz="4" w:space="0" w:color="auto"/>
              <w:bottom w:val="single" w:sz="8" w:space="0" w:color="000000"/>
              <w:right w:val="single" w:sz="4" w:space="0" w:color="auto"/>
            </w:tcBorders>
            <w:shd w:val="clear" w:color="000000" w:fill="BFBFBF"/>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 xml:space="preserve">celkem požadavek </w:t>
            </w:r>
            <w:r w:rsidRPr="007D7C16">
              <w:rPr>
                <w:rFonts w:ascii="Arial" w:hAnsi="Arial" w:cs="Arial"/>
                <w:b/>
                <w:bCs/>
                <w:color w:val="FF0000"/>
                <w:sz w:val="16"/>
                <w:szCs w:val="20"/>
              </w:rPr>
              <w:t>ukončených</w:t>
            </w:r>
            <w:r w:rsidRPr="007D7C16">
              <w:rPr>
                <w:rFonts w:ascii="Arial" w:hAnsi="Arial" w:cs="Arial"/>
                <w:b/>
                <w:bCs/>
                <w:sz w:val="16"/>
                <w:szCs w:val="20"/>
              </w:rPr>
              <w:t xml:space="preserve"> výzev (</w:t>
            </w:r>
            <w:proofErr w:type="spellStart"/>
            <w:proofErr w:type="gramStart"/>
            <w:r w:rsidRPr="007D7C16">
              <w:rPr>
                <w:rFonts w:ascii="Arial" w:hAnsi="Arial" w:cs="Arial"/>
                <w:b/>
                <w:bCs/>
                <w:sz w:val="16"/>
                <w:szCs w:val="20"/>
              </w:rPr>
              <w:t>pojekty</w:t>
            </w:r>
            <w:proofErr w:type="spellEnd"/>
            <w:r w:rsidRPr="007D7C16">
              <w:rPr>
                <w:rFonts w:ascii="Arial" w:hAnsi="Arial" w:cs="Arial"/>
                <w:b/>
                <w:bCs/>
                <w:sz w:val="16"/>
                <w:szCs w:val="20"/>
              </w:rPr>
              <w:t>) (c)</w:t>
            </w:r>
            <w:proofErr w:type="gramEnd"/>
          </w:p>
        </w:tc>
        <w:tc>
          <w:tcPr>
            <w:tcW w:w="2552" w:type="dxa"/>
            <w:gridSpan w:val="2"/>
            <w:tcBorders>
              <w:top w:val="single" w:sz="4" w:space="0" w:color="auto"/>
              <w:left w:val="nil"/>
              <w:bottom w:val="single" w:sz="4" w:space="0" w:color="auto"/>
              <w:right w:val="single" w:sz="8" w:space="0" w:color="000000"/>
            </w:tcBorders>
            <w:shd w:val="clear" w:color="000000" w:fill="BFBFBF"/>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 xml:space="preserve">Vázané prostředky </w:t>
            </w:r>
            <w:r w:rsidRPr="007D7C16">
              <w:rPr>
                <w:rFonts w:ascii="Arial" w:hAnsi="Arial" w:cs="Arial"/>
                <w:b/>
                <w:bCs/>
                <w:color w:val="FF0000"/>
                <w:sz w:val="16"/>
                <w:szCs w:val="20"/>
              </w:rPr>
              <w:t>probíhajících</w:t>
            </w:r>
            <w:r w:rsidRPr="007D7C16">
              <w:rPr>
                <w:rFonts w:ascii="Arial" w:hAnsi="Arial" w:cs="Arial"/>
                <w:b/>
                <w:bCs/>
                <w:sz w:val="16"/>
                <w:szCs w:val="20"/>
              </w:rPr>
              <w:t xml:space="preserve"> výzev</w:t>
            </w:r>
          </w:p>
        </w:tc>
        <w:tc>
          <w:tcPr>
            <w:tcW w:w="1899" w:type="dxa"/>
            <w:gridSpan w:val="2"/>
            <w:vMerge/>
            <w:tcBorders>
              <w:top w:val="single" w:sz="8" w:space="0" w:color="auto"/>
              <w:left w:val="nil"/>
              <w:bottom w:val="single" w:sz="4" w:space="0" w:color="000000"/>
              <w:right w:val="single" w:sz="4" w:space="0" w:color="000000"/>
            </w:tcBorders>
            <w:vAlign w:val="center"/>
            <w:hideMark/>
          </w:tcPr>
          <w:p w:rsidR="001B63F7" w:rsidRPr="007D7C16" w:rsidRDefault="001B63F7" w:rsidP="007D7C16">
            <w:pPr>
              <w:spacing w:line="240" w:lineRule="auto"/>
              <w:ind w:firstLine="0"/>
              <w:jc w:val="left"/>
              <w:rPr>
                <w:rFonts w:ascii="Arial" w:hAnsi="Arial" w:cs="Arial"/>
                <w:b/>
                <w:bCs/>
                <w:sz w:val="16"/>
                <w:szCs w:val="20"/>
              </w:rPr>
            </w:pPr>
          </w:p>
        </w:tc>
        <w:tc>
          <w:tcPr>
            <w:tcW w:w="1831" w:type="dxa"/>
            <w:gridSpan w:val="2"/>
            <w:vMerge/>
            <w:tcBorders>
              <w:top w:val="single" w:sz="8" w:space="0" w:color="auto"/>
              <w:left w:val="single" w:sz="4" w:space="0" w:color="auto"/>
              <w:bottom w:val="single" w:sz="4" w:space="0" w:color="auto"/>
              <w:right w:val="single" w:sz="8" w:space="0" w:color="000000"/>
            </w:tcBorders>
            <w:vAlign w:val="center"/>
            <w:hideMark/>
          </w:tcPr>
          <w:p w:rsidR="001B63F7" w:rsidRPr="007D7C16" w:rsidRDefault="001B63F7" w:rsidP="007D7C16">
            <w:pPr>
              <w:spacing w:line="240" w:lineRule="auto"/>
              <w:ind w:firstLine="0"/>
              <w:jc w:val="left"/>
              <w:rPr>
                <w:rFonts w:ascii="Arial" w:hAnsi="Arial" w:cs="Arial"/>
                <w:b/>
                <w:bCs/>
                <w:sz w:val="16"/>
                <w:szCs w:val="20"/>
              </w:rPr>
            </w:pPr>
          </w:p>
        </w:tc>
        <w:tc>
          <w:tcPr>
            <w:tcW w:w="806" w:type="dxa"/>
            <w:vMerge/>
            <w:tcBorders>
              <w:top w:val="single" w:sz="8" w:space="0" w:color="auto"/>
              <w:left w:val="single" w:sz="8" w:space="0" w:color="auto"/>
              <w:bottom w:val="single" w:sz="4" w:space="0" w:color="000000"/>
              <w:right w:val="single" w:sz="8" w:space="0" w:color="auto"/>
            </w:tcBorders>
            <w:vAlign w:val="center"/>
            <w:hideMark/>
          </w:tcPr>
          <w:p w:rsidR="001B63F7" w:rsidRPr="007D7C16" w:rsidRDefault="001B63F7" w:rsidP="007D7C16">
            <w:pPr>
              <w:spacing w:line="240" w:lineRule="auto"/>
              <w:ind w:firstLine="0"/>
              <w:jc w:val="left"/>
              <w:rPr>
                <w:rFonts w:ascii="Arial" w:hAnsi="Arial" w:cs="Arial"/>
                <w:b/>
                <w:bCs/>
                <w:sz w:val="16"/>
                <w:szCs w:val="20"/>
              </w:rPr>
            </w:pPr>
          </w:p>
        </w:tc>
        <w:tc>
          <w:tcPr>
            <w:tcW w:w="1134" w:type="dxa"/>
            <w:vMerge/>
            <w:tcBorders>
              <w:top w:val="single" w:sz="8" w:space="0" w:color="auto"/>
              <w:left w:val="single" w:sz="8" w:space="0" w:color="auto"/>
              <w:bottom w:val="single" w:sz="4" w:space="0" w:color="auto"/>
              <w:right w:val="nil"/>
            </w:tcBorders>
            <w:vAlign w:val="center"/>
            <w:hideMark/>
          </w:tcPr>
          <w:p w:rsidR="001B63F7" w:rsidRPr="007D7C16" w:rsidRDefault="001B63F7" w:rsidP="007D7C16">
            <w:pPr>
              <w:spacing w:line="240" w:lineRule="auto"/>
              <w:ind w:firstLine="0"/>
              <w:jc w:val="left"/>
              <w:rPr>
                <w:rFonts w:ascii="Arial" w:hAnsi="Arial" w:cs="Arial"/>
                <w:b/>
                <w:bCs/>
                <w:sz w:val="16"/>
                <w:szCs w:val="20"/>
              </w:rPr>
            </w:pPr>
          </w:p>
        </w:tc>
        <w:tc>
          <w:tcPr>
            <w:tcW w:w="2051" w:type="dxa"/>
            <w:gridSpan w:val="2"/>
            <w:vMerge/>
            <w:tcBorders>
              <w:top w:val="single" w:sz="8" w:space="0" w:color="auto"/>
              <w:left w:val="single" w:sz="8" w:space="0" w:color="auto"/>
              <w:bottom w:val="single" w:sz="4" w:space="0" w:color="auto"/>
              <w:right w:val="single" w:sz="8" w:space="0" w:color="000000"/>
            </w:tcBorders>
            <w:vAlign w:val="center"/>
            <w:hideMark/>
          </w:tcPr>
          <w:p w:rsidR="001B63F7" w:rsidRPr="007D7C16" w:rsidRDefault="001B63F7" w:rsidP="007D7C16">
            <w:pPr>
              <w:spacing w:line="240" w:lineRule="auto"/>
              <w:ind w:firstLine="0"/>
              <w:jc w:val="left"/>
              <w:rPr>
                <w:rFonts w:ascii="Arial" w:hAnsi="Arial" w:cs="Arial"/>
                <w:b/>
                <w:bCs/>
                <w:sz w:val="16"/>
                <w:szCs w:val="20"/>
              </w:rPr>
            </w:pPr>
          </w:p>
        </w:tc>
      </w:tr>
      <w:tr w:rsidR="001B63F7" w:rsidRPr="007D7C16" w:rsidTr="00204081">
        <w:trPr>
          <w:trHeight w:val="1095"/>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1B63F7" w:rsidRPr="007D7C16" w:rsidRDefault="001B63F7" w:rsidP="007D7C16">
            <w:pPr>
              <w:spacing w:line="240" w:lineRule="auto"/>
              <w:ind w:firstLine="0"/>
              <w:jc w:val="left"/>
              <w:rPr>
                <w:rFonts w:ascii="Arial" w:hAnsi="Arial" w:cs="Arial"/>
                <w:b/>
                <w:bCs/>
                <w:sz w:val="16"/>
                <w:szCs w:val="20"/>
              </w:rPr>
            </w:pPr>
          </w:p>
        </w:tc>
        <w:tc>
          <w:tcPr>
            <w:tcW w:w="1276"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 xml:space="preserve">Kč (zafixován vývoj kurzu k </w:t>
            </w:r>
            <w:proofErr w:type="gramStart"/>
            <w:r w:rsidRPr="007D7C16">
              <w:rPr>
                <w:rFonts w:ascii="Arial" w:hAnsi="Arial" w:cs="Arial"/>
                <w:b/>
                <w:bCs/>
                <w:sz w:val="16"/>
                <w:szCs w:val="20"/>
              </w:rPr>
              <w:t>09/2011)</w:t>
            </w:r>
            <w:r w:rsidRPr="007D7C16">
              <w:rPr>
                <w:rFonts w:ascii="Arial" w:hAnsi="Arial" w:cs="Arial"/>
                <w:b/>
                <w:bCs/>
                <w:sz w:val="16"/>
                <w:szCs w:val="20"/>
              </w:rPr>
              <w:br/>
              <w:t>(a)</w:t>
            </w:r>
            <w:proofErr w:type="gramEnd"/>
          </w:p>
        </w:tc>
        <w:tc>
          <w:tcPr>
            <w:tcW w:w="1276" w:type="dxa"/>
            <w:tcBorders>
              <w:top w:val="nil"/>
              <w:left w:val="nil"/>
              <w:bottom w:val="single" w:sz="8" w:space="0" w:color="auto"/>
              <w:right w:val="single" w:sz="4" w:space="0" w:color="auto"/>
            </w:tcBorders>
            <w:shd w:val="clear" w:color="000000" w:fill="BFBFBF"/>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Kč</w:t>
            </w:r>
            <w:r w:rsidRPr="007D7C16">
              <w:rPr>
                <w:rFonts w:ascii="Arial" w:hAnsi="Arial" w:cs="Arial"/>
                <w:b/>
                <w:bCs/>
                <w:sz w:val="16"/>
                <w:szCs w:val="20"/>
              </w:rPr>
              <w:br/>
              <w:t>(b)</w:t>
            </w: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1B63F7" w:rsidRPr="007D7C16" w:rsidRDefault="001B63F7" w:rsidP="007D7C16">
            <w:pPr>
              <w:spacing w:line="240" w:lineRule="auto"/>
              <w:ind w:firstLine="0"/>
              <w:jc w:val="left"/>
              <w:rPr>
                <w:rFonts w:ascii="Arial" w:hAnsi="Arial" w:cs="Arial"/>
                <w:b/>
                <w:bCs/>
                <w:sz w:val="16"/>
                <w:szCs w:val="20"/>
              </w:rPr>
            </w:pPr>
          </w:p>
        </w:tc>
        <w:tc>
          <w:tcPr>
            <w:tcW w:w="1276" w:type="dxa"/>
            <w:tcBorders>
              <w:top w:val="nil"/>
              <w:left w:val="nil"/>
              <w:bottom w:val="single" w:sz="8" w:space="0" w:color="auto"/>
              <w:right w:val="single" w:sz="4" w:space="0" w:color="auto"/>
            </w:tcBorders>
            <w:shd w:val="clear" w:color="000000" w:fill="BFBFBF"/>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projekty - pro informaci</w:t>
            </w:r>
            <w:r w:rsidRPr="007D7C16">
              <w:rPr>
                <w:rFonts w:ascii="Arial" w:hAnsi="Arial" w:cs="Arial"/>
                <w:b/>
                <w:bCs/>
                <w:sz w:val="16"/>
                <w:szCs w:val="20"/>
              </w:rPr>
              <w:br/>
              <w:t>(d1)</w:t>
            </w:r>
          </w:p>
        </w:tc>
        <w:tc>
          <w:tcPr>
            <w:tcW w:w="1276" w:type="dxa"/>
            <w:tcBorders>
              <w:top w:val="nil"/>
              <w:left w:val="nil"/>
              <w:bottom w:val="single" w:sz="8" w:space="0" w:color="auto"/>
              <w:right w:val="single" w:sz="8" w:space="0" w:color="auto"/>
            </w:tcBorders>
            <w:shd w:val="clear" w:color="000000" w:fill="BFBFBF"/>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výzvy</w:t>
            </w:r>
            <w:r w:rsidRPr="007D7C16">
              <w:rPr>
                <w:rFonts w:ascii="Arial" w:hAnsi="Arial" w:cs="Arial"/>
                <w:b/>
                <w:bCs/>
                <w:sz w:val="16"/>
                <w:szCs w:val="20"/>
              </w:rPr>
              <w:br/>
              <w:t>(d)</w:t>
            </w:r>
          </w:p>
        </w:tc>
        <w:tc>
          <w:tcPr>
            <w:tcW w:w="1268" w:type="dxa"/>
            <w:tcBorders>
              <w:top w:val="nil"/>
              <w:left w:val="nil"/>
              <w:bottom w:val="nil"/>
              <w:right w:val="single" w:sz="4" w:space="0" w:color="auto"/>
            </w:tcBorders>
            <w:shd w:val="clear" w:color="000000" w:fill="C0C0C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Celkem</w:t>
            </w:r>
            <w:r w:rsidRPr="007D7C16">
              <w:rPr>
                <w:rFonts w:ascii="Arial" w:hAnsi="Arial" w:cs="Arial"/>
                <w:b/>
                <w:bCs/>
                <w:sz w:val="16"/>
                <w:szCs w:val="20"/>
              </w:rPr>
              <w:br/>
              <w:t>(e=c+d)</w:t>
            </w:r>
          </w:p>
        </w:tc>
        <w:tc>
          <w:tcPr>
            <w:tcW w:w="631" w:type="dxa"/>
            <w:tcBorders>
              <w:top w:val="nil"/>
              <w:left w:val="nil"/>
              <w:bottom w:val="nil"/>
              <w:right w:val="single" w:sz="4" w:space="0" w:color="auto"/>
            </w:tcBorders>
            <w:shd w:val="clear" w:color="000000" w:fill="C0C0C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w:t>
            </w:r>
            <w:r w:rsidRPr="007D7C16">
              <w:rPr>
                <w:rFonts w:ascii="Arial" w:hAnsi="Arial" w:cs="Arial"/>
                <w:b/>
                <w:bCs/>
                <w:sz w:val="16"/>
                <w:szCs w:val="20"/>
              </w:rPr>
              <w:br/>
              <w:t>(f=e/a)</w:t>
            </w:r>
          </w:p>
        </w:tc>
        <w:tc>
          <w:tcPr>
            <w:tcW w:w="1212" w:type="dxa"/>
            <w:tcBorders>
              <w:top w:val="nil"/>
              <w:left w:val="nil"/>
              <w:bottom w:val="nil"/>
              <w:right w:val="single" w:sz="4" w:space="0" w:color="auto"/>
            </w:tcBorders>
            <w:shd w:val="clear" w:color="000000" w:fill="C0C0C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Kč</w:t>
            </w:r>
            <w:r w:rsidRPr="007D7C16">
              <w:rPr>
                <w:rFonts w:ascii="Arial" w:hAnsi="Arial" w:cs="Arial"/>
                <w:b/>
                <w:bCs/>
                <w:sz w:val="16"/>
                <w:szCs w:val="20"/>
              </w:rPr>
              <w:br/>
              <w:t>(g=a-e)</w:t>
            </w:r>
          </w:p>
        </w:tc>
        <w:tc>
          <w:tcPr>
            <w:tcW w:w="619" w:type="dxa"/>
            <w:tcBorders>
              <w:top w:val="nil"/>
              <w:left w:val="nil"/>
              <w:bottom w:val="nil"/>
              <w:right w:val="single" w:sz="8" w:space="0" w:color="auto"/>
            </w:tcBorders>
            <w:shd w:val="clear" w:color="000000" w:fill="C0C0C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w:t>
            </w:r>
            <w:r w:rsidRPr="007D7C16">
              <w:rPr>
                <w:rFonts w:ascii="Arial" w:hAnsi="Arial" w:cs="Arial"/>
                <w:b/>
                <w:bCs/>
                <w:sz w:val="16"/>
                <w:szCs w:val="20"/>
              </w:rPr>
              <w:br/>
              <w:t>(h=g/a)</w:t>
            </w:r>
          </w:p>
        </w:tc>
        <w:tc>
          <w:tcPr>
            <w:tcW w:w="806" w:type="dxa"/>
            <w:tcBorders>
              <w:top w:val="nil"/>
              <w:left w:val="single" w:sz="8" w:space="0" w:color="auto"/>
              <w:bottom w:val="nil"/>
              <w:right w:val="nil"/>
            </w:tcBorders>
            <w:shd w:val="clear" w:color="000000" w:fill="92D05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 (j) - podle MP 18</w:t>
            </w:r>
          </w:p>
        </w:tc>
        <w:tc>
          <w:tcPr>
            <w:tcW w:w="1134" w:type="dxa"/>
            <w:tcBorders>
              <w:top w:val="nil"/>
              <w:left w:val="single" w:sz="8" w:space="0" w:color="auto"/>
              <w:bottom w:val="single" w:sz="8" w:space="0" w:color="auto"/>
              <w:right w:val="nil"/>
            </w:tcBorders>
            <w:shd w:val="clear" w:color="000000" w:fill="92D05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Kč</w:t>
            </w:r>
            <w:r w:rsidRPr="007D7C16">
              <w:rPr>
                <w:rFonts w:ascii="Arial" w:hAnsi="Arial" w:cs="Arial"/>
                <w:b/>
                <w:bCs/>
                <w:sz w:val="16"/>
                <w:szCs w:val="20"/>
              </w:rPr>
              <w:br/>
              <w:t>(k) - podle MP 18</w:t>
            </w:r>
          </w:p>
        </w:tc>
        <w:tc>
          <w:tcPr>
            <w:tcW w:w="1228" w:type="dxa"/>
            <w:tcBorders>
              <w:top w:val="nil"/>
              <w:left w:val="single" w:sz="8" w:space="0" w:color="auto"/>
              <w:bottom w:val="nil"/>
              <w:right w:val="single" w:sz="4" w:space="0" w:color="auto"/>
            </w:tcBorders>
            <w:shd w:val="clear" w:color="000000" w:fill="92D05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Kč</w:t>
            </w:r>
            <w:r w:rsidRPr="007D7C16">
              <w:rPr>
                <w:rFonts w:ascii="Arial" w:hAnsi="Arial" w:cs="Arial"/>
                <w:b/>
                <w:bCs/>
                <w:sz w:val="16"/>
                <w:szCs w:val="20"/>
              </w:rPr>
              <w:br/>
              <w:t>(l=g-k)</w:t>
            </w:r>
          </w:p>
        </w:tc>
        <w:tc>
          <w:tcPr>
            <w:tcW w:w="823" w:type="dxa"/>
            <w:tcBorders>
              <w:top w:val="nil"/>
              <w:left w:val="nil"/>
              <w:bottom w:val="nil"/>
              <w:right w:val="single" w:sz="8" w:space="0" w:color="auto"/>
            </w:tcBorders>
            <w:shd w:val="clear" w:color="000000" w:fill="92D050"/>
            <w:vAlign w:val="center"/>
            <w:hideMark/>
          </w:tcPr>
          <w:p w:rsidR="001B63F7" w:rsidRPr="007D7C16" w:rsidRDefault="001B63F7" w:rsidP="007D7C16">
            <w:pPr>
              <w:spacing w:line="240" w:lineRule="auto"/>
              <w:ind w:firstLine="0"/>
              <w:jc w:val="center"/>
              <w:rPr>
                <w:rFonts w:ascii="Arial" w:hAnsi="Arial" w:cs="Arial"/>
                <w:b/>
                <w:bCs/>
                <w:sz w:val="16"/>
                <w:szCs w:val="20"/>
              </w:rPr>
            </w:pPr>
            <w:r w:rsidRPr="007D7C16">
              <w:rPr>
                <w:rFonts w:ascii="Arial" w:hAnsi="Arial" w:cs="Arial"/>
                <w:b/>
                <w:bCs/>
                <w:sz w:val="16"/>
                <w:szCs w:val="20"/>
              </w:rPr>
              <w:t>%</w:t>
            </w:r>
            <w:r w:rsidRPr="007D7C16">
              <w:rPr>
                <w:rFonts w:ascii="Arial" w:hAnsi="Arial" w:cs="Arial"/>
                <w:b/>
                <w:bCs/>
                <w:sz w:val="16"/>
                <w:szCs w:val="20"/>
              </w:rPr>
              <w:br/>
              <w:t>(m=l/a)</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1.1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8 149 685 724</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 xml:space="preserve">7 818 000 </w:t>
            </w:r>
            <w:proofErr w:type="spellStart"/>
            <w:r w:rsidRPr="007D7C16">
              <w:rPr>
                <w:rFonts w:ascii="Arial" w:hAnsi="Arial" w:cs="Arial"/>
                <w:sz w:val="16"/>
                <w:szCs w:val="20"/>
              </w:rPr>
              <w:t>000</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7 524 122 474</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68" w:type="dxa"/>
            <w:tcBorders>
              <w:top w:val="single" w:sz="8" w:space="0" w:color="auto"/>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7 524 122 474</w:t>
            </w:r>
          </w:p>
        </w:tc>
        <w:tc>
          <w:tcPr>
            <w:tcW w:w="631" w:type="dxa"/>
            <w:tcBorders>
              <w:top w:val="single" w:sz="8" w:space="0" w:color="auto"/>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92,3%</w:t>
            </w:r>
          </w:p>
        </w:tc>
        <w:tc>
          <w:tcPr>
            <w:tcW w:w="1212" w:type="dxa"/>
            <w:tcBorders>
              <w:top w:val="single" w:sz="8" w:space="0" w:color="auto"/>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625 563 250</w:t>
            </w:r>
          </w:p>
        </w:tc>
        <w:tc>
          <w:tcPr>
            <w:tcW w:w="619" w:type="dxa"/>
            <w:tcBorders>
              <w:top w:val="single" w:sz="8" w:space="0" w:color="auto"/>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7,7%</w:t>
            </w:r>
          </w:p>
        </w:tc>
        <w:tc>
          <w:tcPr>
            <w:tcW w:w="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3,0%</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241 121 558</w:t>
            </w:r>
          </w:p>
        </w:tc>
        <w:tc>
          <w:tcPr>
            <w:tcW w:w="12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384 441 692</w:t>
            </w:r>
          </w:p>
        </w:tc>
        <w:tc>
          <w:tcPr>
            <w:tcW w:w="823" w:type="dxa"/>
            <w:tcBorders>
              <w:top w:val="single" w:sz="8" w:space="0" w:color="auto"/>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4,72%</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000000" w:fill="FFFF99"/>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1</w:t>
            </w:r>
          </w:p>
        </w:tc>
        <w:tc>
          <w:tcPr>
            <w:tcW w:w="1276" w:type="dxa"/>
            <w:tcBorders>
              <w:top w:val="nil"/>
              <w:left w:val="single" w:sz="8"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8 149 685 724</w:t>
            </w:r>
          </w:p>
        </w:tc>
        <w:tc>
          <w:tcPr>
            <w:tcW w:w="1276"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 xml:space="preserve">7 818 000 </w:t>
            </w:r>
            <w:proofErr w:type="spellStart"/>
            <w:r w:rsidRPr="007D7C16">
              <w:rPr>
                <w:rFonts w:ascii="Arial" w:hAnsi="Arial" w:cs="Arial"/>
                <w:sz w:val="16"/>
                <w:szCs w:val="20"/>
              </w:rPr>
              <w:t>000</w:t>
            </w:r>
            <w:proofErr w:type="spellEnd"/>
          </w:p>
        </w:tc>
        <w:tc>
          <w:tcPr>
            <w:tcW w:w="1275"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7 524 122 474</w:t>
            </w:r>
          </w:p>
        </w:tc>
        <w:tc>
          <w:tcPr>
            <w:tcW w:w="1276"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76"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68"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7 524 122 474</w:t>
            </w:r>
          </w:p>
        </w:tc>
        <w:tc>
          <w:tcPr>
            <w:tcW w:w="631"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92,3%</w:t>
            </w:r>
          </w:p>
        </w:tc>
        <w:tc>
          <w:tcPr>
            <w:tcW w:w="1212"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625 563 250</w:t>
            </w:r>
          </w:p>
        </w:tc>
        <w:tc>
          <w:tcPr>
            <w:tcW w:w="619"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7,7%</w:t>
            </w:r>
          </w:p>
        </w:tc>
        <w:tc>
          <w:tcPr>
            <w:tcW w:w="806" w:type="dxa"/>
            <w:tcBorders>
              <w:top w:val="nil"/>
              <w:left w:val="single" w:sz="4"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3,0%</w:t>
            </w:r>
          </w:p>
        </w:tc>
        <w:tc>
          <w:tcPr>
            <w:tcW w:w="1134" w:type="dxa"/>
            <w:tcBorders>
              <w:top w:val="nil"/>
              <w:left w:val="nil"/>
              <w:bottom w:val="single" w:sz="4" w:space="0" w:color="auto"/>
              <w:right w:val="nil"/>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241 121 558</w:t>
            </w:r>
          </w:p>
        </w:tc>
        <w:tc>
          <w:tcPr>
            <w:tcW w:w="1228" w:type="dxa"/>
            <w:tcBorders>
              <w:top w:val="nil"/>
              <w:left w:val="single" w:sz="8"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384 441 692</w:t>
            </w:r>
          </w:p>
        </w:tc>
        <w:tc>
          <w:tcPr>
            <w:tcW w:w="823"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4,72%</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2.1*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4 164 285 410</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4 409 025 000</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4 028 327 820</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4 028 327 820</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96,7%</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135 957 590</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3,3%</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3,7%</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155 872 455</w:t>
            </w:r>
          </w:p>
        </w:tc>
        <w:tc>
          <w:tcPr>
            <w:tcW w:w="12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color w:val="FF0000"/>
                <w:sz w:val="16"/>
                <w:szCs w:val="20"/>
              </w:rPr>
            </w:pPr>
            <w:r w:rsidRPr="007D7C16">
              <w:rPr>
                <w:rFonts w:ascii="Arial" w:hAnsi="Arial" w:cs="Arial"/>
                <w:color w:val="FF0000"/>
                <w:sz w:val="16"/>
                <w:szCs w:val="20"/>
              </w:rPr>
              <w:t>-19 914 865</w:t>
            </w:r>
          </w:p>
        </w:tc>
        <w:tc>
          <w:tcPr>
            <w:tcW w:w="82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color w:val="FF0000"/>
                <w:sz w:val="16"/>
                <w:szCs w:val="20"/>
              </w:rPr>
            </w:pPr>
            <w:r w:rsidRPr="007D7C16">
              <w:rPr>
                <w:rFonts w:ascii="Arial" w:hAnsi="Arial" w:cs="Arial"/>
                <w:color w:val="FF0000"/>
                <w:sz w:val="16"/>
                <w:szCs w:val="20"/>
              </w:rPr>
              <w:t>-0,48%</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000000" w:fill="FFFF99"/>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2</w:t>
            </w:r>
          </w:p>
        </w:tc>
        <w:tc>
          <w:tcPr>
            <w:tcW w:w="1276" w:type="dxa"/>
            <w:tcBorders>
              <w:top w:val="nil"/>
              <w:left w:val="single" w:sz="8"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4 164 285 410</w:t>
            </w:r>
          </w:p>
        </w:tc>
        <w:tc>
          <w:tcPr>
            <w:tcW w:w="1276"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4 409 025 000</w:t>
            </w:r>
          </w:p>
        </w:tc>
        <w:tc>
          <w:tcPr>
            <w:tcW w:w="1275"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4 028 327 820</w:t>
            </w:r>
          </w:p>
        </w:tc>
        <w:tc>
          <w:tcPr>
            <w:tcW w:w="1276"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76"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68"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4 028 327 820</w:t>
            </w:r>
          </w:p>
        </w:tc>
        <w:tc>
          <w:tcPr>
            <w:tcW w:w="631"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96,7%</w:t>
            </w:r>
          </w:p>
        </w:tc>
        <w:tc>
          <w:tcPr>
            <w:tcW w:w="1212"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135 957 590</w:t>
            </w:r>
          </w:p>
        </w:tc>
        <w:tc>
          <w:tcPr>
            <w:tcW w:w="619"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3,3%</w:t>
            </w:r>
          </w:p>
        </w:tc>
        <w:tc>
          <w:tcPr>
            <w:tcW w:w="806" w:type="dxa"/>
            <w:tcBorders>
              <w:top w:val="nil"/>
              <w:left w:val="single" w:sz="4"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3,7%</w:t>
            </w:r>
          </w:p>
        </w:tc>
        <w:tc>
          <w:tcPr>
            <w:tcW w:w="1134" w:type="dxa"/>
            <w:tcBorders>
              <w:top w:val="nil"/>
              <w:left w:val="nil"/>
              <w:bottom w:val="single" w:sz="4" w:space="0" w:color="auto"/>
              <w:right w:val="nil"/>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155 872 455</w:t>
            </w:r>
          </w:p>
        </w:tc>
        <w:tc>
          <w:tcPr>
            <w:tcW w:w="1228" w:type="dxa"/>
            <w:tcBorders>
              <w:top w:val="single" w:sz="4" w:space="0" w:color="auto"/>
              <w:left w:val="single" w:sz="8"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color w:val="FF0000"/>
                <w:sz w:val="16"/>
                <w:szCs w:val="20"/>
              </w:rPr>
            </w:pPr>
            <w:r w:rsidRPr="007D7C16">
              <w:rPr>
                <w:rFonts w:ascii="Arial" w:hAnsi="Arial" w:cs="Arial"/>
                <w:color w:val="FF0000"/>
                <w:sz w:val="16"/>
                <w:szCs w:val="20"/>
              </w:rPr>
              <w:t>-19 914 865</w:t>
            </w:r>
          </w:p>
        </w:tc>
        <w:tc>
          <w:tcPr>
            <w:tcW w:w="823" w:type="dxa"/>
            <w:tcBorders>
              <w:top w:val="single" w:sz="4" w:space="0" w:color="auto"/>
              <w:left w:val="single" w:sz="4" w:space="0" w:color="auto"/>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color w:val="FF0000"/>
                <w:sz w:val="16"/>
                <w:szCs w:val="20"/>
              </w:rPr>
            </w:pPr>
            <w:r w:rsidRPr="007D7C16">
              <w:rPr>
                <w:rFonts w:ascii="Arial" w:hAnsi="Arial" w:cs="Arial"/>
                <w:color w:val="FF0000"/>
                <w:sz w:val="16"/>
                <w:szCs w:val="20"/>
              </w:rPr>
              <w:t>-0,48%</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3.1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1 928 082 292</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3 029 309 731</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357 251 688</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334 834 777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1 091 184 048</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1 448 435 736</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75,1%</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479 646 556</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24,9%</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5,8%</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110 913 165</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368 733 391</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19,12%</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3.2</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6 131 727 137</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6 982 814 000</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5 165 732 902</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5 165 732 902</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84,2%</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965 994 235</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15,8%</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2,7%</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165 908 397</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800 085 838</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13,05%</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3.3</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1 134 101 569</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959 864 652</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651 828 135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959 864 652</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959 864 652</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84,6%</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174 236 917</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15,4%</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5,8%</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66 265 459</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107 971 458</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9,52%</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3.4</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4 171 496 916</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3 738 400 000</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2 810 637 258</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2 810 637 258</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67,4%</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1 360 859 658</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32,6%</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4,7%</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194 520 860</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1 166 338 798</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27,96%</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000000" w:fill="FFFF99"/>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3</w:t>
            </w:r>
          </w:p>
        </w:tc>
        <w:tc>
          <w:tcPr>
            <w:tcW w:w="1276" w:type="dxa"/>
            <w:tcBorders>
              <w:top w:val="nil"/>
              <w:left w:val="single" w:sz="8"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13 365 407 914</w:t>
            </w:r>
          </w:p>
        </w:tc>
        <w:tc>
          <w:tcPr>
            <w:tcW w:w="1276"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14 710 388 383</w:t>
            </w:r>
          </w:p>
        </w:tc>
        <w:tc>
          <w:tcPr>
            <w:tcW w:w="1275"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8 333 621 847</w:t>
            </w:r>
          </w:p>
        </w:tc>
        <w:tc>
          <w:tcPr>
            <w:tcW w:w="1276"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986 662 912</w:t>
            </w:r>
          </w:p>
        </w:tc>
        <w:tc>
          <w:tcPr>
            <w:tcW w:w="1276"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2 051 048 700</w:t>
            </w:r>
          </w:p>
        </w:tc>
        <w:tc>
          <w:tcPr>
            <w:tcW w:w="1268"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10 384 670 547</w:t>
            </w:r>
          </w:p>
        </w:tc>
        <w:tc>
          <w:tcPr>
            <w:tcW w:w="631"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77,7%</w:t>
            </w:r>
          </w:p>
        </w:tc>
        <w:tc>
          <w:tcPr>
            <w:tcW w:w="1212"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2 980 737 367</w:t>
            </w:r>
          </w:p>
        </w:tc>
        <w:tc>
          <w:tcPr>
            <w:tcW w:w="619"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22,3%</w:t>
            </w:r>
          </w:p>
        </w:tc>
        <w:tc>
          <w:tcPr>
            <w:tcW w:w="806" w:type="dxa"/>
            <w:tcBorders>
              <w:top w:val="nil"/>
              <w:left w:val="single" w:sz="4"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4,0%</w:t>
            </w:r>
          </w:p>
        </w:tc>
        <w:tc>
          <w:tcPr>
            <w:tcW w:w="1134" w:type="dxa"/>
            <w:tcBorders>
              <w:top w:val="nil"/>
              <w:left w:val="nil"/>
              <w:bottom w:val="single" w:sz="4" w:space="0" w:color="auto"/>
              <w:right w:val="nil"/>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537 607 881</w:t>
            </w:r>
          </w:p>
        </w:tc>
        <w:tc>
          <w:tcPr>
            <w:tcW w:w="1228" w:type="dxa"/>
            <w:tcBorders>
              <w:top w:val="nil"/>
              <w:left w:val="single" w:sz="8"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2 443 129 486</w:t>
            </w:r>
          </w:p>
        </w:tc>
        <w:tc>
          <w:tcPr>
            <w:tcW w:w="823"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18,28%</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4.1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1 589 711 978</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1 573 794 542</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576 569 133</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422 064 371</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920 177 858</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1 496 746 991</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94,2%</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92 964 987</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5,8%</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4,8%</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76 470 004</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16 494 983</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1,04%</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000000" w:fill="FFFF99"/>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4</w:t>
            </w:r>
          </w:p>
        </w:tc>
        <w:tc>
          <w:tcPr>
            <w:tcW w:w="1276" w:type="dxa"/>
            <w:tcBorders>
              <w:top w:val="nil"/>
              <w:left w:val="single" w:sz="8"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1 589 711 978</w:t>
            </w:r>
          </w:p>
        </w:tc>
        <w:tc>
          <w:tcPr>
            <w:tcW w:w="1276"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1 573 794 542</w:t>
            </w:r>
          </w:p>
        </w:tc>
        <w:tc>
          <w:tcPr>
            <w:tcW w:w="1275"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576 569 133</w:t>
            </w:r>
          </w:p>
        </w:tc>
        <w:tc>
          <w:tcPr>
            <w:tcW w:w="1276"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422 064 371</w:t>
            </w:r>
          </w:p>
        </w:tc>
        <w:tc>
          <w:tcPr>
            <w:tcW w:w="1276"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920 177 858</w:t>
            </w:r>
          </w:p>
        </w:tc>
        <w:tc>
          <w:tcPr>
            <w:tcW w:w="1268"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1 496 746 991</w:t>
            </w:r>
          </w:p>
        </w:tc>
        <w:tc>
          <w:tcPr>
            <w:tcW w:w="631"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94,2%</w:t>
            </w:r>
          </w:p>
        </w:tc>
        <w:tc>
          <w:tcPr>
            <w:tcW w:w="1212"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92 964 987</w:t>
            </w:r>
          </w:p>
        </w:tc>
        <w:tc>
          <w:tcPr>
            <w:tcW w:w="619"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5,8%</w:t>
            </w:r>
          </w:p>
        </w:tc>
        <w:tc>
          <w:tcPr>
            <w:tcW w:w="806" w:type="dxa"/>
            <w:tcBorders>
              <w:top w:val="nil"/>
              <w:left w:val="single" w:sz="4"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4,8%</w:t>
            </w:r>
          </w:p>
        </w:tc>
        <w:tc>
          <w:tcPr>
            <w:tcW w:w="1134" w:type="dxa"/>
            <w:tcBorders>
              <w:top w:val="nil"/>
              <w:left w:val="nil"/>
              <w:bottom w:val="single" w:sz="4" w:space="0" w:color="auto"/>
              <w:right w:val="nil"/>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76 470 004</w:t>
            </w:r>
          </w:p>
        </w:tc>
        <w:tc>
          <w:tcPr>
            <w:tcW w:w="1228" w:type="dxa"/>
            <w:tcBorders>
              <w:top w:val="nil"/>
              <w:left w:val="single" w:sz="8"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16 494 983</w:t>
            </w:r>
          </w:p>
        </w:tc>
        <w:tc>
          <w:tcPr>
            <w:tcW w:w="823"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1,04%</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5.1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5 586 882 709</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5 414 500 000</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5 339 400 108</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5 339 400 108</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95,6%</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247 482 601</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4,4%</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4,4%</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245 822 839</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1 659 762</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0,03%</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5.2</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4 695 841 225</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4 111 825 571</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2 529 033 825</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4 111 825 571</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4 111 825 571</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87,6%</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584 015 654</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12,4%</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4,2%</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199 282 128</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384 733 526</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8,19%</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5.3</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393 962 574</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604 672 728</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365 071 102</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365 071 102</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92,7%</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28 891 472</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7,3%</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1,0%</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3 751 231</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25 140 241</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6,38%</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000000" w:fill="FFFF99"/>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5</w:t>
            </w:r>
          </w:p>
        </w:tc>
        <w:tc>
          <w:tcPr>
            <w:tcW w:w="1276" w:type="dxa"/>
            <w:tcBorders>
              <w:top w:val="nil"/>
              <w:left w:val="single" w:sz="8"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10 676 686 508</w:t>
            </w:r>
          </w:p>
        </w:tc>
        <w:tc>
          <w:tcPr>
            <w:tcW w:w="1276"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10 130 998 299</w:t>
            </w:r>
          </w:p>
        </w:tc>
        <w:tc>
          <w:tcPr>
            <w:tcW w:w="1275"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5 704 471 210</w:t>
            </w:r>
          </w:p>
        </w:tc>
        <w:tc>
          <w:tcPr>
            <w:tcW w:w="1276"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2 529 033 825</w:t>
            </w:r>
          </w:p>
        </w:tc>
        <w:tc>
          <w:tcPr>
            <w:tcW w:w="1276"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4 111 825 571</w:t>
            </w:r>
          </w:p>
        </w:tc>
        <w:tc>
          <w:tcPr>
            <w:tcW w:w="1268"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9 816 296 781</w:t>
            </w:r>
          </w:p>
        </w:tc>
        <w:tc>
          <w:tcPr>
            <w:tcW w:w="631"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91,9%</w:t>
            </w:r>
          </w:p>
        </w:tc>
        <w:tc>
          <w:tcPr>
            <w:tcW w:w="1212" w:type="dxa"/>
            <w:tcBorders>
              <w:top w:val="nil"/>
              <w:left w:val="nil"/>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860 389 727</w:t>
            </w:r>
          </w:p>
        </w:tc>
        <w:tc>
          <w:tcPr>
            <w:tcW w:w="619"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8,1%</w:t>
            </w:r>
          </w:p>
        </w:tc>
        <w:tc>
          <w:tcPr>
            <w:tcW w:w="806" w:type="dxa"/>
            <w:tcBorders>
              <w:top w:val="nil"/>
              <w:left w:val="single" w:sz="4"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4,2%</w:t>
            </w:r>
          </w:p>
        </w:tc>
        <w:tc>
          <w:tcPr>
            <w:tcW w:w="1134" w:type="dxa"/>
            <w:tcBorders>
              <w:top w:val="nil"/>
              <w:left w:val="nil"/>
              <w:bottom w:val="single" w:sz="4" w:space="0" w:color="auto"/>
              <w:right w:val="nil"/>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434 119 798</w:t>
            </w:r>
          </w:p>
        </w:tc>
        <w:tc>
          <w:tcPr>
            <w:tcW w:w="1228" w:type="dxa"/>
            <w:tcBorders>
              <w:top w:val="nil"/>
              <w:left w:val="single" w:sz="8" w:space="0" w:color="auto"/>
              <w:bottom w:val="single" w:sz="4"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426 269 929</w:t>
            </w:r>
          </w:p>
        </w:tc>
        <w:tc>
          <w:tcPr>
            <w:tcW w:w="823" w:type="dxa"/>
            <w:tcBorders>
              <w:top w:val="nil"/>
              <w:left w:val="nil"/>
              <w:bottom w:val="single" w:sz="4" w:space="0" w:color="auto"/>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3,99%</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6.1</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679 763 893</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693 593 108</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620 027 354</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693 593 108</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693 593 108</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1B63F7">
            <w:pPr>
              <w:spacing w:line="240" w:lineRule="auto"/>
              <w:ind w:firstLine="0"/>
              <w:jc w:val="right"/>
              <w:rPr>
                <w:rFonts w:ascii="Arial" w:hAnsi="Arial" w:cs="Arial"/>
                <w:sz w:val="16"/>
                <w:szCs w:val="20"/>
              </w:rPr>
            </w:pPr>
            <w:r w:rsidRPr="007D7C16">
              <w:rPr>
                <w:rFonts w:ascii="Arial" w:hAnsi="Arial" w:cs="Arial"/>
                <w:sz w:val="16"/>
                <w:szCs w:val="20"/>
              </w:rPr>
              <w:t>102%</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color w:val="FF0000"/>
                <w:sz w:val="16"/>
                <w:szCs w:val="20"/>
              </w:rPr>
            </w:pPr>
            <w:r w:rsidRPr="007D7C16">
              <w:rPr>
                <w:rFonts w:ascii="Arial" w:hAnsi="Arial" w:cs="Arial"/>
                <w:color w:val="FF0000"/>
                <w:sz w:val="16"/>
                <w:szCs w:val="20"/>
              </w:rPr>
              <w:t>-13 829 215</w:t>
            </w:r>
          </w:p>
        </w:tc>
        <w:tc>
          <w:tcPr>
            <w:tcW w:w="61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color w:val="FF0000"/>
                <w:sz w:val="16"/>
                <w:szCs w:val="20"/>
              </w:rPr>
            </w:pPr>
            <w:r w:rsidRPr="007D7C16">
              <w:rPr>
                <w:rFonts w:ascii="Arial" w:hAnsi="Arial" w:cs="Arial"/>
                <w:color w:val="FF0000"/>
                <w:sz w:val="16"/>
                <w:szCs w:val="20"/>
              </w:rPr>
              <w:t>-2,0%</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3,5%</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23 517 477</w:t>
            </w:r>
          </w:p>
        </w:tc>
        <w:tc>
          <w:tcPr>
            <w:tcW w:w="12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color w:val="FF0000"/>
                <w:sz w:val="16"/>
                <w:szCs w:val="20"/>
              </w:rPr>
            </w:pPr>
            <w:r w:rsidRPr="007D7C16">
              <w:rPr>
                <w:rFonts w:ascii="Arial" w:hAnsi="Arial" w:cs="Arial"/>
                <w:color w:val="FF0000"/>
                <w:sz w:val="16"/>
                <w:szCs w:val="20"/>
              </w:rPr>
              <w:t>-37 346 692</w:t>
            </w:r>
          </w:p>
        </w:tc>
        <w:tc>
          <w:tcPr>
            <w:tcW w:w="82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color w:val="FF0000"/>
                <w:sz w:val="16"/>
                <w:szCs w:val="20"/>
              </w:rPr>
            </w:pPr>
            <w:r w:rsidRPr="007D7C16">
              <w:rPr>
                <w:rFonts w:ascii="Arial" w:hAnsi="Arial" w:cs="Arial"/>
                <w:color w:val="FF0000"/>
                <w:sz w:val="16"/>
                <w:szCs w:val="20"/>
              </w:rPr>
              <w:t>-5,49%</w:t>
            </w:r>
          </w:p>
        </w:tc>
      </w:tr>
      <w:tr w:rsidR="001B63F7" w:rsidRPr="007D7C16" w:rsidTr="00204081">
        <w:trPr>
          <w:trHeight w:val="255"/>
        </w:trPr>
        <w:tc>
          <w:tcPr>
            <w:tcW w:w="719" w:type="dxa"/>
            <w:tcBorders>
              <w:top w:val="nil"/>
              <w:left w:val="single" w:sz="8"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6.2</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444 433 909</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515 237 057</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53 856 439</w:t>
            </w:r>
          </w:p>
        </w:tc>
        <w:tc>
          <w:tcPr>
            <w:tcW w:w="1276" w:type="dxa"/>
            <w:tcBorders>
              <w:top w:val="nil"/>
              <w:left w:val="single" w:sz="4" w:space="0" w:color="auto"/>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97 091 384</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 xml:space="preserve">272 000 </w:t>
            </w:r>
            <w:proofErr w:type="spellStart"/>
            <w:r w:rsidRPr="007D7C16">
              <w:rPr>
                <w:rFonts w:ascii="Arial" w:hAnsi="Arial" w:cs="Arial"/>
                <w:sz w:val="16"/>
                <w:szCs w:val="20"/>
              </w:rPr>
              <w:t>000</w:t>
            </w:r>
            <w:proofErr w:type="spellEnd"/>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325 856 439</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73,3%</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118 577 470</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26,7%</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5,4%</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23 788 335</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94 789 135</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1B63F7">
            <w:pPr>
              <w:spacing w:line="240" w:lineRule="auto"/>
              <w:ind w:firstLine="0"/>
              <w:jc w:val="center"/>
              <w:rPr>
                <w:rFonts w:ascii="Arial" w:hAnsi="Arial" w:cs="Arial"/>
                <w:sz w:val="16"/>
                <w:szCs w:val="20"/>
              </w:rPr>
            </w:pPr>
            <w:r w:rsidRPr="007D7C16">
              <w:rPr>
                <w:rFonts w:ascii="Arial" w:hAnsi="Arial" w:cs="Arial"/>
                <w:sz w:val="16"/>
                <w:szCs w:val="20"/>
              </w:rPr>
              <w:t>21,33</w:t>
            </w:r>
          </w:p>
        </w:tc>
      </w:tr>
      <w:tr w:rsidR="001B63F7" w:rsidRPr="007D7C16" w:rsidTr="00204081">
        <w:trPr>
          <w:trHeight w:val="270"/>
        </w:trPr>
        <w:tc>
          <w:tcPr>
            <w:tcW w:w="719" w:type="dxa"/>
            <w:tcBorders>
              <w:top w:val="nil"/>
              <w:left w:val="single" w:sz="8" w:space="0" w:color="auto"/>
              <w:bottom w:val="nil"/>
              <w:right w:val="nil"/>
            </w:tcBorders>
            <w:shd w:val="clear" w:color="000000" w:fill="FFFF99"/>
            <w:noWrap/>
            <w:vAlign w:val="bottom"/>
            <w:hideMark/>
          </w:tcPr>
          <w:p w:rsidR="001B63F7" w:rsidRPr="007D7C16" w:rsidRDefault="001B63F7" w:rsidP="007D7C16">
            <w:pPr>
              <w:spacing w:line="240" w:lineRule="auto"/>
              <w:ind w:firstLine="0"/>
              <w:jc w:val="left"/>
              <w:rPr>
                <w:rFonts w:ascii="Arial" w:hAnsi="Arial" w:cs="Arial"/>
                <w:sz w:val="16"/>
                <w:szCs w:val="20"/>
              </w:rPr>
            </w:pPr>
            <w:r w:rsidRPr="007D7C16">
              <w:rPr>
                <w:rFonts w:ascii="Arial" w:hAnsi="Arial" w:cs="Arial"/>
                <w:sz w:val="16"/>
                <w:szCs w:val="20"/>
              </w:rPr>
              <w:t>6</w:t>
            </w:r>
          </w:p>
        </w:tc>
        <w:tc>
          <w:tcPr>
            <w:tcW w:w="1276" w:type="dxa"/>
            <w:tcBorders>
              <w:top w:val="nil"/>
              <w:left w:val="single" w:sz="8" w:space="0" w:color="auto"/>
              <w:bottom w:val="single" w:sz="8" w:space="0" w:color="auto"/>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1 124 197 802</w:t>
            </w:r>
          </w:p>
        </w:tc>
        <w:tc>
          <w:tcPr>
            <w:tcW w:w="1276" w:type="dxa"/>
            <w:tcBorders>
              <w:top w:val="nil"/>
              <w:left w:val="nil"/>
              <w:bottom w:val="nil"/>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1 208 830 165</w:t>
            </w:r>
          </w:p>
        </w:tc>
        <w:tc>
          <w:tcPr>
            <w:tcW w:w="1275" w:type="dxa"/>
            <w:tcBorders>
              <w:top w:val="nil"/>
              <w:left w:val="nil"/>
              <w:bottom w:val="nil"/>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53 856 439</w:t>
            </w:r>
          </w:p>
        </w:tc>
        <w:tc>
          <w:tcPr>
            <w:tcW w:w="1276" w:type="dxa"/>
            <w:tcBorders>
              <w:top w:val="nil"/>
              <w:left w:val="nil"/>
              <w:bottom w:val="nil"/>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717 118 738</w:t>
            </w:r>
          </w:p>
        </w:tc>
        <w:tc>
          <w:tcPr>
            <w:tcW w:w="1276" w:type="dxa"/>
            <w:tcBorders>
              <w:top w:val="nil"/>
              <w:left w:val="nil"/>
              <w:bottom w:val="nil"/>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965 593 108</w:t>
            </w:r>
          </w:p>
        </w:tc>
        <w:tc>
          <w:tcPr>
            <w:tcW w:w="1268" w:type="dxa"/>
            <w:tcBorders>
              <w:top w:val="nil"/>
              <w:left w:val="nil"/>
              <w:bottom w:val="nil"/>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1 019 449 547</w:t>
            </w:r>
          </w:p>
        </w:tc>
        <w:tc>
          <w:tcPr>
            <w:tcW w:w="631" w:type="dxa"/>
            <w:tcBorders>
              <w:top w:val="nil"/>
              <w:left w:val="nil"/>
              <w:bottom w:val="nil"/>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90,7%</w:t>
            </w:r>
          </w:p>
        </w:tc>
        <w:tc>
          <w:tcPr>
            <w:tcW w:w="1212" w:type="dxa"/>
            <w:tcBorders>
              <w:top w:val="nil"/>
              <w:left w:val="nil"/>
              <w:bottom w:val="nil"/>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104 748 255</w:t>
            </w:r>
          </w:p>
        </w:tc>
        <w:tc>
          <w:tcPr>
            <w:tcW w:w="619" w:type="dxa"/>
            <w:tcBorders>
              <w:top w:val="nil"/>
              <w:left w:val="nil"/>
              <w:bottom w:val="nil"/>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9,3%</w:t>
            </w:r>
          </w:p>
        </w:tc>
        <w:tc>
          <w:tcPr>
            <w:tcW w:w="806" w:type="dxa"/>
            <w:tcBorders>
              <w:top w:val="nil"/>
              <w:left w:val="single" w:sz="4" w:space="0" w:color="auto"/>
              <w:bottom w:val="nil"/>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4,1%</w:t>
            </w:r>
          </w:p>
        </w:tc>
        <w:tc>
          <w:tcPr>
            <w:tcW w:w="1134" w:type="dxa"/>
            <w:tcBorders>
              <w:top w:val="nil"/>
              <w:left w:val="nil"/>
              <w:bottom w:val="single" w:sz="8" w:space="0" w:color="auto"/>
              <w:right w:val="nil"/>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47 305 812</w:t>
            </w:r>
          </w:p>
        </w:tc>
        <w:tc>
          <w:tcPr>
            <w:tcW w:w="1228" w:type="dxa"/>
            <w:tcBorders>
              <w:top w:val="nil"/>
              <w:left w:val="single" w:sz="8" w:space="0" w:color="auto"/>
              <w:bottom w:val="nil"/>
              <w:right w:val="single" w:sz="4"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57 442 443</w:t>
            </w:r>
          </w:p>
        </w:tc>
        <w:tc>
          <w:tcPr>
            <w:tcW w:w="823" w:type="dxa"/>
            <w:tcBorders>
              <w:top w:val="nil"/>
              <w:left w:val="nil"/>
              <w:bottom w:val="nil"/>
              <w:right w:val="single" w:sz="8" w:space="0" w:color="auto"/>
            </w:tcBorders>
            <w:shd w:val="clear" w:color="000000" w:fill="FFFF99"/>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5,11%</w:t>
            </w:r>
          </w:p>
        </w:tc>
      </w:tr>
      <w:tr w:rsidR="001B63F7" w:rsidRPr="007D7C16" w:rsidTr="00204081">
        <w:trPr>
          <w:trHeight w:val="270"/>
        </w:trPr>
        <w:tc>
          <w:tcPr>
            <w:tcW w:w="71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B63F7" w:rsidRPr="007D7C16" w:rsidRDefault="001B63F7" w:rsidP="007D7C16">
            <w:pPr>
              <w:spacing w:line="240" w:lineRule="auto"/>
              <w:ind w:firstLine="0"/>
              <w:jc w:val="left"/>
              <w:rPr>
                <w:rFonts w:ascii="Arial" w:hAnsi="Arial" w:cs="Arial"/>
                <w:b/>
                <w:bCs/>
                <w:sz w:val="16"/>
                <w:szCs w:val="20"/>
              </w:rPr>
            </w:pPr>
            <w:r w:rsidRPr="007D7C16">
              <w:rPr>
                <w:rFonts w:ascii="Arial" w:hAnsi="Arial" w:cs="Arial"/>
                <w:b/>
                <w:bCs/>
                <w:sz w:val="16"/>
                <w:szCs w:val="20"/>
              </w:rPr>
              <w:t>IOP</w:t>
            </w:r>
          </w:p>
        </w:tc>
        <w:tc>
          <w:tcPr>
            <w:tcW w:w="1276" w:type="dxa"/>
            <w:tcBorders>
              <w:top w:val="nil"/>
              <w:left w:val="single" w:sz="4" w:space="0" w:color="auto"/>
              <w:bottom w:val="single" w:sz="8" w:space="0" w:color="auto"/>
              <w:right w:val="single" w:sz="8" w:space="0" w:color="auto"/>
            </w:tcBorders>
            <w:shd w:val="clear" w:color="000000" w:fill="C0C0C0"/>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39 069 975 336</w:t>
            </w:r>
          </w:p>
        </w:tc>
        <w:tc>
          <w:tcPr>
            <w:tcW w:w="1276" w:type="dxa"/>
            <w:tcBorders>
              <w:top w:val="single" w:sz="8" w:space="0" w:color="auto"/>
              <w:left w:val="nil"/>
              <w:bottom w:val="single" w:sz="8" w:space="0" w:color="auto"/>
              <w:right w:val="single" w:sz="4" w:space="0" w:color="auto"/>
            </w:tcBorders>
            <w:shd w:val="clear" w:color="000000" w:fill="C0C0C0"/>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39 851 036 389</w:t>
            </w:r>
          </w:p>
        </w:tc>
        <w:tc>
          <w:tcPr>
            <w:tcW w:w="1275" w:type="dxa"/>
            <w:tcBorders>
              <w:top w:val="single" w:sz="8" w:space="0" w:color="auto"/>
              <w:left w:val="nil"/>
              <w:bottom w:val="single" w:sz="8" w:space="0" w:color="auto"/>
              <w:right w:val="single" w:sz="4" w:space="0" w:color="auto"/>
            </w:tcBorders>
            <w:shd w:val="clear" w:color="000000" w:fill="C0C0C0"/>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26 220 968 922</w:t>
            </w:r>
          </w:p>
        </w:tc>
        <w:tc>
          <w:tcPr>
            <w:tcW w:w="1276" w:type="dxa"/>
            <w:tcBorders>
              <w:top w:val="single" w:sz="8" w:space="0" w:color="auto"/>
              <w:left w:val="nil"/>
              <w:bottom w:val="single" w:sz="8" w:space="0" w:color="auto"/>
              <w:right w:val="single" w:sz="4" w:space="0" w:color="auto"/>
            </w:tcBorders>
            <w:shd w:val="clear" w:color="000000" w:fill="C0C0C0"/>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4 654 879 846</w:t>
            </w:r>
          </w:p>
        </w:tc>
        <w:tc>
          <w:tcPr>
            <w:tcW w:w="1276" w:type="dxa"/>
            <w:tcBorders>
              <w:top w:val="single" w:sz="8" w:space="0" w:color="auto"/>
              <w:left w:val="nil"/>
              <w:bottom w:val="single" w:sz="8" w:space="0" w:color="auto"/>
              <w:right w:val="single" w:sz="8" w:space="0" w:color="auto"/>
            </w:tcBorders>
            <w:shd w:val="clear" w:color="000000" w:fill="C0C0C0"/>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8 048 645 237</w:t>
            </w:r>
          </w:p>
        </w:tc>
        <w:tc>
          <w:tcPr>
            <w:tcW w:w="1268" w:type="dxa"/>
            <w:tcBorders>
              <w:top w:val="single" w:sz="8" w:space="0" w:color="auto"/>
              <w:left w:val="nil"/>
              <w:bottom w:val="nil"/>
              <w:right w:val="single" w:sz="4" w:space="0" w:color="auto"/>
            </w:tcBorders>
            <w:shd w:val="clear" w:color="000000" w:fill="C0C0C0"/>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34 269 614 159</w:t>
            </w:r>
          </w:p>
        </w:tc>
        <w:tc>
          <w:tcPr>
            <w:tcW w:w="631" w:type="dxa"/>
            <w:tcBorders>
              <w:top w:val="single" w:sz="8" w:space="0" w:color="auto"/>
              <w:left w:val="nil"/>
              <w:bottom w:val="nil"/>
              <w:right w:val="single" w:sz="4" w:space="0" w:color="auto"/>
            </w:tcBorders>
            <w:shd w:val="clear" w:color="000000" w:fill="C0C0C0"/>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87,7%</w:t>
            </w:r>
          </w:p>
        </w:tc>
        <w:tc>
          <w:tcPr>
            <w:tcW w:w="1212" w:type="dxa"/>
            <w:tcBorders>
              <w:top w:val="single" w:sz="8" w:space="0" w:color="auto"/>
              <w:left w:val="nil"/>
              <w:bottom w:val="nil"/>
              <w:right w:val="single" w:sz="4" w:space="0" w:color="auto"/>
            </w:tcBorders>
            <w:shd w:val="clear" w:color="000000" w:fill="BFBFBF"/>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4 800 361 177</w:t>
            </w:r>
          </w:p>
        </w:tc>
        <w:tc>
          <w:tcPr>
            <w:tcW w:w="619" w:type="dxa"/>
            <w:tcBorders>
              <w:top w:val="single" w:sz="8" w:space="0" w:color="auto"/>
              <w:left w:val="nil"/>
              <w:bottom w:val="nil"/>
              <w:right w:val="single" w:sz="8" w:space="0" w:color="auto"/>
            </w:tcBorders>
            <w:shd w:val="clear" w:color="000000" w:fill="C0C0C0"/>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12,3%</w:t>
            </w:r>
          </w:p>
        </w:tc>
        <w:tc>
          <w:tcPr>
            <w:tcW w:w="806" w:type="dxa"/>
            <w:tcBorders>
              <w:top w:val="single" w:sz="8" w:space="0" w:color="auto"/>
              <w:left w:val="single" w:sz="4" w:space="0" w:color="auto"/>
              <w:bottom w:val="nil"/>
              <w:right w:val="single" w:sz="4" w:space="0" w:color="auto"/>
            </w:tcBorders>
            <w:shd w:val="clear" w:color="000000" w:fill="C0C0C0"/>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3,9%</w:t>
            </w:r>
          </w:p>
        </w:tc>
        <w:tc>
          <w:tcPr>
            <w:tcW w:w="1134" w:type="dxa"/>
            <w:tcBorders>
              <w:top w:val="nil"/>
              <w:left w:val="nil"/>
              <w:bottom w:val="single" w:sz="8" w:space="0" w:color="auto"/>
              <w:right w:val="nil"/>
            </w:tcBorders>
            <w:shd w:val="clear" w:color="000000" w:fill="C0C0C0"/>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1 493 302 732</w:t>
            </w:r>
          </w:p>
        </w:tc>
        <w:tc>
          <w:tcPr>
            <w:tcW w:w="1228"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3 307 058 445</w:t>
            </w:r>
          </w:p>
        </w:tc>
        <w:tc>
          <w:tcPr>
            <w:tcW w:w="823" w:type="dxa"/>
            <w:tcBorders>
              <w:top w:val="single" w:sz="8" w:space="0" w:color="auto"/>
              <w:left w:val="nil"/>
              <w:bottom w:val="single" w:sz="8" w:space="0" w:color="auto"/>
              <w:right w:val="single" w:sz="8" w:space="0" w:color="auto"/>
            </w:tcBorders>
            <w:shd w:val="clear" w:color="000000" w:fill="BFBFBF"/>
            <w:noWrap/>
            <w:vAlign w:val="bottom"/>
            <w:hideMark/>
          </w:tcPr>
          <w:p w:rsidR="001B63F7" w:rsidRPr="007D7C16" w:rsidRDefault="001B63F7" w:rsidP="007D7C16">
            <w:pPr>
              <w:spacing w:line="240" w:lineRule="auto"/>
              <w:ind w:firstLine="0"/>
              <w:jc w:val="right"/>
              <w:rPr>
                <w:rFonts w:ascii="Arial" w:hAnsi="Arial" w:cs="Arial"/>
                <w:b/>
                <w:bCs/>
                <w:sz w:val="16"/>
                <w:szCs w:val="20"/>
              </w:rPr>
            </w:pPr>
            <w:r w:rsidRPr="007D7C16">
              <w:rPr>
                <w:rFonts w:ascii="Arial" w:hAnsi="Arial" w:cs="Arial"/>
                <w:b/>
                <w:bCs/>
                <w:sz w:val="16"/>
                <w:szCs w:val="20"/>
              </w:rPr>
              <w:t>8,46%</w:t>
            </w:r>
          </w:p>
        </w:tc>
      </w:tr>
      <w:tr w:rsidR="001B63F7" w:rsidRPr="007D7C16" w:rsidTr="00204081">
        <w:trPr>
          <w:trHeight w:val="255"/>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left"/>
              <w:rPr>
                <w:rFonts w:ascii="Arial" w:hAnsi="Arial" w:cs="Arial"/>
                <w:i/>
                <w:iCs/>
                <w:sz w:val="16"/>
                <w:szCs w:val="20"/>
              </w:rPr>
            </w:pPr>
            <w:r w:rsidRPr="007D7C16">
              <w:rPr>
                <w:rFonts w:ascii="Arial" w:hAnsi="Arial" w:cs="Arial"/>
                <w:i/>
                <w:iCs/>
                <w:sz w:val="16"/>
                <w:szCs w:val="20"/>
              </w:rPr>
              <w:t>MMR</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7 803 713 579</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7 499 123 006</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995 496 674</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3 668 216 934</w:t>
            </w:r>
          </w:p>
        </w:tc>
        <w:tc>
          <w:tcPr>
            <w:tcW w:w="1276"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5 997 596 537</w:t>
            </w:r>
          </w:p>
        </w:tc>
        <w:tc>
          <w:tcPr>
            <w:tcW w:w="1268" w:type="dxa"/>
            <w:tcBorders>
              <w:top w:val="single" w:sz="8" w:space="0" w:color="auto"/>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6 993 093 211</w:t>
            </w:r>
          </w:p>
        </w:tc>
        <w:tc>
          <w:tcPr>
            <w:tcW w:w="631" w:type="dxa"/>
            <w:tcBorders>
              <w:top w:val="single" w:sz="8" w:space="0" w:color="auto"/>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89,6%</w:t>
            </w:r>
          </w:p>
        </w:tc>
        <w:tc>
          <w:tcPr>
            <w:tcW w:w="1212" w:type="dxa"/>
            <w:tcBorders>
              <w:top w:val="single" w:sz="8" w:space="0" w:color="auto"/>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810 620 368</w:t>
            </w:r>
          </w:p>
        </w:tc>
        <w:tc>
          <w:tcPr>
            <w:tcW w:w="619" w:type="dxa"/>
            <w:tcBorders>
              <w:top w:val="single" w:sz="8" w:space="0" w:color="auto"/>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10,4%</w:t>
            </w:r>
          </w:p>
        </w:tc>
        <w:tc>
          <w:tcPr>
            <w:tcW w:w="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4,2%</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327 334 188</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483 286 180</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6,19%</w:t>
            </w:r>
          </w:p>
        </w:tc>
      </w:tr>
      <w:tr w:rsidR="001B63F7" w:rsidRPr="007D7C16" w:rsidTr="00204081">
        <w:trPr>
          <w:trHeight w:val="255"/>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left"/>
              <w:rPr>
                <w:rFonts w:ascii="Arial" w:hAnsi="Arial" w:cs="Arial"/>
                <w:i/>
                <w:iCs/>
                <w:sz w:val="16"/>
                <w:szCs w:val="20"/>
              </w:rPr>
            </w:pPr>
            <w:proofErr w:type="spellStart"/>
            <w:r w:rsidRPr="007D7C16">
              <w:rPr>
                <w:rFonts w:ascii="Arial" w:hAnsi="Arial" w:cs="Arial"/>
                <w:i/>
                <w:iCs/>
                <w:sz w:val="16"/>
                <w:szCs w:val="20"/>
              </w:rPr>
              <w:t>MZd</w:t>
            </w:r>
            <w:proofErr w:type="spellEnd"/>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6 131 727 137</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6 982 814 000</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5 165 732 902</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0</w:t>
            </w:r>
          </w:p>
        </w:tc>
        <w:tc>
          <w:tcPr>
            <w:tcW w:w="1276"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0</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5 165 732 902</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84,2%</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965 994 235</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15,8%</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2,7%</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165 908 397</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800 085 838</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13,05%</w:t>
            </w:r>
          </w:p>
        </w:tc>
      </w:tr>
      <w:tr w:rsidR="001B63F7" w:rsidRPr="007D7C16" w:rsidTr="00204081">
        <w:trPr>
          <w:trHeight w:val="255"/>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left"/>
              <w:rPr>
                <w:rFonts w:ascii="Arial" w:hAnsi="Arial" w:cs="Arial"/>
                <w:i/>
                <w:iCs/>
                <w:sz w:val="16"/>
                <w:szCs w:val="20"/>
              </w:rPr>
            </w:pPr>
            <w:r w:rsidRPr="007D7C16">
              <w:rPr>
                <w:rFonts w:ascii="Arial" w:hAnsi="Arial" w:cs="Arial"/>
                <w:i/>
                <w:iCs/>
                <w:sz w:val="16"/>
                <w:szCs w:val="20"/>
              </w:rPr>
              <w:t>MV</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16 485 468 050</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15 965 425 000</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14 363 087 551</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0</w:t>
            </w:r>
          </w:p>
        </w:tc>
        <w:tc>
          <w:tcPr>
            <w:tcW w:w="1276"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0</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14 363 087 551</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87,1%</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2 122 380 499</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12,9%</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3,6%</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591 411 145</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1 530 969 354</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9,29%</w:t>
            </w:r>
          </w:p>
        </w:tc>
      </w:tr>
      <w:tr w:rsidR="001B63F7" w:rsidRPr="007D7C16" w:rsidTr="00204081">
        <w:trPr>
          <w:trHeight w:val="255"/>
        </w:trPr>
        <w:tc>
          <w:tcPr>
            <w:tcW w:w="719" w:type="dxa"/>
            <w:tcBorders>
              <w:top w:val="nil"/>
              <w:left w:val="single" w:sz="8"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left"/>
              <w:rPr>
                <w:rFonts w:ascii="Arial" w:hAnsi="Arial" w:cs="Arial"/>
                <w:i/>
                <w:iCs/>
                <w:sz w:val="16"/>
                <w:szCs w:val="20"/>
              </w:rPr>
            </w:pPr>
            <w:r w:rsidRPr="007D7C16">
              <w:rPr>
                <w:rFonts w:ascii="Arial" w:hAnsi="Arial" w:cs="Arial"/>
                <w:i/>
                <w:iCs/>
                <w:sz w:val="16"/>
                <w:szCs w:val="20"/>
              </w:rPr>
              <w:t>MPSV</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3 062 183 861</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3 989 174 383</w:t>
            </w:r>
          </w:p>
        </w:tc>
        <w:tc>
          <w:tcPr>
            <w:tcW w:w="1275"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357 251 688</w:t>
            </w:r>
          </w:p>
        </w:tc>
        <w:tc>
          <w:tcPr>
            <w:tcW w:w="1276"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986 662 912</w:t>
            </w:r>
          </w:p>
        </w:tc>
        <w:tc>
          <w:tcPr>
            <w:tcW w:w="1276"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2 051 048 700</w:t>
            </w:r>
          </w:p>
        </w:tc>
        <w:tc>
          <w:tcPr>
            <w:tcW w:w="1268"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2 408 300 388</w:t>
            </w:r>
          </w:p>
        </w:tc>
        <w:tc>
          <w:tcPr>
            <w:tcW w:w="631"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78,6%</w:t>
            </w:r>
          </w:p>
        </w:tc>
        <w:tc>
          <w:tcPr>
            <w:tcW w:w="1212" w:type="dxa"/>
            <w:tcBorders>
              <w:top w:val="nil"/>
              <w:left w:val="nil"/>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653 883 473</w:t>
            </w:r>
          </w:p>
        </w:tc>
        <w:tc>
          <w:tcPr>
            <w:tcW w:w="619"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21,4%</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5,8%</w:t>
            </w:r>
          </w:p>
        </w:tc>
        <w:tc>
          <w:tcPr>
            <w:tcW w:w="1134" w:type="dxa"/>
            <w:tcBorders>
              <w:top w:val="nil"/>
              <w:left w:val="nil"/>
              <w:bottom w:val="single" w:sz="4"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177 178 664</w:t>
            </w:r>
          </w:p>
        </w:tc>
        <w:tc>
          <w:tcPr>
            <w:tcW w:w="1228" w:type="dxa"/>
            <w:tcBorders>
              <w:top w:val="nil"/>
              <w:left w:val="single" w:sz="8" w:space="0" w:color="auto"/>
              <w:bottom w:val="single" w:sz="4"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476 704 809</w:t>
            </w:r>
          </w:p>
        </w:tc>
        <w:tc>
          <w:tcPr>
            <w:tcW w:w="823" w:type="dxa"/>
            <w:tcBorders>
              <w:top w:val="nil"/>
              <w:left w:val="nil"/>
              <w:bottom w:val="single" w:sz="4"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15,57%</w:t>
            </w:r>
          </w:p>
        </w:tc>
      </w:tr>
      <w:tr w:rsidR="001B63F7" w:rsidRPr="007D7C16" w:rsidTr="00204081">
        <w:trPr>
          <w:trHeight w:val="270"/>
        </w:trPr>
        <w:tc>
          <w:tcPr>
            <w:tcW w:w="719" w:type="dxa"/>
            <w:tcBorders>
              <w:top w:val="nil"/>
              <w:left w:val="single" w:sz="8" w:space="0" w:color="auto"/>
              <w:bottom w:val="single" w:sz="8"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left"/>
              <w:rPr>
                <w:rFonts w:ascii="Arial" w:hAnsi="Arial" w:cs="Arial"/>
                <w:i/>
                <w:iCs/>
                <w:sz w:val="16"/>
                <w:szCs w:val="20"/>
              </w:rPr>
            </w:pPr>
            <w:r w:rsidRPr="007D7C16">
              <w:rPr>
                <w:rFonts w:ascii="Arial" w:hAnsi="Arial" w:cs="Arial"/>
                <w:i/>
                <w:iCs/>
                <w:sz w:val="16"/>
                <w:szCs w:val="20"/>
              </w:rPr>
              <w:t>MK</w:t>
            </w:r>
          </w:p>
        </w:tc>
        <w:tc>
          <w:tcPr>
            <w:tcW w:w="1276" w:type="dxa"/>
            <w:tcBorders>
              <w:top w:val="nil"/>
              <w:left w:val="nil"/>
              <w:bottom w:val="single" w:sz="8"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5 586 882 709</w:t>
            </w:r>
          </w:p>
        </w:tc>
        <w:tc>
          <w:tcPr>
            <w:tcW w:w="1276" w:type="dxa"/>
            <w:tcBorders>
              <w:top w:val="nil"/>
              <w:left w:val="nil"/>
              <w:bottom w:val="single" w:sz="8"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5 414 500 000</w:t>
            </w:r>
          </w:p>
        </w:tc>
        <w:tc>
          <w:tcPr>
            <w:tcW w:w="1275" w:type="dxa"/>
            <w:tcBorders>
              <w:top w:val="nil"/>
              <w:left w:val="nil"/>
              <w:bottom w:val="single" w:sz="8"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5 339 400 108</w:t>
            </w:r>
          </w:p>
        </w:tc>
        <w:tc>
          <w:tcPr>
            <w:tcW w:w="1276" w:type="dxa"/>
            <w:tcBorders>
              <w:top w:val="nil"/>
              <w:left w:val="nil"/>
              <w:bottom w:val="single" w:sz="8"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0</w:t>
            </w:r>
          </w:p>
        </w:tc>
        <w:tc>
          <w:tcPr>
            <w:tcW w:w="1276" w:type="dxa"/>
            <w:tcBorders>
              <w:top w:val="nil"/>
              <w:left w:val="nil"/>
              <w:bottom w:val="single" w:sz="8"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0</w:t>
            </w:r>
          </w:p>
        </w:tc>
        <w:tc>
          <w:tcPr>
            <w:tcW w:w="1268" w:type="dxa"/>
            <w:tcBorders>
              <w:top w:val="nil"/>
              <w:left w:val="nil"/>
              <w:bottom w:val="single" w:sz="8"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5 339 400 108</w:t>
            </w:r>
          </w:p>
        </w:tc>
        <w:tc>
          <w:tcPr>
            <w:tcW w:w="631" w:type="dxa"/>
            <w:tcBorders>
              <w:top w:val="nil"/>
              <w:left w:val="nil"/>
              <w:bottom w:val="single" w:sz="8"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95,6%</w:t>
            </w:r>
          </w:p>
        </w:tc>
        <w:tc>
          <w:tcPr>
            <w:tcW w:w="1212" w:type="dxa"/>
            <w:tcBorders>
              <w:top w:val="nil"/>
              <w:left w:val="nil"/>
              <w:bottom w:val="single" w:sz="8"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247 482 601</w:t>
            </w:r>
          </w:p>
        </w:tc>
        <w:tc>
          <w:tcPr>
            <w:tcW w:w="619" w:type="dxa"/>
            <w:tcBorders>
              <w:top w:val="nil"/>
              <w:left w:val="nil"/>
              <w:bottom w:val="single" w:sz="8"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4,4%</w:t>
            </w:r>
          </w:p>
        </w:tc>
        <w:tc>
          <w:tcPr>
            <w:tcW w:w="806" w:type="dxa"/>
            <w:tcBorders>
              <w:top w:val="nil"/>
              <w:left w:val="single" w:sz="4" w:space="0" w:color="auto"/>
              <w:bottom w:val="single" w:sz="8"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i/>
                <w:iCs/>
                <w:sz w:val="16"/>
                <w:szCs w:val="20"/>
              </w:rPr>
            </w:pPr>
            <w:r w:rsidRPr="007D7C16">
              <w:rPr>
                <w:rFonts w:ascii="Arial" w:hAnsi="Arial" w:cs="Arial"/>
                <w:i/>
                <w:iCs/>
                <w:sz w:val="16"/>
                <w:szCs w:val="20"/>
              </w:rPr>
              <w:t>4,4%</w:t>
            </w:r>
          </w:p>
        </w:tc>
        <w:tc>
          <w:tcPr>
            <w:tcW w:w="1134" w:type="dxa"/>
            <w:tcBorders>
              <w:top w:val="nil"/>
              <w:left w:val="nil"/>
              <w:bottom w:val="single" w:sz="8" w:space="0" w:color="auto"/>
              <w:right w:val="nil"/>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245 822 839</w:t>
            </w:r>
          </w:p>
        </w:tc>
        <w:tc>
          <w:tcPr>
            <w:tcW w:w="1228" w:type="dxa"/>
            <w:tcBorders>
              <w:top w:val="nil"/>
              <w:left w:val="single" w:sz="8" w:space="0" w:color="auto"/>
              <w:bottom w:val="single" w:sz="8" w:space="0" w:color="auto"/>
              <w:right w:val="single" w:sz="4"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1 659 762</w:t>
            </w:r>
          </w:p>
        </w:tc>
        <w:tc>
          <w:tcPr>
            <w:tcW w:w="823" w:type="dxa"/>
            <w:tcBorders>
              <w:top w:val="nil"/>
              <w:left w:val="nil"/>
              <w:bottom w:val="single" w:sz="8" w:space="0" w:color="auto"/>
              <w:right w:val="single" w:sz="8" w:space="0" w:color="auto"/>
            </w:tcBorders>
            <w:shd w:val="clear" w:color="auto" w:fill="auto"/>
            <w:noWrap/>
            <w:vAlign w:val="bottom"/>
            <w:hideMark/>
          </w:tcPr>
          <w:p w:rsidR="001B63F7" w:rsidRPr="007D7C16" w:rsidRDefault="001B63F7" w:rsidP="007D7C16">
            <w:pPr>
              <w:spacing w:line="240" w:lineRule="auto"/>
              <w:ind w:firstLine="0"/>
              <w:jc w:val="right"/>
              <w:rPr>
                <w:rFonts w:ascii="Arial" w:hAnsi="Arial" w:cs="Arial"/>
                <w:sz w:val="16"/>
                <w:szCs w:val="20"/>
              </w:rPr>
            </w:pPr>
            <w:r w:rsidRPr="007D7C16">
              <w:rPr>
                <w:rFonts w:ascii="Arial" w:hAnsi="Arial" w:cs="Arial"/>
                <w:sz w:val="16"/>
                <w:szCs w:val="20"/>
              </w:rPr>
              <w:t>0,03%</w:t>
            </w:r>
          </w:p>
        </w:tc>
      </w:tr>
    </w:tbl>
    <w:p w:rsidR="00885788" w:rsidRDefault="00885788" w:rsidP="00021CD9">
      <w:pPr>
        <w:pStyle w:val="TextNOK"/>
        <w:rPr>
          <w:rFonts w:ascii="Arial" w:hAnsi="Arial" w:cs="Arial"/>
          <w:color w:val="FF0000"/>
        </w:rPr>
      </w:pPr>
    </w:p>
    <w:p w:rsidR="00885788" w:rsidRDefault="00885788" w:rsidP="00021CD9">
      <w:pPr>
        <w:pStyle w:val="TextNOK"/>
        <w:rPr>
          <w:rFonts w:ascii="Arial" w:hAnsi="Arial" w:cs="Arial"/>
          <w:color w:val="FF0000"/>
        </w:rPr>
      </w:pPr>
    </w:p>
    <w:p w:rsidR="00885788" w:rsidRPr="00204081" w:rsidRDefault="00885788" w:rsidP="00885788">
      <w:pPr>
        <w:pStyle w:val="TextNOK"/>
        <w:spacing w:before="240"/>
        <w:jc w:val="left"/>
        <w:rPr>
          <w:rFonts w:ascii="Arial" w:hAnsi="Arial" w:cs="Arial"/>
          <w:iCs/>
        </w:rPr>
      </w:pPr>
      <w:r w:rsidRPr="00204081">
        <w:rPr>
          <w:rFonts w:ascii="Arial" w:hAnsi="Arial" w:cs="Arial"/>
          <w:iCs/>
        </w:rPr>
        <w:t>Tabulka 5 - Plánované čerpání v IOP v roce 2012 po měsících</w:t>
      </w:r>
    </w:p>
    <w:p w:rsidR="00885788" w:rsidRPr="001B63F7" w:rsidRDefault="00885788" w:rsidP="00021CD9">
      <w:pPr>
        <w:pStyle w:val="TextNOK"/>
        <w:rPr>
          <w:rFonts w:ascii="Arial" w:hAnsi="Arial" w:cs="Arial"/>
          <w:color w:val="FF0000"/>
          <w:sz w:val="16"/>
          <w:szCs w:val="18"/>
        </w:rPr>
      </w:pPr>
    </w:p>
    <w:tbl>
      <w:tblPr>
        <w:tblW w:w="0" w:type="auto"/>
        <w:tblInd w:w="55" w:type="dxa"/>
        <w:tblCellMar>
          <w:left w:w="70" w:type="dxa"/>
          <w:right w:w="70" w:type="dxa"/>
        </w:tblCellMar>
        <w:tblLook w:val="04A0"/>
      </w:tblPr>
      <w:tblGrid>
        <w:gridCol w:w="710"/>
        <w:gridCol w:w="1164"/>
        <w:gridCol w:w="1030"/>
        <w:gridCol w:w="1030"/>
        <w:gridCol w:w="1164"/>
        <w:gridCol w:w="1030"/>
        <w:gridCol w:w="1030"/>
        <w:gridCol w:w="1164"/>
        <w:gridCol w:w="1030"/>
        <w:gridCol w:w="852"/>
        <w:gridCol w:w="1164"/>
        <w:gridCol w:w="1030"/>
        <w:gridCol w:w="807"/>
      </w:tblGrid>
      <w:tr w:rsidR="00885788" w:rsidRPr="001B63F7" w:rsidTr="00885788">
        <w:trPr>
          <w:trHeight w:val="315"/>
        </w:trPr>
        <w:tc>
          <w:tcPr>
            <w:tcW w:w="0" w:type="auto"/>
            <w:tcBorders>
              <w:top w:val="single" w:sz="8" w:space="0" w:color="auto"/>
              <w:left w:val="single" w:sz="8" w:space="0" w:color="auto"/>
              <w:bottom w:val="single" w:sz="4" w:space="0" w:color="auto"/>
              <w:right w:val="single" w:sz="8" w:space="0" w:color="auto"/>
            </w:tcBorders>
            <w:shd w:val="clear" w:color="000000" w:fill="FFFF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IOP</w:t>
            </w:r>
          </w:p>
        </w:tc>
        <w:tc>
          <w:tcPr>
            <w:tcW w:w="0" w:type="auto"/>
            <w:gridSpan w:val="12"/>
            <w:tcBorders>
              <w:top w:val="single" w:sz="8" w:space="0" w:color="auto"/>
              <w:left w:val="nil"/>
              <w:bottom w:val="nil"/>
              <w:right w:val="single" w:sz="8" w:space="0" w:color="000000"/>
            </w:tcBorders>
            <w:shd w:val="clear" w:color="000000" w:fill="FFFF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2012</w:t>
            </w:r>
          </w:p>
        </w:tc>
      </w:tr>
      <w:tr w:rsidR="00885788" w:rsidRPr="001B63F7" w:rsidTr="001B63F7">
        <w:trPr>
          <w:trHeight w:val="315"/>
        </w:trPr>
        <w:tc>
          <w:tcPr>
            <w:tcW w:w="0" w:type="auto"/>
            <w:tcBorders>
              <w:top w:val="nil"/>
              <w:left w:val="single" w:sz="8" w:space="0" w:color="auto"/>
              <w:bottom w:val="nil"/>
              <w:right w:val="single" w:sz="8"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OI</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 xml:space="preserve">leden </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 xml:space="preserve">únor </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březen</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duben</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květen</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červen</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červenec</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srpen</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září</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říjen</w:t>
            </w:r>
          </w:p>
        </w:tc>
        <w:tc>
          <w:tcPr>
            <w:tcW w:w="0" w:type="auto"/>
            <w:tcBorders>
              <w:top w:val="single" w:sz="8" w:space="0" w:color="auto"/>
              <w:left w:val="nil"/>
              <w:bottom w:val="single" w:sz="8" w:space="0" w:color="auto"/>
              <w:right w:val="single" w:sz="4"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listopad</w:t>
            </w:r>
          </w:p>
        </w:tc>
        <w:tc>
          <w:tcPr>
            <w:tcW w:w="0" w:type="auto"/>
            <w:tcBorders>
              <w:top w:val="single" w:sz="8" w:space="0" w:color="auto"/>
              <w:left w:val="nil"/>
              <w:bottom w:val="single" w:sz="8" w:space="0" w:color="auto"/>
              <w:right w:val="single" w:sz="8" w:space="0" w:color="auto"/>
            </w:tcBorders>
            <w:shd w:val="clear" w:color="000000" w:fill="93CDDD"/>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prosinec</w:t>
            </w:r>
          </w:p>
        </w:tc>
      </w:tr>
      <w:tr w:rsidR="00885788" w:rsidRPr="001B63F7" w:rsidTr="001B63F7">
        <w:trPr>
          <w:trHeight w:val="30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1 509 838 717</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57 371 000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74 893 516</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316 244 623</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16 091 748</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116 212 156</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1 320 546 438</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197 593 446</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171 555 437</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157 376 095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2.1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305 652 689</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46 777 610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174 865 852</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182 531 828</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44 846 306</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165 499 346</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160 501 421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61 610 393</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725 187 292</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115 961 461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3.1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41 446 211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9 731 655</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20 965 129</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52 555 421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22 038 203</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16 569 772</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8 539 768</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4 123 400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42 156 472</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71 557 299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3.2</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80 189 631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68 186 500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110 191 398</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68 904 800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89 652 400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680 454 575</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181 577 701</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65 329 114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3.3</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19 982 397</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11 865 000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49 605 834</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8 697 182</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19 681 151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3.4</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184 794 046</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6 428 000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33 891 000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20 051 857</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43 602 200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315 095 129</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139 542 000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1 798 350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56 276 000</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9 689 000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4.1a</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116 215 304</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12 320 149</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5 427 127</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13 142 548</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4 762 130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9 007 335</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49 073 355</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3 421 409</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66 164 706</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4.1b</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8 939 022</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947 703</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417 471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1 175 044</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366 318</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693 757</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3 775 107</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106 571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5 249 601</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5.1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546 378 818</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37 040 923</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434 154 149</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527 136 403</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548 972 204</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5.2</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146 871 820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36 410 995</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42 859 073</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36 140 300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37 916 871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130 156 754</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48 134 475</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12 266 439</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7 556 116</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340 053 760</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27 361 778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5.3</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8 076 500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2 409 600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1 560 000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2 173 800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8 458 000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1 554 235</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34 161 790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6.1</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37 842 605</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7 250 000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9 110 000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45 606 500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18 797 880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1 840 000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41 074 327</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18 880 500</w:t>
            </w:r>
          </w:p>
        </w:tc>
        <w:tc>
          <w:tcPr>
            <w:tcW w:w="0" w:type="auto"/>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2 530 000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6.2</w:t>
            </w:r>
          </w:p>
        </w:tc>
        <w:tc>
          <w:tcPr>
            <w:tcW w:w="0" w:type="auto"/>
            <w:tcBorders>
              <w:top w:val="nil"/>
              <w:left w:val="nil"/>
              <w:bottom w:val="nil"/>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22 508 882</w:t>
            </w:r>
          </w:p>
        </w:tc>
        <w:tc>
          <w:tcPr>
            <w:tcW w:w="0" w:type="auto"/>
            <w:tcBorders>
              <w:top w:val="nil"/>
              <w:left w:val="nil"/>
              <w:bottom w:val="nil"/>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2 420 000</w:t>
            </w:r>
          </w:p>
        </w:tc>
        <w:tc>
          <w:tcPr>
            <w:tcW w:w="0" w:type="auto"/>
            <w:tcBorders>
              <w:top w:val="nil"/>
              <w:left w:val="nil"/>
              <w:bottom w:val="nil"/>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5 900 000</w:t>
            </w:r>
          </w:p>
        </w:tc>
        <w:tc>
          <w:tcPr>
            <w:tcW w:w="0" w:type="auto"/>
            <w:tcBorders>
              <w:top w:val="nil"/>
              <w:left w:val="nil"/>
              <w:bottom w:val="nil"/>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4 753 500</w:t>
            </w:r>
          </w:p>
        </w:tc>
        <w:tc>
          <w:tcPr>
            <w:tcW w:w="0" w:type="auto"/>
            <w:tcBorders>
              <w:top w:val="nil"/>
              <w:left w:val="nil"/>
              <w:bottom w:val="nil"/>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5 580 000</w:t>
            </w:r>
          </w:p>
        </w:tc>
        <w:tc>
          <w:tcPr>
            <w:tcW w:w="0" w:type="auto"/>
            <w:tcBorders>
              <w:top w:val="nil"/>
              <w:left w:val="nil"/>
              <w:bottom w:val="nil"/>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nil"/>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9 542 569</w:t>
            </w:r>
          </w:p>
        </w:tc>
        <w:tc>
          <w:tcPr>
            <w:tcW w:w="0" w:type="auto"/>
            <w:tcBorders>
              <w:top w:val="nil"/>
              <w:left w:val="nil"/>
              <w:bottom w:val="nil"/>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nil"/>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nil"/>
              <w:left w:val="nil"/>
              <w:bottom w:val="nil"/>
              <w:right w:val="single" w:sz="4"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sz w:val="16"/>
                <w:szCs w:val="18"/>
              </w:rPr>
            </w:pPr>
            <w:r w:rsidRPr="001B63F7">
              <w:rPr>
                <w:rFonts w:ascii="Arial" w:hAnsi="Arial" w:cs="Arial"/>
                <w:sz w:val="16"/>
                <w:szCs w:val="18"/>
              </w:rPr>
              <w:t>600 000</w:t>
            </w:r>
          </w:p>
        </w:tc>
        <w:tc>
          <w:tcPr>
            <w:tcW w:w="0" w:type="auto"/>
            <w:tcBorders>
              <w:top w:val="nil"/>
              <w:left w:val="nil"/>
              <w:bottom w:val="nil"/>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r>
      <w:tr w:rsidR="00885788" w:rsidRPr="001B63F7" w:rsidTr="001B63F7">
        <w:trPr>
          <w:trHeight w:val="315"/>
        </w:trPr>
        <w:tc>
          <w:tcPr>
            <w:tcW w:w="0" w:type="auto"/>
            <w:tcBorders>
              <w:top w:val="nil"/>
              <w:left w:val="single" w:sz="8" w:space="0" w:color="auto"/>
              <w:bottom w:val="single" w:sz="8" w:space="0" w:color="auto"/>
              <w:right w:val="nil"/>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Celkem</w:t>
            </w:r>
          </w:p>
        </w:tc>
        <w:tc>
          <w:tcPr>
            <w:tcW w:w="0" w:type="auto"/>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3 008 754 244</w:t>
            </w:r>
          </w:p>
        </w:tc>
        <w:tc>
          <w:tcPr>
            <w:tcW w:w="0" w:type="auto"/>
            <w:tcBorders>
              <w:top w:val="single" w:sz="8" w:space="0" w:color="auto"/>
              <w:left w:val="nil"/>
              <w:bottom w:val="single" w:sz="8" w:space="0" w:color="auto"/>
              <w:right w:val="single" w:sz="4"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250 253 213</w:t>
            </w:r>
          </w:p>
        </w:tc>
        <w:tc>
          <w:tcPr>
            <w:tcW w:w="0" w:type="auto"/>
            <w:tcBorders>
              <w:top w:val="single" w:sz="8" w:space="0" w:color="auto"/>
              <w:left w:val="nil"/>
              <w:bottom w:val="single" w:sz="8" w:space="0" w:color="auto"/>
              <w:right w:val="single" w:sz="4"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426 912 488</w:t>
            </w:r>
          </w:p>
        </w:tc>
        <w:tc>
          <w:tcPr>
            <w:tcW w:w="0" w:type="auto"/>
            <w:tcBorders>
              <w:top w:val="single" w:sz="8" w:space="0" w:color="auto"/>
              <w:left w:val="nil"/>
              <w:bottom w:val="single" w:sz="8" w:space="0" w:color="auto"/>
              <w:right w:val="single" w:sz="4"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1 230 585 968</w:t>
            </w:r>
          </w:p>
        </w:tc>
        <w:tc>
          <w:tcPr>
            <w:tcW w:w="0" w:type="auto"/>
            <w:tcBorders>
              <w:top w:val="single" w:sz="8" w:space="0" w:color="auto"/>
              <w:left w:val="nil"/>
              <w:bottom w:val="single" w:sz="8" w:space="0" w:color="auto"/>
              <w:right w:val="single" w:sz="4"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277 368 090</w:t>
            </w:r>
          </w:p>
        </w:tc>
        <w:tc>
          <w:tcPr>
            <w:tcW w:w="0" w:type="auto"/>
            <w:tcBorders>
              <w:top w:val="single" w:sz="8" w:space="0" w:color="auto"/>
              <w:left w:val="nil"/>
              <w:bottom w:val="single" w:sz="8" w:space="0" w:color="auto"/>
              <w:right w:val="single" w:sz="4"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574 787 955</w:t>
            </w:r>
          </w:p>
        </w:tc>
        <w:tc>
          <w:tcPr>
            <w:tcW w:w="0" w:type="auto"/>
            <w:tcBorders>
              <w:top w:val="single" w:sz="8" w:space="0" w:color="auto"/>
              <w:left w:val="nil"/>
              <w:bottom w:val="single" w:sz="8" w:space="0" w:color="auto"/>
              <w:right w:val="single" w:sz="4"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3 198 035 357</w:t>
            </w:r>
          </w:p>
        </w:tc>
        <w:tc>
          <w:tcPr>
            <w:tcW w:w="0" w:type="auto"/>
            <w:tcBorders>
              <w:top w:val="single" w:sz="8" w:space="0" w:color="auto"/>
              <w:left w:val="nil"/>
              <w:bottom w:val="single" w:sz="8" w:space="0" w:color="auto"/>
              <w:right w:val="single" w:sz="4"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427 360 840</w:t>
            </w:r>
          </w:p>
        </w:tc>
        <w:tc>
          <w:tcPr>
            <w:tcW w:w="0" w:type="auto"/>
            <w:tcBorders>
              <w:top w:val="single" w:sz="8" w:space="0" w:color="auto"/>
              <w:left w:val="nil"/>
              <w:bottom w:val="single" w:sz="8" w:space="0" w:color="auto"/>
              <w:right w:val="single" w:sz="4"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9 354 466</w:t>
            </w:r>
          </w:p>
        </w:tc>
        <w:tc>
          <w:tcPr>
            <w:tcW w:w="0" w:type="auto"/>
            <w:tcBorders>
              <w:top w:val="single" w:sz="8" w:space="0" w:color="auto"/>
              <w:left w:val="nil"/>
              <w:bottom w:val="single" w:sz="8" w:space="0" w:color="auto"/>
              <w:right w:val="single" w:sz="4"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2 156 673 672</w:t>
            </w:r>
          </w:p>
        </w:tc>
        <w:tc>
          <w:tcPr>
            <w:tcW w:w="0" w:type="auto"/>
            <w:tcBorders>
              <w:top w:val="single" w:sz="8" w:space="0" w:color="auto"/>
              <w:left w:val="nil"/>
              <w:bottom w:val="single" w:sz="8" w:space="0" w:color="auto"/>
              <w:right w:val="single" w:sz="8"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469 485 898</w:t>
            </w:r>
          </w:p>
        </w:tc>
        <w:tc>
          <w:tcPr>
            <w:tcW w:w="0" w:type="auto"/>
            <w:tcBorders>
              <w:top w:val="single" w:sz="8" w:space="0" w:color="auto"/>
              <w:left w:val="single" w:sz="8" w:space="0" w:color="auto"/>
              <w:bottom w:val="single" w:sz="8" w:space="0" w:color="auto"/>
              <w:right w:val="single" w:sz="8" w:space="0" w:color="auto"/>
            </w:tcBorders>
            <w:shd w:val="clear" w:color="000000" w:fill="FFC0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0</w:t>
            </w:r>
          </w:p>
        </w:tc>
      </w:tr>
    </w:tbl>
    <w:p w:rsidR="001B63F7" w:rsidRDefault="001B63F7" w:rsidP="00021CD9">
      <w:pPr>
        <w:pStyle w:val="TextNOK"/>
        <w:rPr>
          <w:rFonts w:ascii="Arial" w:hAnsi="Arial" w:cs="Arial"/>
          <w:color w:val="FF0000"/>
          <w:sz w:val="16"/>
          <w:szCs w:val="18"/>
        </w:rPr>
      </w:pPr>
    </w:p>
    <w:p w:rsidR="001B63F7" w:rsidRDefault="001B63F7">
      <w:pPr>
        <w:spacing w:line="240" w:lineRule="auto"/>
        <w:ind w:firstLine="0"/>
        <w:jc w:val="left"/>
        <w:rPr>
          <w:rFonts w:ascii="Arial" w:hAnsi="Arial" w:cs="Arial"/>
          <w:color w:val="FF0000"/>
          <w:sz w:val="16"/>
          <w:szCs w:val="18"/>
        </w:rPr>
      </w:pPr>
      <w:r>
        <w:rPr>
          <w:rFonts w:ascii="Arial" w:hAnsi="Arial" w:cs="Arial"/>
          <w:color w:val="FF0000"/>
          <w:sz w:val="16"/>
          <w:szCs w:val="18"/>
        </w:rPr>
        <w:br w:type="page"/>
      </w:r>
    </w:p>
    <w:p w:rsidR="00885788" w:rsidRPr="001B63F7" w:rsidRDefault="00885788" w:rsidP="00021CD9">
      <w:pPr>
        <w:pStyle w:val="TextNOK"/>
        <w:rPr>
          <w:rFonts w:ascii="Arial" w:hAnsi="Arial" w:cs="Arial"/>
          <w:sz w:val="22"/>
          <w:szCs w:val="18"/>
        </w:rPr>
      </w:pPr>
    </w:p>
    <w:p w:rsidR="00D75D05" w:rsidRPr="001B63F7" w:rsidRDefault="00885788" w:rsidP="00021CD9">
      <w:pPr>
        <w:pStyle w:val="TextNOK"/>
        <w:rPr>
          <w:rFonts w:ascii="Arial" w:hAnsi="Arial" w:cs="Arial"/>
          <w:sz w:val="22"/>
          <w:szCs w:val="18"/>
        </w:rPr>
      </w:pPr>
      <w:r w:rsidRPr="001B63F7">
        <w:rPr>
          <w:rFonts w:ascii="Arial" w:hAnsi="Arial" w:cs="Arial"/>
          <w:sz w:val="22"/>
          <w:szCs w:val="18"/>
        </w:rPr>
        <w:t xml:space="preserve">Tabulka </w:t>
      </w:r>
      <w:r w:rsidR="007D7C16" w:rsidRPr="001B63F7">
        <w:rPr>
          <w:rFonts w:ascii="Arial" w:hAnsi="Arial" w:cs="Arial"/>
          <w:sz w:val="22"/>
          <w:szCs w:val="18"/>
        </w:rPr>
        <w:t>6</w:t>
      </w:r>
      <w:r w:rsidRPr="001B63F7">
        <w:rPr>
          <w:rFonts w:ascii="Arial" w:hAnsi="Arial" w:cs="Arial"/>
          <w:sz w:val="22"/>
          <w:szCs w:val="18"/>
        </w:rPr>
        <w:t xml:space="preserve"> – Úspory na základě nezpůsobilých výdajů</w:t>
      </w:r>
      <w:r w:rsidR="007D7C16" w:rsidRPr="001B63F7">
        <w:rPr>
          <w:rFonts w:ascii="Arial" w:hAnsi="Arial" w:cs="Arial"/>
          <w:sz w:val="22"/>
          <w:szCs w:val="18"/>
        </w:rPr>
        <w:t xml:space="preserve"> při předložení ŽoP</w:t>
      </w:r>
    </w:p>
    <w:tbl>
      <w:tblPr>
        <w:tblW w:w="12320" w:type="dxa"/>
        <w:tblInd w:w="60" w:type="dxa"/>
        <w:tblCellMar>
          <w:left w:w="70" w:type="dxa"/>
          <w:right w:w="70" w:type="dxa"/>
        </w:tblCellMar>
        <w:tblLook w:val="04A0"/>
      </w:tblPr>
      <w:tblGrid>
        <w:gridCol w:w="1177"/>
        <w:gridCol w:w="2422"/>
        <w:gridCol w:w="2248"/>
        <w:gridCol w:w="1898"/>
        <w:gridCol w:w="3428"/>
        <w:gridCol w:w="1147"/>
      </w:tblGrid>
      <w:tr w:rsidR="00885788" w:rsidRPr="001B63F7" w:rsidTr="00885788">
        <w:trPr>
          <w:trHeight w:val="315"/>
        </w:trPr>
        <w:tc>
          <w:tcPr>
            <w:tcW w:w="1177" w:type="dxa"/>
            <w:tcBorders>
              <w:top w:val="single" w:sz="8" w:space="0" w:color="auto"/>
              <w:left w:val="single" w:sz="8" w:space="0" w:color="auto"/>
              <w:bottom w:val="single" w:sz="8" w:space="0" w:color="auto"/>
              <w:right w:val="nil"/>
            </w:tcBorders>
            <w:shd w:val="clear" w:color="000000" w:fill="8DB4E3"/>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OI</w:t>
            </w:r>
          </w:p>
        </w:tc>
        <w:tc>
          <w:tcPr>
            <w:tcW w:w="2422" w:type="dxa"/>
            <w:tcBorders>
              <w:top w:val="single" w:sz="8" w:space="0" w:color="auto"/>
              <w:left w:val="single" w:sz="8" w:space="0" w:color="auto"/>
              <w:bottom w:val="single" w:sz="8" w:space="0" w:color="auto"/>
              <w:right w:val="nil"/>
            </w:tcBorders>
            <w:shd w:val="clear" w:color="000000" w:fill="8DB4E3"/>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Předložené ŽoP</w:t>
            </w:r>
          </w:p>
        </w:tc>
        <w:tc>
          <w:tcPr>
            <w:tcW w:w="2248"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Schválené ŽoP</w:t>
            </w:r>
          </w:p>
        </w:tc>
        <w:tc>
          <w:tcPr>
            <w:tcW w:w="1898" w:type="dxa"/>
            <w:tcBorders>
              <w:top w:val="single" w:sz="8" w:space="0" w:color="auto"/>
              <w:left w:val="nil"/>
              <w:bottom w:val="single" w:sz="8" w:space="0" w:color="auto"/>
              <w:right w:val="single" w:sz="8" w:space="0" w:color="auto"/>
            </w:tcBorders>
            <w:shd w:val="clear" w:color="000000" w:fill="8DB4E3"/>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Rozdíl</w:t>
            </w:r>
          </w:p>
        </w:tc>
        <w:tc>
          <w:tcPr>
            <w:tcW w:w="3428" w:type="dxa"/>
            <w:tcBorders>
              <w:top w:val="single" w:sz="8" w:space="0" w:color="auto"/>
              <w:left w:val="nil"/>
              <w:bottom w:val="single" w:sz="8" w:space="0" w:color="auto"/>
              <w:right w:val="single" w:sz="8" w:space="0" w:color="auto"/>
            </w:tcBorders>
            <w:shd w:val="clear" w:color="000000" w:fill="8DB4E3"/>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Podíl schválených ŽoP</w:t>
            </w:r>
          </w:p>
        </w:tc>
        <w:tc>
          <w:tcPr>
            <w:tcW w:w="1147" w:type="dxa"/>
            <w:tcBorders>
              <w:top w:val="single" w:sz="8" w:space="0" w:color="auto"/>
              <w:left w:val="nil"/>
              <w:bottom w:val="single" w:sz="8" w:space="0" w:color="auto"/>
              <w:right w:val="single" w:sz="8" w:space="0" w:color="auto"/>
            </w:tcBorders>
            <w:shd w:val="clear" w:color="000000" w:fill="8DB4E3"/>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Úspory</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1.1</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1 588 783 796</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1 360 601 173</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228 182 623</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85,64%</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14,36%</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2.1</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388 156 333</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382 858 376</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5 297 957</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98,64%</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1,36%</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3.1</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18 742 869</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18 742 869</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100,00%</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0,00%</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3.2</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2 320 417 973</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2 320 078 822</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339 151</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99,99%</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0,01%</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3.3</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8 097 830</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8 097 830</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100,00%</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0,00%</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3.4</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488 796 826</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446 046 707</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42 750 119</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91,25%</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8,75%</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4.1</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181 462 590</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165 111 897</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16 350 693</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90,99%</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9,01%</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5.1</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406 189 914</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406 189 913</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100,00%</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0,00%</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5.2</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1 146 082 436</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1 131 758 469</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14 323 967</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98,75%</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1,25%</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5.3</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295 216 684</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294 916 955</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299 729</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99,90%</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0,10%</w:t>
            </w:r>
          </w:p>
        </w:tc>
      </w:tr>
      <w:tr w:rsidR="00885788" w:rsidRPr="001B63F7" w:rsidTr="00885788">
        <w:trPr>
          <w:trHeight w:val="300"/>
        </w:trPr>
        <w:tc>
          <w:tcPr>
            <w:tcW w:w="1177"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6.1</w:t>
            </w:r>
          </w:p>
        </w:tc>
        <w:tc>
          <w:tcPr>
            <w:tcW w:w="2422" w:type="dxa"/>
            <w:tcBorders>
              <w:top w:val="nil"/>
              <w:left w:val="single" w:sz="8" w:space="0" w:color="auto"/>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241 424 241</w:t>
            </w:r>
          </w:p>
        </w:tc>
        <w:tc>
          <w:tcPr>
            <w:tcW w:w="2248"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241 208 860</w:t>
            </w:r>
          </w:p>
        </w:tc>
        <w:tc>
          <w:tcPr>
            <w:tcW w:w="1898" w:type="dxa"/>
            <w:tcBorders>
              <w:top w:val="nil"/>
              <w:left w:val="nil"/>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215 381</w:t>
            </w:r>
          </w:p>
        </w:tc>
        <w:tc>
          <w:tcPr>
            <w:tcW w:w="3428" w:type="dxa"/>
            <w:tcBorders>
              <w:top w:val="nil"/>
              <w:left w:val="nil"/>
              <w:bottom w:val="single" w:sz="4"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99,91%</w:t>
            </w:r>
          </w:p>
        </w:tc>
        <w:tc>
          <w:tcPr>
            <w:tcW w:w="1147" w:type="dxa"/>
            <w:tcBorders>
              <w:top w:val="nil"/>
              <w:left w:val="single" w:sz="8" w:space="0" w:color="auto"/>
              <w:bottom w:val="single" w:sz="4"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0,09%</w:t>
            </w:r>
          </w:p>
        </w:tc>
      </w:tr>
      <w:tr w:rsidR="00885788" w:rsidRPr="001B63F7" w:rsidTr="00885788">
        <w:trPr>
          <w:trHeight w:val="315"/>
        </w:trPr>
        <w:tc>
          <w:tcPr>
            <w:tcW w:w="1177" w:type="dxa"/>
            <w:tcBorders>
              <w:top w:val="nil"/>
              <w:left w:val="single" w:sz="8" w:space="0" w:color="auto"/>
              <w:bottom w:val="single" w:sz="8"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6.2</w:t>
            </w:r>
          </w:p>
        </w:tc>
        <w:tc>
          <w:tcPr>
            <w:tcW w:w="2422" w:type="dxa"/>
            <w:tcBorders>
              <w:top w:val="nil"/>
              <w:left w:val="single" w:sz="8" w:space="0" w:color="auto"/>
              <w:bottom w:val="single" w:sz="8"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59 596 027</w:t>
            </w:r>
          </w:p>
        </w:tc>
        <w:tc>
          <w:tcPr>
            <w:tcW w:w="2248" w:type="dxa"/>
            <w:tcBorders>
              <w:top w:val="nil"/>
              <w:left w:val="single" w:sz="8" w:space="0" w:color="auto"/>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59 339 163</w:t>
            </w:r>
          </w:p>
        </w:tc>
        <w:tc>
          <w:tcPr>
            <w:tcW w:w="1898" w:type="dxa"/>
            <w:tcBorders>
              <w:top w:val="nil"/>
              <w:left w:val="nil"/>
              <w:bottom w:val="single" w:sz="8" w:space="0" w:color="auto"/>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256 864</w:t>
            </w:r>
          </w:p>
        </w:tc>
        <w:tc>
          <w:tcPr>
            <w:tcW w:w="3428" w:type="dxa"/>
            <w:tcBorders>
              <w:top w:val="nil"/>
              <w:left w:val="nil"/>
              <w:bottom w:val="single" w:sz="8" w:space="0" w:color="auto"/>
              <w:right w:val="nil"/>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99,57%</w:t>
            </w:r>
          </w:p>
        </w:tc>
        <w:tc>
          <w:tcPr>
            <w:tcW w:w="1147" w:type="dxa"/>
            <w:tcBorders>
              <w:top w:val="nil"/>
              <w:left w:val="single" w:sz="8" w:space="0" w:color="auto"/>
              <w:bottom w:val="nil"/>
              <w:right w:val="single" w:sz="8" w:space="0" w:color="auto"/>
            </w:tcBorders>
            <w:shd w:val="clear" w:color="auto" w:fill="auto"/>
            <w:noWrap/>
            <w:vAlign w:val="bottom"/>
            <w:hideMark/>
          </w:tcPr>
          <w:p w:rsidR="00885788" w:rsidRPr="001B63F7" w:rsidRDefault="00885788" w:rsidP="00885788">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0,43%</w:t>
            </w:r>
          </w:p>
        </w:tc>
      </w:tr>
      <w:tr w:rsidR="00885788" w:rsidRPr="001B63F7" w:rsidTr="00885788">
        <w:trPr>
          <w:trHeight w:val="315"/>
        </w:trPr>
        <w:tc>
          <w:tcPr>
            <w:tcW w:w="1177" w:type="dxa"/>
            <w:tcBorders>
              <w:top w:val="nil"/>
              <w:left w:val="single" w:sz="8" w:space="0" w:color="auto"/>
              <w:bottom w:val="single" w:sz="8" w:space="0" w:color="auto"/>
              <w:right w:val="single" w:sz="8" w:space="0" w:color="auto"/>
            </w:tcBorders>
            <w:shd w:val="clear" w:color="000000" w:fill="FFFF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Celkem</w:t>
            </w:r>
          </w:p>
        </w:tc>
        <w:tc>
          <w:tcPr>
            <w:tcW w:w="2422" w:type="dxa"/>
            <w:tcBorders>
              <w:top w:val="nil"/>
              <w:left w:val="nil"/>
              <w:bottom w:val="single" w:sz="8" w:space="0" w:color="auto"/>
              <w:right w:val="nil"/>
            </w:tcBorders>
            <w:shd w:val="clear" w:color="000000" w:fill="FFFF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7 142 967 520</w:t>
            </w:r>
          </w:p>
        </w:tc>
        <w:tc>
          <w:tcPr>
            <w:tcW w:w="2248" w:type="dxa"/>
            <w:tcBorders>
              <w:top w:val="nil"/>
              <w:left w:val="single" w:sz="8" w:space="0" w:color="auto"/>
              <w:bottom w:val="single" w:sz="8" w:space="0" w:color="auto"/>
              <w:right w:val="single" w:sz="8" w:space="0" w:color="auto"/>
            </w:tcBorders>
            <w:shd w:val="clear" w:color="000000" w:fill="FFFF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6 834 951 034</w:t>
            </w:r>
          </w:p>
        </w:tc>
        <w:tc>
          <w:tcPr>
            <w:tcW w:w="1898" w:type="dxa"/>
            <w:tcBorders>
              <w:top w:val="nil"/>
              <w:left w:val="nil"/>
              <w:bottom w:val="single" w:sz="8" w:space="0" w:color="auto"/>
              <w:right w:val="nil"/>
            </w:tcBorders>
            <w:shd w:val="clear" w:color="000000" w:fill="FFFF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308 016 486</w:t>
            </w:r>
          </w:p>
        </w:tc>
        <w:tc>
          <w:tcPr>
            <w:tcW w:w="3428" w:type="dxa"/>
            <w:tcBorders>
              <w:top w:val="nil"/>
              <w:left w:val="single" w:sz="8" w:space="0" w:color="auto"/>
              <w:bottom w:val="single" w:sz="8" w:space="0" w:color="auto"/>
              <w:right w:val="nil"/>
            </w:tcBorders>
            <w:shd w:val="clear" w:color="000000" w:fill="FFFF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95,69%</w:t>
            </w:r>
          </w:p>
        </w:tc>
        <w:tc>
          <w:tcPr>
            <w:tcW w:w="1147"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85788" w:rsidRPr="001B63F7" w:rsidRDefault="00885788" w:rsidP="00885788">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4,31%</w:t>
            </w:r>
          </w:p>
        </w:tc>
      </w:tr>
    </w:tbl>
    <w:p w:rsidR="007D7C16" w:rsidRPr="001B63F7" w:rsidRDefault="007D7C16" w:rsidP="007D7C16">
      <w:pPr>
        <w:spacing w:line="240" w:lineRule="auto"/>
        <w:ind w:firstLine="0"/>
        <w:jc w:val="left"/>
        <w:rPr>
          <w:rFonts w:ascii="Arial" w:hAnsi="Arial" w:cs="Arial"/>
          <w:i/>
          <w:color w:val="000000"/>
          <w:sz w:val="16"/>
          <w:szCs w:val="18"/>
        </w:rPr>
      </w:pPr>
      <w:r w:rsidRPr="001B63F7">
        <w:rPr>
          <w:rFonts w:ascii="Arial" w:hAnsi="Arial" w:cs="Arial"/>
          <w:i/>
          <w:color w:val="000000"/>
          <w:sz w:val="16"/>
          <w:szCs w:val="18"/>
        </w:rPr>
        <w:t>Zdroj financování: EU</w:t>
      </w:r>
    </w:p>
    <w:p w:rsidR="007D7C16" w:rsidRPr="001B63F7" w:rsidRDefault="007D7C16" w:rsidP="007D7C16">
      <w:pPr>
        <w:spacing w:line="240" w:lineRule="auto"/>
        <w:ind w:firstLine="0"/>
        <w:jc w:val="left"/>
        <w:rPr>
          <w:rFonts w:ascii="Arial" w:hAnsi="Arial" w:cs="Arial"/>
          <w:i/>
          <w:color w:val="000000"/>
          <w:sz w:val="16"/>
          <w:szCs w:val="18"/>
        </w:rPr>
      </w:pPr>
      <w:r w:rsidRPr="001B63F7">
        <w:rPr>
          <w:rFonts w:ascii="Arial" w:hAnsi="Arial" w:cs="Arial"/>
          <w:i/>
          <w:color w:val="000000"/>
          <w:sz w:val="16"/>
          <w:szCs w:val="18"/>
        </w:rPr>
        <w:t>Částky uvedeny v Kč</w:t>
      </w:r>
    </w:p>
    <w:p w:rsidR="007D7C16" w:rsidRPr="001B63F7" w:rsidRDefault="007D7C16" w:rsidP="007D7C16">
      <w:pPr>
        <w:pStyle w:val="TextNOK"/>
        <w:rPr>
          <w:rFonts w:ascii="Arial" w:hAnsi="Arial" w:cs="Arial"/>
          <w:color w:val="FF0000"/>
          <w:sz w:val="16"/>
          <w:szCs w:val="18"/>
        </w:rPr>
      </w:pPr>
      <w:r w:rsidRPr="001B63F7">
        <w:rPr>
          <w:rFonts w:ascii="Arial" w:hAnsi="Arial" w:cs="Arial"/>
          <w:i/>
          <w:color w:val="000000"/>
          <w:sz w:val="16"/>
          <w:szCs w:val="18"/>
        </w:rPr>
        <w:t xml:space="preserve">Zdroj: DB MONIT7+ </w:t>
      </w:r>
      <w:proofErr w:type="gramStart"/>
      <w:r w:rsidRPr="001B63F7">
        <w:rPr>
          <w:rFonts w:ascii="Arial" w:hAnsi="Arial" w:cs="Arial"/>
          <w:i/>
          <w:color w:val="000000"/>
          <w:sz w:val="16"/>
          <w:szCs w:val="18"/>
        </w:rPr>
        <w:t>21.10.2011</w:t>
      </w:r>
      <w:proofErr w:type="gramEnd"/>
    </w:p>
    <w:p w:rsidR="001B63F7" w:rsidRDefault="001B63F7">
      <w:pPr>
        <w:spacing w:line="240" w:lineRule="auto"/>
        <w:ind w:firstLine="0"/>
        <w:jc w:val="left"/>
        <w:rPr>
          <w:rFonts w:ascii="Arial" w:hAnsi="Arial" w:cs="Arial"/>
          <w:szCs w:val="18"/>
        </w:rPr>
      </w:pPr>
      <w:r>
        <w:rPr>
          <w:rFonts w:ascii="Arial" w:hAnsi="Arial" w:cs="Arial"/>
          <w:szCs w:val="18"/>
        </w:rPr>
        <w:br w:type="page"/>
      </w:r>
    </w:p>
    <w:p w:rsidR="007D7C16" w:rsidRPr="001B63F7" w:rsidRDefault="007D7C16" w:rsidP="00021CD9">
      <w:pPr>
        <w:pStyle w:val="TextNOK"/>
        <w:rPr>
          <w:rFonts w:ascii="Arial" w:hAnsi="Arial" w:cs="Arial"/>
          <w:sz w:val="22"/>
          <w:szCs w:val="18"/>
        </w:rPr>
      </w:pPr>
      <w:r w:rsidRPr="001B63F7">
        <w:rPr>
          <w:rFonts w:ascii="Arial" w:hAnsi="Arial" w:cs="Arial"/>
          <w:sz w:val="22"/>
          <w:szCs w:val="18"/>
        </w:rPr>
        <w:lastRenderedPageBreak/>
        <w:t xml:space="preserve">Tabulka 7 – Úspory na základě projektů odstoupených od realizace </w:t>
      </w:r>
    </w:p>
    <w:tbl>
      <w:tblPr>
        <w:tblW w:w="13460" w:type="dxa"/>
        <w:tblInd w:w="60" w:type="dxa"/>
        <w:tblCellMar>
          <w:left w:w="70" w:type="dxa"/>
          <w:right w:w="70" w:type="dxa"/>
        </w:tblCellMar>
        <w:tblLook w:val="04A0"/>
      </w:tblPr>
      <w:tblGrid>
        <w:gridCol w:w="1060"/>
        <w:gridCol w:w="3620"/>
        <w:gridCol w:w="3680"/>
        <w:gridCol w:w="2400"/>
        <w:gridCol w:w="2700"/>
      </w:tblGrid>
      <w:tr w:rsidR="007D7C16" w:rsidRPr="001B63F7" w:rsidTr="007D7C16">
        <w:trPr>
          <w:trHeight w:val="315"/>
        </w:trPr>
        <w:tc>
          <w:tcPr>
            <w:tcW w:w="1060" w:type="dxa"/>
            <w:tcBorders>
              <w:top w:val="single" w:sz="8" w:space="0" w:color="auto"/>
              <w:left w:val="single" w:sz="8" w:space="0" w:color="auto"/>
              <w:bottom w:val="single" w:sz="8" w:space="0" w:color="auto"/>
              <w:right w:val="nil"/>
            </w:tcBorders>
            <w:shd w:val="clear" w:color="000000" w:fill="8DB4E3"/>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OI</w:t>
            </w:r>
          </w:p>
        </w:tc>
        <w:tc>
          <w:tcPr>
            <w:tcW w:w="3620"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Objem rozhodnutí v pozitivním stavu</w:t>
            </w:r>
          </w:p>
        </w:tc>
        <w:tc>
          <w:tcPr>
            <w:tcW w:w="3680" w:type="dxa"/>
            <w:tcBorders>
              <w:top w:val="single" w:sz="8" w:space="0" w:color="auto"/>
              <w:left w:val="nil"/>
              <w:bottom w:val="single" w:sz="8" w:space="0" w:color="auto"/>
              <w:right w:val="single" w:sz="8" w:space="0" w:color="auto"/>
            </w:tcBorders>
            <w:shd w:val="clear" w:color="000000" w:fill="8DB4E3"/>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Objem rozhodnutí v negativním stavu</w:t>
            </w:r>
          </w:p>
        </w:tc>
        <w:tc>
          <w:tcPr>
            <w:tcW w:w="2400" w:type="dxa"/>
            <w:tcBorders>
              <w:top w:val="single" w:sz="8" w:space="0" w:color="auto"/>
              <w:left w:val="nil"/>
              <w:bottom w:val="single" w:sz="8" w:space="0" w:color="auto"/>
              <w:right w:val="single" w:sz="8" w:space="0" w:color="auto"/>
            </w:tcBorders>
            <w:shd w:val="clear" w:color="000000" w:fill="8DB4E3"/>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Celkem</w:t>
            </w:r>
          </w:p>
        </w:tc>
        <w:tc>
          <w:tcPr>
            <w:tcW w:w="2700" w:type="dxa"/>
            <w:tcBorders>
              <w:top w:val="single" w:sz="8" w:space="0" w:color="auto"/>
              <w:left w:val="nil"/>
              <w:bottom w:val="single" w:sz="8" w:space="0" w:color="auto"/>
              <w:right w:val="single" w:sz="8" w:space="0" w:color="auto"/>
            </w:tcBorders>
            <w:shd w:val="clear" w:color="000000" w:fill="8DB4E3"/>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Úspory</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1.1</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7 654 100 496</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139 433 750</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7 793 534 246</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1,79%</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2.1</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3 930 844 144</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12 708 232</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3 943 552 375</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0,32%</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3.1</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69 906 267</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69 906 267</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0,00%</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3.2</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4 390 847 358</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319 161 339</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4 710 008 698</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6,78%</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3.3</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81 261 244</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81 261 244</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0,00%</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3.4</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2 062 109 199</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2 062 109 199</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0,00%</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4.1</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579 636 160</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128 344 050</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707 980 210</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18,13%</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5.1</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4 773 163 847</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193 836 000</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4 966 999 847</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3,90%</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5.2</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2 469 408 431</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31 679 948</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2 501 088 379</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1,27%</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5.3</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366 050 322</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4 384 300</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370 434 622</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1,18%</w:t>
            </w:r>
          </w:p>
        </w:tc>
      </w:tr>
      <w:tr w:rsidR="007D7C16" w:rsidRPr="001B63F7" w:rsidTr="007D7C16">
        <w:trPr>
          <w:trHeight w:val="300"/>
        </w:trPr>
        <w:tc>
          <w:tcPr>
            <w:tcW w:w="106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6.1</w:t>
            </w:r>
          </w:p>
        </w:tc>
        <w:tc>
          <w:tcPr>
            <w:tcW w:w="362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464 194 051</w:t>
            </w:r>
          </w:p>
        </w:tc>
        <w:tc>
          <w:tcPr>
            <w:tcW w:w="3680"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208 595 950</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672 790 001</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31,00%</w:t>
            </w:r>
          </w:p>
        </w:tc>
      </w:tr>
      <w:tr w:rsidR="007D7C16" w:rsidRPr="001B63F7" w:rsidTr="007D7C16">
        <w:trPr>
          <w:trHeight w:val="315"/>
        </w:trPr>
        <w:tc>
          <w:tcPr>
            <w:tcW w:w="1060" w:type="dxa"/>
            <w:tcBorders>
              <w:top w:val="nil"/>
              <w:left w:val="single" w:sz="8" w:space="0" w:color="auto"/>
              <w:bottom w:val="nil"/>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6.2</w:t>
            </w:r>
          </w:p>
        </w:tc>
        <w:tc>
          <w:tcPr>
            <w:tcW w:w="3620" w:type="dxa"/>
            <w:tcBorders>
              <w:top w:val="nil"/>
              <w:left w:val="single" w:sz="8" w:space="0" w:color="auto"/>
              <w:bottom w:val="nil"/>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158 566 195</w:t>
            </w:r>
          </w:p>
        </w:tc>
        <w:tc>
          <w:tcPr>
            <w:tcW w:w="3680" w:type="dxa"/>
            <w:tcBorders>
              <w:top w:val="nil"/>
              <w:left w:val="nil"/>
              <w:bottom w:val="nil"/>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102 144 500</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260 710 695</w:t>
            </w:r>
          </w:p>
        </w:tc>
        <w:tc>
          <w:tcPr>
            <w:tcW w:w="270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39,18%</w:t>
            </w:r>
          </w:p>
        </w:tc>
      </w:tr>
      <w:tr w:rsidR="007D7C16" w:rsidRPr="001B63F7" w:rsidTr="007D7C16">
        <w:trPr>
          <w:trHeight w:val="315"/>
        </w:trPr>
        <w:tc>
          <w:tcPr>
            <w:tcW w:w="1060" w:type="dxa"/>
            <w:tcBorders>
              <w:top w:val="single" w:sz="8" w:space="0" w:color="auto"/>
              <w:left w:val="single" w:sz="8" w:space="0" w:color="auto"/>
              <w:bottom w:val="single" w:sz="8" w:space="0" w:color="auto"/>
              <w:right w:val="nil"/>
            </w:tcBorders>
            <w:shd w:val="clear" w:color="000000" w:fill="FFFF00"/>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Celkem</w:t>
            </w:r>
          </w:p>
        </w:tc>
        <w:tc>
          <w:tcPr>
            <w:tcW w:w="362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27 000 087 714</w:t>
            </w:r>
          </w:p>
        </w:tc>
        <w:tc>
          <w:tcPr>
            <w:tcW w:w="3680" w:type="dxa"/>
            <w:tcBorders>
              <w:top w:val="single" w:sz="8" w:space="0" w:color="auto"/>
              <w:left w:val="nil"/>
              <w:bottom w:val="single" w:sz="8" w:space="0" w:color="auto"/>
              <w:right w:val="nil"/>
            </w:tcBorders>
            <w:shd w:val="clear" w:color="000000" w:fill="FFFF00"/>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1 140 288 069</w:t>
            </w:r>
          </w:p>
        </w:tc>
        <w:tc>
          <w:tcPr>
            <w:tcW w:w="240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25 859 799 645</w:t>
            </w:r>
          </w:p>
        </w:tc>
        <w:tc>
          <w:tcPr>
            <w:tcW w:w="2700" w:type="dxa"/>
            <w:tcBorders>
              <w:top w:val="single" w:sz="8" w:space="0" w:color="auto"/>
              <w:left w:val="nil"/>
              <w:bottom w:val="single" w:sz="8" w:space="0" w:color="auto"/>
              <w:right w:val="single" w:sz="8" w:space="0" w:color="auto"/>
            </w:tcBorders>
            <w:shd w:val="clear" w:color="000000" w:fill="FFFF00"/>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4,41%</w:t>
            </w:r>
          </w:p>
        </w:tc>
      </w:tr>
    </w:tbl>
    <w:p w:rsidR="007D7C16" w:rsidRPr="001B63F7" w:rsidRDefault="007D7C16" w:rsidP="007D7C16">
      <w:pPr>
        <w:spacing w:line="240" w:lineRule="auto"/>
        <w:ind w:firstLine="0"/>
        <w:jc w:val="left"/>
        <w:rPr>
          <w:rFonts w:ascii="Arial" w:hAnsi="Arial" w:cs="Arial"/>
          <w:i/>
          <w:color w:val="000000"/>
          <w:sz w:val="16"/>
          <w:szCs w:val="18"/>
        </w:rPr>
      </w:pPr>
      <w:r w:rsidRPr="001B63F7">
        <w:rPr>
          <w:rFonts w:ascii="Arial" w:hAnsi="Arial" w:cs="Arial"/>
          <w:i/>
          <w:color w:val="000000"/>
          <w:sz w:val="16"/>
          <w:szCs w:val="18"/>
        </w:rPr>
        <w:t>Zdroj financování: EU</w:t>
      </w:r>
    </w:p>
    <w:p w:rsidR="007D7C16" w:rsidRPr="001B63F7" w:rsidRDefault="007D7C16" w:rsidP="007D7C16">
      <w:pPr>
        <w:spacing w:line="240" w:lineRule="auto"/>
        <w:ind w:firstLine="0"/>
        <w:jc w:val="left"/>
        <w:rPr>
          <w:rFonts w:ascii="Arial" w:hAnsi="Arial" w:cs="Arial"/>
          <w:i/>
          <w:color w:val="000000"/>
          <w:sz w:val="16"/>
          <w:szCs w:val="18"/>
        </w:rPr>
      </w:pPr>
      <w:r w:rsidRPr="001B63F7">
        <w:rPr>
          <w:rFonts w:ascii="Arial" w:hAnsi="Arial" w:cs="Arial"/>
          <w:i/>
          <w:color w:val="000000"/>
          <w:sz w:val="16"/>
          <w:szCs w:val="18"/>
        </w:rPr>
        <w:t>Částky uvedeny v Kč</w:t>
      </w:r>
    </w:p>
    <w:p w:rsidR="001B63F7" w:rsidRDefault="007D7C16" w:rsidP="007D7C16">
      <w:pPr>
        <w:pStyle w:val="TextNOK"/>
        <w:rPr>
          <w:rFonts w:ascii="Arial" w:hAnsi="Arial" w:cs="Arial"/>
          <w:i/>
          <w:color w:val="000000"/>
          <w:sz w:val="16"/>
          <w:szCs w:val="18"/>
        </w:rPr>
      </w:pPr>
      <w:r w:rsidRPr="001B63F7">
        <w:rPr>
          <w:rFonts w:ascii="Arial" w:hAnsi="Arial" w:cs="Arial"/>
          <w:i/>
          <w:color w:val="000000"/>
          <w:sz w:val="16"/>
          <w:szCs w:val="18"/>
        </w:rPr>
        <w:t xml:space="preserve">Zdroj: DB MONIT7+ </w:t>
      </w:r>
      <w:proofErr w:type="gramStart"/>
      <w:r w:rsidRPr="001B63F7">
        <w:rPr>
          <w:rFonts w:ascii="Arial" w:hAnsi="Arial" w:cs="Arial"/>
          <w:i/>
          <w:color w:val="000000"/>
          <w:sz w:val="16"/>
          <w:szCs w:val="18"/>
        </w:rPr>
        <w:t>21.10.2011</w:t>
      </w:r>
      <w:proofErr w:type="gramEnd"/>
    </w:p>
    <w:p w:rsidR="001B63F7" w:rsidRDefault="001B63F7">
      <w:pPr>
        <w:spacing w:line="240" w:lineRule="auto"/>
        <w:ind w:firstLine="0"/>
        <w:jc w:val="left"/>
        <w:rPr>
          <w:rFonts w:ascii="Arial" w:hAnsi="Arial" w:cs="Arial"/>
          <w:i/>
          <w:color w:val="000000"/>
          <w:sz w:val="16"/>
          <w:szCs w:val="18"/>
        </w:rPr>
      </w:pPr>
      <w:r>
        <w:rPr>
          <w:rFonts w:ascii="Arial" w:hAnsi="Arial" w:cs="Arial"/>
          <w:i/>
          <w:color w:val="000000"/>
          <w:sz w:val="16"/>
          <w:szCs w:val="18"/>
        </w:rPr>
        <w:br w:type="page"/>
      </w:r>
    </w:p>
    <w:p w:rsidR="007D7C16" w:rsidRPr="001B63F7" w:rsidRDefault="007D7C16" w:rsidP="00021CD9">
      <w:pPr>
        <w:pStyle w:val="TextNOK"/>
        <w:rPr>
          <w:rFonts w:ascii="Arial" w:hAnsi="Arial" w:cs="Arial"/>
          <w:sz w:val="22"/>
          <w:szCs w:val="18"/>
        </w:rPr>
      </w:pPr>
      <w:r w:rsidRPr="001B63F7">
        <w:rPr>
          <w:rFonts w:ascii="Arial" w:hAnsi="Arial" w:cs="Arial"/>
          <w:sz w:val="22"/>
          <w:szCs w:val="18"/>
        </w:rPr>
        <w:lastRenderedPageBreak/>
        <w:t>Tabulka 8 – Uspořené prostředky při veřejných soutěžích</w:t>
      </w:r>
    </w:p>
    <w:p w:rsidR="00AB6371" w:rsidRPr="001B63F7" w:rsidRDefault="00AB6371" w:rsidP="00021CD9">
      <w:pPr>
        <w:pStyle w:val="TextNOK"/>
        <w:rPr>
          <w:rFonts w:ascii="Arial" w:hAnsi="Arial" w:cs="Arial"/>
          <w:color w:val="FF0000"/>
          <w:sz w:val="16"/>
          <w:szCs w:val="18"/>
        </w:rPr>
      </w:pPr>
    </w:p>
    <w:tbl>
      <w:tblPr>
        <w:tblW w:w="13888" w:type="dxa"/>
        <w:tblInd w:w="60" w:type="dxa"/>
        <w:tblCellMar>
          <w:left w:w="70" w:type="dxa"/>
          <w:right w:w="70" w:type="dxa"/>
        </w:tblCellMar>
        <w:tblLook w:val="04A0"/>
      </w:tblPr>
      <w:tblGrid>
        <w:gridCol w:w="1400"/>
        <w:gridCol w:w="4139"/>
        <w:gridCol w:w="3869"/>
        <w:gridCol w:w="2240"/>
        <w:gridCol w:w="2240"/>
      </w:tblGrid>
      <w:tr w:rsidR="007D7C16" w:rsidRPr="001B63F7" w:rsidTr="001B63F7">
        <w:trPr>
          <w:trHeight w:val="315"/>
        </w:trPr>
        <w:tc>
          <w:tcPr>
            <w:tcW w:w="1400" w:type="dxa"/>
            <w:tcBorders>
              <w:top w:val="single" w:sz="8" w:space="0" w:color="auto"/>
              <w:left w:val="single" w:sz="8" w:space="0" w:color="auto"/>
              <w:bottom w:val="single" w:sz="8" w:space="0" w:color="auto"/>
              <w:right w:val="nil"/>
            </w:tcBorders>
            <w:shd w:val="clear" w:color="000000" w:fill="8DB4E3"/>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OI</w:t>
            </w:r>
          </w:p>
        </w:tc>
        <w:tc>
          <w:tcPr>
            <w:tcW w:w="4139"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Předpokládaná hodnota výběrového řízení</w:t>
            </w:r>
          </w:p>
        </w:tc>
        <w:tc>
          <w:tcPr>
            <w:tcW w:w="3869" w:type="dxa"/>
            <w:tcBorders>
              <w:top w:val="single" w:sz="8" w:space="0" w:color="auto"/>
              <w:left w:val="nil"/>
              <w:bottom w:val="single" w:sz="8" w:space="0" w:color="auto"/>
              <w:right w:val="nil"/>
            </w:tcBorders>
            <w:shd w:val="clear" w:color="000000" w:fill="8DB4E3"/>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proofErr w:type="spellStart"/>
            <w:r w:rsidRPr="001B63F7">
              <w:rPr>
                <w:rFonts w:ascii="Arial" w:hAnsi="Arial" w:cs="Arial"/>
                <w:b/>
                <w:bCs/>
                <w:color w:val="000000"/>
                <w:sz w:val="16"/>
                <w:szCs w:val="18"/>
              </w:rPr>
              <w:t>Nasmlouvaná</w:t>
            </w:r>
            <w:proofErr w:type="spellEnd"/>
            <w:r w:rsidRPr="001B63F7">
              <w:rPr>
                <w:rFonts w:ascii="Arial" w:hAnsi="Arial" w:cs="Arial"/>
                <w:b/>
                <w:bCs/>
                <w:color w:val="000000"/>
                <w:sz w:val="16"/>
                <w:szCs w:val="18"/>
              </w:rPr>
              <w:t xml:space="preserve"> cena/cena včetně dodatků</w:t>
            </w:r>
          </w:p>
        </w:tc>
        <w:tc>
          <w:tcPr>
            <w:tcW w:w="2240" w:type="dxa"/>
            <w:tcBorders>
              <w:top w:val="single" w:sz="8" w:space="0" w:color="auto"/>
              <w:left w:val="single" w:sz="8" w:space="0" w:color="auto"/>
              <w:bottom w:val="single" w:sz="8" w:space="0" w:color="auto"/>
              <w:right w:val="single" w:sz="8" w:space="0" w:color="auto"/>
            </w:tcBorders>
            <w:shd w:val="clear" w:color="000000" w:fill="8DB4E3"/>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Rozdíl</w:t>
            </w:r>
          </w:p>
        </w:tc>
        <w:tc>
          <w:tcPr>
            <w:tcW w:w="2240" w:type="dxa"/>
            <w:tcBorders>
              <w:top w:val="single" w:sz="8" w:space="0" w:color="auto"/>
              <w:left w:val="nil"/>
              <w:bottom w:val="single" w:sz="8" w:space="0" w:color="auto"/>
              <w:right w:val="single" w:sz="8" w:space="0" w:color="auto"/>
            </w:tcBorders>
            <w:shd w:val="clear" w:color="000000" w:fill="8DB4E3"/>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Úspory</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1.1</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2 559 511 838</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2 352 653 666</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206 858 171</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8,08%</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2.1</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643 542 447</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628 641 235</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14 901 213</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2,32%</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3.1</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104 271 851</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74 385 363</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29 886 487</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28,66%</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3.2</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4 780 804 938</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4 428 317 767</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352 487 171</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7,37%</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3.3</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113 650 333</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74 625 811</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39 024 522</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34,34%</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3.4</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750 255 896</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685 230 167</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65 025 729</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8,67%</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4.1</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418 206 718</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347 581 376</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70 625 343</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16,89%</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5.1</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742 157 314</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673 813 741</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68 343 573</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9,21%</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5.2</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3 871 329 228</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3 189 508 896</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681 820 333</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17,61%</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5.3</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547 929 219</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487 702 877</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60 226 342</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10,99%</w:t>
            </w:r>
          </w:p>
        </w:tc>
      </w:tr>
      <w:tr w:rsidR="007D7C16" w:rsidRPr="001B63F7" w:rsidTr="001B63F7">
        <w:trPr>
          <w:trHeight w:val="300"/>
        </w:trPr>
        <w:tc>
          <w:tcPr>
            <w:tcW w:w="1400" w:type="dxa"/>
            <w:tcBorders>
              <w:top w:val="nil"/>
              <w:left w:val="single" w:sz="8" w:space="0" w:color="auto"/>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6.1</w:t>
            </w:r>
          </w:p>
        </w:tc>
        <w:tc>
          <w:tcPr>
            <w:tcW w:w="4139"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62 002 980</w:t>
            </w:r>
          </w:p>
        </w:tc>
        <w:tc>
          <w:tcPr>
            <w:tcW w:w="3869" w:type="dxa"/>
            <w:tcBorders>
              <w:top w:val="nil"/>
              <w:left w:val="nil"/>
              <w:bottom w:val="single" w:sz="4" w:space="0" w:color="auto"/>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67 521 203</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-5 518 223</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-8,90%</w:t>
            </w:r>
          </w:p>
        </w:tc>
      </w:tr>
      <w:tr w:rsidR="007D7C16" w:rsidRPr="001B63F7" w:rsidTr="001B63F7">
        <w:trPr>
          <w:trHeight w:val="315"/>
        </w:trPr>
        <w:tc>
          <w:tcPr>
            <w:tcW w:w="1400" w:type="dxa"/>
            <w:tcBorders>
              <w:top w:val="nil"/>
              <w:left w:val="single" w:sz="8" w:space="0" w:color="auto"/>
              <w:bottom w:val="nil"/>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6.2</w:t>
            </w:r>
          </w:p>
        </w:tc>
        <w:tc>
          <w:tcPr>
            <w:tcW w:w="4139" w:type="dxa"/>
            <w:tcBorders>
              <w:top w:val="nil"/>
              <w:left w:val="single" w:sz="8" w:space="0" w:color="auto"/>
              <w:bottom w:val="nil"/>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188 932 230</w:t>
            </w:r>
          </w:p>
        </w:tc>
        <w:tc>
          <w:tcPr>
            <w:tcW w:w="3869" w:type="dxa"/>
            <w:tcBorders>
              <w:top w:val="nil"/>
              <w:left w:val="nil"/>
              <w:bottom w:val="nil"/>
              <w:right w:val="nil"/>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196 897 693</w:t>
            </w:r>
          </w:p>
        </w:tc>
        <w:tc>
          <w:tcPr>
            <w:tcW w:w="2240" w:type="dxa"/>
            <w:tcBorders>
              <w:top w:val="nil"/>
              <w:left w:val="single" w:sz="8" w:space="0" w:color="auto"/>
              <w:bottom w:val="nil"/>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-7 965 463</w:t>
            </w:r>
          </w:p>
        </w:tc>
        <w:tc>
          <w:tcPr>
            <w:tcW w:w="2240" w:type="dxa"/>
            <w:tcBorders>
              <w:top w:val="nil"/>
              <w:left w:val="nil"/>
              <w:bottom w:val="single" w:sz="4" w:space="0" w:color="auto"/>
              <w:right w:val="single" w:sz="8" w:space="0" w:color="auto"/>
            </w:tcBorders>
            <w:shd w:val="clear" w:color="auto" w:fill="auto"/>
            <w:noWrap/>
            <w:vAlign w:val="bottom"/>
            <w:hideMark/>
          </w:tcPr>
          <w:p w:rsidR="007D7C16" w:rsidRPr="001B63F7" w:rsidRDefault="007D7C16" w:rsidP="007D7C16">
            <w:pPr>
              <w:spacing w:line="240" w:lineRule="auto"/>
              <w:ind w:firstLine="0"/>
              <w:jc w:val="center"/>
              <w:rPr>
                <w:rFonts w:ascii="Arial" w:hAnsi="Arial" w:cs="Arial"/>
                <w:color w:val="000000"/>
                <w:sz w:val="16"/>
                <w:szCs w:val="18"/>
              </w:rPr>
            </w:pPr>
            <w:r w:rsidRPr="001B63F7">
              <w:rPr>
                <w:rFonts w:ascii="Arial" w:hAnsi="Arial" w:cs="Arial"/>
                <w:color w:val="000000"/>
                <w:sz w:val="16"/>
                <w:szCs w:val="18"/>
              </w:rPr>
              <w:t>-4,22%</w:t>
            </w:r>
          </w:p>
        </w:tc>
      </w:tr>
      <w:tr w:rsidR="007D7C16" w:rsidRPr="001B63F7" w:rsidTr="001B63F7">
        <w:trPr>
          <w:trHeight w:val="315"/>
        </w:trPr>
        <w:tc>
          <w:tcPr>
            <w:tcW w:w="1400" w:type="dxa"/>
            <w:tcBorders>
              <w:top w:val="single" w:sz="8" w:space="0" w:color="auto"/>
              <w:left w:val="single" w:sz="8" w:space="0" w:color="auto"/>
              <w:bottom w:val="single" w:sz="8" w:space="0" w:color="auto"/>
              <w:right w:val="nil"/>
            </w:tcBorders>
            <w:shd w:val="clear" w:color="000000" w:fill="FFFF00"/>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Celkem</w:t>
            </w:r>
          </w:p>
        </w:tc>
        <w:tc>
          <w:tcPr>
            <w:tcW w:w="4139"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14 782 594 992</w:t>
            </w:r>
          </w:p>
        </w:tc>
        <w:tc>
          <w:tcPr>
            <w:tcW w:w="3869" w:type="dxa"/>
            <w:tcBorders>
              <w:top w:val="single" w:sz="8" w:space="0" w:color="auto"/>
              <w:left w:val="nil"/>
              <w:bottom w:val="single" w:sz="8" w:space="0" w:color="auto"/>
              <w:right w:val="nil"/>
            </w:tcBorders>
            <w:shd w:val="clear" w:color="000000" w:fill="FFFF00"/>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13 206 879 795</w:t>
            </w:r>
          </w:p>
        </w:tc>
        <w:tc>
          <w:tcPr>
            <w:tcW w:w="22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1 575 715 198</w:t>
            </w:r>
          </w:p>
        </w:tc>
        <w:tc>
          <w:tcPr>
            <w:tcW w:w="2240" w:type="dxa"/>
            <w:tcBorders>
              <w:top w:val="single" w:sz="8" w:space="0" w:color="auto"/>
              <w:left w:val="nil"/>
              <w:bottom w:val="single" w:sz="8" w:space="0" w:color="auto"/>
              <w:right w:val="single" w:sz="8" w:space="0" w:color="auto"/>
            </w:tcBorders>
            <w:shd w:val="clear" w:color="000000" w:fill="FFFF00"/>
            <w:noWrap/>
            <w:vAlign w:val="bottom"/>
            <w:hideMark/>
          </w:tcPr>
          <w:p w:rsidR="007D7C16" w:rsidRPr="001B63F7" w:rsidRDefault="007D7C16" w:rsidP="007D7C16">
            <w:pPr>
              <w:spacing w:line="240" w:lineRule="auto"/>
              <w:ind w:firstLine="0"/>
              <w:jc w:val="center"/>
              <w:rPr>
                <w:rFonts w:ascii="Arial" w:hAnsi="Arial" w:cs="Arial"/>
                <w:b/>
                <w:bCs/>
                <w:color w:val="000000"/>
                <w:sz w:val="16"/>
                <w:szCs w:val="18"/>
              </w:rPr>
            </w:pPr>
            <w:r w:rsidRPr="001B63F7">
              <w:rPr>
                <w:rFonts w:ascii="Arial" w:hAnsi="Arial" w:cs="Arial"/>
                <w:b/>
                <w:bCs/>
                <w:color w:val="000000"/>
                <w:sz w:val="16"/>
                <w:szCs w:val="18"/>
              </w:rPr>
              <w:t>10,66%</w:t>
            </w:r>
          </w:p>
        </w:tc>
      </w:tr>
    </w:tbl>
    <w:p w:rsidR="001B63F7" w:rsidRPr="001B63F7" w:rsidRDefault="001B63F7" w:rsidP="001B63F7">
      <w:pPr>
        <w:spacing w:line="240" w:lineRule="auto"/>
        <w:ind w:firstLine="0"/>
        <w:jc w:val="left"/>
        <w:rPr>
          <w:rFonts w:ascii="Arial" w:hAnsi="Arial" w:cs="Arial"/>
          <w:i/>
          <w:color w:val="000000"/>
          <w:sz w:val="16"/>
          <w:szCs w:val="18"/>
        </w:rPr>
      </w:pPr>
      <w:r w:rsidRPr="001B63F7">
        <w:rPr>
          <w:rFonts w:ascii="Arial" w:hAnsi="Arial" w:cs="Arial"/>
          <w:i/>
          <w:color w:val="000000"/>
          <w:sz w:val="16"/>
          <w:szCs w:val="18"/>
        </w:rPr>
        <w:t>Zdroj financování: EU</w:t>
      </w:r>
    </w:p>
    <w:p w:rsidR="001B63F7" w:rsidRPr="001B63F7" w:rsidRDefault="001B63F7" w:rsidP="001B63F7">
      <w:pPr>
        <w:spacing w:line="240" w:lineRule="auto"/>
        <w:ind w:firstLine="0"/>
        <w:jc w:val="left"/>
        <w:rPr>
          <w:rFonts w:ascii="Arial" w:hAnsi="Arial" w:cs="Arial"/>
          <w:i/>
          <w:color w:val="000000"/>
          <w:sz w:val="16"/>
          <w:szCs w:val="18"/>
        </w:rPr>
      </w:pPr>
      <w:r w:rsidRPr="001B63F7">
        <w:rPr>
          <w:rFonts w:ascii="Arial" w:hAnsi="Arial" w:cs="Arial"/>
          <w:i/>
          <w:color w:val="000000"/>
          <w:sz w:val="16"/>
          <w:szCs w:val="18"/>
        </w:rPr>
        <w:t>Částky uvedeny v Kč</w:t>
      </w:r>
    </w:p>
    <w:p w:rsidR="001B63F7" w:rsidRDefault="001B63F7" w:rsidP="001B63F7">
      <w:pPr>
        <w:pStyle w:val="TextNOK"/>
        <w:rPr>
          <w:rFonts w:ascii="Arial" w:hAnsi="Arial" w:cs="Arial"/>
          <w:i/>
          <w:color w:val="000000"/>
          <w:sz w:val="16"/>
          <w:szCs w:val="18"/>
        </w:rPr>
      </w:pPr>
      <w:r w:rsidRPr="001B63F7">
        <w:rPr>
          <w:rFonts w:ascii="Arial" w:hAnsi="Arial" w:cs="Arial"/>
          <w:i/>
          <w:color w:val="000000"/>
          <w:sz w:val="16"/>
          <w:szCs w:val="18"/>
        </w:rPr>
        <w:t xml:space="preserve">Zdroj: DB MONIT7+ </w:t>
      </w:r>
      <w:proofErr w:type="gramStart"/>
      <w:r w:rsidRPr="001B63F7">
        <w:rPr>
          <w:rFonts w:ascii="Arial" w:hAnsi="Arial" w:cs="Arial"/>
          <w:i/>
          <w:color w:val="000000"/>
          <w:sz w:val="16"/>
          <w:szCs w:val="18"/>
        </w:rPr>
        <w:t>21.10.2011</w:t>
      </w:r>
      <w:proofErr w:type="gramEnd"/>
    </w:p>
    <w:p w:rsidR="00AB6371" w:rsidRPr="001B63F7" w:rsidRDefault="00AB6371" w:rsidP="00021CD9">
      <w:pPr>
        <w:pStyle w:val="TextNOK"/>
        <w:rPr>
          <w:rFonts w:ascii="Arial" w:hAnsi="Arial" w:cs="Arial"/>
          <w:color w:val="FF0000"/>
          <w:sz w:val="16"/>
          <w:szCs w:val="18"/>
        </w:rPr>
      </w:pPr>
    </w:p>
    <w:p w:rsidR="00AB6371" w:rsidRPr="001B63F7" w:rsidRDefault="00AB6371" w:rsidP="00021CD9">
      <w:pPr>
        <w:pStyle w:val="TextNOK"/>
        <w:rPr>
          <w:rFonts w:ascii="Arial" w:hAnsi="Arial" w:cs="Arial"/>
          <w:color w:val="FF0000"/>
          <w:sz w:val="16"/>
          <w:szCs w:val="18"/>
        </w:rPr>
      </w:pPr>
    </w:p>
    <w:p w:rsidR="00AB6371" w:rsidRDefault="00AB6371" w:rsidP="00021CD9">
      <w:pPr>
        <w:pStyle w:val="TextNOK"/>
        <w:rPr>
          <w:rFonts w:ascii="Arial" w:hAnsi="Arial" w:cs="Arial"/>
          <w:color w:val="FF0000"/>
        </w:rPr>
      </w:pPr>
    </w:p>
    <w:p w:rsidR="00AB6371" w:rsidRDefault="00AB6371" w:rsidP="00021CD9">
      <w:pPr>
        <w:pStyle w:val="TextNOK"/>
        <w:rPr>
          <w:rFonts w:ascii="Arial" w:hAnsi="Arial" w:cs="Arial"/>
          <w:color w:val="FF0000"/>
        </w:rPr>
      </w:pPr>
    </w:p>
    <w:p w:rsidR="00AB6371" w:rsidRDefault="00AB6371" w:rsidP="00021CD9">
      <w:pPr>
        <w:pStyle w:val="TextNOK"/>
        <w:rPr>
          <w:rFonts w:ascii="Arial" w:hAnsi="Arial" w:cs="Arial"/>
          <w:color w:val="FF0000"/>
        </w:rPr>
      </w:pPr>
    </w:p>
    <w:sectPr w:rsidR="00AB6371" w:rsidSect="0039711D">
      <w:headerReference w:type="default" r:id="rId24"/>
      <w:footerReference w:type="default" r:id="rId25"/>
      <w:pgSz w:w="16838" w:h="11906" w:orient="landscape"/>
      <w:pgMar w:top="719"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612" w:rsidRDefault="00956612">
      <w:r>
        <w:separator/>
      </w:r>
    </w:p>
  </w:endnote>
  <w:endnote w:type="continuationSeparator" w:id="0">
    <w:p w:rsidR="00956612" w:rsidRDefault="00956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5" w:rsidRPr="00654065" w:rsidRDefault="00654065">
    <w:pPr>
      <w:pStyle w:val="Zpat"/>
      <w:rPr>
        <w:rFonts w:ascii="Arial" w:hAnsi="Arial" w:cs="Arial"/>
      </w:rPr>
    </w:pPr>
    <w:r w:rsidRPr="00654065">
      <w:rPr>
        <w:rFonts w:ascii="Arial" w:hAnsi="Arial" w:cs="Arial"/>
      </w:rPr>
      <w:t xml:space="preserve">Stránka | </w:t>
    </w:r>
    <w:r w:rsidR="009C6E97" w:rsidRPr="00654065">
      <w:rPr>
        <w:rFonts w:ascii="Arial" w:hAnsi="Arial" w:cs="Arial"/>
      </w:rPr>
      <w:fldChar w:fldCharType="begin"/>
    </w:r>
    <w:r w:rsidRPr="00654065">
      <w:rPr>
        <w:rFonts w:ascii="Arial" w:hAnsi="Arial" w:cs="Arial"/>
      </w:rPr>
      <w:instrText xml:space="preserve"> PAGE   \* MERGEFORMAT </w:instrText>
    </w:r>
    <w:r w:rsidR="009C6E97" w:rsidRPr="00654065">
      <w:rPr>
        <w:rFonts w:ascii="Arial" w:hAnsi="Arial" w:cs="Arial"/>
      </w:rPr>
      <w:fldChar w:fldCharType="separate"/>
    </w:r>
    <w:r w:rsidR="00F5691D">
      <w:rPr>
        <w:rFonts w:ascii="Arial" w:hAnsi="Arial" w:cs="Arial"/>
        <w:noProof/>
      </w:rPr>
      <w:t>1</w:t>
    </w:r>
    <w:r w:rsidR="009C6E97" w:rsidRPr="00654065">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5" w:rsidRPr="00654065" w:rsidRDefault="00654065" w:rsidP="009C5EC9">
    <w:pPr>
      <w:pStyle w:val="Zpat"/>
      <w:rPr>
        <w:rFonts w:ascii="Arial" w:hAnsi="Arial" w:cs="Arial"/>
      </w:rPr>
    </w:pPr>
    <w:r w:rsidRPr="00654065">
      <w:rPr>
        <w:rFonts w:ascii="Arial" w:hAnsi="Arial" w:cs="Arial"/>
      </w:rPr>
      <w:ptab w:relativeTo="margin" w:alignment="left" w:leader="none"/>
    </w:r>
    <w:r w:rsidRPr="00654065">
      <w:rPr>
        <w:rFonts w:ascii="Arial" w:hAnsi="Arial" w:cs="Arial"/>
      </w:rPr>
      <w:t xml:space="preserve">Stránka | </w:t>
    </w:r>
    <w:r w:rsidR="009C6E97" w:rsidRPr="00654065">
      <w:rPr>
        <w:rFonts w:ascii="Arial" w:hAnsi="Arial" w:cs="Arial"/>
      </w:rPr>
      <w:fldChar w:fldCharType="begin"/>
    </w:r>
    <w:r w:rsidRPr="00654065">
      <w:rPr>
        <w:rFonts w:ascii="Arial" w:hAnsi="Arial" w:cs="Arial"/>
      </w:rPr>
      <w:instrText xml:space="preserve"> PAGE   \* MERGEFORMAT </w:instrText>
    </w:r>
    <w:r w:rsidR="009C6E97" w:rsidRPr="00654065">
      <w:rPr>
        <w:rFonts w:ascii="Arial" w:hAnsi="Arial" w:cs="Arial"/>
      </w:rPr>
      <w:fldChar w:fldCharType="separate"/>
    </w:r>
    <w:r w:rsidR="00F5691D">
      <w:rPr>
        <w:rFonts w:ascii="Arial" w:hAnsi="Arial" w:cs="Arial"/>
        <w:noProof/>
      </w:rPr>
      <w:t>2</w:t>
    </w:r>
    <w:r w:rsidR="009C6E97" w:rsidRPr="00654065">
      <w:rPr>
        <w:rFonts w:ascii="Arial" w:hAnsi="Arial" w:cs="Arial"/>
      </w:rPr>
      <w:fldChar w:fldCharType="end"/>
    </w:r>
  </w:p>
  <w:p w:rsidR="00654065" w:rsidRDefault="0065406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5" w:rsidRPr="004C17A7" w:rsidRDefault="009C6E97" w:rsidP="00D97B4C">
    <w:pPr>
      <w:pStyle w:val="Zpat"/>
      <w:ind w:right="360"/>
      <w:jc w:val="right"/>
      <w:rPr>
        <w:rFonts w:ascii="Arial" w:hAnsi="Arial" w:cs="Arial"/>
      </w:rPr>
    </w:pPr>
    <w:r w:rsidRPr="004C17A7">
      <w:rPr>
        <w:rStyle w:val="slostrnky"/>
        <w:rFonts w:ascii="Arial" w:hAnsi="Arial" w:cs="Arial"/>
      </w:rPr>
      <w:fldChar w:fldCharType="begin"/>
    </w:r>
    <w:r w:rsidR="00654065" w:rsidRPr="004C17A7">
      <w:rPr>
        <w:rStyle w:val="slostrnky"/>
        <w:rFonts w:ascii="Arial" w:hAnsi="Arial" w:cs="Arial"/>
      </w:rPr>
      <w:instrText xml:space="preserve"> PAGE </w:instrText>
    </w:r>
    <w:r w:rsidRPr="004C17A7">
      <w:rPr>
        <w:rStyle w:val="slostrnky"/>
        <w:rFonts w:ascii="Arial" w:hAnsi="Arial" w:cs="Arial"/>
      </w:rPr>
      <w:fldChar w:fldCharType="separate"/>
    </w:r>
    <w:r w:rsidR="00F5691D">
      <w:rPr>
        <w:rStyle w:val="slostrnky"/>
        <w:rFonts w:ascii="Arial" w:hAnsi="Arial" w:cs="Arial"/>
        <w:noProof/>
      </w:rPr>
      <w:t>71</w:t>
    </w:r>
    <w:r w:rsidRPr="004C17A7">
      <w:rPr>
        <w:rStyle w:val="slostrnky"/>
        <w:rFonts w:ascii="Arial" w:hAnsi="Arial" w:cs="Arial"/>
      </w:rPr>
      <w:fldChar w:fldCharType="end"/>
    </w:r>
    <w:r w:rsidR="00654065" w:rsidRPr="004C17A7">
      <w:rPr>
        <w:rStyle w:val="slostrnky"/>
        <w:rFonts w:ascii="Arial" w:hAnsi="Arial" w:cs="Arial"/>
      </w:rPr>
      <w:t xml:space="preserve"> z </w:t>
    </w:r>
    <w:r w:rsidRPr="004C17A7">
      <w:rPr>
        <w:rStyle w:val="slostrnky"/>
        <w:rFonts w:ascii="Arial" w:hAnsi="Arial" w:cs="Arial"/>
      </w:rPr>
      <w:fldChar w:fldCharType="begin"/>
    </w:r>
    <w:r w:rsidR="00654065" w:rsidRPr="004C17A7">
      <w:rPr>
        <w:rStyle w:val="slostrnky"/>
        <w:rFonts w:ascii="Arial" w:hAnsi="Arial" w:cs="Arial"/>
      </w:rPr>
      <w:instrText xml:space="preserve"> NUMPAGES </w:instrText>
    </w:r>
    <w:r w:rsidRPr="004C17A7">
      <w:rPr>
        <w:rStyle w:val="slostrnky"/>
        <w:rFonts w:ascii="Arial" w:hAnsi="Arial" w:cs="Arial"/>
      </w:rPr>
      <w:fldChar w:fldCharType="separate"/>
    </w:r>
    <w:r w:rsidR="00F5691D">
      <w:rPr>
        <w:rStyle w:val="slostrnky"/>
        <w:rFonts w:ascii="Arial" w:hAnsi="Arial" w:cs="Arial"/>
        <w:noProof/>
      </w:rPr>
      <w:t>71</w:t>
    </w:r>
    <w:r w:rsidRPr="004C17A7">
      <w:rPr>
        <w:rStyle w:val="slostrnky"/>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612" w:rsidRDefault="00956612">
      <w:r>
        <w:separator/>
      </w:r>
    </w:p>
  </w:footnote>
  <w:footnote w:type="continuationSeparator" w:id="0">
    <w:p w:rsidR="00956612" w:rsidRDefault="00956612">
      <w:r>
        <w:continuationSeparator/>
      </w:r>
    </w:p>
  </w:footnote>
  <w:footnote w:id="1">
    <w:p w:rsidR="00654065" w:rsidRDefault="00654065" w:rsidP="00BA1392">
      <w:pPr>
        <w:pStyle w:val="poznmkapodarou"/>
      </w:pPr>
      <w:r w:rsidRPr="00716D98">
        <w:rPr>
          <w:rStyle w:val="Znakapoznpodarou"/>
          <w:sz w:val="22"/>
          <w:szCs w:val="22"/>
        </w:rPr>
        <w:footnoteRef/>
      </w:r>
      <w:r w:rsidRPr="00716D98">
        <w:t xml:space="preserve"> Se započtením časové rezervy na provedení certifikace.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5" w:rsidRDefault="00654065">
    <w:pPr>
      <w:pStyle w:val="Zhlav"/>
    </w:pPr>
    <w:r w:rsidRPr="00B42E4B">
      <w:rPr>
        <w:noProof/>
      </w:rPr>
      <w:drawing>
        <wp:inline distT="0" distB="0" distL="0" distR="0">
          <wp:extent cx="5753100" cy="409575"/>
          <wp:effectExtent l="19050" t="0" r="0" b="0"/>
          <wp:docPr id="6" name="obrázek 4" descr="C:\Documents and Settings\tunver\Plocha\Logolinka_vsech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unver\Plocha\Logolinka_vsechny.JPG"/>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5" w:rsidRDefault="00654065">
    <w:pPr>
      <w:pStyle w:val="Zhlav"/>
    </w:pPr>
    <w:r w:rsidRPr="00B42E4B">
      <w:rPr>
        <w:noProof/>
      </w:rPr>
      <w:drawing>
        <wp:inline distT="0" distB="0" distL="0" distR="0">
          <wp:extent cx="5753100" cy="409575"/>
          <wp:effectExtent l="19050" t="0" r="0" b="0"/>
          <wp:docPr id="11" name="obrázek 4" descr="C:\Documents and Settings\tunver\Plocha\Logolinka_vsech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unver\Plocha\Logolinka_vsechny.JPG"/>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5" w:rsidRDefault="00654065">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65" w:rsidRDefault="0065406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2.25pt;height:293.25pt" o:bullet="t">
        <v:imagedata r:id="rId1" o:title="odrazka"/>
      </v:shape>
    </w:pict>
  </w:numPicBullet>
  <w:abstractNum w:abstractNumId="0">
    <w:nsid w:val="0D9A061D"/>
    <w:multiLevelType w:val="hybridMultilevel"/>
    <w:tmpl w:val="739A6E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12D18D4"/>
    <w:multiLevelType w:val="hybridMultilevel"/>
    <w:tmpl w:val="558676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971EBD"/>
    <w:multiLevelType w:val="hybridMultilevel"/>
    <w:tmpl w:val="13A622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E3E6CC5"/>
    <w:multiLevelType w:val="hybridMultilevel"/>
    <w:tmpl w:val="B15C9862"/>
    <w:lvl w:ilvl="0" w:tplc="514057FE">
      <w:start w:val="1"/>
      <w:numFmt w:val="bullet"/>
      <w:lvlText w:val=""/>
      <w:lvlPicBulletId w:val="0"/>
      <w:lvlJc w:val="left"/>
      <w:pPr>
        <w:tabs>
          <w:tab w:val="num" w:pos="720"/>
        </w:tabs>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E02726"/>
    <w:multiLevelType w:val="hybridMultilevel"/>
    <w:tmpl w:val="37041E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9C5129D"/>
    <w:multiLevelType w:val="hybridMultilevel"/>
    <w:tmpl w:val="9626D5B0"/>
    <w:lvl w:ilvl="0" w:tplc="04050003">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EB524A"/>
    <w:multiLevelType w:val="hybridMultilevel"/>
    <w:tmpl w:val="613EE1CC"/>
    <w:lvl w:ilvl="0" w:tplc="879018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EA24ABC"/>
    <w:multiLevelType w:val="multilevel"/>
    <w:tmpl w:val="040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335B6A66"/>
    <w:multiLevelType w:val="hybridMultilevel"/>
    <w:tmpl w:val="34CE2B78"/>
    <w:lvl w:ilvl="0" w:tplc="0A164424">
      <w:start w:val="1"/>
      <w:numFmt w:val="lowerLetter"/>
      <w:pStyle w:val="odrky-a"/>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34155816"/>
    <w:multiLevelType w:val="hybridMultilevel"/>
    <w:tmpl w:val="6FFEEB14"/>
    <w:lvl w:ilvl="0" w:tplc="514057FE">
      <w:start w:val="1"/>
      <w:numFmt w:val="bullet"/>
      <w:lvlText w:val=""/>
      <w:lvlPicBulletId w:val="0"/>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A4A74A7"/>
    <w:multiLevelType w:val="hybridMultilevel"/>
    <w:tmpl w:val="4D3C73CE"/>
    <w:lvl w:ilvl="0" w:tplc="514057FE">
      <w:start w:val="1"/>
      <w:numFmt w:val="bullet"/>
      <w:lvlText w:val=""/>
      <w:lvlPicBulletId w:val="0"/>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E97759E"/>
    <w:multiLevelType w:val="hybridMultilevel"/>
    <w:tmpl w:val="26E81116"/>
    <w:lvl w:ilvl="0" w:tplc="514057FE">
      <w:start w:val="1"/>
      <w:numFmt w:val="bullet"/>
      <w:lvlText w:val=""/>
      <w:lvlPicBulletId w:val="0"/>
      <w:lvlJc w:val="left"/>
      <w:pPr>
        <w:ind w:left="1065" w:hanging="360"/>
      </w:pPr>
      <w:rPr>
        <w:rFonts w:ascii="Symbol" w:hAnsi="Symbol" w:hint="default"/>
        <w:color w:val="auto"/>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nsid w:val="411D3A15"/>
    <w:multiLevelType w:val="multilevel"/>
    <w:tmpl w:val="04050023"/>
    <w:styleLink w:val="ArticleSection"/>
    <w:lvl w:ilvl="0">
      <w:start w:val="1"/>
      <w:numFmt w:val="upperRoman"/>
      <w:lvlText w:val="Článek %1."/>
      <w:lvlJc w:val="left"/>
      <w:pPr>
        <w:tabs>
          <w:tab w:val="num" w:pos="1440"/>
        </w:tabs>
      </w:pPr>
      <w:rPr>
        <w:rFonts w:cs="Times New Roman"/>
      </w:rPr>
    </w:lvl>
    <w:lvl w:ilvl="1">
      <w:start w:val="1"/>
      <w:numFmt w:val="decimalZero"/>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41AE6B34"/>
    <w:multiLevelType w:val="multilevel"/>
    <w:tmpl w:val="1DD4BB62"/>
    <w:lvl w:ilvl="0">
      <w:start w:val="1"/>
      <w:numFmt w:val="decimal"/>
      <w:lvlText w:val="%1."/>
      <w:lvlJc w:val="left"/>
      <w:pPr>
        <w:ind w:left="360" w:hanging="360"/>
      </w:pPr>
    </w:lvl>
    <w:lvl w:ilvl="1">
      <w:start w:val="1"/>
      <w:numFmt w:val="bullet"/>
      <w:lvlText w:val=""/>
      <w:lvlPicBulletId w:val="0"/>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9C7D84"/>
    <w:multiLevelType w:val="hybridMultilevel"/>
    <w:tmpl w:val="4F8E8CE2"/>
    <w:lvl w:ilvl="0" w:tplc="514057FE">
      <w:start w:val="1"/>
      <w:numFmt w:val="bullet"/>
      <w:lvlText w:val=""/>
      <w:lvlPicBulletId w:val="0"/>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52F6C09"/>
    <w:multiLevelType w:val="hybridMultilevel"/>
    <w:tmpl w:val="071894C8"/>
    <w:lvl w:ilvl="0" w:tplc="34A04B14">
      <w:start w:val="1"/>
      <w:numFmt w:val="decimal"/>
      <w:lvlText w:val="%1."/>
      <w:lvlJc w:val="left"/>
      <w:pPr>
        <w:tabs>
          <w:tab w:val="num" w:pos="1440"/>
        </w:tabs>
        <w:ind w:left="1440" w:hanging="360"/>
      </w:pPr>
    </w:lvl>
    <w:lvl w:ilvl="1" w:tplc="0405000F" w:tentative="1">
      <w:start w:val="1"/>
      <w:numFmt w:val="lowerLetter"/>
      <w:lvlText w:val="%2."/>
      <w:lvlJc w:val="left"/>
      <w:pPr>
        <w:tabs>
          <w:tab w:val="num" w:pos="2160"/>
        </w:tabs>
        <w:ind w:left="2160" w:hanging="360"/>
      </w:pPr>
    </w:lvl>
    <w:lvl w:ilvl="2" w:tplc="04050005" w:tentative="1">
      <w:start w:val="1"/>
      <w:numFmt w:val="lowerRoman"/>
      <w:lvlText w:val="%3."/>
      <w:lvlJc w:val="right"/>
      <w:pPr>
        <w:tabs>
          <w:tab w:val="num" w:pos="2880"/>
        </w:tabs>
        <w:ind w:left="2880" w:hanging="180"/>
      </w:pPr>
    </w:lvl>
    <w:lvl w:ilvl="3" w:tplc="04050001" w:tentative="1">
      <w:start w:val="1"/>
      <w:numFmt w:val="decimal"/>
      <w:lvlText w:val="%4."/>
      <w:lvlJc w:val="left"/>
      <w:pPr>
        <w:tabs>
          <w:tab w:val="num" w:pos="3600"/>
        </w:tabs>
        <w:ind w:left="3600" w:hanging="360"/>
      </w:pPr>
    </w:lvl>
    <w:lvl w:ilvl="4" w:tplc="04050003" w:tentative="1">
      <w:start w:val="1"/>
      <w:numFmt w:val="lowerLetter"/>
      <w:lvlText w:val="%5."/>
      <w:lvlJc w:val="left"/>
      <w:pPr>
        <w:tabs>
          <w:tab w:val="num" w:pos="4320"/>
        </w:tabs>
        <w:ind w:left="4320" w:hanging="360"/>
      </w:pPr>
    </w:lvl>
    <w:lvl w:ilvl="5" w:tplc="04050005" w:tentative="1">
      <w:start w:val="1"/>
      <w:numFmt w:val="lowerRoman"/>
      <w:lvlText w:val="%6."/>
      <w:lvlJc w:val="right"/>
      <w:pPr>
        <w:tabs>
          <w:tab w:val="num" w:pos="5040"/>
        </w:tabs>
        <w:ind w:left="5040" w:hanging="180"/>
      </w:pPr>
    </w:lvl>
    <w:lvl w:ilvl="6" w:tplc="04050001" w:tentative="1">
      <w:start w:val="1"/>
      <w:numFmt w:val="decimal"/>
      <w:lvlText w:val="%7."/>
      <w:lvlJc w:val="left"/>
      <w:pPr>
        <w:tabs>
          <w:tab w:val="num" w:pos="5760"/>
        </w:tabs>
        <w:ind w:left="5760" w:hanging="360"/>
      </w:pPr>
    </w:lvl>
    <w:lvl w:ilvl="7" w:tplc="04050003" w:tentative="1">
      <w:start w:val="1"/>
      <w:numFmt w:val="lowerLetter"/>
      <w:lvlText w:val="%8."/>
      <w:lvlJc w:val="left"/>
      <w:pPr>
        <w:tabs>
          <w:tab w:val="num" w:pos="6480"/>
        </w:tabs>
        <w:ind w:left="6480" w:hanging="360"/>
      </w:pPr>
    </w:lvl>
    <w:lvl w:ilvl="8" w:tplc="04050005" w:tentative="1">
      <w:start w:val="1"/>
      <w:numFmt w:val="lowerRoman"/>
      <w:lvlText w:val="%9."/>
      <w:lvlJc w:val="right"/>
      <w:pPr>
        <w:tabs>
          <w:tab w:val="num" w:pos="7200"/>
        </w:tabs>
        <w:ind w:left="7200" w:hanging="180"/>
      </w:pPr>
    </w:lvl>
  </w:abstractNum>
  <w:abstractNum w:abstractNumId="16">
    <w:nsid w:val="50A46CC0"/>
    <w:multiLevelType w:val="hybridMultilevel"/>
    <w:tmpl w:val="071894C8"/>
    <w:lvl w:ilvl="0" w:tplc="34A04B14">
      <w:start w:val="1"/>
      <w:numFmt w:val="decimal"/>
      <w:lvlText w:val="%1."/>
      <w:lvlJc w:val="left"/>
      <w:pPr>
        <w:tabs>
          <w:tab w:val="num" w:pos="1440"/>
        </w:tabs>
        <w:ind w:left="1440" w:hanging="360"/>
      </w:pPr>
    </w:lvl>
    <w:lvl w:ilvl="1" w:tplc="0405000F" w:tentative="1">
      <w:start w:val="1"/>
      <w:numFmt w:val="lowerLetter"/>
      <w:lvlText w:val="%2."/>
      <w:lvlJc w:val="left"/>
      <w:pPr>
        <w:tabs>
          <w:tab w:val="num" w:pos="2160"/>
        </w:tabs>
        <w:ind w:left="2160" w:hanging="360"/>
      </w:pPr>
    </w:lvl>
    <w:lvl w:ilvl="2" w:tplc="04050005" w:tentative="1">
      <w:start w:val="1"/>
      <w:numFmt w:val="lowerRoman"/>
      <w:lvlText w:val="%3."/>
      <w:lvlJc w:val="right"/>
      <w:pPr>
        <w:tabs>
          <w:tab w:val="num" w:pos="2880"/>
        </w:tabs>
        <w:ind w:left="2880" w:hanging="180"/>
      </w:pPr>
    </w:lvl>
    <w:lvl w:ilvl="3" w:tplc="04050001" w:tentative="1">
      <w:start w:val="1"/>
      <w:numFmt w:val="decimal"/>
      <w:lvlText w:val="%4."/>
      <w:lvlJc w:val="left"/>
      <w:pPr>
        <w:tabs>
          <w:tab w:val="num" w:pos="3600"/>
        </w:tabs>
        <w:ind w:left="3600" w:hanging="360"/>
      </w:pPr>
    </w:lvl>
    <w:lvl w:ilvl="4" w:tplc="04050003" w:tentative="1">
      <w:start w:val="1"/>
      <w:numFmt w:val="lowerLetter"/>
      <w:lvlText w:val="%5."/>
      <w:lvlJc w:val="left"/>
      <w:pPr>
        <w:tabs>
          <w:tab w:val="num" w:pos="4320"/>
        </w:tabs>
        <w:ind w:left="4320" w:hanging="360"/>
      </w:pPr>
    </w:lvl>
    <w:lvl w:ilvl="5" w:tplc="04050005" w:tentative="1">
      <w:start w:val="1"/>
      <w:numFmt w:val="lowerRoman"/>
      <w:lvlText w:val="%6."/>
      <w:lvlJc w:val="right"/>
      <w:pPr>
        <w:tabs>
          <w:tab w:val="num" w:pos="5040"/>
        </w:tabs>
        <w:ind w:left="5040" w:hanging="180"/>
      </w:pPr>
    </w:lvl>
    <w:lvl w:ilvl="6" w:tplc="04050001" w:tentative="1">
      <w:start w:val="1"/>
      <w:numFmt w:val="decimal"/>
      <w:lvlText w:val="%7."/>
      <w:lvlJc w:val="left"/>
      <w:pPr>
        <w:tabs>
          <w:tab w:val="num" w:pos="5760"/>
        </w:tabs>
        <w:ind w:left="5760" w:hanging="360"/>
      </w:pPr>
    </w:lvl>
    <w:lvl w:ilvl="7" w:tplc="04050003" w:tentative="1">
      <w:start w:val="1"/>
      <w:numFmt w:val="lowerLetter"/>
      <w:lvlText w:val="%8."/>
      <w:lvlJc w:val="left"/>
      <w:pPr>
        <w:tabs>
          <w:tab w:val="num" w:pos="6480"/>
        </w:tabs>
        <w:ind w:left="6480" w:hanging="360"/>
      </w:pPr>
    </w:lvl>
    <w:lvl w:ilvl="8" w:tplc="04050005" w:tentative="1">
      <w:start w:val="1"/>
      <w:numFmt w:val="lowerRoman"/>
      <w:lvlText w:val="%9."/>
      <w:lvlJc w:val="right"/>
      <w:pPr>
        <w:tabs>
          <w:tab w:val="num" w:pos="7200"/>
        </w:tabs>
        <w:ind w:left="7200" w:hanging="180"/>
      </w:pPr>
    </w:lvl>
  </w:abstractNum>
  <w:abstractNum w:abstractNumId="17">
    <w:nsid w:val="574A7868"/>
    <w:multiLevelType w:val="hybridMultilevel"/>
    <w:tmpl w:val="FEDE4B2C"/>
    <w:lvl w:ilvl="0" w:tplc="932214A8">
      <w:start w:val="1"/>
      <w:numFmt w:val="bullet"/>
      <w:lvlText w:val=""/>
      <w:lvlJc w:val="left"/>
      <w:pPr>
        <w:ind w:left="720" w:hanging="360"/>
      </w:pPr>
      <w:rPr>
        <w:rFonts w:ascii="Symbol" w:hAnsi="Symbol" w:hint="default"/>
      </w:rPr>
    </w:lvl>
    <w:lvl w:ilvl="1" w:tplc="CD06145C" w:tentative="1">
      <w:start w:val="1"/>
      <w:numFmt w:val="bullet"/>
      <w:lvlText w:val="o"/>
      <w:lvlJc w:val="left"/>
      <w:pPr>
        <w:ind w:left="1440" w:hanging="360"/>
      </w:pPr>
      <w:rPr>
        <w:rFonts w:ascii="Courier New" w:hAnsi="Courier New" w:cs="Courier New" w:hint="default"/>
      </w:rPr>
    </w:lvl>
    <w:lvl w:ilvl="2" w:tplc="7772D586" w:tentative="1">
      <w:start w:val="1"/>
      <w:numFmt w:val="bullet"/>
      <w:lvlText w:val=""/>
      <w:lvlJc w:val="left"/>
      <w:pPr>
        <w:ind w:left="2160" w:hanging="360"/>
      </w:pPr>
      <w:rPr>
        <w:rFonts w:ascii="Wingdings" w:hAnsi="Wingdings" w:hint="default"/>
      </w:rPr>
    </w:lvl>
    <w:lvl w:ilvl="3" w:tplc="281CFFA4" w:tentative="1">
      <w:start w:val="1"/>
      <w:numFmt w:val="bullet"/>
      <w:lvlText w:val=""/>
      <w:lvlJc w:val="left"/>
      <w:pPr>
        <w:ind w:left="2880" w:hanging="360"/>
      </w:pPr>
      <w:rPr>
        <w:rFonts w:ascii="Symbol" w:hAnsi="Symbol" w:hint="default"/>
      </w:rPr>
    </w:lvl>
    <w:lvl w:ilvl="4" w:tplc="CEB6BBAE" w:tentative="1">
      <w:start w:val="1"/>
      <w:numFmt w:val="bullet"/>
      <w:lvlText w:val="o"/>
      <w:lvlJc w:val="left"/>
      <w:pPr>
        <w:ind w:left="3600" w:hanging="360"/>
      </w:pPr>
      <w:rPr>
        <w:rFonts w:ascii="Courier New" w:hAnsi="Courier New" w:cs="Courier New" w:hint="default"/>
      </w:rPr>
    </w:lvl>
    <w:lvl w:ilvl="5" w:tplc="8AEAB930" w:tentative="1">
      <w:start w:val="1"/>
      <w:numFmt w:val="bullet"/>
      <w:lvlText w:val=""/>
      <w:lvlJc w:val="left"/>
      <w:pPr>
        <w:ind w:left="4320" w:hanging="360"/>
      </w:pPr>
      <w:rPr>
        <w:rFonts w:ascii="Wingdings" w:hAnsi="Wingdings" w:hint="default"/>
      </w:rPr>
    </w:lvl>
    <w:lvl w:ilvl="6" w:tplc="E8524AC6" w:tentative="1">
      <w:start w:val="1"/>
      <w:numFmt w:val="bullet"/>
      <w:lvlText w:val=""/>
      <w:lvlJc w:val="left"/>
      <w:pPr>
        <w:ind w:left="5040" w:hanging="360"/>
      </w:pPr>
      <w:rPr>
        <w:rFonts w:ascii="Symbol" w:hAnsi="Symbol" w:hint="default"/>
      </w:rPr>
    </w:lvl>
    <w:lvl w:ilvl="7" w:tplc="E1DE9EBA" w:tentative="1">
      <w:start w:val="1"/>
      <w:numFmt w:val="bullet"/>
      <w:lvlText w:val="o"/>
      <w:lvlJc w:val="left"/>
      <w:pPr>
        <w:ind w:left="5760" w:hanging="360"/>
      </w:pPr>
      <w:rPr>
        <w:rFonts w:ascii="Courier New" w:hAnsi="Courier New" w:cs="Courier New" w:hint="default"/>
      </w:rPr>
    </w:lvl>
    <w:lvl w:ilvl="8" w:tplc="D946EB60" w:tentative="1">
      <w:start w:val="1"/>
      <w:numFmt w:val="bullet"/>
      <w:lvlText w:val=""/>
      <w:lvlJc w:val="left"/>
      <w:pPr>
        <w:ind w:left="6480" w:hanging="360"/>
      </w:pPr>
      <w:rPr>
        <w:rFonts w:ascii="Wingdings" w:hAnsi="Wingdings" w:hint="default"/>
      </w:rPr>
    </w:lvl>
  </w:abstractNum>
  <w:abstractNum w:abstractNumId="18">
    <w:nsid w:val="5D6C3AA8"/>
    <w:multiLevelType w:val="hybridMultilevel"/>
    <w:tmpl w:val="29B8F458"/>
    <w:lvl w:ilvl="0" w:tplc="8DCAFD0A">
      <w:start w:val="1"/>
      <w:numFmt w:val="decimal"/>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19">
    <w:nsid w:val="5F1D2B8F"/>
    <w:multiLevelType w:val="hybridMultilevel"/>
    <w:tmpl w:val="00004D88"/>
    <w:lvl w:ilvl="0" w:tplc="514057FE">
      <w:start w:val="1"/>
      <w:numFmt w:val="bullet"/>
      <w:lvlText w:val=""/>
      <w:lvlPicBulletId w:val="0"/>
      <w:lvlJc w:val="left"/>
      <w:pPr>
        <w:tabs>
          <w:tab w:val="num" w:pos="720"/>
        </w:tabs>
        <w:ind w:left="720" w:hanging="360"/>
      </w:pPr>
      <w:rPr>
        <w:rFonts w:ascii="Symbol" w:hAnsi="Symbol" w:hint="default"/>
        <w:color w:val="auto"/>
      </w:rPr>
    </w:lvl>
    <w:lvl w:ilvl="1" w:tplc="A5009FDE">
      <w:start w:val="1"/>
      <w:numFmt w:val="bullet"/>
      <w:lvlText w:val="o"/>
      <w:lvlJc w:val="left"/>
      <w:pPr>
        <w:tabs>
          <w:tab w:val="num" w:pos="1440"/>
        </w:tabs>
        <w:ind w:left="1440" w:hanging="360"/>
      </w:pPr>
      <w:rPr>
        <w:rFonts w:ascii="Courier New" w:hAnsi="Courier New" w:hint="default"/>
      </w:rPr>
    </w:lvl>
    <w:lvl w:ilvl="2" w:tplc="A0B2721C">
      <w:start w:val="1"/>
      <w:numFmt w:val="bullet"/>
      <w:lvlText w:val=""/>
      <w:lvlJc w:val="left"/>
      <w:pPr>
        <w:tabs>
          <w:tab w:val="num" w:pos="2160"/>
        </w:tabs>
        <w:ind w:left="2160" w:hanging="360"/>
      </w:pPr>
      <w:rPr>
        <w:rFonts w:ascii="Wingdings" w:hAnsi="Wingdings" w:hint="default"/>
      </w:rPr>
    </w:lvl>
    <w:lvl w:ilvl="3" w:tplc="F8D0CEDC">
      <w:start w:val="1"/>
      <w:numFmt w:val="bullet"/>
      <w:lvlText w:val=""/>
      <w:lvlJc w:val="left"/>
      <w:pPr>
        <w:tabs>
          <w:tab w:val="num" w:pos="2880"/>
        </w:tabs>
        <w:ind w:left="2880" w:hanging="360"/>
      </w:pPr>
      <w:rPr>
        <w:rFonts w:ascii="Symbol" w:hAnsi="Symbol" w:hint="default"/>
      </w:rPr>
    </w:lvl>
    <w:lvl w:ilvl="4" w:tplc="62E087DE">
      <w:start w:val="1"/>
      <w:numFmt w:val="bullet"/>
      <w:lvlText w:val="o"/>
      <w:lvlJc w:val="left"/>
      <w:pPr>
        <w:tabs>
          <w:tab w:val="num" w:pos="3600"/>
        </w:tabs>
        <w:ind w:left="3600" w:hanging="360"/>
      </w:pPr>
      <w:rPr>
        <w:rFonts w:ascii="Courier New" w:hAnsi="Courier New" w:hint="default"/>
      </w:rPr>
    </w:lvl>
    <w:lvl w:ilvl="5" w:tplc="CDDC1FD4">
      <w:start w:val="1"/>
      <w:numFmt w:val="bullet"/>
      <w:lvlText w:val=""/>
      <w:lvlJc w:val="left"/>
      <w:pPr>
        <w:tabs>
          <w:tab w:val="num" w:pos="4320"/>
        </w:tabs>
        <w:ind w:left="4320" w:hanging="360"/>
      </w:pPr>
      <w:rPr>
        <w:rFonts w:ascii="Wingdings" w:hAnsi="Wingdings" w:hint="default"/>
      </w:rPr>
    </w:lvl>
    <w:lvl w:ilvl="6" w:tplc="4E1C0FC8">
      <w:start w:val="1"/>
      <w:numFmt w:val="bullet"/>
      <w:lvlText w:val=""/>
      <w:lvlJc w:val="left"/>
      <w:pPr>
        <w:tabs>
          <w:tab w:val="num" w:pos="5040"/>
        </w:tabs>
        <w:ind w:left="5040" w:hanging="360"/>
      </w:pPr>
      <w:rPr>
        <w:rFonts w:ascii="Symbol" w:hAnsi="Symbol" w:hint="default"/>
      </w:rPr>
    </w:lvl>
    <w:lvl w:ilvl="7" w:tplc="D4E886C8">
      <w:start w:val="1"/>
      <w:numFmt w:val="bullet"/>
      <w:lvlText w:val="o"/>
      <w:lvlJc w:val="left"/>
      <w:pPr>
        <w:tabs>
          <w:tab w:val="num" w:pos="5760"/>
        </w:tabs>
        <w:ind w:left="5760" w:hanging="360"/>
      </w:pPr>
      <w:rPr>
        <w:rFonts w:ascii="Courier New" w:hAnsi="Courier New" w:hint="default"/>
      </w:rPr>
    </w:lvl>
    <w:lvl w:ilvl="8" w:tplc="390E3E70">
      <w:start w:val="1"/>
      <w:numFmt w:val="bullet"/>
      <w:lvlText w:val=""/>
      <w:lvlJc w:val="left"/>
      <w:pPr>
        <w:tabs>
          <w:tab w:val="num" w:pos="6480"/>
        </w:tabs>
        <w:ind w:left="6480" w:hanging="360"/>
      </w:pPr>
      <w:rPr>
        <w:rFonts w:ascii="Wingdings" w:hAnsi="Wingdings" w:hint="default"/>
      </w:rPr>
    </w:lvl>
  </w:abstractNum>
  <w:abstractNum w:abstractNumId="20">
    <w:nsid w:val="64FD039F"/>
    <w:multiLevelType w:val="hybridMultilevel"/>
    <w:tmpl w:val="1E562E30"/>
    <w:lvl w:ilvl="0" w:tplc="514057FE">
      <w:start w:val="1"/>
      <w:numFmt w:val="bullet"/>
      <w:lvlText w:val=""/>
      <w:lvlPicBulletId w:val="0"/>
      <w:lvlJc w:val="left"/>
      <w:pPr>
        <w:ind w:left="1004" w:hanging="360"/>
      </w:pPr>
      <w:rPr>
        <w:rFonts w:ascii="Symbol" w:hAnsi="Symbo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6AD06D1E"/>
    <w:multiLevelType w:val="hybridMultilevel"/>
    <w:tmpl w:val="E7D0AF42"/>
    <w:lvl w:ilvl="0" w:tplc="514057FE">
      <w:start w:val="1"/>
      <w:numFmt w:val="bullet"/>
      <w:lvlText w:val=""/>
      <w:lvlPicBulletId w:val="0"/>
      <w:lvlJc w:val="left"/>
      <w:pPr>
        <w:tabs>
          <w:tab w:val="num" w:pos="720"/>
        </w:tabs>
        <w:ind w:left="720" w:hanging="360"/>
      </w:pPr>
      <w:rPr>
        <w:rFonts w:ascii="Symbol" w:hAnsi="Symbol" w:hint="default"/>
        <w:color w:val="auto"/>
      </w:rPr>
    </w:lvl>
    <w:lvl w:ilvl="1" w:tplc="E3D62582">
      <w:start w:val="1"/>
      <w:numFmt w:val="bullet"/>
      <w:lvlText w:val="o"/>
      <w:lvlJc w:val="left"/>
      <w:pPr>
        <w:tabs>
          <w:tab w:val="num" w:pos="1440"/>
        </w:tabs>
        <w:ind w:left="1440" w:hanging="360"/>
      </w:pPr>
      <w:rPr>
        <w:rFonts w:ascii="Courier New" w:hAnsi="Courier New" w:hint="default"/>
      </w:rPr>
    </w:lvl>
    <w:lvl w:ilvl="2" w:tplc="5E682822">
      <w:start w:val="1"/>
      <w:numFmt w:val="bullet"/>
      <w:lvlText w:val=""/>
      <w:lvlJc w:val="left"/>
      <w:pPr>
        <w:tabs>
          <w:tab w:val="num" w:pos="2160"/>
        </w:tabs>
        <w:ind w:left="2160" w:hanging="360"/>
      </w:pPr>
      <w:rPr>
        <w:rFonts w:ascii="Wingdings" w:hAnsi="Wingdings" w:hint="default"/>
      </w:rPr>
    </w:lvl>
    <w:lvl w:ilvl="3" w:tplc="0F1AD3BE">
      <w:start w:val="1"/>
      <w:numFmt w:val="bullet"/>
      <w:lvlText w:val=""/>
      <w:lvlJc w:val="left"/>
      <w:pPr>
        <w:tabs>
          <w:tab w:val="num" w:pos="2880"/>
        </w:tabs>
        <w:ind w:left="2880" w:hanging="360"/>
      </w:pPr>
      <w:rPr>
        <w:rFonts w:ascii="Symbol" w:hAnsi="Symbol" w:hint="default"/>
      </w:rPr>
    </w:lvl>
    <w:lvl w:ilvl="4" w:tplc="986CCBD0">
      <w:start w:val="1"/>
      <w:numFmt w:val="bullet"/>
      <w:lvlText w:val="o"/>
      <w:lvlJc w:val="left"/>
      <w:pPr>
        <w:tabs>
          <w:tab w:val="num" w:pos="3600"/>
        </w:tabs>
        <w:ind w:left="3600" w:hanging="360"/>
      </w:pPr>
      <w:rPr>
        <w:rFonts w:ascii="Courier New" w:hAnsi="Courier New" w:hint="default"/>
      </w:rPr>
    </w:lvl>
    <w:lvl w:ilvl="5" w:tplc="9558F3C2">
      <w:start w:val="1"/>
      <w:numFmt w:val="bullet"/>
      <w:lvlText w:val=""/>
      <w:lvlJc w:val="left"/>
      <w:pPr>
        <w:tabs>
          <w:tab w:val="num" w:pos="4320"/>
        </w:tabs>
        <w:ind w:left="4320" w:hanging="360"/>
      </w:pPr>
      <w:rPr>
        <w:rFonts w:ascii="Wingdings" w:hAnsi="Wingdings" w:hint="default"/>
      </w:rPr>
    </w:lvl>
    <w:lvl w:ilvl="6" w:tplc="237804A2">
      <w:start w:val="1"/>
      <w:numFmt w:val="bullet"/>
      <w:lvlText w:val=""/>
      <w:lvlJc w:val="left"/>
      <w:pPr>
        <w:tabs>
          <w:tab w:val="num" w:pos="5040"/>
        </w:tabs>
        <w:ind w:left="5040" w:hanging="360"/>
      </w:pPr>
      <w:rPr>
        <w:rFonts w:ascii="Symbol" w:hAnsi="Symbol" w:hint="default"/>
      </w:rPr>
    </w:lvl>
    <w:lvl w:ilvl="7" w:tplc="FBF0F25E">
      <w:start w:val="1"/>
      <w:numFmt w:val="bullet"/>
      <w:lvlText w:val="o"/>
      <w:lvlJc w:val="left"/>
      <w:pPr>
        <w:tabs>
          <w:tab w:val="num" w:pos="5760"/>
        </w:tabs>
        <w:ind w:left="5760" w:hanging="360"/>
      </w:pPr>
      <w:rPr>
        <w:rFonts w:ascii="Courier New" w:hAnsi="Courier New" w:hint="default"/>
      </w:rPr>
    </w:lvl>
    <w:lvl w:ilvl="8" w:tplc="C51C7578">
      <w:start w:val="1"/>
      <w:numFmt w:val="bullet"/>
      <w:lvlText w:val=""/>
      <w:lvlJc w:val="left"/>
      <w:pPr>
        <w:tabs>
          <w:tab w:val="num" w:pos="6480"/>
        </w:tabs>
        <w:ind w:left="6480" w:hanging="360"/>
      </w:pPr>
      <w:rPr>
        <w:rFonts w:ascii="Wingdings" w:hAnsi="Wingdings" w:hint="default"/>
      </w:rPr>
    </w:lvl>
  </w:abstractNum>
  <w:abstractNum w:abstractNumId="22">
    <w:nsid w:val="6F3E7029"/>
    <w:multiLevelType w:val="hybridMultilevel"/>
    <w:tmpl w:val="6D246418"/>
    <w:lvl w:ilvl="0" w:tplc="04050001">
      <w:start w:val="1"/>
      <w:numFmt w:val="bullet"/>
      <w:lvlText w:val="+"/>
      <w:lvlJc w:val="left"/>
      <w:pPr>
        <w:tabs>
          <w:tab w:val="num" w:pos="720"/>
        </w:tabs>
        <w:ind w:left="720" w:hanging="360"/>
      </w:pPr>
      <w:rPr>
        <w:rFonts w:ascii="Times New Roman" w:hAnsi="Times New Roman" w:hint="default"/>
      </w:rPr>
    </w:lvl>
    <w:lvl w:ilvl="1" w:tplc="04050003">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6FE157F4"/>
    <w:multiLevelType w:val="hybridMultilevel"/>
    <w:tmpl w:val="071894C8"/>
    <w:lvl w:ilvl="0" w:tplc="34A04B14">
      <w:start w:val="1"/>
      <w:numFmt w:val="decimal"/>
      <w:lvlText w:val="%1."/>
      <w:lvlJc w:val="left"/>
      <w:pPr>
        <w:tabs>
          <w:tab w:val="num" w:pos="1440"/>
        </w:tabs>
        <w:ind w:left="1440" w:hanging="360"/>
      </w:pPr>
    </w:lvl>
    <w:lvl w:ilvl="1" w:tplc="0405000F" w:tentative="1">
      <w:start w:val="1"/>
      <w:numFmt w:val="lowerLetter"/>
      <w:lvlText w:val="%2."/>
      <w:lvlJc w:val="left"/>
      <w:pPr>
        <w:tabs>
          <w:tab w:val="num" w:pos="2160"/>
        </w:tabs>
        <w:ind w:left="2160" w:hanging="360"/>
      </w:pPr>
    </w:lvl>
    <w:lvl w:ilvl="2" w:tplc="04050005" w:tentative="1">
      <w:start w:val="1"/>
      <w:numFmt w:val="lowerRoman"/>
      <w:lvlText w:val="%3."/>
      <w:lvlJc w:val="right"/>
      <w:pPr>
        <w:tabs>
          <w:tab w:val="num" w:pos="2880"/>
        </w:tabs>
        <w:ind w:left="2880" w:hanging="180"/>
      </w:pPr>
    </w:lvl>
    <w:lvl w:ilvl="3" w:tplc="04050001" w:tentative="1">
      <w:start w:val="1"/>
      <w:numFmt w:val="decimal"/>
      <w:lvlText w:val="%4."/>
      <w:lvlJc w:val="left"/>
      <w:pPr>
        <w:tabs>
          <w:tab w:val="num" w:pos="3600"/>
        </w:tabs>
        <w:ind w:left="3600" w:hanging="360"/>
      </w:pPr>
    </w:lvl>
    <w:lvl w:ilvl="4" w:tplc="04050003" w:tentative="1">
      <w:start w:val="1"/>
      <w:numFmt w:val="lowerLetter"/>
      <w:lvlText w:val="%5."/>
      <w:lvlJc w:val="left"/>
      <w:pPr>
        <w:tabs>
          <w:tab w:val="num" w:pos="4320"/>
        </w:tabs>
        <w:ind w:left="4320" w:hanging="360"/>
      </w:pPr>
    </w:lvl>
    <w:lvl w:ilvl="5" w:tplc="04050005" w:tentative="1">
      <w:start w:val="1"/>
      <w:numFmt w:val="lowerRoman"/>
      <w:lvlText w:val="%6."/>
      <w:lvlJc w:val="right"/>
      <w:pPr>
        <w:tabs>
          <w:tab w:val="num" w:pos="5040"/>
        </w:tabs>
        <w:ind w:left="5040" w:hanging="180"/>
      </w:pPr>
    </w:lvl>
    <w:lvl w:ilvl="6" w:tplc="04050001" w:tentative="1">
      <w:start w:val="1"/>
      <w:numFmt w:val="decimal"/>
      <w:lvlText w:val="%7."/>
      <w:lvlJc w:val="left"/>
      <w:pPr>
        <w:tabs>
          <w:tab w:val="num" w:pos="5760"/>
        </w:tabs>
        <w:ind w:left="5760" w:hanging="360"/>
      </w:pPr>
    </w:lvl>
    <w:lvl w:ilvl="7" w:tplc="04050003" w:tentative="1">
      <w:start w:val="1"/>
      <w:numFmt w:val="lowerLetter"/>
      <w:lvlText w:val="%8."/>
      <w:lvlJc w:val="left"/>
      <w:pPr>
        <w:tabs>
          <w:tab w:val="num" w:pos="6480"/>
        </w:tabs>
        <w:ind w:left="6480" w:hanging="360"/>
      </w:pPr>
    </w:lvl>
    <w:lvl w:ilvl="8" w:tplc="04050005" w:tentative="1">
      <w:start w:val="1"/>
      <w:numFmt w:val="lowerRoman"/>
      <w:lvlText w:val="%9."/>
      <w:lvlJc w:val="right"/>
      <w:pPr>
        <w:tabs>
          <w:tab w:val="num" w:pos="7200"/>
        </w:tabs>
        <w:ind w:left="7200" w:hanging="180"/>
      </w:pPr>
    </w:lvl>
  </w:abstractNum>
  <w:abstractNum w:abstractNumId="24">
    <w:nsid w:val="769C1538"/>
    <w:multiLevelType w:val="hybridMultilevel"/>
    <w:tmpl w:val="5A0AC0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172276"/>
    <w:multiLevelType w:val="hybridMultilevel"/>
    <w:tmpl w:val="EA4E4FAA"/>
    <w:lvl w:ilvl="0" w:tplc="514057FE">
      <w:start w:val="1"/>
      <w:numFmt w:val="bullet"/>
      <w:lvlText w:val=""/>
      <w:lvlPicBulletId w:val="0"/>
      <w:lvlJc w:val="left"/>
      <w:pPr>
        <w:tabs>
          <w:tab w:val="num" w:pos="720"/>
        </w:tabs>
        <w:ind w:left="720" w:hanging="360"/>
      </w:pPr>
      <w:rPr>
        <w:rFonts w:ascii="Symbol" w:hAnsi="Symbol" w:hint="default"/>
        <w:color w:val="auto"/>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6">
    <w:nsid w:val="7FA76CCB"/>
    <w:multiLevelType w:val="multilevel"/>
    <w:tmpl w:val="040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FF95092"/>
    <w:multiLevelType w:val="hybridMultilevel"/>
    <w:tmpl w:val="0F3827E0"/>
    <w:lvl w:ilvl="0" w:tplc="514057FE">
      <w:start w:val="1"/>
      <w:numFmt w:val="bullet"/>
      <w:lvlText w:val=""/>
      <w:lvlPicBulletId w:val="0"/>
      <w:lvlJc w:val="left"/>
      <w:pPr>
        <w:tabs>
          <w:tab w:val="num" w:pos="502"/>
        </w:tabs>
        <w:ind w:left="502" w:hanging="360"/>
      </w:pPr>
      <w:rPr>
        <w:rFonts w:ascii="Symbol" w:hAnsi="Symbol" w:hint="default"/>
        <w:color w:val="auto"/>
      </w:rPr>
    </w:lvl>
    <w:lvl w:ilvl="1" w:tplc="CEDE9280" w:tentative="1">
      <w:start w:val="1"/>
      <w:numFmt w:val="bullet"/>
      <w:lvlText w:val="o"/>
      <w:lvlJc w:val="left"/>
      <w:pPr>
        <w:tabs>
          <w:tab w:val="num" w:pos="1222"/>
        </w:tabs>
        <w:ind w:left="1222" w:hanging="360"/>
      </w:pPr>
      <w:rPr>
        <w:rFonts w:ascii="Courier New" w:hAnsi="Courier New" w:cs="Courier New" w:hint="default"/>
      </w:rPr>
    </w:lvl>
    <w:lvl w:ilvl="2" w:tplc="C50E3B96" w:tentative="1">
      <w:start w:val="1"/>
      <w:numFmt w:val="bullet"/>
      <w:lvlText w:val=""/>
      <w:lvlJc w:val="left"/>
      <w:pPr>
        <w:tabs>
          <w:tab w:val="num" w:pos="1942"/>
        </w:tabs>
        <w:ind w:left="1942" w:hanging="360"/>
      </w:pPr>
      <w:rPr>
        <w:rFonts w:ascii="Wingdings" w:hAnsi="Wingdings" w:hint="default"/>
      </w:rPr>
    </w:lvl>
    <w:lvl w:ilvl="3" w:tplc="5E50A862" w:tentative="1">
      <w:start w:val="1"/>
      <w:numFmt w:val="bullet"/>
      <w:lvlText w:val=""/>
      <w:lvlJc w:val="left"/>
      <w:pPr>
        <w:tabs>
          <w:tab w:val="num" w:pos="2662"/>
        </w:tabs>
        <w:ind w:left="2662" w:hanging="360"/>
      </w:pPr>
      <w:rPr>
        <w:rFonts w:ascii="Symbol" w:hAnsi="Symbol" w:hint="default"/>
      </w:rPr>
    </w:lvl>
    <w:lvl w:ilvl="4" w:tplc="5A48DE94" w:tentative="1">
      <w:start w:val="1"/>
      <w:numFmt w:val="bullet"/>
      <w:lvlText w:val="o"/>
      <w:lvlJc w:val="left"/>
      <w:pPr>
        <w:tabs>
          <w:tab w:val="num" w:pos="3382"/>
        </w:tabs>
        <w:ind w:left="3382" w:hanging="360"/>
      </w:pPr>
      <w:rPr>
        <w:rFonts w:ascii="Courier New" w:hAnsi="Courier New" w:cs="Courier New" w:hint="default"/>
      </w:rPr>
    </w:lvl>
    <w:lvl w:ilvl="5" w:tplc="720A421A" w:tentative="1">
      <w:start w:val="1"/>
      <w:numFmt w:val="bullet"/>
      <w:lvlText w:val=""/>
      <w:lvlJc w:val="left"/>
      <w:pPr>
        <w:tabs>
          <w:tab w:val="num" w:pos="4102"/>
        </w:tabs>
        <w:ind w:left="4102" w:hanging="360"/>
      </w:pPr>
      <w:rPr>
        <w:rFonts w:ascii="Wingdings" w:hAnsi="Wingdings" w:hint="default"/>
      </w:rPr>
    </w:lvl>
    <w:lvl w:ilvl="6" w:tplc="5264501A" w:tentative="1">
      <w:start w:val="1"/>
      <w:numFmt w:val="bullet"/>
      <w:lvlText w:val=""/>
      <w:lvlJc w:val="left"/>
      <w:pPr>
        <w:tabs>
          <w:tab w:val="num" w:pos="4822"/>
        </w:tabs>
        <w:ind w:left="4822" w:hanging="360"/>
      </w:pPr>
      <w:rPr>
        <w:rFonts w:ascii="Symbol" w:hAnsi="Symbol" w:hint="default"/>
      </w:rPr>
    </w:lvl>
    <w:lvl w:ilvl="7" w:tplc="693A5DE8" w:tentative="1">
      <w:start w:val="1"/>
      <w:numFmt w:val="bullet"/>
      <w:lvlText w:val="o"/>
      <w:lvlJc w:val="left"/>
      <w:pPr>
        <w:tabs>
          <w:tab w:val="num" w:pos="5542"/>
        </w:tabs>
        <w:ind w:left="5542" w:hanging="360"/>
      </w:pPr>
      <w:rPr>
        <w:rFonts w:ascii="Courier New" w:hAnsi="Courier New" w:cs="Courier New" w:hint="default"/>
      </w:rPr>
    </w:lvl>
    <w:lvl w:ilvl="8" w:tplc="09AA282A" w:tentative="1">
      <w:start w:val="1"/>
      <w:numFmt w:val="bullet"/>
      <w:lvlText w:val=""/>
      <w:lvlJc w:val="left"/>
      <w:pPr>
        <w:tabs>
          <w:tab w:val="num" w:pos="6262"/>
        </w:tabs>
        <w:ind w:left="6262" w:hanging="360"/>
      </w:pPr>
      <w:rPr>
        <w:rFonts w:ascii="Wingdings" w:hAnsi="Wingdings" w:hint="default"/>
      </w:rPr>
    </w:lvl>
  </w:abstractNum>
  <w:num w:numId="1">
    <w:abstractNumId w:val="7"/>
  </w:num>
  <w:num w:numId="2">
    <w:abstractNumId w:val="26"/>
  </w:num>
  <w:num w:numId="3">
    <w:abstractNumId w:val="12"/>
  </w:num>
  <w:num w:numId="4">
    <w:abstractNumId w:val="22"/>
  </w:num>
  <w:num w:numId="5">
    <w:abstractNumId w:val="8"/>
  </w:num>
  <w:num w:numId="6">
    <w:abstractNumId w:val="19"/>
  </w:num>
  <w:num w:numId="7">
    <w:abstractNumId w:val="21"/>
  </w:num>
  <w:num w:numId="8">
    <w:abstractNumId w:val="23"/>
  </w:num>
  <w:num w:numId="9">
    <w:abstractNumId w:val="27"/>
  </w:num>
  <w:num w:numId="10">
    <w:abstractNumId w:val="4"/>
  </w:num>
  <w:num w:numId="11">
    <w:abstractNumId w:val="25"/>
  </w:num>
  <w:num w:numId="12">
    <w:abstractNumId w:val="9"/>
  </w:num>
  <w:num w:numId="13">
    <w:abstractNumId w:val="17"/>
  </w:num>
  <w:num w:numId="14">
    <w:abstractNumId w:val="13"/>
  </w:num>
  <w:num w:numId="15">
    <w:abstractNumId w:val="11"/>
  </w:num>
  <w:num w:numId="16">
    <w:abstractNumId w:val="3"/>
  </w:num>
  <w:num w:numId="17">
    <w:abstractNumId w:val="14"/>
  </w:num>
  <w:num w:numId="18">
    <w:abstractNumId w:val="0"/>
  </w:num>
  <w:num w:numId="19">
    <w:abstractNumId w:val="6"/>
  </w:num>
  <w:num w:numId="20">
    <w:abstractNumId w:val="10"/>
  </w:num>
  <w:num w:numId="21">
    <w:abstractNumId w:val="20"/>
  </w:num>
  <w:num w:numId="22">
    <w:abstractNumId w:val="1"/>
  </w:num>
  <w:num w:numId="23">
    <w:abstractNumId w:val="2"/>
  </w:num>
  <w:num w:numId="24">
    <w:abstractNumId w:val="16"/>
  </w:num>
  <w:num w:numId="25">
    <w:abstractNumId w:val="5"/>
  </w:num>
  <w:num w:numId="26">
    <w:abstractNumId w:val="15"/>
  </w:num>
  <w:num w:numId="27">
    <w:abstractNumId w:val="18"/>
  </w:num>
  <w:num w:numId="28">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D7385"/>
    <w:rsid w:val="0000178C"/>
    <w:rsid w:val="00001D9B"/>
    <w:rsid w:val="00001EC6"/>
    <w:rsid w:val="000020DC"/>
    <w:rsid w:val="00004E28"/>
    <w:rsid w:val="00004FAB"/>
    <w:rsid w:val="00005445"/>
    <w:rsid w:val="00006DB8"/>
    <w:rsid w:val="00007459"/>
    <w:rsid w:val="00007848"/>
    <w:rsid w:val="00007C6C"/>
    <w:rsid w:val="00010B09"/>
    <w:rsid w:val="000146D0"/>
    <w:rsid w:val="000147F7"/>
    <w:rsid w:val="0001524D"/>
    <w:rsid w:val="000167F2"/>
    <w:rsid w:val="00016EE5"/>
    <w:rsid w:val="00017385"/>
    <w:rsid w:val="00017435"/>
    <w:rsid w:val="00017920"/>
    <w:rsid w:val="000210BE"/>
    <w:rsid w:val="000212D3"/>
    <w:rsid w:val="000212FD"/>
    <w:rsid w:val="00021B30"/>
    <w:rsid w:val="00021CD9"/>
    <w:rsid w:val="00021E13"/>
    <w:rsid w:val="00021E6F"/>
    <w:rsid w:val="00022B2D"/>
    <w:rsid w:val="000234ED"/>
    <w:rsid w:val="00023BD3"/>
    <w:rsid w:val="000261AF"/>
    <w:rsid w:val="00027C32"/>
    <w:rsid w:val="000301B5"/>
    <w:rsid w:val="00030DA1"/>
    <w:rsid w:val="00030E5B"/>
    <w:rsid w:val="0003318D"/>
    <w:rsid w:val="000342E1"/>
    <w:rsid w:val="000353EE"/>
    <w:rsid w:val="00036FC1"/>
    <w:rsid w:val="00037ECF"/>
    <w:rsid w:val="00040115"/>
    <w:rsid w:val="00041CA7"/>
    <w:rsid w:val="00042204"/>
    <w:rsid w:val="0004390D"/>
    <w:rsid w:val="0004583D"/>
    <w:rsid w:val="000458FF"/>
    <w:rsid w:val="00045F66"/>
    <w:rsid w:val="00052569"/>
    <w:rsid w:val="000527D8"/>
    <w:rsid w:val="000536C7"/>
    <w:rsid w:val="00053DE9"/>
    <w:rsid w:val="00054AF5"/>
    <w:rsid w:val="0005599D"/>
    <w:rsid w:val="00056B52"/>
    <w:rsid w:val="00056F89"/>
    <w:rsid w:val="00060124"/>
    <w:rsid w:val="00064F08"/>
    <w:rsid w:val="00065046"/>
    <w:rsid w:val="0006519F"/>
    <w:rsid w:val="00066B35"/>
    <w:rsid w:val="00071C58"/>
    <w:rsid w:val="0007314C"/>
    <w:rsid w:val="0007576D"/>
    <w:rsid w:val="000764C0"/>
    <w:rsid w:val="0007747D"/>
    <w:rsid w:val="00080F9C"/>
    <w:rsid w:val="000810E0"/>
    <w:rsid w:val="000822B6"/>
    <w:rsid w:val="00082DB7"/>
    <w:rsid w:val="000837F8"/>
    <w:rsid w:val="00083938"/>
    <w:rsid w:val="00084304"/>
    <w:rsid w:val="00085D90"/>
    <w:rsid w:val="0008609D"/>
    <w:rsid w:val="00086ECD"/>
    <w:rsid w:val="00087824"/>
    <w:rsid w:val="0009068E"/>
    <w:rsid w:val="000920A1"/>
    <w:rsid w:val="00094837"/>
    <w:rsid w:val="00094CBA"/>
    <w:rsid w:val="00095398"/>
    <w:rsid w:val="000958F3"/>
    <w:rsid w:val="00095D38"/>
    <w:rsid w:val="000966FC"/>
    <w:rsid w:val="000977DA"/>
    <w:rsid w:val="000A0349"/>
    <w:rsid w:val="000A0A1C"/>
    <w:rsid w:val="000A2205"/>
    <w:rsid w:val="000A2608"/>
    <w:rsid w:val="000A47D1"/>
    <w:rsid w:val="000A6EEB"/>
    <w:rsid w:val="000A772B"/>
    <w:rsid w:val="000A7CE0"/>
    <w:rsid w:val="000B290E"/>
    <w:rsid w:val="000B294B"/>
    <w:rsid w:val="000B3194"/>
    <w:rsid w:val="000B328C"/>
    <w:rsid w:val="000B388D"/>
    <w:rsid w:val="000B4BA1"/>
    <w:rsid w:val="000B4C10"/>
    <w:rsid w:val="000B6E2F"/>
    <w:rsid w:val="000B7124"/>
    <w:rsid w:val="000B7C15"/>
    <w:rsid w:val="000C0395"/>
    <w:rsid w:val="000C0513"/>
    <w:rsid w:val="000C12FC"/>
    <w:rsid w:val="000C1DB6"/>
    <w:rsid w:val="000C1F56"/>
    <w:rsid w:val="000C289B"/>
    <w:rsid w:val="000C32A7"/>
    <w:rsid w:val="000C34F3"/>
    <w:rsid w:val="000C35F3"/>
    <w:rsid w:val="000C368D"/>
    <w:rsid w:val="000C4AFF"/>
    <w:rsid w:val="000C4C10"/>
    <w:rsid w:val="000C5A6E"/>
    <w:rsid w:val="000C5B51"/>
    <w:rsid w:val="000C623E"/>
    <w:rsid w:val="000C6DBF"/>
    <w:rsid w:val="000C7174"/>
    <w:rsid w:val="000C7F92"/>
    <w:rsid w:val="000D14A3"/>
    <w:rsid w:val="000D1E11"/>
    <w:rsid w:val="000D2167"/>
    <w:rsid w:val="000D2618"/>
    <w:rsid w:val="000D2853"/>
    <w:rsid w:val="000D3484"/>
    <w:rsid w:val="000D6991"/>
    <w:rsid w:val="000D6B65"/>
    <w:rsid w:val="000D71A6"/>
    <w:rsid w:val="000D7BCF"/>
    <w:rsid w:val="000E1403"/>
    <w:rsid w:val="000E1AF3"/>
    <w:rsid w:val="000E2105"/>
    <w:rsid w:val="000E29BE"/>
    <w:rsid w:val="000E3DA1"/>
    <w:rsid w:val="000F1299"/>
    <w:rsid w:val="000F20D5"/>
    <w:rsid w:val="000F23D7"/>
    <w:rsid w:val="000F24E4"/>
    <w:rsid w:val="000F2C30"/>
    <w:rsid w:val="000F380F"/>
    <w:rsid w:val="000F5DDC"/>
    <w:rsid w:val="00100022"/>
    <w:rsid w:val="00100E85"/>
    <w:rsid w:val="0010303E"/>
    <w:rsid w:val="0010391D"/>
    <w:rsid w:val="00107CDF"/>
    <w:rsid w:val="00107DC8"/>
    <w:rsid w:val="00107E3B"/>
    <w:rsid w:val="001115F4"/>
    <w:rsid w:val="00111A7A"/>
    <w:rsid w:val="001137A5"/>
    <w:rsid w:val="00113EE2"/>
    <w:rsid w:val="00115891"/>
    <w:rsid w:val="00116913"/>
    <w:rsid w:val="00116960"/>
    <w:rsid w:val="00116F19"/>
    <w:rsid w:val="00117874"/>
    <w:rsid w:val="00117A45"/>
    <w:rsid w:val="00120456"/>
    <w:rsid w:val="00120DBE"/>
    <w:rsid w:val="0012180D"/>
    <w:rsid w:val="001230E3"/>
    <w:rsid w:val="00123450"/>
    <w:rsid w:val="00123D6D"/>
    <w:rsid w:val="00125FFC"/>
    <w:rsid w:val="001260E4"/>
    <w:rsid w:val="00126C38"/>
    <w:rsid w:val="0012733F"/>
    <w:rsid w:val="00127744"/>
    <w:rsid w:val="00127C9F"/>
    <w:rsid w:val="00131840"/>
    <w:rsid w:val="00132EC9"/>
    <w:rsid w:val="001333EB"/>
    <w:rsid w:val="00133553"/>
    <w:rsid w:val="00133A53"/>
    <w:rsid w:val="001344D6"/>
    <w:rsid w:val="001376E2"/>
    <w:rsid w:val="00140028"/>
    <w:rsid w:val="00140C11"/>
    <w:rsid w:val="00140D55"/>
    <w:rsid w:val="001415CD"/>
    <w:rsid w:val="0014546B"/>
    <w:rsid w:val="001466B3"/>
    <w:rsid w:val="001476B4"/>
    <w:rsid w:val="00147A8F"/>
    <w:rsid w:val="001516A4"/>
    <w:rsid w:val="0015320D"/>
    <w:rsid w:val="001547C3"/>
    <w:rsid w:val="00154F96"/>
    <w:rsid w:val="00155174"/>
    <w:rsid w:val="00156EEF"/>
    <w:rsid w:val="00160C37"/>
    <w:rsid w:val="00161069"/>
    <w:rsid w:val="00161724"/>
    <w:rsid w:val="00163485"/>
    <w:rsid w:val="001662B8"/>
    <w:rsid w:val="00166752"/>
    <w:rsid w:val="0016742F"/>
    <w:rsid w:val="00167F95"/>
    <w:rsid w:val="001706A5"/>
    <w:rsid w:val="00171D21"/>
    <w:rsid w:val="00171D70"/>
    <w:rsid w:val="00173EA7"/>
    <w:rsid w:val="001753FA"/>
    <w:rsid w:val="001767AF"/>
    <w:rsid w:val="0017768E"/>
    <w:rsid w:val="001800DB"/>
    <w:rsid w:val="001805D3"/>
    <w:rsid w:val="00181ED5"/>
    <w:rsid w:val="001840D7"/>
    <w:rsid w:val="00185034"/>
    <w:rsid w:val="00186717"/>
    <w:rsid w:val="00187F53"/>
    <w:rsid w:val="0019066C"/>
    <w:rsid w:val="00190697"/>
    <w:rsid w:val="00190BCF"/>
    <w:rsid w:val="00191A2D"/>
    <w:rsid w:val="0019231A"/>
    <w:rsid w:val="0019312E"/>
    <w:rsid w:val="001960C7"/>
    <w:rsid w:val="00197897"/>
    <w:rsid w:val="001A0B3E"/>
    <w:rsid w:val="001A0EF2"/>
    <w:rsid w:val="001A15F0"/>
    <w:rsid w:val="001A1CFE"/>
    <w:rsid w:val="001A402A"/>
    <w:rsid w:val="001A452B"/>
    <w:rsid w:val="001A4B8E"/>
    <w:rsid w:val="001A4F8D"/>
    <w:rsid w:val="001A69DC"/>
    <w:rsid w:val="001A760B"/>
    <w:rsid w:val="001B0D93"/>
    <w:rsid w:val="001B17B0"/>
    <w:rsid w:val="001B3EA1"/>
    <w:rsid w:val="001B5511"/>
    <w:rsid w:val="001B63F7"/>
    <w:rsid w:val="001B6FB9"/>
    <w:rsid w:val="001C3267"/>
    <w:rsid w:val="001C4068"/>
    <w:rsid w:val="001C5118"/>
    <w:rsid w:val="001C54D4"/>
    <w:rsid w:val="001C714B"/>
    <w:rsid w:val="001C7F98"/>
    <w:rsid w:val="001D0C13"/>
    <w:rsid w:val="001D147C"/>
    <w:rsid w:val="001D2728"/>
    <w:rsid w:val="001D3B23"/>
    <w:rsid w:val="001D5772"/>
    <w:rsid w:val="001D649E"/>
    <w:rsid w:val="001D7099"/>
    <w:rsid w:val="001D70DA"/>
    <w:rsid w:val="001D7344"/>
    <w:rsid w:val="001D769E"/>
    <w:rsid w:val="001E1570"/>
    <w:rsid w:val="001E1A86"/>
    <w:rsid w:val="001E320C"/>
    <w:rsid w:val="001E4DBF"/>
    <w:rsid w:val="001E640F"/>
    <w:rsid w:val="001E7AE6"/>
    <w:rsid w:val="001F0723"/>
    <w:rsid w:val="001F3006"/>
    <w:rsid w:val="001F3574"/>
    <w:rsid w:val="001F38A1"/>
    <w:rsid w:val="001F39E0"/>
    <w:rsid w:val="001F3A0C"/>
    <w:rsid w:val="001F3C20"/>
    <w:rsid w:val="001F4451"/>
    <w:rsid w:val="001F4C85"/>
    <w:rsid w:val="001F500F"/>
    <w:rsid w:val="001F5A82"/>
    <w:rsid w:val="001F75AB"/>
    <w:rsid w:val="001F78EE"/>
    <w:rsid w:val="001F78FC"/>
    <w:rsid w:val="001F7E1B"/>
    <w:rsid w:val="0020035B"/>
    <w:rsid w:val="00201760"/>
    <w:rsid w:val="002019FF"/>
    <w:rsid w:val="00202811"/>
    <w:rsid w:val="00202F90"/>
    <w:rsid w:val="00204081"/>
    <w:rsid w:val="00205385"/>
    <w:rsid w:val="00206707"/>
    <w:rsid w:val="002069D4"/>
    <w:rsid w:val="002071A5"/>
    <w:rsid w:val="00207FDA"/>
    <w:rsid w:val="002106DF"/>
    <w:rsid w:val="002121DE"/>
    <w:rsid w:val="00212AAB"/>
    <w:rsid w:val="00213A55"/>
    <w:rsid w:val="00213DEA"/>
    <w:rsid w:val="00213E68"/>
    <w:rsid w:val="0021469A"/>
    <w:rsid w:val="00214E7E"/>
    <w:rsid w:val="00215423"/>
    <w:rsid w:val="0021585B"/>
    <w:rsid w:val="00215932"/>
    <w:rsid w:val="00215A85"/>
    <w:rsid w:val="002161AB"/>
    <w:rsid w:val="002169FF"/>
    <w:rsid w:val="00217F44"/>
    <w:rsid w:val="0022014F"/>
    <w:rsid w:val="00220D7A"/>
    <w:rsid w:val="00220E2D"/>
    <w:rsid w:val="00221354"/>
    <w:rsid w:val="002218EE"/>
    <w:rsid w:val="00222980"/>
    <w:rsid w:val="00222E86"/>
    <w:rsid w:val="00223562"/>
    <w:rsid w:val="002237C1"/>
    <w:rsid w:val="00223CF1"/>
    <w:rsid w:val="00224922"/>
    <w:rsid w:val="00226F42"/>
    <w:rsid w:val="00230E16"/>
    <w:rsid w:val="00233BE3"/>
    <w:rsid w:val="0023416A"/>
    <w:rsid w:val="00234E0C"/>
    <w:rsid w:val="00235D9E"/>
    <w:rsid w:val="002361B1"/>
    <w:rsid w:val="002376DF"/>
    <w:rsid w:val="00237DAE"/>
    <w:rsid w:val="00240D55"/>
    <w:rsid w:val="002411C9"/>
    <w:rsid w:val="002427D4"/>
    <w:rsid w:val="00242AD2"/>
    <w:rsid w:val="00243771"/>
    <w:rsid w:val="002438D4"/>
    <w:rsid w:val="00244265"/>
    <w:rsid w:val="00245B09"/>
    <w:rsid w:val="00245B6A"/>
    <w:rsid w:val="00245D67"/>
    <w:rsid w:val="002476C6"/>
    <w:rsid w:val="00250403"/>
    <w:rsid w:val="00250DA7"/>
    <w:rsid w:val="00252367"/>
    <w:rsid w:val="0025335B"/>
    <w:rsid w:val="00253B30"/>
    <w:rsid w:val="0026035A"/>
    <w:rsid w:val="00262605"/>
    <w:rsid w:val="0026359B"/>
    <w:rsid w:val="002638FE"/>
    <w:rsid w:val="00264011"/>
    <w:rsid w:val="00264D5E"/>
    <w:rsid w:val="00264E01"/>
    <w:rsid w:val="00265B4C"/>
    <w:rsid w:val="00267BAF"/>
    <w:rsid w:val="00273762"/>
    <w:rsid w:val="002751AE"/>
    <w:rsid w:val="0027790B"/>
    <w:rsid w:val="00280221"/>
    <w:rsid w:val="0028067A"/>
    <w:rsid w:val="00280E4B"/>
    <w:rsid w:val="002811E5"/>
    <w:rsid w:val="00281D53"/>
    <w:rsid w:val="00281D62"/>
    <w:rsid w:val="00282032"/>
    <w:rsid w:val="002829F9"/>
    <w:rsid w:val="00284555"/>
    <w:rsid w:val="00287815"/>
    <w:rsid w:val="002901ED"/>
    <w:rsid w:val="00290BCB"/>
    <w:rsid w:val="002915CB"/>
    <w:rsid w:val="0029274A"/>
    <w:rsid w:val="0029534F"/>
    <w:rsid w:val="00295A79"/>
    <w:rsid w:val="002A02B4"/>
    <w:rsid w:val="002A02DE"/>
    <w:rsid w:val="002A0A5F"/>
    <w:rsid w:val="002A12D9"/>
    <w:rsid w:val="002A2C41"/>
    <w:rsid w:val="002A33B5"/>
    <w:rsid w:val="002A3BBD"/>
    <w:rsid w:val="002A4E9B"/>
    <w:rsid w:val="002A68CB"/>
    <w:rsid w:val="002A6AC3"/>
    <w:rsid w:val="002B1232"/>
    <w:rsid w:val="002B268D"/>
    <w:rsid w:val="002B3995"/>
    <w:rsid w:val="002B3C8E"/>
    <w:rsid w:val="002B44CA"/>
    <w:rsid w:val="002B5A4A"/>
    <w:rsid w:val="002B7D8E"/>
    <w:rsid w:val="002B7E76"/>
    <w:rsid w:val="002C0F68"/>
    <w:rsid w:val="002C1ED7"/>
    <w:rsid w:val="002C1F65"/>
    <w:rsid w:val="002C2599"/>
    <w:rsid w:val="002C411B"/>
    <w:rsid w:val="002C67A9"/>
    <w:rsid w:val="002D2A69"/>
    <w:rsid w:val="002D2BA8"/>
    <w:rsid w:val="002D4B33"/>
    <w:rsid w:val="002D55CD"/>
    <w:rsid w:val="002D5993"/>
    <w:rsid w:val="002D64B4"/>
    <w:rsid w:val="002D7476"/>
    <w:rsid w:val="002E0549"/>
    <w:rsid w:val="002E1C71"/>
    <w:rsid w:val="002E1DAF"/>
    <w:rsid w:val="002E1DFD"/>
    <w:rsid w:val="002E2123"/>
    <w:rsid w:val="002E2325"/>
    <w:rsid w:val="002E3DE1"/>
    <w:rsid w:val="002E4AC4"/>
    <w:rsid w:val="002E4ADC"/>
    <w:rsid w:val="002E6C61"/>
    <w:rsid w:val="002E74A9"/>
    <w:rsid w:val="002F1186"/>
    <w:rsid w:val="002F1DEA"/>
    <w:rsid w:val="002F3D7C"/>
    <w:rsid w:val="002F613B"/>
    <w:rsid w:val="002F6625"/>
    <w:rsid w:val="002F6DA5"/>
    <w:rsid w:val="002F6FEF"/>
    <w:rsid w:val="003010FD"/>
    <w:rsid w:val="0030170F"/>
    <w:rsid w:val="00301DF3"/>
    <w:rsid w:val="00302605"/>
    <w:rsid w:val="00303194"/>
    <w:rsid w:val="00303459"/>
    <w:rsid w:val="0030348F"/>
    <w:rsid w:val="00304A27"/>
    <w:rsid w:val="00305420"/>
    <w:rsid w:val="00305BAF"/>
    <w:rsid w:val="00305C04"/>
    <w:rsid w:val="003066AD"/>
    <w:rsid w:val="00306AB9"/>
    <w:rsid w:val="00306B10"/>
    <w:rsid w:val="00306E6F"/>
    <w:rsid w:val="003071D8"/>
    <w:rsid w:val="0030764F"/>
    <w:rsid w:val="0031125C"/>
    <w:rsid w:val="003134C5"/>
    <w:rsid w:val="00313DBD"/>
    <w:rsid w:val="00315109"/>
    <w:rsid w:val="003164CF"/>
    <w:rsid w:val="00316BD2"/>
    <w:rsid w:val="00316C0C"/>
    <w:rsid w:val="00317075"/>
    <w:rsid w:val="0031775F"/>
    <w:rsid w:val="003223BD"/>
    <w:rsid w:val="00322EAE"/>
    <w:rsid w:val="003235C5"/>
    <w:rsid w:val="00323D99"/>
    <w:rsid w:val="0032412C"/>
    <w:rsid w:val="00324B56"/>
    <w:rsid w:val="003256B6"/>
    <w:rsid w:val="003267BC"/>
    <w:rsid w:val="00326901"/>
    <w:rsid w:val="00326D2F"/>
    <w:rsid w:val="00327140"/>
    <w:rsid w:val="00327E7B"/>
    <w:rsid w:val="0033123D"/>
    <w:rsid w:val="0033124B"/>
    <w:rsid w:val="003321D4"/>
    <w:rsid w:val="00332793"/>
    <w:rsid w:val="003328B4"/>
    <w:rsid w:val="003350CA"/>
    <w:rsid w:val="00335428"/>
    <w:rsid w:val="0033623E"/>
    <w:rsid w:val="00336BAD"/>
    <w:rsid w:val="00336D4B"/>
    <w:rsid w:val="00340001"/>
    <w:rsid w:val="0034044B"/>
    <w:rsid w:val="00342138"/>
    <w:rsid w:val="00342ECE"/>
    <w:rsid w:val="003439ED"/>
    <w:rsid w:val="003444CC"/>
    <w:rsid w:val="00344B08"/>
    <w:rsid w:val="00344EC1"/>
    <w:rsid w:val="00345769"/>
    <w:rsid w:val="003463AF"/>
    <w:rsid w:val="00347156"/>
    <w:rsid w:val="0034790E"/>
    <w:rsid w:val="00347A75"/>
    <w:rsid w:val="00351613"/>
    <w:rsid w:val="00353C1C"/>
    <w:rsid w:val="003551F8"/>
    <w:rsid w:val="00356628"/>
    <w:rsid w:val="0035787B"/>
    <w:rsid w:val="00360858"/>
    <w:rsid w:val="0036125F"/>
    <w:rsid w:val="00362BCF"/>
    <w:rsid w:val="00362CA6"/>
    <w:rsid w:val="00363209"/>
    <w:rsid w:val="003632A1"/>
    <w:rsid w:val="00363E49"/>
    <w:rsid w:val="003655FA"/>
    <w:rsid w:val="00367173"/>
    <w:rsid w:val="00367265"/>
    <w:rsid w:val="0037023A"/>
    <w:rsid w:val="0037060C"/>
    <w:rsid w:val="0037265B"/>
    <w:rsid w:val="003759AB"/>
    <w:rsid w:val="00382F01"/>
    <w:rsid w:val="0038420B"/>
    <w:rsid w:val="0038434C"/>
    <w:rsid w:val="003858D2"/>
    <w:rsid w:val="00391430"/>
    <w:rsid w:val="00392CB2"/>
    <w:rsid w:val="003947EE"/>
    <w:rsid w:val="00394D4F"/>
    <w:rsid w:val="00395CD8"/>
    <w:rsid w:val="00395D4B"/>
    <w:rsid w:val="00396FC5"/>
    <w:rsid w:val="0039711D"/>
    <w:rsid w:val="0039722C"/>
    <w:rsid w:val="00397F10"/>
    <w:rsid w:val="003A0E6D"/>
    <w:rsid w:val="003A5234"/>
    <w:rsid w:val="003A6701"/>
    <w:rsid w:val="003B094B"/>
    <w:rsid w:val="003B118B"/>
    <w:rsid w:val="003B1B80"/>
    <w:rsid w:val="003B1EFA"/>
    <w:rsid w:val="003B23E8"/>
    <w:rsid w:val="003B4430"/>
    <w:rsid w:val="003B53C0"/>
    <w:rsid w:val="003B6C2E"/>
    <w:rsid w:val="003B6C9D"/>
    <w:rsid w:val="003C13BE"/>
    <w:rsid w:val="003C27B4"/>
    <w:rsid w:val="003C2C0B"/>
    <w:rsid w:val="003C3651"/>
    <w:rsid w:val="003C48CD"/>
    <w:rsid w:val="003C5070"/>
    <w:rsid w:val="003C7A13"/>
    <w:rsid w:val="003D092A"/>
    <w:rsid w:val="003D0952"/>
    <w:rsid w:val="003D1820"/>
    <w:rsid w:val="003D3024"/>
    <w:rsid w:val="003D32BC"/>
    <w:rsid w:val="003D4455"/>
    <w:rsid w:val="003D7F06"/>
    <w:rsid w:val="003E027B"/>
    <w:rsid w:val="003E0963"/>
    <w:rsid w:val="003E0BA8"/>
    <w:rsid w:val="003E1D58"/>
    <w:rsid w:val="003E227B"/>
    <w:rsid w:val="003E3AD7"/>
    <w:rsid w:val="003E6895"/>
    <w:rsid w:val="003E7100"/>
    <w:rsid w:val="003F056E"/>
    <w:rsid w:val="003F0BA6"/>
    <w:rsid w:val="003F1BA4"/>
    <w:rsid w:val="003F1F2D"/>
    <w:rsid w:val="003F1FAC"/>
    <w:rsid w:val="003F27C8"/>
    <w:rsid w:val="003F29EF"/>
    <w:rsid w:val="003F2CA7"/>
    <w:rsid w:val="003F37C8"/>
    <w:rsid w:val="003F3829"/>
    <w:rsid w:val="003F5DDD"/>
    <w:rsid w:val="003F69BA"/>
    <w:rsid w:val="003F6EF0"/>
    <w:rsid w:val="003F71F7"/>
    <w:rsid w:val="003F73DB"/>
    <w:rsid w:val="003F7A1A"/>
    <w:rsid w:val="004018BE"/>
    <w:rsid w:val="00403C46"/>
    <w:rsid w:val="004056D0"/>
    <w:rsid w:val="00411B64"/>
    <w:rsid w:val="00411F40"/>
    <w:rsid w:val="0041233C"/>
    <w:rsid w:val="00413CCF"/>
    <w:rsid w:val="00413EA3"/>
    <w:rsid w:val="0041486C"/>
    <w:rsid w:val="00414D6E"/>
    <w:rsid w:val="00414F89"/>
    <w:rsid w:val="004157A9"/>
    <w:rsid w:val="0041606B"/>
    <w:rsid w:val="004179EF"/>
    <w:rsid w:val="00417E25"/>
    <w:rsid w:val="00417E7A"/>
    <w:rsid w:val="00420869"/>
    <w:rsid w:val="004224A7"/>
    <w:rsid w:val="00422513"/>
    <w:rsid w:val="00424E56"/>
    <w:rsid w:val="0042570C"/>
    <w:rsid w:val="00427552"/>
    <w:rsid w:val="00427EAC"/>
    <w:rsid w:val="00430F29"/>
    <w:rsid w:val="00431129"/>
    <w:rsid w:val="00431FA0"/>
    <w:rsid w:val="00432EE6"/>
    <w:rsid w:val="00433800"/>
    <w:rsid w:val="0043386D"/>
    <w:rsid w:val="004349A2"/>
    <w:rsid w:val="0043569E"/>
    <w:rsid w:val="0043622A"/>
    <w:rsid w:val="004372F5"/>
    <w:rsid w:val="00437ED5"/>
    <w:rsid w:val="00441AFA"/>
    <w:rsid w:val="00444A0C"/>
    <w:rsid w:val="00445ABA"/>
    <w:rsid w:val="0044696D"/>
    <w:rsid w:val="004478E6"/>
    <w:rsid w:val="00451B91"/>
    <w:rsid w:val="00453BB5"/>
    <w:rsid w:val="00454E20"/>
    <w:rsid w:val="00456DC6"/>
    <w:rsid w:val="00457C71"/>
    <w:rsid w:val="0046098E"/>
    <w:rsid w:val="00461BC4"/>
    <w:rsid w:val="00462012"/>
    <w:rsid w:val="00463765"/>
    <w:rsid w:val="004637D3"/>
    <w:rsid w:val="004673C5"/>
    <w:rsid w:val="0047051F"/>
    <w:rsid w:val="00470BF8"/>
    <w:rsid w:val="00470EB4"/>
    <w:rsid w:val="0047147D"/>
    <w:rsid w:val="00472DA6"/>
    <w:rsid w:val="00473520"/>
    <w:rsid w:val="00473E79"/>
    <w:rsid w:val="00474602"/>
    <w:rsid w:val="00474B96"/>
    <w:rsid w:val="00475BEB"/>
    <w:rsid w:val="004807E8"/>
    <w:rsid w:val="0048142C"/>
    <w:rsid w:val="004817BB"/>
    <w:rsid w:val="0048185D"/>
    <w:rsid w:val="00482944"/>
    <w:rsid w:val="00483A09"/>
    <w:rsid w:val="00485C7D"/>
    <w:rsid w:val="00486142"/>
    <w:rsid w:val="004867A7"/>
    <w:rsid w:val="00493B1F"/>
    <w:rsid w:val="00494966"/>
    <w:rsid w:val="00495EE3"/>
    <w:rsid w:val="00497CAA"/>
    <w:rsid w:val="004A076A"/>
    <w:rsid w:val="004A1243"/>
    <w:rsid w:val="004A1992"/>
    <w:rsid w:val="004A1E56"/>
    <w:rsid w:val="004A2627"/>
    <w:rsid w:val="004A540C"/>
    <w:rsid w:val="004A5618"/>
    <w:rsid w:val="004A6269"/>
    <w:rsid w:val="004A652F"/>
    <w:rsid w:val="004A7994"/>
    <w:rsid w:val="004B1685"/>
    <w:rsid w:val="004B1D85"/>
    <w:rsid w:val="004B2D74"/>
    <w:rsid w:val="004B3C02"/>
    <w:rsid w:val="004B4273"/>
    <w:rsid w:val="004B4DFE"/>
    <w:rsid w:val="004B4EE6"/>
    <w:rsid w:val="004B6401"/>
    <w:rsid w:val="004B6559"/>
    <w:rsid w:val="004B72D9"/>
    <w:rsid w:val="004B72E8"/>
    <w:rsid w:val="004C0B0D"/>
    <w:rsid w:val="004C17A7"/>
    <w:rsid w:val="004C2661"/>
    <w:rsid w:val="004C2A5C"/>
    <w:rsid w:val="004C39FF"/>
    <w:rsid w:val="004C43B5"/>
    <w:rsid w:val="004C4C89"/>
    <w:rsid w:val="004C52DC"/>
    <w:rsid w:val="004C7854"/>
    <w:rsid w:val="004D0F41"/>
    <w:rsid w:val="004D1194"/>
    <w:rsid w:val="004D24A6"/>
    <w:rsid w:val="004D297D"/>
    <w:rsid w:val="004D2D76"/>
    <w:rsid w:val="004D3BE8"/>
    <w:rsid w:val="004D651F"/>
    <w:rsid w:val="004E42C1"/>
    <w:rsid w:val="004E4684"/>
    <w:rsid w:val="004E55E3"/>
    <w:rsid w:val="004E56D4"/>
    <w:rsid w:val="004E5F18"/>
    <w:rsid w:val="004E6D47"/>
    <w:rsid w:val="004E6D98"/>
    <w:rsid w:val="004E7FD7"/>
    <w:rsid w:val="004E7FE0"/>
    <w:rsid w:val="004F25DA"/>
    <w:rsid w:val="004F2E96"/>
    <w:rsid w:val="004F476F"/>
    <w:rsid w:val="004F4BE7"/>
    <w:rsid w:val="004F5018"/>
    <w:rsid w:val="004F50D8"/>
    <w:rsid w:val="004F536C"/>
    <w:rsid w:val="004F53AD"/>
    <w:rsid w:val="004F6569"/>
    <w:rsid w:val="004F65A8"/>
    <w:rsid w:val="004F6C36"/>
    <w:rsid w:val="004F6F25"/>
    <w:rsid w:val="004F76FA"/>
    <w:rsid w:val="005009BF"/>
    <w:rsid w:val="00502626"/>
    <w:rsid w:val="005048D2"/>
    <w:rsid w:val="0050506A"/>
    <w:rsid w:val="00506F1E"/>
    <w:rsid w:val="00507289"/>
    <w:rsid w:val="00507DFF"/>
    <w:rsid w:val="0051022C"/>
    <w:rsid w:val="00510305"/>
    <w:rsid w:val="00510F5E"/>
    <w:rsid w:val="00511C7D"/>
    <w:rsid w:val="00512327"/>
    <w:rsid w:val="00512FF2"/>
    <w:rsid w:val="00513855"/>
    <w:rsid w:val="00513F8E"/>
    <w:rsid w:val="005169FC"/>
    <w:rsid w:val="00517EA0"/>
    <w:rsid w:val="00520BD8"/>
    <w:rsid w:val="0052134C"/>
    <w:rsid w:val="00522EE1"/>
    <w:rsid w:val="0052340E"/>
    <w:rsid w:val="00523715"/>
    <w:rsid w:val="00524929"/>
    <w:rsid w:val="005260DE"/>
    <w:rsid w:val="005278F4"/>
    <w:rsid w:val="00530B02"/>
    <w:rsid w:val="00530CB1"/>
    <w:rsid w:val="00531077"/>
    <w:rsid w:val="00531183"/>
    <w:rsid w:val="0053261A"/>
    <w:rsid w:val="00532667"/>
    <w:rsid w:val="00533994"/>
    <w:rsid w:val="00535151"/>
    <w:rsid w:val="005356F0"/>
    <w:rsid w:val="005360D5"/>
    <w:rsid w:val="00536F8C"/>
    <w:rsid w:val="0053774D"/>
    <w:rsid w:val="005379AB"/>
    <w:rsid w:val="005379EE"/>
    <w:rsid w:val="00540D20"/>
    <w:rsid w:val="0054153D"/>
    <w:rsid w:val="00543B48"/>
    <w:rsid w:val="0054499F"/>
    <w:rsid w:val="005449FB"/>
    <w:rsid w:val="00544AED"/>
    <w:rsid w:val="00545B73"/>
    <w:rsid w:val="0054619C"/>
    <w:rsid w:val="00546588"/>
    <w:rsid w:val="0055129E"/>
    <w:rsid w:val="00555B8B"/>
    <w:rsid w:val="00555DF3"/>
    <w:rsid w:val="0055611A"/>
    <w:rsid w:val="00556FF1"/>
    <w:rsid w:val="005573A9"/>
    <w:rsid w:val="005574EB"/>
    <w:rsid w:val="00560CEF"/>
    <w:rsid w:val="00561545"/>
    <w:rsid w:val="00562E25"/>
    <w:rsid w:val="0056421A"/>
    <w:rsid w:val="00566B90"/>
    <w:rsid w:val="00567F54"/>
    <w:rsid w:val="0057004A"/>
    <w:rsid w:val="00570712"/>
    <w:rsid w:val="005707EB"/>
    <w:rsid w:val="00570814"/>
    <w:rsid w:val="0057260E"/>
    <w:rsid w:val="00572EE2"/>
    <w:rsid w:val="00573038"/>
    <w:rsid w:val="005730F6"/>
    <w:rsid w:val="00573609"/>
    <w:rsid w:val="00573752"/>
    <w:rsid w:val="005738A6"/>
    <w:rsid w:val="00573D8C"/>
    <w:rsid w:val="00573DEE"/>
    <w:rsid w:val="00574305"/>
    <w:rsid w:val="00576B39"/>
    <w:rsid w:val="00580F78"/>
    <w:rsid w:val="00583860"/>
    <w:rsid w:val="005858A1"/>
    <w:rsid w:val="00586087"/>
    <w:rsid w:val="00586E96"/>
    <w:rsid w:val="00587675"/>
    <w:rsid w:val="00587810"/>
    <w:rsid w:val="00590AAC"/>
    <w:rsid w:val="00592E77"/>
    <w:rsid w:val="00593291"/>
    <w:rsid w:val="00593400"/>
    <w:rsid w:val="00593BF4"/>
    <w:rsid w:val="00594825"/>
    <w:rsid w:val="00595D50"/>
    <w:rsid w:val="0059669A"/>
    <w:rsid w:val="005A11DD"/>
    <w:rsid w:val="005A1DFE"/>
    <w:rsid w:val="005A2708"/>
    <w:rsid w:val="005A3031"/>
    <w:rsid w:val="005A3893"/>
    <w:rsid w:val="005A4596"/>
    <w:rsid w:val="005A64BE"/>
    <w:rsid w:val="005A726E"/>
    <w:rsid w:val="005B06E1"/>
    <w:rsid w:val="005B076A"/>
    <w:rsid w:val="005B1249"/>
    <w:rsid w:val="005B1272"/>
    <w:rsid w:val="005B3400"/>
    <w:rsid w:val="005B3C13"/>
    <w:rsid w:val="005B42B9"/>
    <w:rsid w:val="005B73F0"/>
    <w:rsid w:val="005B7442"/>
    <w:rsid w:val="005C0B17"/>
    <w:rsid w:val="005C1F60"/>
    <w:rsid w:val="005C43C8"/>
    <w:rsid w:val="005C4C5F"/>
    <w:rsid w:val="005C4DFE"/>
    <w:rsid w:val="005C772F"/>
    <w:rsid w:val="005D229A"/>
    <w:rsid w:val="005D2DA3"/>
    <w:rsid w:val="005D4C4D"/>
    <w:rsid w:val="005D5198"/>
    <w:rsid w:val="005D558B"/>
    <w:rsid w:val="005D6B99"/>
    <w:rsid w:val="005D6BFB"/>
    <w:rsid w:val="005D7FCC"/>
    <w:rsid w:val="005E1A3E"/>
    <w:rsid w:val="005E24B5"/>
    <w:rsid w:val="005E325F"/>
    <w:rsid w:val="005E4FCC"/>
    <w:rsid w:val="005E659C"/>
    <w:rsid w:val="005E672F"/>
    <w:rsid w:val="005E677C"/>
    <w:rsid w:val="005E6B1E"/>
    <w:rsid w:val="005E6D2B"/>
    <w:rsid w:val="005E724F"/>
    <w:rsid w:val="005E72DB"/>
    <w:rsid w:val="005E7C7F"/>
    <w:rsid w:val="005F09B6"/>
    <w:rsid w:val="005F10CE"/>
    <w:rsid w:val="005F2104"/>
    <w:rsid w:val="005F2694"/>
    <w:rsid w:val="005F3CAD"/>
    <w:rsid w:val="005F3E08"/>
    <w:rsid w:val="005F7BF8"/>
    <w:rsid w:val="006007BB"/>
    <w:rsid w:val="006046CE"/>
    <w:rsid w:val="006054DB"/>
    <w:rsid w:val="0060728F"/>
    <w:rsid w:val="00610742"/>
    <w:rsid w:val="006116DE"/>
    <w:rsid w:val="00611C44"/>
    <w:rsid w:val="00612CF3"/>
    <w:rsid w:val="00613D4E"/>
    <w:rsid w:val="00614BD9"/>
    <w:rsid w:val="00615885"/>
    <w:rsid w:val="00617E65"/>
    <w:rsid w:val="006200D1"/>
    <w:rsid w:val="0062037E"/>
    <w:rsid w:val="00621C69"/>
    <w:rsid w:val="006316EE"/>
    <w:rsid w:val="00631B5A"/>
    <w:rsid w:val="006320D2"/>
    <w:rsid w:val="00632B39"/>
    <w:rsid w:val="006330EC"/>
    <w:rsid w:val="006343F2"/>
    <w:rsid w:val="006346F9"/>
    <w:rsid w:val="006350C8"/>
    <w:rsid w:val="00635360"/>
    <w:rsid w:val="00636F5A"/>
    <w:rsid w:val="0063795A"/>
    <w:rsid w:val="00637AF9"/>
    <w:rsid w:val="006401AB"/>
    <w:rsid w:val="00640B10"/>
    <w:rsid w:val="00640E6C"/>
    <w:rsid w:val="00642BC0"/>
    <w:rsid w:val="006434AD"/>
    <w:rsid w:val="00646147"/>
    <w:rsid w:val="006468AD"/>
    <w:rsid w:val="00646B83"/>
    <w:rsid w:val="006473CE"/>
    <w:rsid w:val="00647560"/>
    <w:rsid w:val="0065375D"/>
    <w:rsid w:val="00654065"/>
    <w:rsid w:val="00655BD2"/>
    <w:rsid w:val="00655D3B"/>
    <w:rsid w:val="00655E1F"/>
    <w:rsid w:val="0065669E"/>
    <w:rsid w:val="00660AE4"/>
    <w:rsid w:val="00662046"/>
    <w:rsid w:val="006620A3"/>
    <w:rsid w:val="0066445F"/>
    <w:rsid w:val="00664510"/>
    <w:rsid w:val="00664968"/>
    <w:rsid w:val="00664E2C"/>
    <w:rsid w:val="00665791"/>
    <w:rsid w:val="006659D9"/>
    <w:rsid w:val="00666481"/>
    <w:rsid w:val="00666607"/>
    <w:rsid w:val="00666690"/>
    <w:rsid w:val="006703C0"/>
    <w:rsid w:val="00670EC0"/>
    <w:rsid w:val="00671BD9"/>
    <w:rsid w:val="00672434"/>
    <w:rsid w:val="00673365"/>
    <w:rsid w:val="0067345F"/>
    <w:rsid w:val="006767A4"/>
    <w:rsid w:val="00677629"/>
    <w:rsid w:val="00677AA9"/>
    <w:rsid w:val="00677C64"/>
    <w:rsid w:val="00677E49"/>
    <w:rsid w:val="00677F49"/>
    <w:rsid w:val="00681502"/>
    <w:rsid w:val="006838E7"/>
    <w:rsid w:val="00686340"/>
    <w:rsid w:val="006864F6"/>
    <w:rsid w:val="00687521"/>
    <w:rsid w:val="00687713"/>
    <w:rsid w:val="0068799D"/>
    <w:rsid w:val="00690460"/>
    <w:rsid w:val="00690EA9"/>
    <w:rsid w:val="00690F6B"/>
    <w:rsid w:val="00694C35"/>
    <w:rsid w:val="00694F7C"/>
    <w:rsid w:val="006955F2"/>
    <w:rsid w:val="006961CA"/>
    <w:rsid w:val="006A0050"/>
    <w:rsid w:val="006A094F"/>
    <w:rsid w:val="006A1C02"/>
    <w:rsid w:val="006A1F33"/>
    <w:rsid w:val="006A2323"/>
    <w:rsid w:val="006A2BBC"/>
    <w:rsid w:val="006A32EF"/>
    <w:rsid w:val="006A3F2F"/>
    <w:rsid w:val="006A4710"/>
    <w:rsid w:val="006A4832"/>
    <w:rsid w:val="006A5CC1"/>
    <w:rsid w:val="006A69B4"/>
    <w:rsid w:val="006A6B08"/>
    <w:rsid w:val="006B00B1"/>
    <w:rsid w:val="006B0157"/>
    <w:rsid w:val="006B4770"/>
    <w:rsid w:val="006B487E"/>
    <w:rsid w:val="006B51B8"/>
    <w:rsid w:val="006B6B4E"/>
    <w:rsid w:val="006B6DC5"/>
    <w:rsid w:val="006B719E"/>
    <w:rsid w:val="006B7ACD"/>
    <w:rsid w:val="006C05CD"/>
    <w:rsid w:val="006C08BD"/>
    <w:rsid w:val="006C176C"/>
    <w:rsid w:val="006C1829"/>
    <w:rsid w:val="006C1C1A"/>
    <w:rsid w:val="006C24D9"/>
    <w:rsid w:val="006C3A1B"/>
    <w:rsid w:val="006C48A1"/>
    <w:rsid w:val="006C50F1"/>
    <w:rsid w:val="006C594F"/>
    <w:rsid w:val="006C6966"/>
    <w:rsid w:val="006C6AF6"/>
    <w:rsid w:val="006C765C"/>
    <w:rsid w:val="006D400C"/>
    <w:rsid w:val="006D4618"/>
    <w:rsid w:val="006D6A76"/>
    <w:rsid w:val="006D6BDD"/>
    <w:rsid w:val="006D7159"/>
    <w:rsid w:val="006E29A1"/>
    <w:rsid w:val="006E6033"/>
    <w:rsid w:val="006E656C"/>
    <w:rsid w:val="006E7951"/>
    <w:rsid w:val="006F12A4"/>
    <w:rsid w:val="006F1DFC"/>
    <w:rsid w:val="006F396A"/>
    <w:rsid w:val="006F7D81"/>
    <w:rsid w:val="00700E22"/>
    <w:rsid w:val="00702E96"/>
    <w:rsid w:val="00704E76"/>
    <w:rsid w:val="00706BE3"/>
    <w:rsid w:val="007079B2"/>
    <w:rsid w:val="00711694"/>
    <w:rsid w:val="00711D66"/>
    <w:rsid w:val="00712790"/>
    <w:rsid w:val="00713226"/>
    <w:rsid w:val="00716D98"/>
    <w:rsid w:val="00717326"/>
    <w:rsid w:val="0071764B"/>
    <w:rsid w:val="00720C11"/>
    <w:rsid w:val="00721511"/>
    <w:rsid w:val="007227F4"/>
    <w:rsid w:val="00723A9D"/>
    <w:rsid w:val="00724B69"/>
    <w:rsid w:val="0072684F"/>
    <w:rsid w:val="007270F2"/>
    <w:rsid w:val="00727E58"/>
    <w:rsid w:val="0073062C"/>
    <w:rsid w:val="00730C3A"/>
    <w:rsid w:val="00731A81"/>
    <w:rsid w:val="0073216F"/>
    <w:rsid w:val="00732423"/>
    <w:rsid w:val="00735D82"/>
    <w:rsid w:val="007369CC"/>
    <w:rsid w:val="00740F6A"/>
    <w:rsid w:val="0074155D"/>
    <w:rsid w:val="0074207A"/>
    <w:rsid w:val="00743448"/>
    <w:rsid w:val="00743B0D"/>
    <w:rsid w:val="00743FF2"/>
    <w:rsid w:val="00744BDC"/>
    <w:rsid w:val="00745871"/>
    <w:rsid w:val="007466BB"/>
    <w:rsid w:val="00746A8A"/>
    <w:rsid w:val="007476D5"/>
    <w:rsid w:val="007477A3"/>
    <w:rsid w:val="00747A84"/>
    <w:rsid w:val="00747AC9"/>
    <w:rsid w:val="00750CE8"/>
    <w:rsid w:val="00751A96"/>
    <w:rsid w:val="00751C5F"/>
    <w:rsid w:val="007526E3"/>
    <w:rsid w:val="00752BF7"/>
    <w:rsid w:val="00753D4D"/>
    <w:rsid w:val="00754040"/>
    <w:rsid w:val="00757829"/>
    <w:rsid w:val="00757936"/>
    <w:rsid w:val="00762E78"/>
    <w:rsid w:val="00763371"/>
    <w:rsid w:val="007636F1"/>
    <w:rsid w:val="00764017"/>
    <w:rsid w:val="00764929"/>
    <w:rsid w:val="00765543"/>
    <w:rsid w:val="0076798A"/>
    <w:rsid w:val="00767A4F"/>
    <w:rsid w:val="0077003D"/>
    <w:rsid w:val="0077013B"/>
    <w:rsid w:val="00770B8F"/>
    <w:rsid w:val="00770C71"/>
    <w:rsid w:val="007717F5"/>
    <w:rsid w:val="0077242C"/>
    <w:rsid w:val="007725D0"/>
    <w:rsid w:val="007744CF"/>
    <w:rsid w:val="007761E6"/>
    <w:rsid w:val="007763F0"/>
    <w:rsid w:val="007802D9"/>
    <w:rsid w:val="00780C19"/>
    <w:rsid w:val="00781663"/>
    <w:rsid w:val="00782246"/>
    <w:rsid w:val="00782855"/>
    <w:rsid w:val="00783340"/>
    <w:rsid w:val="00793925"/>
    <w:rsid w:val="0079537F"/>
    <w:rsid w:val="00796B7A"/>
    <w:rsid w:val="007A0C9B"/>
    <w:rsid w:val="007A5BFA"/>
    <w:rsid w:val="007B07ED"/>
    <w:rsid w:val="007B2E87"/>
    <w:rsid w:val="007B3903"/>
    <w:rsid w:val="007B41AF"/>
    <w:rsid w:val="007B496A"/>
    <w:rsid w:val="007B4E09"/>
    <w:rsid w:val="007B56F8"/>
    <w:rsid w:val="007B77F4"/>
    <w:rsid w:val="007B7AEE"/>
    <w:rsid w:val="007B7BFB"/>
    <w:rsid w:val="007C09A3"/>
    <w:rsid w:val="007C1193"/>
    <w:rsid w:val="007C1206"/>
    <w:rsid w:val="007C16CD"/>
    <w:rsid w:val="007C2759"/>
    <w:rsid w:val="007C2F78"/>
    <w:rsid w:val="007C3439"/>
    <w:rsid w:val="007C3567"/>
    <w:rsid w:val="007C57CB"/>
    <w:rsid w:val="007C5AA6"/>
    <w:rsid w:val="007D0472"/>
    <w:rsid w:val="007D0CA2"/>
    <w:rsid w:val="007D3826"/>
    <w:rsid w:val="007D4A33"/>
    <w:rsid w:val="007D4F54"/>
    <w:rsid w:val="007D51F3"/>
    <w:rsid w:val="007D5F44"/>
    <w:rsid w:val="007D6048"/>
    <w:rsid w:val="007D7C16"/>
    <w:rsid w:val="007D7E25"/>
    <w:rsid w:val="007E0FEE"/>
    <w:rsid w:val="007E1213"/>
    <w:rsid w:val="007E152B"/>
    <w:rsid w:val="007E41CA"/>
    <w:rsid w:val="007E53E1"/>
    <w:rsid w:val="007F0BA4"/>
    <w:rsid w:val="007F13DD"/>
    <w:rsid w:val="007F230D"/>
    <w:rsid w:val="007F286C"/>
    <w:rsid w:val="007F2872"/>
    <w:rsid w:val="007F4DF8"/>
    <w:rsid w:val="007F5D25"/>
    <w:rsid w:val="00800320"/>
    <w:rsid w:val="00800683"/>
    <w:rsid w:val="008010B3"/>
    <w:rsid w:val="00802427"/>
    <w:rsid w:val="008024C5"/>
    <w:rsid w:val="00804400"/>
    <w:rsid w:val="008101CE"/>
    <w:rsid w:val="00810D46"/>
    <w:rsid w:val="00810F46"/>
    <w:rsid w:val="00812701"/>
    <w:rsid w:val="00812D23"/>
    <w:rsid w:val="0081323C"/>
    <w:rsid w:val="008149BC"/>
    <w:rsid w:val="008159C6"/>
    <w:rsid w:val="008170CD"/>
    <w:rsid w:val="00817599"/>
    <w:rsid w:val="00817AB3"/>
    <w:rsid w:val="00817D37"/>
    <w:rsid w:val="008203D8"/>
    <w:rsid w:val="00820977"/>
    <w:rsid w:val="008213C5"/>
    <w:rsid w:val="00822704"/>
    <w:rsid w:val="00822981"/>
    <w:rsid w:val="00822F11"/>
    <w:rsid w:val="008231CE"/>
    <w:rsid w:val="00825275"/>
    <w:rsid w:val="00825DFE"/>
    <w:rsid w:val="00826154"/>
    <w:rsid w:val="00827E4D"/>
    <w:rsid w:val="00830CAD"/>
    <w:rsid w:val="008310FD"/>
    <w:rsid w:val="008314D6"/>
    <w:rsid w:val="0083183E"/>
    <w:rsid w:val="008319E6"/>
    <w:rsid w:val="00831FFA"/>
    <w:rsid w:val="008320AE"/>
    <w:rsid w:val="00833964"/>
    <w:rsid w:val="00833DBF"/>
    <w:rsid w:val="00834429"/>
    <w:rsid w:val="008359D8"/>
    <w:rsid w:val="00835CEC"/>
    <w:rsid w:val="0083699E"/>
    <w:rsid w:val="00837B9F"/>
    <w:rsid w:val="00841535"/>
    <w:rsid w:val="008421C2"/>
    <w:rsid w:val="0084373F"/>
    <w:rsid w:val="00844CBA"/>
    <w:rsid w:val="00844E05"/>
    <w:rsid w:val="00844EE2"/>
    <w:rsid w:val="00845419"/>
    <w:rsid w:val="00846524"/>
    <w:rsid w:val="00846D42"/>
    <w:rsid w:val="00847174"/>
    <w:rsid w:val="008478CF"/>
    <w:rsid w:val="00851DE4"/>
    <w:rsid w:val="008547E7"/>
    <w:rsid w:val="00854C17"/>
    <w:rsid w:val="008568AD"/>
    <w:rsid w:val="00857410"/>
    <w:rsid w:val="0086278F"/>
    <w:rsid w:val="0086294A"/>
    <w:rsid w:val="00864D8F"/>
    <w:rsid w:val="00866949"/>
    <w:rsid w:val="008711ED"/>
    <w:rsid w:val="00871842"/>
    <w:rsid w:val="0087437D"/>
    <w:rsid w:val="0087492B"/>
    <w:rsid w:val="00877154"/>
    <w:rsid w:val="00880632"/>
    <w:rsid w:val="0088089D"/>
    <w:rsid w:val="008815CD"/>
    <w:rsid w:val="00882E68"/>
    <w:rsid w:val="0088428B"/>
    <w:rsid w:val="00884994"/>
    <w:rsid w:val="00885788"/>
    <w:rsid w:val="008872B5"/>
    <w:rsid w:val="0088738F"/>
    <w:rsid w:val="00890026"/>
    <w:rsid w:val="00891BC9"/>
    <w:rsid w:val="008923D8"/>
    <w:rsid w:val="00896323"/>
    <w:rsid w:val="008971B4"/>
    <w:rsid w:val="008A05BB"/>
    <w:rsid w:val="008A1CBE"/>
    <w:rsid w:val="008A2E72"/>
    <w:rsid w:val="008B11A9"/>
    <w:rsid w:val="008B2159"/>
    <w:rsid w:val="008B3F9D"/>
    <w:rsid w:val="008B441E"/>
    <w:rsid w:val="008B52ED"/>
    <w:rsid w:val="008B6C0D"/>
    <w:rsid w:val="008B746B"/>
    <w:rsid w:val="008B7B8D"/>
    <w:rsid w:val="008C03F7"/>
    <w:rsid w:val="008C073D"/>
    <w:rsid w:val="008C0912"/>
    <w:rsid w:val="008C2F97"/>
    <w:rsid w:val="008C4275"/>
    <w:rsid w:val="008C53F5"/>
    <w:rsid w:val="008D0473"/>
    <w:rsid w:val="008D0ADF"/>
    <w:rsid w:val="008D1870"/>
    <w:rsid w:val="008D3901"/>
    <w:rsid w:val="008D4188"/>
    <w:rsid w:val="008D60A6"/>
    <w:rsid w:val="008D7385"/>
    <w:rsid w:val="008E136A"/>
    <w:rsid w:val="008E1C54"/>
    <w:rsid w:val="008E1F47"/>
    <w:rsid w:val="008E2910"/>
    <w:rsid w:val="008E5827"/>
    <w:rsid w:val="008E5D04"/>
    <w:rsid w:val="008E62A8"/>
    <w:rsid w:val="008E7F1D"/>
    <w:rsid w:val="008F00EC"/>
    <w:rsid w:val="008F026B"/>
    <w:rsid w:val="008F16C4"/>
    <w:rsid w:val="008F28E9"/>
    <w:rsid w:val="008F328F"/>
    <w:rsid w:val="008F4309"/>
    <w:rsid w:val="008F4B6C"/>
    <w:rsid w:val="008F5675"/>
    <w:rsid w:val="00901908"/>
    <w:rsid w:val="009020A9"/>
    <w:rsid w:val="0090466C"/>
    <w:rsid w:val="009051C7"/>
    <w:rsid w:val="00905B1E"/>
    <w:rsid w:val="00906DA1"/>
    <w:rsid w:val="00907546"/>
    <w:rsid w:val="00907617"/>
    <w:rsid w:val="009105A5"/>
    <w:rsid w:val="009108A5"/>
    <w:rsid w:val="00910D97"/>
    <w:rsid w:val="009145F8"/>
    <w:rsid w:val="0091463B"/>
    <w:rsid w:val="009151DB"/>
    <w:rsid w:val="00916910"/>
    <w:rsid w:val="00917194"/>
    <w:rsid w:val="00917F1B"/>
    <w:rsid w:val="00920673"/>
    <w:rsid w:val="0092090F"/>
    <w:rsid w:val="00921D41"/>
    <w:rsid w:val="00925031"/>
    <w:rsid w:val="0092566A"/>
    <w:rsid w:val="0093141F"/>
    <w:rsid w:val="00931E27"/>
    <w:rsid w:val="0093529C"/>
    <w:rsid w:val="00935392"/>
    <w:rsid w:val="00935E1B"/>
    <w:rsid w:val="009367BA"/>
    <w:rsid w:val="00937C6E"/>
    <w:rsid w:val="0094055A"/>
    <w:rsid w:val="00940D16"/>
    <w:rsid w:val="00942AFA"/>
    <w:rsid w:val="00943F58"/>
    <w:rsid w:val="00944940"/>
    <w:rsid w:val="00947FFA"/>
    <w:rsid w:val="00950C74"/>
    <w:rsid w:val="009521DB"/>
    <w:rsid w:val="009521F9"/>
    <w:rsid w:val="009538C9"/>
    <w:rsid w:val="00953C66"/>
    <w:rsid w:val="00954939"/>
    <w:rsid w:val="00956612"/>
    <w:rsid w:val="00956F5A"/>
    <w:rsid w:val="009578DF"/>
    <w:rsid w:val="009608C8"/>
    <w:rsid w:val="0096163F"/>
    <w:rsid w:val="00961C7B"/>
    <w:rsid w:val="00961CCD"/>
    <w:rsid w:val="0096311F"/>
    <w:rsid w:val="00963A43"/>
    <w:rsid w:val="0096481F"/>
    <w:rsid w:val="00964CA5"/>
    <w:rsid w:val="00964D15"/>
    <w:rsid w:val="009675B3"/>
    <w:rsid w:val="00967F60"/>
    <w:rsid w:val="00970E9B"/>
    <w:rsid w:val="00973FB2"/>
    <w:rsid w:val="0097538C"/>
    <w:rsid w:val="00975908"/>
    <w:rsid w:val="00975CD7"/>
    <w:rsid w:val="00975F05"/>
    <w:rsid w:val="009767D9"/>
    <w:rsid w:val="00980D50"/>
    <w:rsid w:val="009827EC"/>
    <w:rsid w:val="00982A1F"/>
    <w:rsid w:val="00984EB7"/>
    <w:rsid w:val="0098509B"/>
    <w:rsid w:val="009852D5"/>
    <w:rsid w:val="009856ED"/>
    <w:rsid w:val="00985B7D"/>
    <w:rsid w:val="009864AE"/>
    <w:rsid w:val="00987EB8"/>
    <w:rsid w:val="0099122D"/>
    <w:rsid w:val="00992FED"/>
    <w:rsid w:val="00993D03"/>
    <w:rsid w:val="009940E6"/>
    <w:rsid w:val="00994A5A"/>
    <w:rsid w:val="00995BED"/>
    <w:rsid w:val="00995C4C"/>
    <w:rsid w:val="00995FE6"/>
    <w:rsid w:val="00997022"/>
    <w:rsid w:val="0099729C"/>
    <w:rsid w:val="0099739C"/>
    <w:rsid w:val="009A01F5"/>
    <w:rsid w:val="009A070B"/>
    <w:rsid w:val="009A0779"/>
    <w:rsid w:val="009A203A"/>
    <w:rsid w:val="009A2208"/>
    <w:rsid w:val="009A2849"/>
    <w:rsid w:val="009A2B28"/>
    <w:rsid w:val="009A2E03"/>
    <w:rsid w:val="009A3786"/>
    <w:rsid w:val="009A4341"/>
    <w:rsid w:val="009A6F48"/>
    <w:rsid w:val="009A7331"/>
    <w:rsid w:val="009A7CB6"/>
    <w:rsid w:val="009B4093"/>
    <w:rsid w:val="009B4298"/>
    <w:rsid w:val="009B4FDE"/>
    <w:rsid w:val="009B7E15"/>
    <w:rsid w:val="009C3032"/>
    <w:rsid w:val="009C5EC9"/>
    <w:rsid w:val="009C606D"/>
    <w:rsid w:val="009C6E97"/>
    <w:rsid w:val="009C7635"/>
    <w:rsid w:val="009D08DA"/>
    <w:rsid w:val="009D0AEE"/>
    <w:rsid w:val="009D0C8F"/>
    <w:rsid w:val="009D1165"/>
    <w:rsid w:val="009E0C5B"/>
    <w:rsid w:val="009E2068"/>
    <w:rsid w:val="009E58E5"/>
    <w:rsid w:val="009E5EC8"/>
    <w:rsid w:val="009E6F94"/>
    <w:rsid w:val="009F0D76"/>
    <w:rsid w:val="009F113B"/>
    <w:rsid w:val="009F244F"/>
    <w:rsid w:val="009F2E76"/>
    <w:rsid w:val="009F39F9"/>
    <w:rsid w:val="009F44F8"/>
    <w:rsid w:val="009F57C6"/>
    <w:rsid w:val="009F5F07"/>
    <w:rsid w:val="009F6898"/>
    <w:rsid w:val="009F6B70"/>
    <w:rsid w:val="00A00DAD"/>
    <w:rsid w:val="00A026E9"/>
    <w:rsid w:val="00A03188"/>
    <w:rsid w:val="00A03475"/>
    <w:rsid w:val="00A04A2E"/>
    <w:rsid w:val="00A07469"/>
    <w:rsid w:val="00A10886"/>
    <w:rsid w:val="00A11E44"/>
    <w:rsid w:val="00A12777"/>
    <w:rsid w:val="00A12CD1"/>
    <w:rsid w:val="00A12D5C"/>
    <w:rsid w:val="00A13639"/>
    <w:rsid w:val="00A15F27"/>
    <w:rsid w:val="00A16E12"/>
    <w:rsid w:val="00A17F34"/>
    <w:rsid w:val="00A206D6"/>
    <w:rsid w:val="00A213BF"/>
    <w:rsid w:val="00A2495C"/>
    <w:rsid w:val="00A2544C"/>
    <w:rsid w:val="00A25968"/>
    <w:rsid w:val="00A268B4"/>
    <w:rsid w:val="00A317E3"/>
    <w:rsid w:val="00A31B5D"/>
    <w:rsid w:val="00A330AB"/>
    <w:rsid w:val="00A35707"/>
    <w:rsid w:val="00A35A53"/>
    <w:rsid w:val="00A372C8"/>
    <w:rsid w:val="00A404A1"/>
    <w:rsid w:val="00A42874"/>
    <w:rsid w:val="00A42A5A"/>
    <w:rsid w:val="00A43FFC"/>
    <w:rsid w:val="00A44054"/>
    <w:rsid w:val="00A46EB7"/>
    <w:rsid w:val="00A471AC"/>
    <w:rsid w:val="00A50B6C"/>
    <w:rsid w:val="00A50FA4"/>
    <w:rsid w:val="00A51535"/>
    <w:rsid w:val="00A52391"/>
    <w:rsid w:val="00A526E5"/>
    <w:rsid w:val="00A527A0"/>
    <w:rsid w:val="00A52F6B"/>
    <w:rsid w:val="00A53138"/>
    <w:rsid w:val="00A54BD7"/>
    <w:rsid w:val="00A55A2F"/>
    <w:rsid w:val="00A55AC0"/>
    <w:rsid w:val="00A55E8D"/>
    <w:rsid w:val="00A56B6F"/>
    <w:rsid w:val="00A56DE9"/>
    <w:rsid w:val="00A62194"/>
    <w:rsid w:val="00A65133"/>
    <w:rsid w:val="00A66707"/>
    <w:rsid w:val="00A66D14"/>
    <w:rsid w:val="00A7022B"/>
    <w:rsid w:val="00A71144"/>
    <w:rsid w:val="00A72ACC"/>
    <w:rsid w:val="00A74D00"/>
    <w:rsid w:val="00A76007"/>
    <w:rsid w:val="00A763AC"/>
    <w:rsid w:val="00A767A7"/>
    <w:rsid w:val="00A7688C"/>
    <w:rsid w:val="00A82178"/>
    <w:rsid w:val="00A84177"/>
    <w:rsid w:val="00A86AEA"/>
    <w:rsid w:val="00A87846"/>
    <w:rsid w:val="00A901D6"/>
    <w:rsid w:val="00A90EE3"/>
    <w:rsid w:val="00A9238D"/>
    <w:rsid w:val="00A94EED"/>
    <w:rsid w:val="00A95D59"/>
    <w:rsid w:val="00A97A5F"/>
    <w:rsid w:val="00A97FA8"/>
    <w:rsid w:val="00AA0497"/>
    <w:rsid w:val="00AA0C02"/>
    <w:rsid w:val="00AA0DF1"/>
    <w:rsid w:val="00AA2A06"/>
    <w:rsid w:val="00AA3063"/>
    <w:rsid w:val="00AA4759"/>
    <w:rsid w:val="00AA4D21"/>
    <w:rsid w:val="00AA6158"/>
    <w:rsid w:val="00AA6999"/>
    <w:rsid w:val="00AB2658"/>
    <w:rsid w:val="00AB5401"/>
    <w:rsid w:val="00AB6371"/>
    <w:rsid w:val="00AC2A37"/>
    <w:rsid w:val="00AC47A9"/>
    <w:rsid w:val="00AC570E"/>
    <w:rsid w:val="00AC78AD"/>
    <w:rsid w:val="00AD0B02"/>
    <w:rsid w:val="00AD0F68"/>
    <w:rsid w:val="00AD13F7"/>
    <w:rsid w:val="00AD2259"/>
    <w:rsid w:val="00AD2493"/>
    <w:rsid w:val="00AD2BBE"/>
    <w:rsid w:val="00AD4F9F"/>
    <w:rsid w:val="00AD5A8D"/>
    <w:rsid w:val="00AD5D43"/>
    <w:rsid w:val="00AD6FA8"/>
    <w:rsid w:val="00AE02DC"/>
    <w:rsid w:val="00AE35DC"/>
    <w:rsid w:val="00AE384E"/>
    <w:rsid w:val="00AE4123"/>
    <w:rsid w:val="00AE6746"/>
    <w:rsid w:val="00AE6784"/>
    <w:rsid w:val="00AE6FB7"/>
    <w:rsid w:val="00AE71E0"/>
    <w:rsid w:val="00AF1383"/>
    <w:rsid w:val="00AF19D6"/>
    <w:rsid w:val="00AF1B9E"/>
    <w:rsid w:val="00AF1D3A"/>
    <w:rsid w:val="00AF1EAF"/>
    <w:rsid w:val="00AF1F95"/>
    <w:rsid w:val="00AF3DD5"/>
    <w:rsid w:val="00AF4598"/>
    <w:rsid w:val="00AF4F19"/>
    <w:rsid w:val="00AF4F1F"/>
    <w:rsid w:val="00AF67B2"/>
    <w:rsid w:val="00B023AA"/>
    <w:rsid w:val="00B02E4F"/>
    <w:rsid w:val="00B0421F"/>
    <w:rsid w:val="00B044E0"/>
    <w:rsid w:val="00B04EDC"/>
    <w:rsid w:val="00B05A8E"/>
    <w:rsid w:val="00B10BE0"/>
    <w:rsid w:val="00B10F73"/>
    <w:rsid w:val="00B113FE"/>
    <w:rsid w:val="00B12278"/>
    <w:rsid w:val="00B12B36"/>
    <w:rsid w:val="00B12DC4"/>
    <w:rsid w:val="00B134D8"/>
    <w:rsid w:val="00B13B62"/>
    <w:rsid w:val="00B1436C"/>
    <w:rsid w:val="00B201AD"/>
    <w:rsid w:val="00B20D58"/>
    <w:rsid w:val="00B23DB2"/>
    <w:rsid w:val="00B24CBE"/>
    <w:rsid w:val="00B25CD8"/>
    <w:rsid w:val="00B26E0A"/>
    <w:rsid w:val="00B2700E"/>
    <w:rsid w:val="00B30484"/>
    <w:rsid w:val="00B30BB8"/>
    <w:rsid w:val="00B318D1"/>
    <w:rsid w:val="00B31EDE"/>
    <w:rsid w:val="00B323C3"/>
    <w:rsid w:val="00B32EE0"/>
    <w:rsid w:val="00B33F22"/>
    <w:rsid w:val="00B3430D"/>
    <w:rsid w:val="00B348A9"/>
    <w:rsid w:val="00B3504C"/>
    <w:rsid w:val="00B35624"/>
    <w:rsid w:val="00B37EBB"/>
    <w:rsid w:val="00B37F0E"/>
    <w:rsid w:val="00B42E4B"/>
    <w:rsid w:val="00B4337F"/>
    <w:rsid w:val="00B44158"/>
    <w:rsid w:val="00B450DF"/>
    <w:rsid w:val="00B4588E"/>
    <w:rsid w:val="00B46A0A"/>
    <w:rsid w:val="00B50189"/>
    <w:rsid w:val="00B505F8"/>
    <w:rsid w:val="00B5151A"/>
    <w:rsid w:val="00B51C65"/>
    <w:rsid w:val="00B52511"/>
    <w:rsid w:val="00B52FA6"/>
    <w:rsid w:val="00B5339D"/>
    <w:rsid w:val="00B538A7"/>
    <w:rsid w:val="00B5415F"/>
    <w:rsid w:val="00B5572C"/>
    <w:rsid w:val="00B557D8"/>
    <w:rsid w:val="00B55A35"/>
    <w:rsid w:val="00B570BA"/>
    <w:rsid w:val="00B619E3"/>
    <w:rsid w:val="00B61CE8"/>
    <w:rsid w:val="00B629C5"/>
    <w:rsid w:val="00B64695"/>
    <w:rsid w:val="00B6751F"/>
    <w:rsid w:val="00B67698"/>
    <w:rsid w:val="00B67A8B"/>
    <w:rsid w:val="00B7044E"/>
    <w:rsid w:val="00B72000"/>
    <w:rsid w:val="00B72376"/>
    <w:rsid w:val="00B73CA2"/>
    <w:rsid w:val="00B74C14"/>
    <w:rsid w:val="00B75118"/>
    <w:rsid w:val="00B765E6"/>
    <w:rsid w:val="00B77D2A"/>
    <w:rsid w:val="00B80316"/>
    <w:rsid w:val="00B80E68"/>
    <w:rsid w:val="00B810EE"/>
    <w:rsid w:val="00B816DE"/>
    <w:rsid w:val="00B817BA"/>
    <w:rsid w:val="00B819F3"/>
    <w:rsid w:val="00B83072"/>
    <w:rsid w:val="00B83A86"/>
    <w:rsid w:val="00B842BD"/>
    <w:rsid w:val="00B84566"/>
    <w:rsid w:val="00B847F7"/>
    <w:rsid w:val="00B86677"/>
    <w:rsid w:val="00B86A90"/>
    <w:rsid w:val="00B86DE5"/>
    <w:rsid w:val="00B9297C"/>
    <w:rsid w:val="00B933FE"/>
    <w:rsid w:val="00B93E77"/>
    <w:rsid w:val="00B94703"/>
    <w:rsid w:val="00B95775"/>
    <w:rsid w:val="00B95AB3"/>
    <w:rsid w:val="00B9753E"/>
    <w:rsid w:val="00BA0A05"/>
    <w:rsid w:val="00BA1392"/>
    <w:rsid w:val="00BA1B0F"/>
    <w:rsid w:val="00BA3446"/>
    <w:rsid w:val="00BA49D4"/>
    <w:rsid w:val="00BA4E7F"/>
    <w:rsid w:val="00BA56ED"/>
    <w:rsid w:val="00BA6326"/>
    <w:rsid w:val="00BA6344"/>
    <w:rsid w:val="00BA6D58"/>
    <w:rsid w:val="00BA6DD2"/>
    <w:rsid w:val="00BB2430"/>
    <w:rsid w:val="00BB2555"/>
    <w:rsid w:val="00BB2A43"/>
    <w:rsid w:val="00BB33B6"/>
    <w:rsid w:val="00BB3734"/>
    <w:rsid w:val="00BB4F55"/>
    <w:rsid w:val="00BB5673"/>
    <w:rsid w:val="00BB5F3F"/>
    <w:rsid w:val="00BB6796"/>
    <w:rsid w:val="00BB7B81"/>
    <w:rsid w:val="00BB7DDE"/>
    <w:rsid w:val="00BC03DE"/>
    <w:rsid w:val="00BC1514"/>
    <w:rsid w:val="00BC1959"/>
    <w:rsid w:val="00BC1CA2"/>
    <w:rsid w:val="00BC227E"/>
    <w:rsid w:val="00BC328F"/>
    <w:rsid w:val="00BC39FA"/>
    <w:rsid w:val="00BC64C4"/>
    <w:rsid w:val="00BC78DD"/>
    <w:rsid w:val="00BD0980"/>
    <w:rsid w:val="00BD0EF6"/>
    <w:rsid w:val="00BD1428"/>
    <w:rsid w:val="00BD2789"/>
    <w:rsid w:val="00BD31B7"/>
    <w:rsid w:val="00BD3273"/>
    <w:rsid w:val="00BD3B92"/>
    <w:rsid w:val="00BD4302"/>
    <w:rsid w:val="00BD4D7C"/>
    <w:rsid w:val="00BD5DEB"/>
    <w:rsid w:val="00BD7572"/>
    <w:rsid w:val="00BD7FAC"/>
    <w:rsid w:val="00BE0284"/>
    <w:rsid w:val="00BE1590"/>
    <w:rsid w:val="00BE4E78"/>
    <w:rsid w:val="00BE5973"/>
    <w:rsid w:val="00BE7F21"/>
    <w:rsid w:val="00BF0170"/>
    <w:rsid w:val="00BF05F2"/>
    <w:rsid w:val="00BF1A89"/>
    <w:rsid w:val="00BF3F1E"/>
    <w:rsid w:val="00BF428B"/>
    <w:rsid w:val="00BF44E8"/>
    <w:rsid w:val="00BF56D4"/>
    <w:rsid w:val="00BF5E7B"/>
    <w:rsid w:val="00BF60C3"/>
    <w:rsid w:val="00BF6D75"/>
    <w:rsid w:val="00BF6F51"/>
    <w:rsid w:val="00BF76C8"/>
    <w:rsid w:val="00C00E74"/>
    <w:rsid w:val="00C024AA"/>
    <w:rsid w:val="00C0267F"/>
    <w:rsid w:val="00C02FF2"/>
    <w:rsid w:val="00C03A07"/>
    <w:rsid w:val="00C03F76"/>
    <w:rsid w:val="00C05659"/>
    <w:rsid w:val="00C05DCE"/>
    <w:rsid w:val="00C06F94"/>
    <w:rsid w:val="00C11B08"/>
    <w:rsid w:val="00C14CA1"/>
    <w:rsid w:val="00C179F1"/>
    <w:rsid w:val="00C20057"/>
    <w:rsid w:val="00C20839"/>
    <w:rsid w:val="00C20A3A"/>
    <w:rsid w:val="00C217E0"/>
    <w:rsid w:val="00C22C51"/>
    <w:rsid w:val="00C25CF0"/>
    <w:rsid w:val="00C27432"/>
    <w:rsid w:val="00C31312"/>
    <w:rsid w:val="00C31B8A"/>
    <w:rsid w:val="00C32933"/>
    <w:rsid w:val="00C32EAD"/>
    <w:rsid w:val="00C35B24"/>
    <w:rsid w:val="00C3629B"/>
    <w:rsid w:val="00C3785C"/>
    <w:rsid w:val="00C37CC1"/>
    <w:rsid w:val="00C37D87"/>
    <w:rsid w:val="00C42634"/>
    <w:rsid w:val="00C45DF4"/>
    <w:rsid w:val="00C46CCE"/>
    <w:rsid w:val="00C503DB"/>
    <w:rsid w:val="00C5084B"/>
    <w:rsid w:val="00C520F4"/>
    <w:rsid w:val="00C536AB"/>
    <w:rsid w:val="00C53980"/>
    <w:rsid w:val="00C549B1"/>
    <w:rsid w:val="00C561DD"/>
    <w:rsid w:val="00C5697D"/>
    <w:rsid w:val="00C63063"/>
    <w:rsid w:val="00C633CD"/>
    <w:rsid w:val="00C642E1"/>
    <w:rsid w:val="00C64A54"/>
    <w:rsid w:val="00C6507B"/>
    <w:rsid w:val="00C6695E"/>
    <w:rsid w:val="00C6764A"/>
    <w:rsid w:val="00C67754"/>
    <w:rsid w:val="00C70D50"/>
    <w:rsid w:val="00C70EF7"/>
    <w:rsid w:val="00C74CB7"/>
    <w:rsid w:val="00C74DCC"/>
    <w:rsid w:val="00C7535A"/>
    <w:rsid w:val="00C757F1"/>
    <w:rsid w:val="00C77174"/>
    <w:rsid w:val="00C8016C"/>
    <w:rsid w:val="00C80D70"/>
    <w:rsid w:val="00C81348"/>
    <w:rsid w:val="00C81717"/>
    <w:rsid w:val="00C81987"/>
    <w:rsid w:val="00C81C27"/>
    <w:rsid w:val="00C85DFF"/>
    <w:rsid w:val="00C85F48"/>
    <w:rsid w:val="00C865F8"/>
    <w:rsid w:val="00C87E77"/>
    <w:rsid w:val="00C909DE"/>
    <w:rsid w:val="00C90F4F"/>
    <w:rsid w:val="00C9151E"/>
    <w:rsid w:val="00C9154E"/>
    <w:rsid w:val="00C91D66"/>
    <w:rsid w:val="00C93E85"/>
    <w:rsid w:val="00C94319"/>
    <w:rsid w:val="00C949B3"/>
    <w:rsid w:val="00C95F70"/>
    <w:rsid w:val="00C95FDE"/>
    <w:rsid w:val="00CA058D"/>
    <w:rsid w:val="00CA2712"/>
    <w:rsid w:val="00CA27AE"/>
    <w:rsid w:val="00CA6143"/>
    <w:rsid w:val="00CA6655"/>
    <w:rsid w:val="00CA711E"/>
    <w:rsid w:val="00CB1501"/>
    <w:rsid w:val="00CB31BE"/>
    <w:rsid w:val="00CB49F4"/>
    <w:rsid w:val="00CB5E8E"/>
    <w:rsid w:val="00CB62B1"/>
    <w:rsid w:val="00CC0B6A"/>
    <w:rsid w:val="00CC0D27"/>
    <w:rsid w:val="00CC19CD"/>
    <w:rsid w:val="00CC4BCC"/>
    <w:rsid w:val="00CC6FC8"/>
    <w:rsid w:val="00CD0512"/>
    <w:rsid w:val="00CD0DE5"/>
    <w:rsid w:val="00CD11DD"/>
    <w:rsid w:val="00CD1549"/>
    <w:rsid w:val="00CD3655"/>
    <w:rsid w:val="00CD38E0"/>
    <w:rsid w:val="00CD44BC"/>
    <w:rsid w:val="00CD472F"/>
    <w:rsid w:val="00CD6E12"/>
    <w:rsid w:val="00CE1A78"/>
    <w:rsid w:val="00CE395F"/>
    <w:rsid w:val="00CE4F2C"/>
    <w:rsid w:val="00CE55F8"/>
    <w:rsid w:val="00CE5EE1"/>
    <w:rsid w:val="00CF008D"/>
    <w:rsid w:val="00CF042A"/>
    <w:rsid w:val="00CF1124"/>
    <w:rsid w:val="00CF241E"/>
    <w:rsid w:val="00CF3C8A"/>
    <w:rsid w:val="00CF53F5"/>
    <w:rsid w:val="00CF67A5"/>
    <w:rsid w:val="00CF6833"/>
    <w:rsid w:val="00CF6FAD"/>
    <w:rsid w:val="00D00C5E"/>
    <w:rsid w:val="00D023B5"/>
    <w:rsid w:val="00D02BBC"/>
    <w:rsid w:val="00D04DC9"/>
    <w:rsid w:val="00D052EB"/>
    <w:rsid w:val="00D071E6"/>
    <w:rsid w:val="00D11EEE"/>
    <w:rsid w:val="00D12471"/>
    <w:rsid w:val="00D13FCE"/>
    <w:rsid w:val="00D1656F"/>
    <w:rsid w:val="00D209B8"/>
    <w:rsid w:val="00D20DAB"/>
    <w:rsid w:val="00D212B7"/>
    <w:rsid w:val="00D21B48"/>
    <w:rsid w:val="00D2283D"/>
    <w:rsid w:val="00D23BE8"/>
    <w:rsid w:val="00D24D55"/>
    <w:rsid w:val="00D24DD0"/>
    <w:rsid w:val="00D25C94"/>
    <w:rsid w:val="00D27974"/>
    <w:rsid w:val="00D27BCD"/>
    <w:rsid w:val="00D27FE2"/>
    <w:rsid w:val="00D30EE4"/>
    <w:rsid w:val="00D313CE"/>
    <w:rsid w:val="00D32AEA"/>
    <w:rsid w:val="00D33676"/>
    <w:rsid w:val="00D34431"/>
    <w:rsid w:val="00D34563"/>
    <w:rsid w:val="00D346A1"/>
    <w:rsid w:val="00D34B4E"/>
    <w:rsid w:val="00D3538B"/>
    <w:rsid w:val="00D35A50"/>
    <w:rsid w:val="00D36CE0"/>
    <w:rsid w:val="00D40465"/>
    <w:rsid w:val="00D40EE0"/>
    <w:rsid w:val="00D433D1"/>
    <w:rsid w:val="00D44AA2"/>
    <w:rsid w:val="00D45A25"/>
    <w:rsid w:val="00D474CD"/>
    <w:rsid w:val="00D5078E"/>
    <w:rsid w:val="00D5105A"/>
    <w:rsid w:val="00D513EB"/>
    <w:rsid w:val="00D51D48"/>
    <w:rsid w:val="00D52B38"/>
    <w:rsid w:val="00D54DEF"/>
    <w:rsid w:val="00D55268"/>
    <w:rsid w:val="00D61A11"/>
    <w:rsid w:val="00D622EB"/>
    <w:rsid w:val="00D63E63"/>
    <w:rsid w:val="00D64EED"/>
    <w:rsid w:val="00D6618B"/>
    <w:rsid w:val="00D66AA8"/>
    <w:rsid w:val="00D67EEF"/>
    <w:rsid w:val="00D707DC"/>
    <w:rsid w:val="00D72A6E"/>
    <w:rsid w:val="00D7339C"/>
    <w:rsid w:val="00D736E7"/>
    <w:rsid w:val="00D736F6"/>
    <w:rsid w:val="00D74074"/>
    <w:rsid w:val="00D75D05"/>
    <w:rsid w:val="00D777DF"/>
    <w:rsid w:val="00D778F7"/>
    <w:rsid w:val="00D8348D"/>
    <w:rsid w:val="00D83BF7"/>
    <w:rsid w:val="00D846CF"/>
    <w:rsid w:val="00D84D5F"/>
    <w:rsid w:val="00D850B0"/>
    <w:rsid w:val="00D86AE4"/>
    <w:rsid w:val="00D87E01"/>
    <w:rsid w:val="00D87E66"/>
    <w:rsid w:val="00D9053E"/>
    <w:rsid w:val="00D909FF"/>
    <w:rsid w:val="00D91ACF"/>
    <w:rsid w:val="00D946F1"/>
    <w:rsid w:val="00D95D10"/>
    <w:rsid w:val="00D96730"/>
    <w:rsid w:val="00D97660"/>
    <w:rsid w:val="00D97B4C"/>
    <w:rsid w:val="00D97F9F"/>
    <w:rsid w:val="00DA00BF"/>
    <w:rsid w:val="00DA12EC"/>
    <w:rsid w:val="00DA1687"/>
    <w:rsid w:val="00DA19F9"/>
    <w:rsid w:val="00DA38C4"/>
    <w:rsid w:val="00DA458E"/>
    <w:rsid w:val="00DA50C8"/>
    <w:rsid w:val="00DA52CE"/>
    <w:rsid w:val="00DA648B"/>
    <w:rsid w:val="00DA6546"/>
    <w:rsid w:val="00DA73BB"/>
    <w:rsid w:val="00DA7E94"/>
    <w:rsid w:val="00DB0DF7"/>
    <w:rsid w:val="00DB172A"/>
    <w:rsid w:val="00DB1EB4"/>
    <w:rsid w:val="00DB39F2"/>
    <w:rsid w:val="00DB520D"/>
    <w:rsid w:val="00DB590D"/>
    <w:rsid w:val="00DB7A3F"/>
    <w:rsid w:val="00DB7BBF"/>
    <w:rsid w:val="00DC0AB3"/>
    <w:rsid w:val="00DC0AFF"/>
    <w:rsid w:val="00DC1A8A"/>
    <w:rsid w:val="00DC2C68"/>
    <w:rsid w:val="00DC57AD"/>
    <w:rsid w:val="00DC7B68"/>
    <w:rsid w:val="00DD0EC2"/>
    <w:rsid w:val="00DD16E4"/>
    <w:rsid w:val="00DD1AAA"/>
    <w:rsid w:val="00DD1AF9"/>
    <w:rsid w:val="00DD3548"/>
    <w:rsid w:val="00DD3C8B"/>
    <w:rsid w:val="00DD3DBE"/>
    <w:rsid w:val="00DD5990"/>
    <w:rsid w:val="00DD5AB2"/>
    <w:rsid w:val="00DD7376"/>
    <w:rsid w:val="00DE024B"/>
    <w:rsid w:val="00DE0B23"/>
    <w:rsid w:val="00DE0F05"/>
    <w:rsid w:val="00DE1492"/>
    <w:rsid w:val="00DE2E57"/>
    <w:rsid w:val="00DE3CF4"/>
    <w:rsid w:val="00DE4F89"/>
    <w:rsid w:val="00DE5315"/>
    <w:rsid w:val="00DE5439"/>
    <w:rsid w:val="00DE7DA9"/>
    <w:rsid w:val="00DF0833"/>
    <w:rsid w:val="00DF11C3"/>
    <w:rsid w:val="00DF126F"/>
    <w:rsid w:val="00DF1C9D"/>
    <w:rsid w:val="00DF3341"/>
    <w:rsid w:val="00DF480A"/>
    <w:rsid w:val="00DF5F94"/>
    <w:rsid w:val="00DF61B9"/>
    <w:rsid w:val="00E0005A"/>
    <w:rsid w:val="00E014CD"/>
    <w:rsid w:val="00E01F53"/>
    <w:rsid w:val="00E04E72"/>
    <w:rsid w:val="00E05056"/>
    <w:rsid w:val="00E053D5"/>
    <w:rsid w:val="00E05768"/>
    <w:rsid w:val="00E06BA9"/>
    <w:rsid w:val="00E07CA1"/>
    <w:rsid w:val="00E07EFC"/>
    <w:rsid w:val="00E105CE"/>
    <w:rsid w:val="00E107B2"/>
    <w:rsid w:val="00E11E57"/>
    <w:rsid w:val="00E12004"/>
    <w:rsid w:val="00E1207D"/>
    <w:rsid w:val="00E14BAF"/>
    <w:rsid w:val="00E159CD"/>
    <w:rsid w:val="00E201B0"/>
    <w:rsid w:val="00E20EEE"/>
    <w:rsid w:val="00E2114B"/>
    <w:rsid w:val="00E22004"/>
    <w:rsid w:val="00E23016"/>
    <w:rsid w:val="00E23B18"/>
    <w:rsid w:val="00E2523F"/>
    <w:rsid w:val="00E26C60"/>
    <w:rsid w:val="00E30E72"/>
    <w:rsid w:val="00E313D4"/>
    <w:rsid w:val="00E314F2"/>
    <w:rsid w:val="00E3508C"/>
    <w:rsid w:val="00E37273"/>
    <w:rsid w:val="00E372D8"/>
    <w:rsid w:val="00E376F6"/>
    <w:rsid w:val="00E3776F"/>
    <w:rsid w:val="00E40B88"/>
    <w:rsid w:val="00E4277D"/>
    <w:rsid w:val="00E43323"/>
    <w:rsid w:val="00E43D67"/>
    <w:rsid w:val="00E4423C"/>
    <w:rsid w:val="00E443FD"/>
    <w:rsid w:val="00E45C12"/>
    <w:rsid w:val="00E47CD1"/>
    <w:rsid w:val="00E50381"/>
    <w:rsid w:val="00E5106F"/>
    <w:rsid w:val="00E5134F"/>
    <w:rsid w:val="00E52112"/>
    <w:rsid w:val="00E5273D"/>
    <w:rsid w:val="00E54306"/>
    <w:rsid w:val="00E54774"/>
    <w:rsid w:val="00E54D2D"/>
    <w:rsid w:val="00E558B4"/>
    <w:rsid w:val="00E60398"/>
    <w:rsid w:val="00E611E5"/>
    <w:rsid w:val="00E61D48"/>
    <w:rsid w:val="00E6202A"/>
    <w:rsid w:val="00E624B0"/>
    <w:rsid w:val="00E64F08"/>
    <w:rsid w:val="00E65A55"/>
    <w:rsid w:val="00E65EFD"/>
    <w:rsid w:val="00E66E22"/>
    <w:rsid w:val="00E70C0E"/>
    <w:rsid w:val="00E71FCD"/>
    <w:rsid w:val="00E71FF6"/>
    <w:rsid w:val="00E77716"/>
    <w:rsid w:val="00E803DF"/>
    <w:rsid w:val="00E80625"/>
    <w:rsid w:val="00E80764"/>
    <w:rsid w:val="00E83827"/>
    <w:rsid w:val="00E84D27"/>
    <w:rsid w:val="00E8520F"/>
    <w:rsid w:val="00E8610D"/>
    <w:rsid w:val="00E86E0F"/>
    <w:rsid w:val="00E9075D"/>
    <w:rsid w:val="00E90781"/>
    <w:rsid w:val="00E9191E"/>
    <w:rsid w:val="00E94CCE"/>
    <w:rsid w:val="00E96BB1"/>
    <w:rsid w:val="00E96F61"/>
    <w:rsid w:val="00E974D6"/>
    <w:rsid w:val="00E97A7F"/>
    <w:rsid w:val="00EA13DD"/>
    <w:rsid w:val="00EA1D99"/>
    <w:rsid w:val="00EA352B"/>
    <w:rsid w:val="00EA4786"/>
    <w:rsid w:val="00EA4CD3"/>
    <w:rsid w:val="00EA5989"/>
    <w:rsid w:val="00EA6AA5"/>
    <w:rsid w:val="00EB12F3"/>
    <w:rsid w:val="00EB1827"/>
    <w:rsid w:val="00EB1C7E"/>
    <w:rsid w:val="00EB2FA7"/>
    <w:rsid w:val="00EB5283"/>
    <w:rsid w:val="00EB7A89"/>
    <w:rsid w:val="00EC0217"/>
    <w:rsid w:val="00EC0748"/>
    <w:rsid w:val="00EC17B2"/>
    <w:rsid w:val="00EC29C4"/>
    <w:rsid w:val="00EC2E2C"/>
    <w:rsid w:val="00EC3CEB"/>
    <w:rsid w:val="00EC42A6"/>
    <w:rsid w:val="00EC5791"/>
    <w:rsid w:val="00EC5976"/>
    <w:rsid w:val="00EC5A0A"/>
    <w:rsid w:val="00EC5F15"/>
    <w:rsid w:val="00EC6469"/>
    <w:rsid w:val="00EC7024"/>
    <w:rsid w:val="00EC7896"/>
    <w:rsid w:val="00ED0134"/>
    <w:rsid w:val="00ED125E"/>
    <w:rsid w:val="00ED200E"/>
    <w:rsid w:val="00ED280E"/>
    <w:rsid w:val="00ED349F"/>
    <w:rsid w:val="00ED35E2"/>
    <w:rsid w:val="00ED394B"/>
    <w:rsid w:val="00ED4931"/>
    <w:rsid w:val="00ED4D34"/>
    <w:rsid w:val="00ED56CD"/>
    <w:rsid w:val="00ED5ECB"/>
    <w:rsid w:val="00ED6FA2"/>
    <w:rsid w:val="00ED7100"/>
    <w:rsid w:val="00ED7472"/>
    <w:rsid w:val="00EE0A93"/>
    <w:rsid w:val="00EE18F9"/>
    <w:rsid w:val="00EE1D2B"/>
    <w:rsid w:val="00EE40FD"/>
    <w:rsid w:val="00EE4495"/>
    <w:rsid w:val="00EE5DF3"/>
    <w:rsid w:val="00EE6AAE"/>
    <w:rsid w:val="00EE7CD6"/>
    <w:rsid w:val="00EF03EF"/>
    <w:rsid w:val="00EF12B5"/>
    <w:rsid w:val="00EF167F"/>
    <w:rsid w:val="00EF1FAF"/>
    <w:rsid w:val="00EF269E"/>
    <w:rsid w:val="00EF331C"/>
    <w:rsid w:val="00EF35CE"/>
    <w:rsid w:val="00EF53B0"/>
    <w:rsid w:val="00EF7765"/>
    <w:rsid w:val="00F01B81"/>
    <w:rsid w:val="00F03214"/>
    <w:rsid w:val="00F03235"/>
    <w:rsid w:val="00F04A46"/>
    <w:rsid w:val="00F04C62"/>
    <w:rsid w:val="00F078BB"/>
    <w:rsid w:val="00F113C4"/>
    <w:rsid w:val="00F12CA2"/>
    <w:rsid w:val="00F15354"/>
    <w:rsid w:val="00F155C6"/>
    <w:rsid w:val="00F161F4"/>
    <w:rsid w:val="00F16AF5"/>
    <w:rsid w:val="00F17115"/>
    <w:rsid w:val="00F17341"/>
    <w:rsid w:val="00F20F7F"/>
    <w:rsid w:val="00F20FBB"/>
    <w:rsid w:val="00F2446E"/>
    <w:rsid w:val="00F24903"/>
    <w:rsid w:val="00F258D3"/>
    <w:rsid w:val="00F26820"/>
    <w:rsid w:val="00F277EA"/>
    <w:rsid w:val="00F30117"/>
    <w:rsid w:val="00F31306"/>
    <w:rsid w:val="00F313BD"/>
    <w:rsid w:val="00F3208D"/>
    <w:rsid w:val="00F32869"/>
    <w:rsid w:val="00F34845"/>
    <w:rsid w:val="00F35D9F"/>
    <w:rsid w:val="00F366ED"/>
    <w:rsid w:val="00F36D0E"/>
    <w:rsid w:val="00F36E84"/>
    <w:rsid w:val="00F401F1"/>
    <w:rsid w:val="00F40460"/>
    <w:rsid w:val="00F40AF0"/>
    <w:rsid w:val="00F41260"/>
    <w:rsid w:val="00F4261B"/>
    <w:rsid w:val="00F43F17"/>
    <w:rsid w:val="00F44BD6"/>
    <w:rsid w:val="00F505D9"/>
    <w:rsid w:val="00F50A82"/>
    <w:rsid w:val="00F5174B"/>
    <w:rsid w:val="00F524E6"/>
    <w:rsid w:val="00F52B60"/>
    <w:rsid w:val="00F53955"/>
    <w:rsid w:val="00F54454"/>
    <w:rsid w:val="00F5575D"/>
    <w:rsid w:val="00F5691D"/>
    <w:rsid w:val="00F57EA6"/>
    <w:rsid w:val="00F6163E"/>
    <w:rsid w:val="00F62468"/>
    <w:rsid w:val="00F62DBA"/>
    <w:rsid w:val="00F62FCC"/>
    <w:rsid w:val="00F64E31"/>
    <w:rsid w:val="00F65198"/>
    <w:rsid w:val="00F725E7"/>
    <w:rsid w:val="00F7271B"/>
    <w:rsid w:val="00F74529"/>
    <w:rsid w:val="00F7472E"/>
    <w:rsid w:val="00F76593"/>
    <w:rsid w:val="00F77D8C"/>
    <w:rsid w:val="00F8266D"/>
    <w:rsid w:val="00F84DC5"/>
    <w:rsid w:val="00F8580F"/>
    <w:rsid w:val="00F85E8C"/>
    <w:rsid w:val="00F903CA"/>
    <w:rsid w:val="00F90836"/>
    <w:rsid w:val="00F914E3"/>
    <w:rsid w:val="00F926CA"/>
    <w:rsid w:val="00F93F63"/>
    <w:rsid w:val="00F95A28"/>
    <w:rsid w:val="00F96E59"/>
    <w:rsid w:val="00F97856"/>
    <w:rsid w:val="00FA01C4"/>
    <w:rsid w:val="00FA0B6B"/>
    <w:rsid w:val="00FA16E6"/>
    <w:rsid w:val="00FA2995"/>
    <w:rsid w:val="00FA2DFA"/>
    <w:rsid w:val="00FA386C"/>
    <w:rsid w:val="00FA41D4"/>
    <w:rsid w:val="00FA44F4"/>
    <w:rsid w:val="00FA4665"/>
    <w:rsid w:val="00FB0C1E"/>
    <w:rsid w:val="00FB104F"/>
    <w:rsid w:val="00FB14F4"/>
    <w:rsid w:val="00FB2BE4"/>
    <w:rsid w:val="00FB34C5"/>
    <w:rsid w:val="00FB3821"/>
    <w:rsid w:val="00FB3F27"/>
    <w:rsid w:val="00FC0269"/>
    <w:rsid w:val="00FC11D3"/>
    <w:rsid w:val="00FC3BB6"/>
    <w:rsid w:val="00FC402D"/>
    <w:rsid w:val="00FC48B8"/>
    <w:rsid w:val="00FC67C4"/>
    <w:rsid w:val="00FD13AA"/>
    <w:rsid w:val="00FD18B6"/>
    <w:rsid w:val="00FD1C7B"/>
    <w:rsid w:val="00FD3B95"/>
    <w:rsid w:val="00FD6216"/>
    <w:rsid w:val="00FD6FF9"/>
    <w:rsid w:val="00FE0E11"/>
    <w:rsid w:val="00FE1133"/>
    <w:rsid w:val="00FE11A7"/>
    <w:rsid w:val="00FE348C"/>
    <w:rsid w:val="00FE3556"/>
    <w:rsid w:val="00FE3AE4"/>
    <w:rsid w:val="00FE51C3"/>
    <w:rsid w:val="00FE579D"/>
    <w:rsid w:val="00FE60C2"/>
    <w:rsid w:val="00FE67C8"/>
    <w:rsid w:val="00FE7F00"/>
    <w:rsid w:val="00FF12F8"/>
    <w:rsid w:val="00FF2EEB"/>
    <w:rsid w:val="00FF619F"/>
    <w:rsid w:val="00FF6F97"/>
    <w:rsid w:val="00FF7F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71AC"/>
    <w:pPr>
      <w:spacing w:line="312" w:lineRule="auto"/>
      <w:ind w:firstLine="227"/>
      <w:jc w:val="both"/>
    </w:pPr>
    <w:rPr>
      <w:sz w:val="22"/>
      <w:szCs w:val="22"/>
    </w:rPr>
  </w:style>
  <w:style w:type="paragraph" w:styleId="Nadpis1">
    <w:name w:val="heading 1"/>
    <w:aliases w:val="Nadpis NOK 1"/>
    <w:basedOn w:val="Normln"/>
    <w:next w:val="Normln"/>
    <w:link w:val="Nadpis1Char"/>
    <w:qFormat/>
    <w:rsid w:val="005449FB"/>
    <w:pPr>
      <w:keepNext/>
      <w:pBdr>
        <w:bottom w:val="single" w:sz="4" w:space="1" w:color="auto"/>
      </w:pBdr>
      <w:spacing w:before="180" w:after="300"/>
      <w:jc w:val="center"/>
      <w:outlineLvl w:val="0"/>
    </w:pPr>
    <w:rPr>
      <w:rFonts w:ascii="Arial" w:hAnsi="Arial" w:cs="Arial"/>
      <w:b/>
      <w:bCs/>
      <w:smallCaps/>
      <w:kern w:val="32"/>
      <w:sz w:val="36"/>
      <w:szCs w:val="36"/>
    </w:rPr>
  </w:style>
  <w:style w:type="paragraph" w:styleId="Nadpis2">
    <w:name w:val="heading 2"/>
    <w:aliases w:val="Nadpis NOK 2 Char,Nadpis 2 Char2 Char,Nadpis 2 Char1 Char Char,Nadpis 2 Char Char Char Char,Nadpis 2 Char Char1 Char,Nadpis 2 Char1 Char1,Nadpis 2 Char Char Char1,Nadpis 2 Char Char"/>
    <w:basedOn w:val="TextNOK"/>
    <w:next w:val="TextNOK"/>
    <w:link w:val="Nadpis2Char"/>
    <w:qFormat/>
    <w:rsid w:val="005449FB"/>
    <w:pPr>
      <w:spacing w:before="120" w:after="120"/>
      <w:jc w:val="center"/>
      <w:outlineLvl w:val="1"/>
    </w:pPr>
    <w:rPr>
      <w:rFonts w:ascii="Arial" w:hAnsi="Arial" w:cs="Arial"/>
      <w:b/>
      <w:bCs/>
      <w:smallCaps/>
      <w:sz w:val="32"/>
      <w:szCs w:val="32"/>
    </w:rPr>
  </w:style>
  <w:style w:type="paragraph" w:styleId="Nadpis3">
    <w:name w:val="heading 3"/>
    <w:aliases w:val="Nadpis NOK 3,adpis 3,Podpodkapitola,Heading 3 Char2,Heading 3 Char Char1,adpis 3 Char Char1,Podpodkapitola Char Char Char,Heading 3 Char Char Char,adpis 3 Char Char Char,Heading 3 Char1 Char,Podpodkapitola Char Char1,Heading 3 Char1"/>
    <w:basedOn w:val="Normln"/>
    <w:next w:val="Normln"/>
    <w:link w:val="Nadpis3Char"/>
    <w:qFormat/>
    <w:rsid w:val="006343F2"/>
    <w:pPr>
      <w:keepNext/>
      <w:spacing w:before="240" w:after="60"/>
      <w:ind w:firstLine="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670EC0"/>
    <w:pPr>
      <w:keepNext/>
      <w:spacing w:before="60" w:after="60"/>
      <w:jc w:val="left"/>
      <w:outlineLvl w:val="3"/>
    </w:pPr>
    <w:rPr>
      <w:b/>
      <w:bCs/>
      <w:i/>
      <w:iCs/>
      <w:sz w:val="24"/>
      <w:szCs w:val="24"/>
      <w:u w:val="single"/>
    </w:rPr>
  </w:style>
  <w:style w:type="paragraph" w:styleId="Nadpis5">
    <w:name w:val="heading 5"/>
    <w:basedOn w:val="Normln"/>
    <w:next w:val="Normln"/>
    <w:link w:val="Nadpis5Char"/>
    <w:uiPriority w:val="99"/>
    <w:qFormat/>
    <w:rsid w:val="004673C5"/>
    <w:pPr>
      <w:tabs>
        <w:tab w:val="num" w:pos="1008"/>
      </w:tabs>
      <w:spacing w:before="240" w:after="60"/>
      <w:ind w:left="1008" w:hanging="432"/>
      <w:outlineLvl w:val="4"/>
    </w:pPr>
    <w:rPr>
      <w:b/>
      <w:bCs/>
      <w:i/>
      <w:iCs/>
      <w:sz w:val="26"/>
      <w:szCs w:val="26"/>
    </w:rPr>
  </w:style>
  <w:style w:type="paragraph" w:styleId="Nadpis6">
    <w:name w:val="heading 6"/>
    <w:basedOn w:val="Normln"/>
    <w:next w:val="Normln"/>
    <w:link w:val="Nadpis6Char"/>
    <w:uiPriority w:val="99"/>
    <w:qFormat/>
    <w:rsid w:val="004673C5"/>
    <w:pPr>
      <w:tabs>
        <w:tab w:val="num" w:pos="1152"/>
      </w:tabs>
      <w:spacing w:before="240" w:after="60"/>
      <w:ind w:left="1152" w:hanging="432"/>
      <w:outlineLvl w:val="5"/>
    </w:pPr>
    <w:rPr>
      <w:b/>
      <w:bCs/>
    </w:rPr>
  </w:style>
  <w:style w:type="paragraph" w:styleId="Nadpis7">
    <w:name w:val="heading 7"/>
    <w:basedOn w:val="Normln"/>
    <w:next w:val="Normln"/>
    <w:link w:val="Nadpis7Char"/>
    <w:uiPriority w:val="99"/>
    <w:qFormat/>
    <w:rsid w:val="004673C5"/>
    <w:pPr>
      <w:tabs>
        <w:tab w:val="num" w:pos="1296"/>
      </w:tabs>
      <w:spacing w:before="240" w:after="60"/>
      <w:ind w:left="1296" w:hanging="288"/>
      <w:outlineLvl w:val="6"/>
    </w:pPr>
    <w:rPr>
      <w:sz w:val="24"/>
      <w:szCs w:val="24"/>
    </w:rPr>
  </w:style>
  <w:style w:type="paragraph" w:styleId="Nadpis8">
    <w:name w:val="heading 8"/>
    <w:basedOn w:val="Normln"/>
    <w:next w:val="Normln"/>
    <w:link w:val="Nadpis8Char"/>
    <w:uiPriority w:val="99"/>
    <w:qFormat/>
    <w:rsid w:val="004673C5"/>
    <w:pPr>
      <w:tabs>
        <w:tab w:val="num" w:pos="1440"/>
      </w:tabs>
      <w:spacing w:before="240" w:after="60"/>
      <w:ind w:left="1440" w:hanging="432"/>
      <w:outlineLvl w:val="7"/>
    </w:pPr>
    <w:rPr>
      <w:i/>
      <w:iCs/>
      <w:sz w:val="24"/>
      <w:szCs w:val="24"/>
    </w:rPr>
  </w:style>
  <w:style w:type="paragraph" w:styleId="Nadpis9">
    <w:name w:val="heading 9"/>
    <w:aliases w:val="Nadpis 91"/>
    <w:basedOn w:val="Normln"/>
    <w:next w:val="Normln"/>
    <w:link w:val="Nadpis9Char"/>
    <w:uiPriority w:val="99"/>
    <w:qFormat/>
    <w:rsid w:val="004673C5"/>
    <w:pPr>
      <w:tabs>
        <w:tab w:val="num" w:pos="1584"/>
      </w:tabs>
      <w:spacing w:before="240" w:after="60"/>
      <w:ind w:left="1584" w:hanging="144"/>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NOK 1 Char"/>
    <w:basedOn w:val="Standardnpsmoodstavce"/>
    <w:link w:val="Nadpis1"/>
    <w:rsid w:val="005B06E1"/>
    <w:rPr>
      <w:rFonts w:ascii="Arial" w:hAnsi="Arial" w:cs="Arial"/>
      <w:b/>
      <w:bCs/>
      <w:smallCaps/>
      <w:kern w:val="32"/>
      <w:sz w:val="36"/>
      <w:szCs w:val="36"/>
    </w:rPr>
  </w:style>
  <w:style w:type="character" w:customStyle="1" w:styleId="Nadpis2Char">
    <w:name w:val="Nadpis 2 Char"/>
    <w:aliases w:val="Nadpis NOK 2 Char Char,Nadpis 2 Char2 Char Char,Nadpis 2 Char1 Char Char Char,Nadpis 2 Char Char Char Char Char,Nadpis 2 Char Char1 Char Char,Nadpis 2 Char1 Char1 Char,Nadpis 2 Char Char Char1 Char,Nadpis 2 Char Char Char"/>
    <w:basedOn w:val="Standardnpsmoodstavce"/>
    <w:link w:val="Nadpis2"/>
    <w:uiPriority w:val="99"/>
    <w:rsid w:val="006C24D9"/>
    <w:rPr>
      <w:rFonts w:ascii="Cambria" w:hAnsi="Cambria" w:cs="Times New Roman"/>
      <w:b/>
      <w:bCs/>
      <w:i/>
      <w:iCs/>
      <w:sz w:val="28"/>
      <w:szCs w:val="28"/>
    </w:rPr>
  </w:style>
  <w:style w:type="character" w:customStyle="1" w:styleId="Nadpis3Char">
    <w:name w:val="Nadpis 3 Char"/>
    <w:aliases w:val="Nadpis NOK 3 Char,adpis 3 Char,Podpodkapitola Char,Heading 3 Char2 Char,Heading 3 Char Char1 Char,adpis 3 Char Char1 Char,Podpodkapitola Char Char Char Char,Heading 3 Char Char Char Char,adpis 3 Char Char Char Char,Heading 3 Char1 Char1"/>
    <w:basedOn w:val="Standardnpsmoodstavce"/>
    <w:link w:val="Nadpis3"/>
    <w:rsid w:val="006C24D9"/>
    <w:rPr>
      <w:rFonts w:ascii="Cambria" w:hAnsi="Cambria" w:cs="Times New Roman"/>
      <w:b/>
      <w:bCs/>
      <w:sz w:val="26"/>
      <w:szCs w:val="26"/>
    </w:rPr>
  </w:style>
  <w:style w:type="character" w:customStyle="1" w:styleId="Nadpis4Char">
    <w:name w:val="Nadpis 4 Char"/>
    <w:aliases w:val="Titel Char"/>
    <w:basedOn w:val="Standardnpsmoodstavce"/>
    <w:link w:val="Nadpis4"/>
    <w:uiPriority w:val="99"/>
    <w:rsid w:val="006C24D9"/>
    <w:rPr>
      <w:rFonts w:ascii="Calibri" w:hAnsi="Calibri" w:cs="Times New Roman"/>
      <w:b/>
      <w:bCs/>
      <w:sz w:val="28"/>
      <w:szCs w:val="28"/>
    </w:rPr>
  </w:style>
  <w:style w:type="character" w:customStyle="1" w:styleId="Nadpis5Char">
    <w:name w:val="Nadpis 5 Char"/>
    <w:basedOn w:val="Standardnpsmoodstavce"/>
    <w:link w:val="Nadpis5"/>
    <w:uiPriority w:val="99"/>
    <w:rsid w:val="006C24D9"/>
    <w:rPr>
      <w:rFonts w:cs="Times New Roman"/>
      <w:b/>
      <w:bCs/>
      <w:i/>
      <w:iCs/>
      <w:sz w:val="26"/>
      <w:szCs w:val="26"/>
    </w:rPr>
  </w:style>
  <w:style w:type="character" w:customStyle="1" w:styleId="Nadpis6Char">
    <w:name w:val="Nadpis 6 Char"/>
    <w:basedOn w:val="Standardnpsmoodstavce"/>
    <w:link w:val="Nadpis6"/>
    <w:uiPriority w:val="99"/>
    <w:rsid w:val="006C24D9"/>
    <w:rPr>
      <w:rFonts w:cs="Times New Roman"/>
      <w:b/>
      <w:bCs/>
    </w:rPr>
  </w:style>
  <w:style w:type="character" w:customStyle="1" w:styleId="Nadpis7Char">
    <w:name w:val="Nadpis 7 Char"/>
    <w:basedOn w:val="Standardnpsmoodstavce"/>
    <w:link w:val="Nadpis7"/>
    <w:uiPriority w:val="99"/>
    <w:rsid w:val="006C24D9"/>
    <w:rPr>
      <w:rFonts w:cs="Times New Roman"/>
      <w:sz w:val="24"/>
      <w:szCs w:val="24"/>
    </w:rPr>
  </w:style>
  <w:style w:type="character" w:customStyle="1" w:styleId="Nadpis8Char">
    <w:name w:val="Nadpis 8 Char"/>
    <w:basedOn w:val="Standardnpsmoodstavce"/>
    <w:link w:val="Nadpis8"/>
    <w:uiPriority w:val="99"/>
    <w:rsid w:val="006C24D9"/>
    <w:rPr>
      <w:rFonts w:cs="Times New Roman"/>
      <w:i/>
      <w:iCs/>
      <w:sz w:val="24"/>
      <w:szCs w:val="24"/>
    </w:rPr>
  </w:style>
  <w:style w:type="character" w:customStyle="1" w:styleId="Nadpis9Char">
    <w:name w:val="Nadpis 9 Char"/>
    <w:aliases w:val="Nadpis 91 Char"/>
    <w:basedOn w:val="Standardnpsmoodstavce"/>
    <w:link w:val="Nadpis9"/>
    <w:uiPriority w:val="99"/>
    <w:rsid w:val="006C24D9"/>
    <w:rPr>
      <w:rFonts w:ascii="Arial" w:hAnsi="Arial" w:cs="Arial"/>
    </w:rPr>
  </w:style>
  <w:style w:type="paragraph" w:customStyle="1" w:styleId="TextNOK">
    <w:name w:val="Text NOK"/>
    <w:basedOn w:val="Normln"/>
    <w:link w:val="TextNOKChar"/>
    <w:rsid w:val="005449FB"/>
    <w:pPr>
      <w:ind w:firstLine="0"/>
    </w:pPr>
    <w:rPr>
      <w:sz w:val="24"/>
      <w:szCs w:val="20"/>
    </w:rPr>
  </w:style>
  <w:style w:type="paragraph" w:customStyle="1" w:styleId="Titulnstrana">
    <w:name w:val="Titulní strana"/>
    <w:basedOn w:val="Normln"/>
    <w:next w:val="Normln"/>
    <w:rsid w:val="005449FB"/>
    <w:pPr>
      <w:ind w:firstLine="0"/>
      <w:jc w:val="center"/>
    </w:pPr>
    <w:rPr>
      <w:rFonts w:ascii="Arial" w:hAnsi="Arial" w:cs="Arial"/>
      <w:b/>
      <w:bCs/>
      <w:smallCaps/>
      <w:sz w:val="36"/>
      <w:szCs w:val="36"/>
    </w:rPr>
  </w:style>
  <w:style w:type="paragraph" w:customStyle="1" w:styleId="poznmkapodarou">
    <w:name w:val="poznámka pod čarou"/>
    <w:basedOn w:val="TextNOK"/>
    <w:link w:val="poznmkapodarouChar"/>
    <w:rsid w:val="00711694"/>
    <w:pPr>
      <w:spacing w:line="240" w:lineRule="auto"/>
    </w:pPr>
    <w:rPr>
      <w:i/>
      <w:sz w:val="22"/>
    </w:rPr>
  </w:style>
  <w:style w:type="paragraph" w:styleId="AdresaHTML">
    <w:name w:val="HTML Address"/>
    <w:basedOn w:val="Normln"/>
    <w:link w:val="AdresaHTMLChar"/>
    <w:semiHidden/>
    <w:rsid w:val="004673C5"/>
    <w:rPr>
      <w:i/>
      <w:iCs/>
    </w:rPr>
  </w:style>
  <w:style w:type="character" w:customStyle="1" w:styleId="AdresaHTMLChar">
    <w:name w:val="Adresa HTML Char"/>
    <w:basedOn w:val="Standardnpsmoodstavce"/>
    <w:link w:val="AdresaHTML"/>
    <w:semiHidden/>
    <w:rsid w:val="006C24D9"/>
    <w:rPr>
      <w:rFonts w:cs="Times New Roman"/>
      <w:i/>
      <w:iCs/>
    </w:rPr>
  </w:style>
  <w:style w:type="paragraph" w:styleId="Adresanaoblku">
    <w:name w:val="envelope address"/>
    <w:basedOn w:val="Normln"/>
    <w:semiHidden/>
    <w:rsid w:val="004673C5"/>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semiHidden/>
    <w:rsid w:val="004673C5"/>
    <w:rPr>
      <w:rFonts w:cs="Times New Roman"/>
    </w:rPr>
  </w:style>
  <w:style w:type="table" w:styleId="Barevntabulka1">
    <w:name w:val="Table Colorful 1"/>
    <w:basedOn w:val="Normlntabulka"/>
    <w:semiHidden/>
    <w:rsid w:val="004673C5"/>
    <w:pPr>
      <w:spacing w:line="312"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4673C5"/>
    <w:pPr>
      <w:spacing w:line="312"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4673C5"/>
    <w:pPr>
      <w:spacing w:line="312"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CittHTML">
    <w:name w:val="HTML Cite"/>
    <w:basedOn w:val="Standardnpsmoodstavce"/>
    <w:semiHidden/>
    <w:rsid w:val="004673C5"/>
    <w:rPr>
      <w:rFonts w:cs="Times New Roman"/>
      <w:i/>
      <w:iCs/>
    </w:rPr>
  </w:style>
  <w:style w:type="character" w:styleId="slodku">
    <w:name w:val="line number"/>
    <w:basedOn w:val="Standardnpsmoodstavce"/>
    <w:semiHidden/>
    <w:rsid w:val="004673C5"/>
    <w:rPr>
      <w:rFonts w:cs="Times New Roman"/>
    </w:rPr>
  </w:style>
  <w:style w:type="character" w:styleId="slostrnky">
    <w:name w:val="page number"/>
    <w:basedOn w:val="Standardnpsmoodstavce"/>
    <w:uiPriority w:val="99"/>
    <w:rsid w:val="004673C5"/>
    <w:rPr>
      <w:rFonts w:cs="Times New Roman"/>
    </w:rPr>
  </w:style>
  <w:style w:type="paragraph" w:styleId="slovanseznam">
    <w:name w:val="List Number"/>
    <w:basedOn w:val="Normln"/>
    <w:semiHidden/>
    <w:rsid w:val="004673C5"/>
    <w:pPr>
      <w:tabs>
        <w:tab w:val="num" w:pos="360"/>
      </w:tabs>
      <w:ind w:left="360" w:hanging="360"/>
    </w:pPr>
  </w:style>
  <w:style w:type="paragraph" w:styleId="slovanseznam2">
    <w:name w:val="List Number 2"/>
    <w:basedOn w:val="Normln"/>
    <w:semiHidden/>
    <w:rsid w:val="004673C5"/>
    <w:pPr>
      <w:tabs>
        <w:tab w:val="num" w:pos="643"/>
      </w:tabs>
      <w:ind w:left="643" w:hanging="360"/>
    </w:pPr>
  </w:style>
  <w:style w:type="paragraph" w:styleId="slovanseznam3">
    <w:name w:val="List Number 3"/>
    <w:basedOn w:val="Normln"/>
    <w:semiHidden/>
    <w:rsid w:val="004673C5"/>
    <w:pPr>
      <w:tabs>
        <w:tab w:val="num" w:pos="926"/>
      </w:tabs>
      <w:ind w:left="926" w:hanging="360"/>
    </w:pPr>
  </w:style>
  <w:style w:type="paragraph" w:styleId="slovanseznam4">
    <w:name w:val="List Number 4"/>
    <w:basedOn w:val="Normln"/>
    <w:semiHidden/>
    <w:rsid w:val="004673C5"/>
    <w:pPr>
      <w:tabs>
        <w:tab w:val="num" w:pos="1209"/>
      </w:tabs>
      <w:ind w:left="1209" w:hanging="360"/>
    </w:pPr>
  </w:style>
  <w:style w:type="paragraph" w:styleId="slovanseznam5">
    <w:name w:val="List Number 5"/>
    <w:basedOn w:val="Normln"/>
    <w:semiHidden/>
    <w:rsid w:val="004673C5"/>
    <w:pPr>
      <w:tabs>
        <w:tab w:val="num" w:pos="1492"/>
      </w:tabs>
      <w:ind w:left="1492" w:hanging="360"/>
    </w:pPr>
  </w:style>
  <w:style w:type="paragraph" w:styleId="Datum">
    <w:name w:val="Date"/>
    <w:basedOn w:val="Normln"/>
    <w:next w:val="Normln"/>
    <w:link w:val="DatumChar"/>
    <w:semiHidden/>
    <w:rsid w:val="004673C5"/>
  </w:style>
  <w:style w:type="character" w:customStyle="1" w:styleId="DatumChar">
    <w:name w:val="Datum Char"/>
    <w:basedOn w:val="Standardnpsmoodstavce"/>
    <w:link w:val="Datum"/>
    <w:semiHidden/>
    <w:rsid w:val="006C24D9"/>
    <w:rPr>
      <w:rFonts w:cs="Times New Roman"/>
    </w:rPr>
  </w:style>
  <w:style w:type="character" w:styleId="DefiniceHTML">
    <w:name w:val="HTML Definition"/>
    <w:basedOn w:val="Standardnpsmoodstavce"/>
    <w:semiHidden/>
    <w:rsid w:val="004673C5"/>
    <w:rPr>
      <w:rFonts w:cs="Times New Roman"/>
      <w:i/>
      <w:iCs/>
    </w:rPr>
  </w:style>
  <w:style w:type="table" w:styleId="Elegantntabulka">
    <w:name w:val="Table Elegant"/>
    <w:basedOn w:val="Normlntabulka"/>
    <w:semiHidden/>
    <w:rsid w:val="004673C5"/>
    <w:pPr>
      <w:spacing w:line="312"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FormtovanvHTML">
    <w:name w:val="HTML Preformatted"/>
    <w:basedOn w:val="Normln"/>
    <w:link w:val="FormtovanvHTMLChar"/>
    <w:uiPriority w:val="99"/>
    <w:semiHidden/>
    <w:rsid w:val="004673C5"/>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C24D9"/>
    <w:rPr>
      <w:rFonts w:ascii="Courier New" w:hAnsi="Courier New" w:cs="Courier New"/>
      <w:sz w:val="20"/>
      <w:szCs w:val="20"/>
    </w:rPr>
  </w:style>
  <w:style w:type="character" w:styleId="Hypertextovodkaz">
    <w:name w:val="Hyperlink"/>
    <w:basedOn w:val="Standardnpsmoodstavce"/>
    <w:uiPriority w:val="99"/>
    <w:rsid w:val="004673C5"/>
    <w:rPr>
      <w:rFonts w:cs="Times New Roman"/>
      <w:color w:val="0000FF"/>
      <w:u w:val="single"/>
    </w:rPr>
  </w:style>
  <w:style w:type="table" w:styleId="Jednoduchtabulka1">
    <w:name w:val="Table Simple 1"/>
    <w:basedOn w:val="Normlntabulka"/>
    <w:semiHidden/>
    <w:rsid w:val="004673C5"/>
    <w:pPr>
      <w:spacing w:line="312"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4673C5"/>
    <w:pPr>
      <w:spacing w:line="312" w:lineRule="auto"/>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4673C5"/>
    <w:pPr>
      <w:spacing w:line="312"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4673C5"/>
    <w:pPr>
      <w:spacing w:line="312"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2">
    <w:name w:val="Table Classic 2"/>
    <w:basedOn w:val="Normlntabulka"/>
    <w:semiHidden/>
    <w:rsid w:val="004673C5"/>
    <w:pPr>
      <w:spacing w:line="312"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4673C5"/>
    <w:pPr>
      <w:spacing w:line="312"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4673C5"/>
    <w:pPr>
      <w:spacing w:line="312"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KlvesniceHTML">
    <w:name w:val="HTML Keyboard"/>
    <w:basedOn w:val="Standardnpsmoodstavce"/>
    <w:semiHidden/>
    <w:rsid w:val="004673C5"/>
    <w:rPr>
      <w:rFonts w:ascii="Courier New" w:hAnsi="Courier New" w:cs="Courier New"/>
      <w:sz w:val="20"/>
      <w:szCs w:val="20"/>
    </w:rPr>
  </w:style>
  <w:style w:type="character" w:styleId="KdHTML">
    <w:name w:val="HTML Code"/>
    <w:basedOn w:val="Standardnpsmoodstavce"/>
    <w:semiHidden/>
    <w:rsid w:val="004673C5"/>
    <w:rPr>
      <w:rFonts w:ascii="Courier New" w:hAnsi="Courier New" w:cs="Courier New"/>
      <w:sz w:val="20"/>
      <w:szCs w:val="20"/>
    </w:rPr>
  </w:style>
  <w:style w:type="table" w:styleId="Moderntabulka">
    <w:name w:val="Table Contemporary"/>
    <w:basedOn w:val="Normlntabulka"/>
    <w:semiHidden/>
    <w:rsid w:val="004673C5"/>
    <w:pPr>
      <w:spacing w:line="312"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rsid w:val="004673C5"/>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99"/>
    <w:rsid w:val="004673C5"/>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1">
    <w:name w:val="Table Grid 1"/>
    <w:basedOn w:val="Normlntabulka"/>
    <w:semiHidden/>
    <w:rsid w:val="004673C5"/>
    <w:pPr>
      <w:spacing w:line="312"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Mkatabulky2">
    <w:name w:val="Table Grid 2"/>
    <w:basedOn w:val="Normlntabulka"/>
    <w:semiHidden/>
    <w:rsid w:val="004673C5"/>
    <w:pPr>
      <w:spacing w:line="312"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katabulky3">
    <w:name w:val="Table Grid 3"/>
    <w:basedOn w:val="Normlntabulka"/>
    <w:semiHidden/>
    <w:rsid w:val="004673C5"/>
    <w:pPr>
      <w:spacing w:line="312"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katabulky4">
    <w:name w:val="Table Grid 4"/>
    <w:basedOn w:val="Normlntabulka"/>
    <w:semiHidden/>
    <w:rsid w:val="004673C5"/>
    <w:pPr>
      <w:spacing w:line="312"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4673C5"/>
    <w:pPr>
      <w:spacing w:line="312"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6">
    <w:name w:val="Table Grid 6"/>
    <w:basedOn w:val="Normlntabulka"/>
    <w:semiHidden/>
    <w:rsid w:val="004673C5"/>
    <w:pPr>
      <w:spacing w:line="312"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7">
    <w:name w:val="Table Grid 7"/>
    <w:basedOn w:val="Normlntabulka"/>
    <w:semiHidden/>
    <w:rsid w:val="004673C5"/>
    <w:pPr>
      <w:spacing w:line="312"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8">
    <w:name w:val="Table Grid 8"/>
    <w:basedOn w:val="Normlntabulka"/>
    <w:semiHidden/>
    <w:rsid w:val="004673C5"/>
    <w:pPr>
      <w:spacing w:line="312"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Nadpispoznmky">
    <w:name w:val="Note Heading"/>
    <w:basedOn w:val="Normln"/>
    <w:next w:val="Normln"/>
    <w:link w:val="NadpispoznmkyChar"/>
    <w:semiHidden/>
    <w:rsid w:val="004673C5"/>
  </w:style>
  <w:style w:type="character" w:customStyle="1" w:styleId="NadpispoznmkyChar">
    <w:name w:val="Nadpis poznámky Char"/>
    <w:basedOn w:val="Standardnpsmoodstavce"/>
    <w:link w:val="Nadpispoznmky"/>
    <w:semiHidden/>
    <w:rsid w:val="006C24D9"/>
    <w:rPr>
      <w:rFonts w:cs="Times New Roman"/>
    </w:rPr>
  </w:style>
  <w:style w:type="paragraph" w:styleId="Nzev">
    <w:name w:val="Title"/>
    <w:basedOn w:val="Normln"/>
    <w:link w:val="NzevChar"/>
    <w:qFormat/>
    <w:rsid w:val="004673C5"/>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6C24D9"/>
    <w:rPr>
      <w:rFonts w:ascii="Cambria" w:hAnsi="Cambria" w:cs="Times New Roman"/>
      <w:b/>
      <w:bCs/>
      <w:kern w:val="28"/>
      <w:sz w:val="32"/>
      <w:szCs w:val="32"/>
    </w:rPr>
  </w:style>
  <w:style w:type="paragraph" w:styleId="Normlnweb">
    <w:name w:val="Normal (Web)"/>
    <w:basedOn w:val="Normln"/>
    <w:uiPriority w:val="99"/>
    <w:rsid w:val="004673C5"/>
    <w:rPr>
      <w:sz w:val="24"/>
      <w:szCs w:val="24"/>
    </w:rPr>
  </w:style>
  <w:style w:type="paragraph" w:styleId="Normlnodsazen">
    <w:name w:val="Normal Indent"/>
    <w:basedOn w:val="Normln"/>
    <w:semiHidden/>
    <w:rsid w:val="004673C5"/>
    <w:pPr>
      <w:ind w:left="708"/>
    </w:pPr>
  </w:style>
  <w:style w:type="paragraph" w:styleId="Obsah1">
    <w:name w:val="toc 1"/>
    <w:basedOn w:val="Normln"/>
    <w:next w:val="Normln"/>
    <w:autoRedefine/>
    <w:uiPriority w:val="39"/>
    <w:rsid w:val="005449FB"/>
    <w:pPr>
      <w:spacing w:before="120" w:after="120"/>
      <w:jc w:val="left"/>
    </w:pPr>
    <w:rPr>
      <w:b/>
      <w:bCs/>
      <w:caps/>
      <w:sz w:val="20"/>
      <w:szCs w:val="20"/>
    </w:rPr>
  </w:style>
  <w:style w:type="paragraph" w:styleId="Obsah2">
    <w:name w:val="toc 2"/>
    <w:basedOn w:val="Normln"/>
    <w:next w:val="Normln"/>
    <w:autoRedefine/>
    <w:uiPriority w:val="39"/>
    <w:rsid w:val="005449FB"/>
    <w:pPr>
      <w:ind w:left="220"/>
      <w:jc w:val="left"/>
    </w:pPr>
    <w:rPr>
      <w:smallCaps/>
      <w:sz w:val="20"/>
      <w:szCs w:val="20"/>
    </w:rPr>
  </w:style>
  <w:style w:type="paragraph" w:styleId="Obsah3">
    <w:name w:val="toc 3"/>
    <w:basedOn w:val="Normln"/>
    <w:next w:val="Normln"/>
    <w:autoRedefine/>
    <w:semiHidden/>
    <w:rsid w:val="003759AB"/>
    <w:pPr>
      <w:ind w:left="440"/>
      <w:jc w:val="left"/>
    </w:pPr>
    <w:rPr>
      <w:i/>
      <w:iCs/>
      <w:sz w:val="20"/>
      <w:szCs w:val="20"/>
    </w:rPr>
  </w:style>
  <w:style w:type="paragraph" w:styleId="Obsah4">
    <w:name w:val="toc 4"/>
    <w:basedOn w:val="Normln"/>
    <w:next w:val="Normln"/>
    <w:autoRedefine/>
    <w:semiHidden/>
    <w:rsid w:val="004673C5"/>
    <w:pPr>
      <w:ind w:left="660"/>
      <w:jc w:val="left"/>
    </w:pPr>
    <w:rPr>
      <w:sz w:val="18"/>
      <w:szCs w:val="18"/>
    </w:rPr>
  </w:style>
  <w:style w:type="paragraph" w:styleId="Obsah5">
    <w:name w:val="toc 5"/>
    <w:basedOn w:val="Normln"/>
    <w:next w:val="Normln"/>
    <w:autoRedefine/>
    <w:semiHidden/>
    <w:rsid w:val="004673C5"/>
    <w:pPr>
      <w:ind w:left="880"/>
      <w:jc w:val="left"/>
    </w:pPr>
    <w:rPr>
      <w:sz w:val="18"/>
      <w:szCs w:val="18"/>
    </w:rPr>
  </w:style>
  <w:style w:type="paragraph" w:styleId="Obsah6">
    <w:name w:val="toc 6"/>
    <w:basedOn w:val="Normln"/>
    <w:next w:val="Normln"/>
    <w:autoRedefine/>
    <w:semiHidden/>
    <w:rsid w:val="004673C5"/>
    <w:pPr>
      <w:ind w:left="1100"/>
      <w:jc w:val="left"/>
    </w:pPr>
    <w:rPr>
      <w:sz w:val="18"/>
      <w:szCs w:val="18"/>
    </w:rPr>
  </w:style>
  <w:style w:type="paragraph" w:styleId="Obsah7">
    <w:name w:val="toc 7"/>
    <w:basedOn w:val="Normln"/>
    <w:next w:val="Normln"/>
    <w:autoRedefine/>
    <w:semiHidden/>
    <w:rsid w:val="004673C5"/>
    <w:pPr>
      <w:ind w:left="1320"/>
      <w:jc w:val="left"/>
    </w:pPr>
    <w:rPr>
      <w:sz w:val="18"/>
      <w:szCs w:val="18"/>
    </w:rPr>
  </w:style>
  <w:style w:type="paragraph" w:styleId="Obsah8">
    <w:name w:val="toc 8"/>
    <w:basedOn w:val="Normln"/>
    <w:next w:val="Normln"/>
    <w:autoRedefine/>
    <w:semiHidden/>
    <w:rsid w:val="004673C5"/>
    <w:pPr>
      <w:ind w:left="1540"/>
      <w:jc w:val="left"/>
    </w:pPr>
    <w:rPr>
      <w:sz w:val="18"/>
      <w:szCs w:val="18"/>
    </w:rPr>
  </w:style>
  <w:style w:type="paragraph" w:styleId="Obsah9">
    <w:name w:val="toc 9"/>
    <w:basedOn w:val="Normln"/>
    <w:next w:val="Normln"/>
    <w:autoRedefine/>
    <w:semiHidden/>
    <w:rsid w:val="004673C5"/>
    <w:pPr>
      <w:ind w:left="1760"/>
      <w:jc w:val="left"/>
    </w:pPr>
    <w:rPr>
      <w:sz w:val="18"/>
      <w:szCs w:val="18"/>
    </w:rPr>
  </w:style>
  <w:style w:type="character" w:styleId="Odkaznakoment">
    <w:name w:val="annotation reference"/>
    <w:basedOn w:val="Standardnpsmoodstavce"/>
    <w:uiPriority w:val="99"/>
    <w:semiHidden/>
    <w:rsid w:val="003759AB"/>
    <w:rPr>
      <w:rFonts w:cs="Times New Roman"/>
      <w:sz w:val="16"/>
      <w:szCs w:val="16"/>
    </w:rPr>
  </w:style>
  <w:style w:type="paragraph" w:styleId="Osloven">
    <w:name w:val="Salutation"/>
    <w:basedOn w:val="Normln"/>
    <w:next w:val="Normln"/>
    <w:link w:val="OslovenChar"/>
    <w:semiHidden/>
    <w:rsid w:val="004673C5"/>
  </w:style>
  <w:style w:type="character" w:customStyle="1" w:styleId="OslovenChar">
    <w:name w:val="Oslovení Char"/>
    <w:basedOn w:val="Standardnpsmoodstavce"/>
    <w:link w:val="Osloven"/>
    <w:semiHidden/>
    <w:rsid w:val="006C24D9"/>
    <w:rPr>
      <w:rFonts w:cs="Times New Roman"/>
    </w:rPr>
  </w:style>
  <w:style w:type="paragraph" w:styleId="Podpis">
    <w:name w:val="Signature"/>
    <w:basedOn w:val="Normln"/>
    <w:link w:val="PodpisChar"/>
    <w:semiHidden/>
    <w:rsid w:val="004673C5"/>
    <w:pPr>
      <w:ind w:left="4252"/>
    </w:pPr>
  </w:style>
  <w:style w:type="character" w:customStyle="1" w:styleId="PodpisChar">
    <w:name w:val="Podpis Char"/>
    <w:basedOn w:val="Standardnpsmoodstavce"/>
    <w:link w:val="Podpis"/>
    <w:semiHidden/>
    <w:rsid w:val="006C24D9"/>
    <w:rPr>
      <w:rFonts w:cs="Times New Roman"/>
    </w:rPr>
  </w:style>
  <w:style w:type="paragraph" w:styleId="Podpise-mailu">
    <w:name w:val="E-mail Signature"/>
    <w:basedOn w:val="Normln"/>
    <w:link w:val="Podpise-mailuChar"/>
    <w:semiHidden/>
    <w:rsid w:val="004673C5"/>
  </w:style>
  <w:style w:type="character" w:customStyle="1" w:styleId="Podpise-mailuChar">
    <w:name w:val="Podpis e-mailu Char"/>
    <w:basedOn w:val="Standardnpsmoodstavce"/>
    <w:link w:val="Podpise-mailu"/>
    <w:semiHidden/>
    <w:rsid w:val="006C24D9"/>
    <w:rPr>
      <w:rFonts w:cs="Times New Roman"/>
    </w:rPr>
  </w:style>
  <w:style w:type="paragraph" w:styleId="Podtitul">
    <w:name w:val="Subtitle"/>
    <w:basedOn w:val="Normln"/>
    <w:link w:val="PodtitulChar"/>
    <w:qFormat/>
    <w:rsid w:val="004673C5"/>
    <w:pPr>
      <w:spacing w:after="60"/>
      <w:jc w:val="center"/>
      <w:outlineLvl w:val="1"/>
    </w:pPr>
    <w:rPr>
      <w:rFonts w:ascii="Arial" w:hAnsi="Arial" w:cs="Arial"/>
      <w:sz w:val="24"/>
      <w:szCs w:val="24"/>
    </w:rPr>
  </w:style>
  <w:style w:type="character" w:customStyle="1" w:styleId="PodtitulChar">
    <w:name w:val="Podtitul Char"/>
    <w:basedOn w:val="Standardnpsmoodstavce"/>
    <w:link w:val="Podtitul"/>
    <w:rsid w:val="006C24D9"/>
    <w:rPr>
      <w:rFonts w:ascii="Cambria" w:hAnsi="Cambria" w:cs="Times New Roman"/>
      <w:sz w:val="24"/>
      <w:szCs w:val="24"/>
    </w:rPr>
  </w:style>
  <w:style w:type="paragraph" w:styleId="Pokraovnseznamu">
    <w:name w:val="List Continue"/>
    <w:basedOn w:val="Normln"/>
    <w:semiHidden/>
    <w:rsid w:val="004673C5"/>
    <w:pPr>
      <w:spacing w:after="120"/>
      <w:ind w:left="283"/>
    </w:pPr>
  </w:style>
  <w:style w:type="paragraph" w:styleId="Pokraovnseznamu2">
    <w:name w:val="List Continue 2"/>
    <w:basedOn w:val="Normln"/>
    <w:semiHidden/>
    <w:rsid w:val="004673C5"/>
    <w:pPr>
      <w:spacing w:after="120"/>
      <w:ind w:left="566"/>
    </w:pPr>
  </w:style>
  <w:style w:type="paragraph" w:styleId="Pokraovnseznamu3">
    <w:name w:val="List Continue 3"/>
    <w:basedOn w:val="Normln"/>
    <w:semiHidden/>
    <w:rsid w:val="004673C5"/>
    <w:pPr>
      <w:spacing w:after="120"/>
      <w:ind w:left="849"/>
    </w:pPr>
  </w:style>
  <w:style w:type="paragraph" w:styleId="Pokraovnseznamu4">
    <w:name w:val="List Continue 4"/>
    <w:basedOn w:val="Normln"/>
    <w:semiHidden/>
    <w:rsid w:val="004673C5"/>
    <w:pPr>
      <w:spacing w:after="120"/>
      <w:ind w:left="1132"/>
    </w:pPr>
  </w:style>
  <w:style w:type="paragraph" w:styleId="Pokraovnseznamu5">
    <w:name w:val="List Continue 5"/>
    <w:basedOn w:val="Normln"/>
    <w:semiHidden/>
    <w:rsid w:val="004673C5"/>
    <w:pPr>
      <w:spacing w:after="120"/>
      <w:ind w:left="1415"/>
    </w:pPr>
  </w:style>
  <w:style w:type="table" w:styleId="Profesionlntabulka">
    <w:name w:val="Table Professional"/>
    <w:basedOn w:val="Normlntabulka"/>
    <w:semiHidden/>
    <w:rsid w:val="004673C5"/>
    <w:pPr>
      <w:spacing w:line="312"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PromnnHTML">
    <w:name w:val="HTML Variable"/>
    <w:basedOn w:val="Standardnpsmoodstavce"/>
    <w:semiHidden/>
    <w:rsid w:val="004673C5"/>
    <w:rPr>
      <w:rFonts w:cs="Times New Roman"/>
      <w:i/>
      <w:iCs/>
    </w:rPr>
  </w:style>
  <w:style w:type="paragraph" w:styleId="Prosttext">
    <w:name w:val="Plain Text"/>
    <w:basedOn w:val="Normln"/>
    <w:link w:val="ProsttextChar"/>
    <w:semiHidden/>
    <w:rsid w:val="004673C5"/>
    <w:rPr>
      <w:rFonts w:ascii="Courier New" w:hAnsi="Courier New" w:cs="Courier New"/>
      <w:sz w:val="20"/>
      <w:szCs w:val="20"/>
    </w:rPr>
  </w:style>
  <w:style w:type="character" w:customStyle="1" w:styleId="ProsttextChar">
    <w:name w:val="Prostý text Char"/>
    <w:basedOn w:val="Standardnpsmoodstavce"/>
    <w:link w:val="Prosttext"/>
    <w:semiHidden/>
    <w:rsid w:val="006C24D9"/>
    <w:rPr>
      <w:rFonts w:ascii="Courier New" w:hAnsi="Courier New" w:cs="Courier New"/>
      <w:sz w:val="20"/>
      <w:szCs w:val="20"/>
    </w:rPr>
  </w:style>
  <w:style w:type="paragraph" w:styleId="Textkomente">
    <w:name w:val="annotation text"/>
    <w:basedOn w:val="Normln"/>
    <w:link w:val="TextkomenteChar"/>
    <w:uiPriority w:val="99"/>
    <w:semiHidden/>
    <w:rsid w:val="004673C5"/>
    <w:rPr>
      <w:sz w:val="20"/>
      <w:szCs w:val="20"/>
    </w:rPr>
  </w:style>
  <w:style w:type="character" w:customStyle="1" w:styleId="TextkomenteChar">
    <w:name w:val="Text komentáře Char"/>
    <w:basedOn w:val="Standardnpsmoodstavce"/>
    <w:link w:val="Textkomente"/>
    <w:uiPriority w:val="99"/>
    <w:semiHidden/>
    <w:rsid w:val="006C24D9"/>
    <w:rPr>
      <w:rFonts w:cs="Times New Roman"/>
      <w:sz w:val="20"/>
      <w:szCs w:val="20"/>
    </w:rPr>
  </w:style>
  <w:style w:type="paragraph" w:styleId="Pedmtkomente">
    <w:name w:val="annotation subject"/>
    <w:basedOn w:val="Textkomente"/>
    <w:next w:val="Textkomente"/>
    <w:link w:val="PedmtkomenteChar"/>
    <w:uiPriority w:val="99"/>
    <w:rsid w:val="004673C5"/>
    <w:rPr>
      <w:b/>
      <w:bCs/>
    </w:rPr>
  </w:style>
  <w:style w:type="character" w:customStyle="1" w:styleId="PedmtkomenteChar">
    <w:name w:val="Předmět komentáře Char"/>
    <w:basedOn w:val="TextkomenteChar"/>
    <w:link w:val="Pedmtkomente"/>
    <w:uiPriority w:val="99"/>
    <w:rsid w:val="006C24D9"/>
    <w:rPr>
      <w:b/>
      <w:bCs/>
    </w:rPr>
  </w:style>
  <w:style w:type="character" w:styleId="PsacstrojHTML">
    <w:name w:val="HTML Typewriter"/>
    <w:basedOn w:val="Standardnpsmoodstavce"/>
    <w:semiHidden/>
    <w:rsid w:val="004673C5"/>
    <w:rPr>
      <w:rFonts w:ascii="Courier New" w:hAnsi="Courier New" w:cs="Courier New"/>
      <w:sz w:val="20"/>
      <w:szCs w:val="20"/>
    </w:rPr>
  </w:style>
  <w:style w:type="paragraph" w:styleId="Rozvrendokumentu">
    <w:name w:val="Document Map"/>
    <w:basedOn w:val="Normln"/>
    <w:link w:val="RozvrendokumentuChar"/>
    <w:semiHidden/>
    <w:rsid w:val="004673C5"/>
    <w:pPr>
      <w:shd w:val="clear" w:color="auto" w:fill="000080"/>
    </w:pPr>
    <w:rPr>
      <w:rFonts w:ascii="Tahoma" w:hAnsi="Tahoma" w:cs="Tahoma"/>
    </w:rPr>
  </w:style>
  <w:style w:type="character" w:customStyle="1" w:styleId="RozvrendokumentuChar">
    <w:name w:val="Rozvržení dokumentu Char"/>
    <w:basedOn w:val="Standardnpsmoodstavce"/>
    <w:link w:val="Rozvrendokumentu"/>
    <w:semiHidden/>
    <w:rsid w:val="006C24D9"/>
    <w:rPr>
      <w:rFonts w:cs="Times New Roman"/>
      <w:sz w:val="2"/>
    </w:rPr>
  </w:style>
  <w:style w:type="paragraph" w:styleId="Seznam">
    <w:name w:val="List"/>
    <w:basedOn w:val="Normln"/>
    <w:semiHidden/>
    <w:rsid w:val="004673C5"/>
    <w:pPr>
      <w:ind w:left="283" w:hanging="283"/>
    </w:pPr>
  </w:style>
  <w:style w:type="paragraph" w:styleId="Seznam2">
    <w:name w:val="List 2"/>
    <w:basedOn w:val="Normln"/>
    <w:semiHidden/>
    <w:rsid w:val="004673C5"/>
    <w:pPr>
      <w:ind w:left="566" w:hanging="283"/>
    </w:pPr>
  </w:style>
  <w:style w:type="paragraph" w:styleId="Seznam3">
    <w:name w:val="List 3"/>
    <w:basedOn w:val="Normln"/>
    <w:semiHidden/>
    <w:rsid w:val="004673C5"/>
    <w:pPr>
      <w:ind w:left="849" w:hanging="283"/>
    </w:pPr>
  </w:style>
  <w:style w:type="paragraph" w:styleId="Seznam4">
    <w:name w:val="List 4"/>
    <w:basedOn w:val="Normln"/>
    <w:semiHidden/>
    <w:rsid w:val="004673C5"/>
    <w:pPr>
      <w:ind w:left="1132" w:hanging="283"/>
    </w:pPr>
  </w:style>
  <w:style w:type="paragraph" w:styleId="Seznam5">
    <w:name w:val="List 5"/>
    <w:basedOn w:val="Normln"/>
    <w:semiHidden/>
    <w:rsid w:val="004673C5"/>
    <w:pPr>
      <w:ind w:left="1415" w:hanging="283"/>
    </w:pPr>
  </w:style>
  <w:style w:type="paragraph" w:styleId="Seznamsodrkami">
    <w:name w:val="List Bullet"/>
    <w:basedOn w:val="Normln"/>
    <w:autoRedefine/>
    <w:semiHidden/>
    <w:rsid w:val="004673C5"/>
    <w:pPr>
      <w:tabs>
        <w:tab w:val="num" w:pos="360"/>
      </w:tabs>
      <w:ind w:left="360" w:hanging="360"/>
    </w:pPr>
  </w:style>
  <w:style w:type="paragraph" w:styleId="Seznamsodrkami2">
    <w:name w:val="List Bullet 2"/>
    <w:basedOn w:val="Normln"/>
    <w:autoRedefine/>
    <w:semiHidden/>
    <w:rsid w:val="004673C5"/>
    <w:pPr>
      <w:tabs>
        <w:tab w:val="num" w:pos="643"/>
      </w:tabs>
      <w:ind w:left="643" w:hanging="360"/>
    </w:pPr>
  </w:style>
  <w:style w:type="paragraph" w:styleId="Seznamsodrkami3">
    <w:name w:val="List Bullet 3"/>
    <w:basedOn w:val="Normln"/>
    <w:autoRedefine/>
    <w:semiHidden/>
    <w:rsid w:val="004673C5"/>
    <w:pPr>
      <w:tabs>
        <w:tab w:val="num" w:pos="926"/>
      </w:tabs>
      <w:ind w:left="926" w:hanging="360"/>
    </w:pPr>
  </w:style>
  <w:style w:type="paragraph" w:styleId="Seznamsodrkami4">
    <w:name w:val="List Bullet 4"/>
    <w:basedOn w:val="Normln"/>
    <w:autoRedefine/>
    <w:semiHidden/>
    <w:rsid w:val="004673C5"/>
    <w:pPr>
      <w:tabs>
        <w:tab w:val="num" w:pos="1209"/>
      </w:tabs>
      <w:ind w:left="1209" w:hanging="360"/>
    </w:pPr>
  </w:style>
  <w:style w:type="paragraph" w:styleId="Seznamsodrkami5">
    <w:name w:val="List Bullet 5"/>
    <w:basedOn w:val="Normln"/>
    <w:autoRedefine/>
    <w:semiHidden/>
    <w:rsid w:val="004673C5"/>
    <w:pPr>
      <w:tabs>
        <w:tab w:val="num" w:pos="1492"/>
      </w:tabs>
      <w:ind w:left="1492" w:hanging="360"/>
    </w:pPr>
  </w:style>
  <w:style w:type="character" w:styleId="Siln">
    <w:name w:val="Strong"/>
    <w:basedOn w:val="Standardnpsmoodstavce"/>
    <w:qFormat/>
    <w:rsid w:val="004673C5"/>
    <w:rPr>
      <w:rFonts w:cs="Times New Roman"/>
      <w:b/>
      <w:bCs/>
    </w:rPr>
  </w:style>
  <w:style w:type="character" w:styleId="Sledovanodkaz">
    <w:name w:val="FollowedHyperlink"/>
    <w:basedOn w:val="Standardnpsmoodstavce"/>
    <w:semiHidden/>
    <w:rsid w:val="004673C5"/>
    <w:rPr>
      <w:rFonts w:cs="Times New Roman"/>
      <w:color w:val="800080"/>
      <w:u w:val="single"/>
    </w:rPr>
  </w:style>
  <w:style w:type="table" w:styleId="Sloupcetabulky1">
    <w:name w:val="Table Columns 1"/>
    <w:basedOn w:val="Normlntabulka"/>
    <w:semiHidden/>
    <w:rsid w:val="004673C5"/>
    <w:pPr>
      <w:spacing w:line="312"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semiHidden/>
    <w:rsid w:val="004673C5"/>
    <w:pPr>
      <w:spacing w:line="312" w:lineRule="auto"/>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3">
    <w:name w:val="Table Columns 3"/>
    <w:basedOn w:val="Normlntabulka"/>
    <w:semiHidden/>
    <w:rsid w:val="004673C5"/>
    <w:pPr>
      <w:spacing w:line="312"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Sloupcetabulky4">
    <w:name w:val="Table Columns 4"/>
    <w:basedOn w:val="Normlntabulka"/>
    <w:semiHidden/>
    <w:rsid w:val="004673C5"/>
    <w:pPr>
      <w:spacing w:line="312" w:lineRule="auto"/>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Sloupcetabulky5">
    <w:name w:val="Table Columns 5"/>
    <w:basedOn w:val="Normlntabulka"/>
    <w:semiHidden/>
    <w:rsid w:val="004673C5"/>
    <w:pPr>
      <w:spacing w:line="312"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ulkajakoseznam1">
    <w:name w:val="Table List 1"/>
    <w:basedOn w:val="Normlntabulka"/>
    <w:semiHidden/>
    <w:rsid w:val="004673C5"/>
    <w:pPr>
      <w:spacing w:line="312"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jakoseznam2">
    <w:name w:val="Table List 2"/>
    <w:basedOn w:val="Normlntabulka"/>
    <w:semiHidden/>
    <w:rsid w:val="004673C5"/>
    <w:pPr>
      <w:spacing w:line="312"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jakoseznam3">
    <w:name w:val="Table List 3"/>
    <w:basedOn w:val="Normlntabulka"/>
    <w:semiHidden/>
    <w:rsid w:val="004673C5"/>
    <w:pPr>
      <w:spacing w:line="312"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4673C5"/>
    <w:pPr>
      <w:spacing w:line="312"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4673C5"/>
    <w:pPr>
      <w:spacing w:line="312"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ulkajakoseznam6">
    <w:name w:val="Table List 6"/>
    <w:basedOn w:val="Normlntabulka"/>
    <w:semiHidden/>
    <w:rsid w:val="004673C5"/>
    <w:pPr>
      <w:spacing w:line="312"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4673C5"/>
    <w:pPr>
      <w:spacing w:line="312"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4673C5"/>
    <w:pPr>
      <w:spacing w:line="312"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rsid w:val="004673C5"/>
    <w:pPr>
      <w:spacing w:line="312" w:lineRule="auto"/>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4673C5"/>
    <w:pPr>
      <w:spacing w:line="312"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4673C5"/>
    <w:pPr>
      <w:spacing w:line="312" w:lineRule="auto"/>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4673C5"/>
    <w:pPr>
      <w:spacing w:line="312" w:lineRule="auto"/>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4673C5"/>
    <w:pPr>
      <w:spacing w:line="312"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extbubliny">
    <w:name w:val="Balloon Text"/>
    <w:basedOn w:val="Normln"/>
    <w:link w:val="TextbublinyChar"/>
    <w:uiPriority w:val="99"/>
    <w:semiHidden/>
    <w:rsid w:val="004673C5"/>
    <w:rPr>
      <w:rFonts w:ascii="Tahoma" w:hAnsi="Tahoma" w:cs="Tahoma"/>
      <w:sz w:val="16"/>
      <w:szCs w:val="16"/>
    </w:rPr>
  </w:style>
  <w:style w:type="character" w:customStyle="1" w:styleId="TextbublinyChar">
    <w:name w:val="Text bubliny Char"/>
    <w:basedOn w:val="Standardnpsmoodstavce"/>
    <w:link w:val="Textbubliny"/>
    <w:uiPriority w:val="99"/>
    <w:semiHidden/>
    <w:rsid w:val="006C24D9"/>
    <w:rPr>
      <w:rFonts w:cs="Times New Roman"/>
      <w:sz w:val="2"/>
    </w:rPr>
  </w:style>
  <w:style w:type="paragraph" w:styleId="Textpoznpodarou">
    <w:name w:val="footnote text"/>
    <w:aliases w:val="Schriftart: 9 pt,Schriftart: 10 pt,Schriftart: 8 pt,Text poznámky pod čiarou 007,Footnote,Fußnotentextf,Geneva 9,Font: Geneva 9,Boston 10,f,pozn. pod čarou"/>
    <w:basedOn w:val="Normln"/>
    <w:link w:val="TextpoznpodarouChar"/>
    <w:uiPriority w:val="99"/>
    <w:semiHidden/>
    <w:rsid w:val="0034044B"/>
    <w:pPr>
      <w:spacing w:line="240" w:lineRule="auto"/>
      <w:ind w:firstLine="0"/>
    </w:pPr>
    <w:rPr>
      <w:i/>
      <w:iCs/>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semiHidden/>
    <w:rsid w:val="00546588"/>
    <w:rPr>
      <w:rFonts w:cs="Times New Roman"/>
      <w:i/>
      <w:iCs/>
    </w:rPr>
  </w:style>
  <w:style w:type="paragraph" w:styleId="Textvbloku">
    <w:name w:val="Block Text"/>
    <w:basedOn w:val="Normln"/>
    <w:semiHidden/>
    <w:rsid w:val="004673C5"/>
    <w:pPr>
      <w:spacing w:after="120"/>
      <w:ind w:left="1440" w:right="1440"/>
    </w:pPr>
  </w:style>
  <w:style w:type="character" w:styleId="UkzkaHTML">
    <w:name w:val="HTML Sample"/>
    <w:basedOn w:val="Standardnpsmoodstavce"/>
    <w:semiHidden/>
    <w:rsid w:val="004673C5"/>
    <w:rPr>
      <w:rFonts w:ascii="Courier New" w:hAnsi="Courier New" w:cs="Courier New"/>
    </w:rPr>
  </w:style>
  <w:style w:type="table" w:styleId="Webovtabulka1">
    <w:name w:val="Table Web 1"/>
    <w:basedOn w:val="Normlntabulka"/>
    <w:semiHidden/>
    <w:rsid w:val="004673C5"/>
    <w:pPr>
      <w:spacing w:line="312"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lka2">
    <w:name w:val="Table Web 2"/>
    <w:basedOn w:val="Normlntabulka"/>
    <w:semiHidden/>
    <w:rsid w:val="004673C5"/>
    <w:pPr>
      <w:spacing w:line="312"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lka3">
    <w:name w:val="Table Web 3"/>
    <w:basedOn w:val="Normlntabulka"/>
    <w:semiHidden/>
    <w:rsid w:val="004673C5"/>
    <w:pPr>
      <w:spacing w:line="31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Zhlav">
    <w:name w:val="header"/>
    <w:basedOn w:val="Normln"/>
    <w:link w:val="ZhlavChar"/>
    <w:uiPriority w:val="99"/>
    <w:semiHidden/>
    <w:rsid w:val="004673C5"/>
    <w:pPr>
      <w:tabs>
        <w:tab w:val="center" w:pos="4536"/>
        <w:tab w:val="right" w:pos="9072"/>
      </w:tabs>
    </w:pPr>
  </w:style>
  <w:style w:type="character" w:customStyle="1" w:styleId="ZhlavChar">
    <w:name w:val="Záhlaví Char"/>
    <w:basedOn w:val="Standardnpsmoodstavce"/>
    <w:link w:val="Zhlav"/>
    <w:uiPriority w:val="99"/>
    <w:semiHidden/>
    <w:rsid w:val="006C24D9"/>
    <w:rPr>
      <w:rFonts w:cs="Times New Roman"/>
    </w:rPr>
  </w:style>
  <w:style w:type="paragraph" w:styleId="Zhlavzprvy">
    <w:name w:val="Message Header"/>
    <w:basedOn w:val="Normln"/>
    <w:link w:val="ZhlavzprvyChar"/>
    <w:semiHidden/>
    <w:rsid w:val="00467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semiHidden/>
    <w:rsid w:val="006C24D9"/>
    <w:rPr>
      <w:rFonts w:ascii="Cambria" w:hAnsi="Cambria" w:cs="Times New Roman"/>
      <w:sz w:val="24"/>
      <w:szCs w:val="24"/>
      <w:shd w:val="pct20" w:color="auto" w:fill="auto"/>
    </w:rPr>
  </w:style>
  <w:style w:type="paragraph" w:styleId="Zkladntext">
    <w:name w:val="Body Text"/>
    <w:basedOn w:val="Normln"/>
    <w:link w:val="ZkladntextChar"/>
    <w:semiHidden/>
    <w:rsid w:val="004673C5"/>
    <w:pPr>
      <w:spacing w:after="120"/>
    </w:pPr>
  </w:style>
  <w:style w:type="character" w:customStyle="1" w:styleId="ZkladntextChar">
    <w:name w:val="Základní text Char"/>
    <w:basedOn w:val="Standardnpsmoodstavce"/>
    <w:link w:val="Zkladntext"/>
    <w:semiHidden/>
    <w:rsid w:val="006C24D9"/>
    <w:rPr>
      <w:rFonts w:cs="Times New Roman"/>
    </w:rPr>
  </w:style>
  <w:style w:type="paragraph" w:styleId="Zkladntext-prvnodsazen">
    <w:name w:val="Body Text First Indent"/>
    <w:basedOn w:val="Zkladntext"/>
    <w:link w:val="Zkladntext-prvnodsazenChar"/>
    <w:semiHidden/>
    <w:rsid w:val="004673C5"/>
    <w:pPr>
      <w:ind w:firstLine="210"/>
    </w:pPr>
  </w:style>
  <w:style w:type="character" w:customStyle="1" w:styleId="Zkladntext-prvnodsazenChar">
    <w:name w:val="Základní text - první odsazený Char"/>
    <w:basedOn w:val="ZkladntextChar"/>
    <w:link w:val="Zkladntext-prvnodsazen"/>
    <w:semiHidden/>
    <w:rsid w:val="006C24D9"/>
  </w:style>
  <w:style w:type="paragraph" w:customStyle="1" w:styleId="Zkladntextodsazen1">
    <w:name w:val="Základní text odsazený1"/>
    <w:basedOn w:val="Normln"/>
    <w:link w:val="BodyTextIndentChar"/>
    <w:semiHidden/>
    <w:rsid w:val="004673C5"/>
    <w:pPr>
      <w:spacing w:after="120"/>
      <w:ind w:left="283"/>
    </w:pPr>
  </w:style>
  <w:style w:type="character" w:customStyle="1" w:styleId="BodyTextIndentChar">
    <w:name w:val="Body Text Indent Char"/>
    <w:basedOn w:val="Standardnpsmoodstavce"/>
    <w:link w:val="Zkladntextodsazen1"/>
    <w:semiHidden/>
    <w:rsid w:val="006C24D9"/>
    <w:rPr>
      <w:rFonts w:cs="Times New Roman"/>
    </w:rPr>
  </w:style>
  <w:style w:type="paragraph" w:styleId="Zkladntextodsazen">
    <w:name w:val="Body Text Indent"/>
    <w:basedOn w:val="Normln"/>
    <w:link w:val="ZkladntextodsazenChar"/>
    <w:semiHidden/>
    <w:rsid w:val="004673C5"/>
    <w:pPr>
      <w:spacing w:after="120" w:line="480" w:lineRule="auto"/>
    </w:pPr>
  </w:style>
  <w:style w:type="character" w:customStyle="1" w:styleId="ZkladntextodsazenChar">
    <w:name w:val="Základní text odsazený Char"/>
    <w:basedOn w:val="Standardnpsmoodstavce"/>
    <w:link w:val="Zkladntextodsazen"/>
    <w:semiHidden/>
    <w:rsid w:val="006C24D9"/>
    <w:rPr>
      <w:rFonts w:cs="Times New Roman"/>
    </w:rPr>
  </w:style>
  <w:style w:type="paragraph" w:styleId="Zkladntext-prvnodsazen2">
    <w:name w:val="Body Text First Indent 2"/>
    <w:basedOn w:val="Zkladntextodsazen1"/>
    <w:link w:val="Zkladntext-prvnodsazen2Char"/>
    <w:semiHidden/>
    <w:rsid w:val="004673C5"/>
    <w:pPr>
      <w:ind w:firstLine="210"/>
    </w:pPr>
  </w:style>
  <w:style w:type="character" w:customStyle="1" w:styleId="Zkladntext-prvnodsazen2Char">
    <w:name w:val="Základní text - první odsazený 2 Char"/>
    <w:basedOn w:val="BodyTextIndentChar"/>
    <w:link w:val="Zkladntext-prvnodsazen2"/>
    <w:semiHidden/>
    <w:rsid w:val="006C24D9"/>
  </w:style>
  <w:style w:type="paragraph" w:styleId="Zkladntext3">
    <w:name w:val="Body Text 3"/>
    <w:basedOn w:val="Normln"/>
    <w:link w:val="Zkladntext3Char"/>
    <w:semiHidden/>
    <w:rsid w:val="004673C5"/>
    <w:pPr>
      <w:spacing w:after="120"/>
    </w:pPr>
    <w:rPr>
      <w:sz w:val="16"/>
      <w:szCs w:val="16"/>
    </w:rPr>
  </w:style>
  <w:style w:type="character" w:customStyle="1" w:styleId="Zkladntext3Char">
    <w:name w:val="Základní text 3 Char"/>
    <w:basedOn w:val="Standardnpsmoodstavce"/>
    <w:link w:val="Zkladntext3"/>
    <w:semiHidden/>
    <w:rsid w:val="006C24D9"/>
    <w:rPr>
      <w:rFonts w:cs="Times New Roman"/>
      <w:sz w:val="16"/>
      <w:szCs w:val="16"/>
    </w:rPr>
  </w:style>
  <w:style w:type="paragraph" w:styleId="Zkladntextodsazen2">
    <w:name w:val="Body Text Indent 2"/>
    <w:basedOn w:val="Normln"/>
    <w:link w:val="Zkladntextodsazen2Char"/>
    <w:semiHidden/>
    <w:rsid w:val="004673C5"/>
    <w:pPr>
      <w:spacing w:after="120" w:line="480" w:lineRule="auto"/>
      <w:ind w:left="283"/>
    </w:pPr>
  </w:style>
  <w:style w:type="character" w:customStyle="1" w:styleId="Zkladntextodsazen2Char">
    <w:name w:val="Základní text odsazený 2 Char"/>
    <w:basedOn w:val="Standardnpsmoodstavce"/>
    <w:link w:val="Zkladntextodsazen2"/>
    <w:semiHidden/>
    <w:rsid w:val="006C24D9"/>
    <w:rPr>
      <w:rFonts w:cs="Times New Roman"/>
    </w:rPr>
  </w:style>
  <w:style w:type="paragraph" w:styleId="Zkladntextodsazen3">
    <w:name w:val="Body Text Indent 3"/>
    <w:basedOn w:val="Normln"/>
    <w:link w:val="Zkladntextodsazen3Char"/>
    <w:semiHidden/>
    <w:rsid w:val="004673C5"/>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6C24D9"/>
    <w:rPr>
      <w:rFonts w:cs="Times New Roman"/>
      <w:sz w:val="16"/>
      <w:szCs w:val="16"/>
    </w:rPr>
  </w:style>
  <w:style w:type="paragraph" w:styleId="Zpat">
    <w:name w:val="footer"/>
    <w:aliases w:val="Zápatí Char1"/>
    <w:basedOn w:val="Zhlav"/>
    <w:link w:val="ZpatChar"/>
    <w:uiPriority w:val="99"/>
    <w:rsid w:val="005449FB"/>
    <w:pPr>
      <w:tabs>
        <w:tab w:val="clear" w:pos="4536"/>
        <w:tab w:val="clear" w:pos="9072"/>
        <w:tab w:val="right" w:pos="9180"/>
      </w:tabs>
      <w:spacing w:line="240" w:lineRule="auto"/>
      <w:ind w:right="346"/>
      <w:jc w:val="center"/>
    </w:pPr>
    <w:rPr>
      <w:i/>
      <w:iCs/>
      <w:smallCaps/>
      <w:sz w:val="20"/>
      <w:szCs w:val="20"/>
    </w:rPr>
  </w:style>
  <w:style w:type="character" w:customStyle="1" w:styleId="ZpatChar">
    <w:name w:val="Zápatí Char"/>
    <w:aliases w:val="Zápatí Char1 Char"/>
    <w:basedOn w:val="Standardnpsmoodstavce"/>
    <w:link w:val="Zpat"/>
    <w:uiPriority w:val="99"/>
    <w:rsid w:val="006C24D9"/>
    <w:rPr>
      <w:rFonts w:cs="Times New Roman"/>
    </w:rPr>
  </w:style>
  <w:style w:type="paragraph" w:styleId="Zvr">
    <w:name w:val="Closing"/>
    <w:basedOn w:val="Normln"/>
    <w:link w:val="ZvrChar"/>
    <w:semiHidden/>
    <w:rsid w:val="004673C5"/>
    <w:pPr>
      <w:ind w:left="4252"/>
    </w:pPr>
  </w:style>
  <w:style w:type="character" w:customStyle="1" w:styleId="ZvrChar">
    <w:name w:val="Závěr Char"/>
    <w:basedOn w:val="Standardnpsmoodstavce"/>
    <w:link w:val="Zvr"/>
    <w:semiHidden/>
    <w:rsid w:val="006C24D9"/>
    <w:rPr>
      <w:rFonts w:cs="Times New Roman"/>
    </w:rPr>
  </w:style>
  <w:style w:type="paragraph" w:customStyle="1" w:styleId="Zkratky">
    <w:name w:val="Zkratky"/>
    <w:basedOn w:val="Normln"/>
    <w:semiHidden/>
    <w:rsid w:val="005449FB"/>
    <w:pPr>
      <w:tabs>
        <w:tab w:val="left" w:pos="1080"/>
      </w:tabs>
      <w:spacing w:line="264" w:lineRule="auto"/>
      <w:ind w:left="1080" w:hanging="1080"/>
      <w:jc w:val="left"/>
    </w:pPr>
  </w:style>
  <w:style w:type="paragraph" w:styleId="Zptenadresanaoblku">
    <w:name w:val="envelope return"/>
    <w:basedOn w:val="Normln"/>
    <w:semiHidden/>
    <w:rsid w:val="004673C5"/>
    <w:rPr>
      <w:rFonts w:ascii="Arial" w:hAnsi="Arial" w:cs="Arial"/>
      <w:sz w:val="20"/>
      <w:szCs w:val="20"/>
    </w:rPr>
  </w:style>
  <w:style w:type="character" w:styleId="Zvraznn">
    <w:name w:val="Emphasis"/>
    <w:basedOn w:val="Standardnpsmoodstavce"/>
    <w:qFormat/>
    <w:rsid w:val="004673C5"/>
    <w:rPr>
      <w:rFonts w:cs="Times New Roman"/>
      <w:i/>
      <w:iCs/>
    </w:rPr>
  </w:style>
  <w:style w:type="character" w:styleId="Znakapoznpodarou">
    <w:name w:val="footnote reference"/>
    <w:aliases w:val="PGI Fußnote Ziffer"/>
    <w:basedOn w:val="Standardnpsmoodstavce"/>
    <w:uiPriority w:val="99"/>
    <w:rsid w:val="005449FB"/>
    <w:rPr>
      <w:rFonts w:ascii="Times New Roman" w:hAnsi="Times New Roman" w:cs="Times New Roman"/>
      <w:sz w:val="24"/>
      <w:szCs w:val="24"/>
      <w:vertAlign w:val="superscript"/>
      <w:lang w:val="cs-CZ" w:eastAsia="en-US"/>
    </w:rPr>
  </w:style>
  <w:style w:type="paragraph" w:customStyle="1" w:styleId="obrzek">
    <w:name w:val="obrázek"/>
    <w:basedOn w:val="Normln"/>
    <w:rsid w:val="005449FB"/>
    <w:pPr>
      <w:ind w:firstLine="0"/>
      <w:jc w:val="center"/>
    </w:pPr>
  </w:style>
  <w:style w:type="paragraph" w:customStyle="1" w:styleId="Tabulka-napis">
    <w:name w:val="Tabulka - napis"/>
    <w:basedOn w:val="Normln"/>
    <w:link w:val="Tabulka-napisChar"/>
    <w:rsid w:val="005449FB"/>
    <w:pPr>
      <w:keepNext/>
      <w:spacing w:before="140" w:line="240" w:lineRule="auto"/>
      <w:ind w:firstLine="0"/>
    </w:pPr>
    <w:rPr>
      <w:b/>
      <w:bCs/>
      <w:i/>
      <w:iCs/>
      <w:lang w:eastAsia="en-US"/>
    </w:rPr>
  </w:style>
  <w:style w:type="paragraph" w:customStyle="1" w:styleId="Tabulka-poznmka">
    <w:name w:val="Tabulka - poznámka"/>
    <w:basedOn w:val="Normln"/>
    <w:link w:val="Tabulka-poznmkaChar"/>
    <w:rsid w:val="005449FB"/>
    <w:pPr>
      <w:tabs>
        <w:tab w:val="left" w:pos="540"/>
      </w:tabs>
      <w:spacing w:line="240" w:lineRule="auto"/>
      <w:ind w:left="540" w:hanging="540"/>
    </w:pPr>
    <w:rPr>
      <w:sz w:val="18"/>
      <w:szCs w:val="18"/>
      <w:lang w:eastAsia="en-US"/>
    </w:rPr>
  </w:style>
  <w:style w:type="paragraph" w:customStyle="1" w:styleId="Tabulka-vod">
    <w:name w:val="Tabulka - úvod"/>
    <w:basedOn w:val="Normln"/>
    <w:rsid w:val="005449FB"/>
    <w:pPr>
      <w:spacing w:line="240" w:lineRule="auto"/>
      <w:ind w:firstLine="0"/>
      <w:jc w:val="center"/>
    </w:pPr>
    <w:rPr>
      <w:sz w:val="18"/>
      <w:szCs w:val="18"/>
      <w:lang w:eastAsia="en-US"/>
    </w:rPr>
  </w:style>
  <w:style w:type="paragraph" w:customStyle="1" w:styleId="Tabulka-vodTun">
    <w:name w:val="Tabulka - úvod + Tučné"/>
    <w:basedOn w:val="Normln"/>
    <w:semiHidden/>
    <w:rsid w:val="005449FB"/>
    <w:pPr>
      <w:spacing w:line="240" w:lineRule="auto"/>
      <w:ind w:firstLine="0"/>
      <w:jc w:val="center"/>
    </w:pPr>
    <w:rPr>
      <w:b/>
      <w:bCs/>
      <w:sz w:val="18"/>
      <w:szCs w:val="18"/>
      <w:lang w:eastAsia="en-US"/>
    </w:rPr>
  </w:style>
  <w:style w:type="paragraph" w:customStyle="1" w:styleId="Tabulka-zdroj">
    <w:name w:val="Tabulka - zdroj"/>
    <w:basedOn w:val="Normln"/>
    <w:rsid w:val="005449FB"/>
    <w:pPr>
      <w:spacing w:before="60" w:after="140" w:line="240" w:lineRule="auto"/>
      <w:ind w:firstLine="0"/>
    </w:pPr>
    <w:rPr>
      <w:sz w:val="18"/>
      <w:szCs w:val="18"/>
      <w:lang w:eastAsia="en-US"/>
    </w:rPr>
  </w:style>
  <w:style w:type="paragraph" w:customStyle="1" w:styleId="TabulkaNOK">
    <w:name w:val="Tabulka NOK"/>
    <w:basedOn w:val="Normln"/>
    <w:link w:val="TabulkaNOKChar"/>
    <w:rsid w:val="005449FB"/>
    <w:pPr>
      <w:spacing w:line="240" w:lineRule="auto"/>
      <w:ind w:firstLine="0"/>
      <w:jc w:val="right"/>
    </w:pPr>
    <w:rPr>
      <w:sz w:val="18"/>
      <w:szCs w:val="18"/>
      <w:lang w:eastAsia="en-US"/>
    </w:rPr>
  </w:style>
  <w:style w:type="paragraph" w:customStyle="1" w:styleId="TabulkaOP">
    <w:name w:val="Tabulka OP"/>
    <w:basedOn w:val="Normln"/>
    <w:link w:val="TabulkaOPChar"/>
    <w:uiPriority w:val="99"/>
    <w:rsid w:val="005449FB"/>
    <w:pPr>
      <w:spacing w:line="240" w:lineRule="auto"/>
      <w:ind w:firstLine="0"/>
    </w:pPr>
    <w:rPr>
      <w:sz w:val="20"/>
      <w:szCs w:val="20"/>
      <w:lang w:eastAsia="en-US"/>
    </w:rPr>
  </w:style>
  <w:style w:type="paragraph" w:customStyle="1" w:styleId="TextNOKTun">
    <w:name w:val="Text NOK + Tučné"/>
    <w:basedOn w:val="Normln"/>
    <w:semiHidden/>
    <w:rsid w:val="005449FB"/>
    <w:rPr>
      <w:b/>
      <w:bCs/>
    </w:rPr>
  </w:style>
  <w:style w:type="character" w:customStyle="1" w:styleId="TextNOKChar">
    <w:name w:val="Text NOK Char"/>
    <w:link w:val="TextNOK"/>
    <w:rsid w:val="005A726E"/>
    <w:rPr>
      <w:sz w:val="24"/>
      <w:lang w:val="cs-CZ" w:eastAsia="cs-CZ"/>
    </w:rPr>
  </w:style>
  <w:style w:type="character" w:customStyle="1" w:styleId="poznmkapodarouChar">
    <w:name w:val="poznámka pod čarou Char"/>
    <w:link w:val="poznmkapodarou"/>
    <w:rsid w:val="005A726E"/>
    <w:rPr>
      <w:i/>
      <w:sz w:val="22"/>
      <w:lang w:val="cs-CZ" w:eastAsia="cs-CZ"/>
    </w:rPr>
  </w:style>
  <w:style w:type="paragraph" w:styleId="Titulek">
    <w:name w:val="caption"/>
    <w:basedOn w:val="Normln"/>
    <w:next w:val="Normln"/>
    <w:qFormat/>
    <w:rsid w:val="008B6C0D"/>
    <w:pPr>
      <w:spacing w:before="120" w:after="120"/>
    </w:pPr>
    <w:rPr>
      <w:b/>
      <w:bCs/>
      <w:sz w:val="20"/>
      <w:szCs w:val="20"/>
    </w:rPr>
  </w:style>
  <w:style w:type="paragraph" w:customStyle="1" w:styleId="Odstavecseseznamem1">
    <w:name w:val="Odstavec se seznamem1"/>
    <w:basedOn w:val="Normln"/>
    <w:rsid w:val="00B7044E"/>
    <w:pPr>
      <w:spacing w:line="240" w:lineRule="auto"/>
      <w:ind w:left="720" w:firstLine="0"/>
      <w:jc w:val="left"/>
    </w:pPr>
    <w:rPr>
      <w:rFonts w:ascii="Arial" w:hAnsi="Arial" w:cs="Arial"/>
      <w:b/>
      <w:bCs/>
      <w:smallCaps/>
      <w:sz w:val="36"/>
      <w:szCs w:val="36"/>
    </w:rPr>
  </w:style>
  <w:style w:type="paragraph" w:customStyle="1" w:styleId="CharChar1">
    <w:name w:val="Char Char1"/>
    <w:basedOn w:val="Normln"/>
    <w:rsid w:val="00AC47A9"/>
    <w:pPr>
      <w:spacing w:after="160" w:line="240" w:lineRule="exact"/>
      <w:ind w:firstLine="0"/>
      <w:jc w:val="left"/>
    </w:pPr>
    <w:rPr>
      <w:rFonts w:ascii="Tahoma" w:hAnsi="Tahoma" w:cs="Tahoma"/>
      <w:sz w:val="20"/>
      <w:szCs w:val="20"/>
      <w:lang w:val="en-US" w:eastAsia="en-US"/>
    </w:rPr>
  </w:style>
  <w:style w:type="paragraph" w:customStyle="1" w:styleId="CharCharCharCharChar">
    <w:name w:val="Char Char Char Char Char"/>
    <w:basedOn w:val="Normln"/>
    <w:rsid w:val="00DB590D"/>
    <w:pPr>
      <w:spacing w:after="160" w:line="240" w:lineRule="exact"/>
      <w:ind w:firstLine="0"/>
      <w:jc w:val="left"/>
    </w:pPr>
    <w:rPr>
      <w:rFonts w:ascii="Times New Roman Bold" w:hAnsi="Times New Roman Bold" w:cs="Times New Roman Bold"/>
      <w:lang w:val="sk-SK" w:eastAsia="en-US"/>
    </w:rPr>
  </w:style>
  <w:style w:type="paragraph" w:customStyle="1" w:styleId="CharChar">
    <w:name w:val="Char Char"/>
    <w:basedOn w:val="Normln"/>
    <w:rsid w:val="002218EE"/>
    <w:pPr>
      <w:spacing w:after="160" w:line="240" w:lineRule="exact"/>
      <w:ind w:firstLine="0"/>
      <w:jc w:val="left"/>
    </w:pPr>
    <w:rPr>
      <w:rFonts w:ascii="Times New Roman Bold" w:hAnsi="Times New Roman Bold" w:cs="Times New Roman Bold"/>
      <w:lang w:val="sk-SK"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666690"/>
    <w:pPr>
      <w:spacing w:after="160" w:line="240" w:lineRule="exact"/>
      <w:ind w:firstLine="0"/>
      <w:jc w:val="left"/>
    </w:pPr>
    <w:rPr>
      <w:rFonts w:ascii="Tahoma" w:hAnsi="Tahoma" w:cs="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E54774"/>
    <w:pPr>
      <w:spacing w:after="160" w:line="240" w:lineRule="exact"/>
      <w:ind w:firstLine="0"/>
      <w:jc w:val="left"/>
    </w:pPr>
    <w:rPr>
      <w:rFonts w:ascii="Tahoma" w:hAnsi="Tahoma" w:cs="Tahoma"/>
      <w:sz w:val="20"/>
      <w:szCs w:val="20"/>
      <w:lang w:val="en-US" w:eastAsia="en-US"/>
    </w:rPr>
  </w:style>
  <w:style w:type="paragraph" w:customStyle="1" w:styleId="TabulkaNOK-poznmka">
    <w:name w:val="Tabulka NOK - poznámka"/>
    <w:basedOn w:val="Normln"/>
    <w:link w:val="TabulkaNOK-poznmkaChar"/>
    <w:uiPriority w:val="99"/>
    <w:rsid w:val="00C20A3A"/>
    <w:pPr>
      <w:tabs>
        <w:tab w:val="left" w:pos="540"/>
      </w:tabs>
      <w:spacing w:line="240" w:lineRule="auto"/>
      <w:ind w:left="540" w:hanging="540"/>
    </w:pPr>
    <w:rPr>
      <w:sz w:val="16"/>
      <w:szCs w:val="20"/>
      <w:lang w:eastAsia="en-US"/>
    </w:rPr>
  </w:style>
  <w:style w:type="character" w:customStyle="1" w:styleId="TabulkaNOK-poznmkaChar">
    <w:name w:val="Tabulka NOK - poznámka Char"/>
    <w:link w:val="TabulkaNOK-poznmka"/>
    <w:uiPriority w:val="99"/>
    <w:rsid w:val="00C20A3A"/>
    <w:rPr>
      <w:sz w:val="16"/>
      <w:lang w:val="cs-CZ" w:eastAsia="en-US"/>
    </w:rPr>
  </w:style>
  <w:style w:type="character" w:customStyle="1" w:styleId="TabulkaNOK-vodCharChar">
    <w:name w:val="Tabulka NOK - úvod Char Char"/>
    <w:link w:val="TabulkaNOK-vodChar"/>
    <w:rsid w:val="00C20A3A"/>
    <w:rPr>
      <w:rFonts w:ascii="Calibri" w:hAnsi="Calibri"/>
      <w:sz w:val="18"/>
      <w:lang w:val="cs-CZ" w:eastAsia="en-US"/>
    </w:rPr>
  </w:style>
  <w:style w:type="paragraph" w:customStyle="1" w:styleId="TabulkaNOK-vodChar">
    <w:name w:val="Tabulka NOK - úvod Char"/>
    <w:basedOn w:val="Normln"/>
    <w:link w:val="TabulkaNOK-vodCharChar"/>
    <w:rsid w:val="00C20A3A"/>
    <w:pPr>
      <w:spacing w:line="240" w:lineRule="auto"/>
      <w:ind w:firstLine="0"/>
      <w:jc w:val="center"/>
    </w:pPr>
    <w:rPr>
      <w:rFonts w:ascii="Calibri" w:hAnsi="Calibri"/>
      <w:sz w:val="18"/>
      <w:szCs w:val="20"/>
      <w:lang w:eastAsia="en-US"/>
    </w:rPr>
  </w:style>
  <w:style w:type="paragraph" w:customStyle="1" w:styleId="TabulkaNOK-napis">
    <w:name w:val="Tabulka NOK - napis"/>
    <w:basedOn w:val="Normln"/>
    <w:link w:val="TabulkaNOK-napisChar"/>
    <w:uiPriority w:val="99"/>
    <w:rsid w:val="00C20A3A"/>
    <w:pPr>
      <w:keepNext/>
      <w:spacing w:line="240" w:lineRule="auto"/>
      <w:ind w:firstLine="0"/>
    </w:pPr>
    <w:rPr>
      <w:b/>
      <w:i/>
      <w:sz w:val="16"/>
      <w:szCs w:val="20"/>
      <w:lang w:eastAsia="en-US"/>
    </w:rPr>
  </w:style>
  <w:style w:type="character" w:customStyle="1" w:styleId="TabulkaNOK-napisChar">
    <w:name w:val="Tabulka NOK - napis Char"/>
    <w:link w:val="TabulkaNOK-napis"/>
    <w:uiPriority w:val="99"/>
    <w:rsid w:val="00C20A3A"/>
    <w:rPr>
      <w:b/>
      <w:i/>
      <w:sz w:val="16"/>
      <w:lang w:val="cs-CZ" w:eastAsia="en-US"/>
    </w:rPr>
  </w:style>
  <w:style w:type="paragraph" w:customStyle="1" w:styleId="TabulkaNOK-slaChar">
    <w:name w:val="Tabulka NOK - čísla Char"/>
    <w:basedOn w:val="Normln"/>
    <w:link w:val="TabulkaNOK-slaCharChar"/>
    <w:rsid w:val="00C20A3A"/>
    <w:pPr>
      <w:spacing w:line="240" w:lineRule="auto"/>
      <w:ind w:firstLine="0"/>
      <w:jc w:val="right"/>
    </w:pPr>
    <w:rPr>
      <w:rFonts w:ascii="Calibri" w:hAnsi="Calibri"/>
      <w:sz w:val="18"/>
      <w:szCs w:val="20"/>
      <w:lang w:eastAsia="en-US"/>
    </w:rPr>
  </w:style>
  <w:style w:type="character" w:customStyle="1" w:styleId="TabulkaNOK-slaCharChar">
    <w:name w:val="Tabulka NOK - čísla Char Char"/>
    <w:link w:val="TabulkaNOK-slaChar"/>
    <w:rsid w:val="00C20A3A"/>
    <w:rPr>
      <w:rFonts w:ascii="Calibri" w:hAnsi="Calibri"/>
      <w:sz w:val="18"/>
      <w:lang w:val="cs-CZ" w:eastAsia="en-US"/>
    </w:rPr>
  </w:style>
  <w:style w:type="paragraph" w:customStyle="1" w:styleId="Pruka-ZkladnstylCharChar1Char">
    <w:name w:val="Příručka - Základní styl Char Char1 Char"/>
    <w:basedOn w:val="Normln"/>
    <w:rsid w:val="00BB2430"/>
    <w:pPr>
      <w:spacing w:after="120" w:line="240" w:lineRule="auto"/>
      <w:ind w:firstLine="0"/>
    </w:pPr>
    <w:rPr>
      <w:sz w:val="24"/>
      <w:szCs w:val="24"/>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B2430"/>
    <w:pPr>
      <w:spacing w:after="160" w:line="240" w:lineRule="exact"/>
      <w:ind w:firstLine="0"/>
      <w:jc w:val="left"/>
    </w:pPr>
    <w:rPr>
      <w:rFonts w:ascii="Tahoma" w:hAnsi="Tahoma" w:cs="Tahoma"/>
      <w:sz w:val="20"/>
      <w:szCs w:val="20"/>
      <w:lang w:val="en-US" w:eastAsia="en-US"/>
    </w:rPr>
  </w:style>
  <w:style w:type="paragraph" w:customStyle="1" w:styleId="Pruky-Nadpis3">
    <w:name w:val="Příručky - Nadpis 3"/>
    <w:basedOn w:val="Normln"/>
    <w:next w:val="Pruka-ZkladnstylCharChar1Char"/>
    <w:rsid w:val="00BB2430"/>
    <w:pPr>
      <w:keepNext/>
      <w:spacing w:before="240" w:after="240" w:line="240" w:lineRule="auto"/>
      <w:ind w:firstLine="0"/>
      <w:jc w:val="left"/>
      <w:outlineLvl w:val="2"/>
    </w:pPr>
    <w:rPr>
      <w:rFonts w:ascii="Tahoma" w:hAnsi="Tahoma" w:cs="Tahoma"/>
      <w:b/>
      <w:bCs/>
      <w:sz w:val="24"/>
      <w:szCs w:val="24"/>
      <w:lang w:val="sk-SK"/>
    </w:rPr>
  </w:style>
  <w:style w:type="paragraph" w:customStyle="1" w:styleId="odrky-a">
    <w:name w:val="*odrážky - a)"/>
    <w:basedOn w:val="Normln"/>
    <w:rsid w:val="005A4596"/>
    <w:pPr>
      <w:numPr>
        <w:numId w:val="5"/>
      </w:numPr>
    </w:pPr>
  </w:style>
  <w:style w:type="table" w:customStyle="1" w:styleId="Mkatabulky10">
    <w:name w:val="Mřížka tabulky1"/>
    <w:rsid w:val="0095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
    <w:name w:val="Char Char2 Char Char"/>
    <w:basedOn w:val="Normln"/>
    <w:rsid w:val="000212FD"/>
    <w:pPr>
      <w:spacing w:after="160" w:line="240" w:lineRule="exact"/>
      <w:ind w:firstLine="0"/>
      <w:jc w:val="left"/>
    </w:pPr>
    <w:rPr>
      <w:rFonts w:ascii="Times New Roman Bold" w:hAnsi="Times New Roman Bold" w:cs="Times New Roman Bold"/>
      <w:b/>
      <w:bCs/>
      <w:sz w:val="26"/>
      <w:szCs w:val="26"/>
      <w:lang w:val="sk-SK" w:eastAsia="en-US"/>
    </w:rPr>
  </w:style>
  <w:style w:type="paragraph" w:customStyle="1" w:styleId="TabulkaNOK-vod">
    <w:name w:val="Tabulka NOK - úvod"/>
    <w:basedOn w:val="Normln"/>
    <w:rsid w:val="00486142"/>
    <w:pPr>
      <w:spacing w:line="240" w:lineRule="auto"/>
      <w:ind w:firstLine="0"/>
      <w:jc w:val="center"/>
    </w:pPr>
    <w:rPr>
      <w:rFonts w:ascii="Calibri" w:hAnsi="Calibri" w:cs="Calibri"/>
      <w:sz w:val="18"/>
      <w:szCs w:val="18"/>
      <w:lang w:eastAsia="en-US"/>
    </w:rPr>
  </w:style>
  <w:style w:type="paragraph" w:customStyle="1" w:styleId="TabulkaNOK-sla">
    <w:name w:val="Tabulka NOK - čísla"/>
    <w:basedOn w:val="Normln"/>
    <w:uiPriority w:val="99"/>
    <w:rsid w:val="00486142"/>
    <w:pPr>
      <w:spacing w:line="240" w:lineRule="auto"/>
      <w:ind w:firstLine="0"/>
      <w:jc w:val="right"/>
    </w:pPr>
    <w:rPr>
      <w:rFonts w:ascii="Calibri" w:hAnsi="Calibri" w:cs="Calibri"/>
      <w:sz w:val="18"/>
      <w:szCs w:val="18"/>
      <w:lang w:eastAsia="en-US"/>
    </w:rPr>
  </w:style>
  <w:style w:type="paragraph" w:customStyle="1" w:styleId="TabulkaNOK-zdroj">
    <w:name w:val="Tabulka NOK - zdroj"/>
    <w:basedOn w:val="Normln"/>
    <w:link w:val="TabulkaNOK-zdrojChar"/>
    <w:uiPriority w:val="99"/>
    <w:rsid w:val="00486142"/>
    <w:pPr>
      <w:spacing w:before="60" w:after="140" w:line="240" w:lineRule="auto"/>
      <w:ind w:firstLine="0"/>
    </w:pPr>
    <w:rPr>
      <w:sz w:val="16"/>
      <w:szCs w:val="20"/>
      <w:lang w:eastAsia="en-US"/>
    </w:rPr>
  </w:style>
  <w:style w:type="character" w:customStyle="1" w:styleId="TabulkaNOK-zdrojChar">
    <w:name w:val="Tabulka NOK - zdroj Char"/>
    <w:link w:val="TabulkaNOK-zdroj"/>
    <w:uiPriority w:val="99"/>
    <w:rsid w:val="00486142"/>
    <w:rPr>
      <w:sz w:val="16"/>
      <w:lang w:eastAsia="en-US"/>
    </w:rPr>
  </w:style>
  <w:style w:type="paragraph" w:customStyle="1" w:styleId="TextNOKCharChar">
    <w:name w:val="Text NOK Char Char"/>
    <w:basedOn w:val="Normln"/>
    <w:link w:val="TextNOKCharCharChar"/>
    <w:rsid w:val="00D61A11"/>
    <w:pPr>
      <w:ind w:firstLine="0"/>
    </w:pPr>
  </w:style>
  <w:style w:type="character" w:customStyle="1" w:styleId="TextNOKCharCharChar">
    <w:name w:val="Text NOK Char Char Char"/>
    <w:basedOn w:val="Standardnpsmoodstavce"/>
    <w:link w:val="TextNOKCharChar"/>
    <w:rsid w:val="00D61A11"/>
    <w:rPr>
      <w:rFonts w:cs="Times New Roman"/>
      <w:sz w:val="24"/>
      <w:szCs w:val="24"/>
    </w:rPr>
  </w:style>
  <w:style w:type="numbering" w:styleId="111111">
    <w:name w:val="Outline List 2"/>
    <w:basedOn w:val="Bezseznamu"/>
    <w:rsid w:val="00A524A5"/>
    <w:pPr>
      <w:numPr>
        <w:numId w:val="1"/>
      </w:numPr>
    </w:pPr>
  </w:style>
  <w:style w:type="numbering" w:customStyle="1" w:styleId="ArticleSection">
    <w:name w:val="Article / Section"/>
    <w:rsid w:val="00A524A5"/>
    <w:pPr>
      <w:numPr>
        <w:numId w:val="3"/>
      </w:numPr>
    </w:pPr>
  </w:style>
  <w:style w:type="numbering" w:styleId="1ai">
    <w:name w:val="Outline List 1"/>
    <w:basedOn w:val="Bezseznamu"/>
    <w:rsid w:val="00A524A5"/>
    <w:pPr>
      <w:numPr>
        <w:numId w:val="2"/>
      </w:numPr>
    </w:pPr>
  </w:style>
  <w:style w:type="paragraph" w:styleId="Textvysvtlivek">
    <w:name w:val="endnote text"/>
    <w:basedOn w:val="Normln"/>
    <w:semiHidden/>
    <w:rsid w:val="002F6625"/>
    <w:rPr>
      <w:sz w:val="20"/>
      <w:szCs w:val="20"/>
    </w:rPr>
  </w:style>
  <w:style w:type="character" w:styleId="Odkaznavysvtlivky">
    <w:name w:val="endnote reference"/>
    <w:basedOn w:val="Standardnpsmoodstavce"/>
    <w:uiPriority w:val="99"/>
    <w:rsid w:val="002F6625"/>
    <w:rPr>
      <w:vertAlign w:val="superscript"/>
    </w:rPr>
  </w:style>
  <w:style w:type="paragraph" w:customStyle="1" w:styleId="TabulkaAbCap">
    <w:name w:val="Tabulka AbCap"/>
    <w:basedOn w:val="Normln"/>
    <w:rsid w:val="00DC1A8A"/>
    <w:pPr>
      <w:spacing w:before="120"/>
      <w:ind w:left="219" w:firstLine="0"/>
      <w:jc w:val="left"/>
    </w:pPr>
    <w:rPr>
      <w:rFonts w:ascii="Arial" w:hAnsi="Arial" w:cs="Arial"/>
      <w:b/>
      <w:bCs/>
      <w:sz w:val="20"/>
      <w:szCs w:val="20"/>
    </w:rPr>
  </w:style>
  <w:style w:type="paragraph" w:styleId="Odstavecseseznamem">
    <w:name w:val="List Paragraph"/>
    <w:basedOn w:val="Normln"/>
    <w:uiPriority w:val="99"/>
    <w:qFormat/>
    <w:rsid w:val="00B629C5"/>
    <w:pPr>
      <w:spacing w:line="240" w:lineRule="auto"/>
      <w:ind w:left="720" w:firstLine="0"/>
      <w:contextualSpacing/>
      <w:jc w:val="left"/>
    </w:pPr>
    <w:rPr>
      <w:rFonts w:ascii="Arial" w:hAnsi="Arial" w:cs="Arial"/>
      <w:b/>
      <w:smallCaps/>
      <w:sz w:val="36"/>
      <w:szCs w:val="36"/>
    </w:rPr>
  </w:style>
  <w:style w:type="paragraph" w:customStyle="1" w:styleId="Char4CharCharCharCharCharCharCharCharCharCharCharCharCharCharCharChar1CharChar2">
    <w:name w:val="Char4 Char Char Char Char Char Char Char Char Char Char Char Char Char Char Char Char1 Char Char2"/>
    <w:basedOn w:val="Normln"/>
    <w:rsid w:val="00FE11A7"/>
    <w:pPr>
      <w:spacing w:after="160" w:line="240" w:lineRule="exact"/>
      <w:ind w:firstLine="0"/>
      <w:jc w:val="left"/>
    </w:pPr>
    <w:rPr>
      <w:rFonts w:ascii="Times New Roman Bold" w:hAnsi="Times New Roman Bold"/>
      <w:szCs w:val="26"/>
      <w:lang w:val="sk-SK" w:eastAsia="en-US"/>
    </w:rPr>
  </w:style>
  <w:style w:type="character" w:customStyle="1" w:styleId="Tabulka-poznmkaChar">
    <w:name w:val="Tabulka - poznámka Char"/>
    <w:basedOn w:val="Standardnpsmoodstavce"/>
    <w:link w:val="Tabulka-poznmka"/>
    <w:rsid w:val="00ED7472"/>
    <w:rPr>
      <w:sz w:val="18"/>
      <w:szCs w:val="18"/>
      <w:lang w:eastAsia="en-US"/>
    </w:rPr>
  </w:style>
  <w:style w:type="character" w:customStyle="1" w:styleId="Tabulka-napisChar">
    <w:name w:val="Tabulka - napis Char"/>
    <w:basedOn w:val="Standardnpsmoodstavce"/>
    <w:link w:val="Tabulka-napis"/>
    <w:rsid w:val="00ED7472"/>
    <w:rPr>
      <w:b/>
      <w:bCs/>
      <w:i/>
      <w:iCs/>
      <w:sz w:val="22"/>
      <w:szCs w:val="22"/>
      <w:lang w:eastAsia="en-US"/>
    </w:rPr>
  </w:style>
  <w:style w:type="character" w:customStyle="1" w:styleId="Nadpis2Char1">
    <w:name w:val="Nadpis 2 Char1"/>
    <w:aliases w:val="Nadpis NOK 2 Char Char1,Nadpis 2 Char2 Char Char1,Nadpis 2 Char1 Char Char Char1,Nadpis 2 Char Char Char Char Char1,Nadpis 2 Char Char1 Char Char1,Nadpis 2 Char1 Char1 Char1,Nadpis 2 Char Char Char1 Char1,Nadpis 2 Char Char Char2"/>
    <w:basedOn w:val="Standardnpsmoodstavce"/>
    <w:rsid w:val="00ED7472"/>
    <w:rPr>
      <w:rFonts w:ascii="Arial" w:eastAsia="Times New Roman" w:hAnsi="Arial" w:cs="Arial"/>
      <w:b/>
      <w:bCs/>
      <w:i/>
      <w:iCs/>
      <w:sz w:val="28"/>
      <w:szCs w:val="28"/>
      <w:lang w:eastAsia="cs-CZ"/>
    </w:rPr>
  </w:style>
  <w:style w:type="character" w:customStyle="1" w:styleId="Nadpis3Char1">
    <w:name w:val="Nadpis 3 Char1"/>
    <w:aliases w:val="Nadpis NOK 3 Char1,adpis 3 Char1,Podpodkapitola Char1,Heading 3 Char2 Char1,Heading 3 Char Char1 Char1,adpis 3 Char Char1 Char1,Podpodkapitola Char Char Char Char1,Heading 3 Char Char Char Char1,adpis 3 Char Char Char Char1"/>
    <w:basedOn w:val="Standardnpsmoodstavce"/>
    <w:rsid w:val="00ED7472"/>
    <w:rPr>
      <w:rFonts w:ascii="Times New Roman" w:eastAsia="Times New Roman" w:hAnsi="Times New Roman" w:cs="Arial"/>
      <w:b/>
      <w:bCs/>
      <w:i/>
      <w:sz w:val="28"/>
      <w:szCs w:val="26"/>
      <w:lang w:eastAsia="cs-CZ"/>
    </w:rPr>
  </w:style>
  <w:style w:type="paragraph" w:customStyle="1" w:styleId="Titulnstrnka">
    <w:name w:val="Titulní stránka"/>
    <w:basedOn w:val="Normln"/>
    <w:next w:val="Normln"/>
    <w:rsid w:val="00ED7472"/>
    <w:pPr>
      <w:spacing w:line="360" w:lineRule="auto"/>
      <w:ind w:firstLine="0"/>
      <w:jc w:val="center"/>
    </w:pPr>
    <w:rPr>
      <w:rFonts w:ascii="Arial" w:hAnsi="Arial"/>
      <w:b/>
      <w:smallCaps/>
      <w:shadow/>
      <w:sz w:val="36"/>
      <w:szCs w:val="36"/>
      <w:lang w:eastAsia="en-US"/>
    </w:rPr>
  </w:style>
  <w:style w:type="character" w:customStyle="1" w:styleId="TabulkaOPChar">
    <w:name w:val="Tabulka OP Char"/>
    <w:basedOn w:val="Standardnpsmoodstavce"/>
    <w:link w:val="TabulkaOP"/>
    <w:uiPriority w:val="99"/>
    <w:rsid w:val="00ED7472"/>
    <w:rPr>
      <w:lang w:eastAsia="en-US"/>
    </w:rPr>
  </w:style>
  <w:style w:type="character" w:customStyle="1" w:styleId="TabulkaNOKChar">
    <w:name w:val="Tabulka NOK Char"/>
    <w:basedOn w:val="Standardnpsmoodstavce"/>
    <w:link w:val="TabulkaNOK"/>
    <w:rsid w:val="00ED7472"/>
    <w:rPr>
      <w:sz w:val="18"/>
      <w:szCs w:val="18"/>
      <w:lang w:eastAsia="en-US"/>
    </w:rPr>
  </w:style>
  <w:style w:type="paragraph" w:customStyle="1" w:styleId="StylTabulkaNOK-vodTun">
    <w:name w:val="Styl Tabulka NOK - úvod + Tučné"/>
    <w:basedOn w:val="TabulkaNOK-vod"/>
    <w:semiHidden/>
    <w:rsid w:val="00ED7472"/>
    <w:rPr>
      <w:rFonts w:cs="Times New Roman"/>
      <w:b/>
      <w:bCs/>
    </w:rPr>
  </w:style>
  <w:style w:type="character" w:customStyle="1" w:styleId="HeaderChar">
    <w:name w:val="Header Char"/>
    <w:basedOn w:val="Standardnpsmoodstavce"/>
    <w:semiHidden/>
    <w:rsid w:val="00ED7472"/>
    <w:rPr>
      <w:rFonts w:ascii="Times New Roman" w:hAnsi="Times New Roman" w:cs="Times New Roman"/>
      <w:sz w:val="24"/>
      <w:szCs w:val="24"/>
      <w:lang w:eastAsia="cs-CZ"/>
    </w:rPr>
  </w:style>
  <w:style w:type="paragraph" w:styleId="Revize">
    <w:name w:val="Revision"/>
    <w:hidden/>
    <w:uiPriority w:val="99"/>
    <w:semiHidden/>
    <w:rsid w:val="00ED7472"/>
    <w:rPr>
      <w:sz w:val="22"/>
      <w:szCs w:val="24"/>
    </w:rPr>
  </w:style>
  <w:style w:type="paragraph" w:customStyle="1" w:styleId="TabulkaNOK-nadpis">
    <w:name w:val="Tabulka NOK - nadpis"/>
    <w:basedOn w:val="Normln"/>
    <w:link w:val="TabulkaNOK-nadpisChar"/>
    <w:rsid w:val="00ED7472"/>
    <w:pPr>
      <w:keepNext/>
      <w:spacing w:line="240" w:lineRule="auto"/>
      <w:ind w:firstLine="0"/>
      <w:jc w:val="left"/>
    </w:pPr>
    <w:rPr>
      <w:b/>
      <w:i/>
      <w:szCs w:val="24"/>
    </w:rPr>
  </w:style>
  <w:style w:type="character" w:customStyle="1" w:styleId="TabulkaNOK-nadpisChar">
    <w:name w:val="Tabulka NOK - nadpis Char"/>
    <w:basedOn w:val="Standardnpsmoodstavce"/>
    <w:link w:val="TabulkaNOK-nadpis"/>
    <w:rsid w:val="00ED7472"/>
    <w:rPr>
      <w:b/>
      <w:i/>
      <w:sz w:val="22"/>
      <w:szCs w:val="24"/>
    </w:rPr>
  </w:style>
  <w:style w:type="paragraph" w:customStyle="1" w:styleId="CharChar1CharCharCharCharChar">
    <w:name w:val="Char Char1 Char Char Char Char Char"/>
    <w:basedOn w:val="Normln"/>
    <w:semiHidden/>
    <w:rsid w:val="00ED7472"/>
    <w:pPr>
      <w:spacing w:after="160" w:line="240" w:lineRule="exact"/>
      <w:ind w:firstLine="0"/>
      <w:jc w:val="left"/>
    </w:pPr>
    <w:rPr>
      <w:rFonts w:ascii="Tahoma" w:hAnsi="Tahoma"/>
      <w:sz w:val="24"/>
      <w:szCs w:val="24"/>
      <w:lang w:val="en-US" w:eastAsia="en-US"/>
    </w:rPr>
  </w:style>
  <w:style w:type="paragraph" w:customStyle="1" w:styleId="TabulkaNOKTun">
    <w:name w:val="Tabulka NOK + Tučné"/>
    <w:basedOn w:val="Normln"/>
    <w:link w:val="TabulkaNOKTunChar"/>
    <w:rsid w:val="00ED7472"/>
    <w:pPr>
      <w:spacing w:line="240" w:lineRule="auto"/>
      <w:ind w:firstLine="0"/>
      <w:jc w:val="right"/>
    </w:pPr>
    <w:rPr>
      <w:b/>
      <w:bCs/>
      <w:sz w:val="18"/>
      <w:szCs w:val="12"/>
      <w:lang w:eastAsia="en-US"/>
    </w:rPr>
  </w:style>
  <w:style w:type="character" w:customStyle="1" w:styleId="TabulkaNOKTunChar">
    <w:name w:val="Tabulka NOK + Tučné Char"/>
    <w:basedOn w:val="Standardnpsmoodstavce"/>
    <w:link w:val="TabulkaNOKTun"/>
    <w:rsid w:val="00ED7472"/>
    <w:rPr>
      <w:b/>
      <w:bCs/>
      <w:sz w:val="18"/>
      <w:szCs w:val="12"/>
      <w:lang w:eastAsia="en-US"/>
    </w:rPr>
  </w:style>
  <w:style w:type="paragraph" w:customStyle="1" w:styleId="Poznpodarou-text">
    <w:name w:val="Pozn. pod čarou - text"/>
    <w:basedOn w:val="Normln"/>
    <w:link w:val="Poznpodarou-textChar"/>
    <w:rsid w:val="00ED7472"/>
    <w:pPr>
      <w:spacing w:line="240" w:lineRule="auto"/>
      <w:ind w:firstLine="0"/>
    </w:pPr>
    <w:rPr>
      <w:rFonts w:cs="Tahoma"/>
      <w:i/>
      <w:szCs w:val="24"/>
    </w:rPr>
  </w:style>
  <w:style w:type="character" w:customStyle="1" w:styleId="Poznpodarou-textChar">
    <w:name w:val="Pozn. pod čarou - text Char"/>
    <w:basedOn w:val="Standardnpsmoodstavce"/>
    <w:link w:val="Poznpodarou-text"/>
    <w:rsid w:val="00ED7472"/>
    <w:rPr>
      <w:rFonts w:cs="Tahoma"/>
      <w:i/>
      <w:sz w:val="22"/>
      <w:szCs w:val="24"/>
    </w:rPr>
  </w:style>
  <w:style w:type="character" w:customStyle="1" w:styleId="PedmtkomenteChar2">
    <w:name w:val="Předmět komentáře Char2"/>
    <w:basedOn w:val="TextkomenteChar1"/>
    <w:uiPriority w:val="99"/>
    <w:semiHidden/>
    <w:rsid w:val="00ED7472"/>
  </w:style>
  <w:style w:type="character" w:customStyle="1" w:styleId="TextkomenteChar1">
    <w:name w:val="Text komentáře Char1"/>
    <w:basedOn w:val="Standardnpsmoodstavce"/>
    <w:uiPriority w:val="99"/>
    <w:semiHidden/>
    <w:rsid w:val="00ED7472"/>
    <w:rPr>
      <w:rFonts w:ascii="Times New Roman" w:eastAsia="Times New Roman" w:hAnsi="Times New Roman" w:cs="Times New Roman"/>
      <w:sz w:val="20"/>
      <w:szCs w:val="20"/>
      <w:lang w:eastAsia="cs-CZ"/>
    </w:rPr>
  </w:style>
  <w:style w:type="character" w:customStyle="1" w:styleId="CommentTextChar">
    <w:name w:val="Comment Text Char"/>
    <w:uiPriority w:val="99"/>
    <w:semiHidden/>
    <w:locked/>
    <w:rsid w:val="00ED7472"/>
    <w:rPr>
      <w:rFonts w:ascii="Arial" w:hAnsi="Arial" w:cs="Times New Roman"/>
    </w:rPr>
  </w:style>
  <w:style w:type="character" w:customStyle="1" w:styleId="CommentSubjectChar">
    <w:name w:val="Comment Subject Char"/>
    <w:uiPriority w:val="99"/>
    <w:semiHidden/>
    <w:locked/>
    <w:rsid w:val="00ED7472"/>
    <w:rPr>
      <w:rFonts w:ascii="Arial" w:hAnsi="Arial" w:cs="Times New Roman"/>
      <w:b/>
      <w:bCs/>
    </w:rPr>
  </w:style>
  <w:style w:type="paragraph" w:customStyle="1" w:styleId="TabulkaOPtun">
    <w:name w:val="Tabulka OP tučně"/>
    <w:basedOn w:val="Normln"/>
    <w:qFormat/>
    <w:rsid w:val="00ED7472"/>
    <w:pPr>
      <w:spacing w:line="240" w:lineRule="auto"/>
      <w:ind w:firstLine="0"/>
      <w:jc w:val="left"/>
    </w:pPr>
    <w:rPr>
      <w:rFonts w:ascii="Calibri" w:hAnsi="Calibri"/>
      <w:b/>
      <w:sz w:val="18"/>
      <w:szCs w:val="18"/>
      <w:lang w:eastAsia="en-US"/>
    </w:rPr>
  </w:style>
  <w:style w:type="paragraph" w:customStyle="1" w:styleId="Obrzek0">
    <w:name w:val="Obrázek"/>
    <w:basedOn w:val="Normln"/>
    <w:uiPriority w:val="99"/>
    <w:rsid w:val="00ED7472"/>
    <w:pPr>
      <w:spacing w:line="240" w:lineRule="auto"/>
      <w:ind w:firstLine="0"/>
      <w:jc w:val="left"/>
    </w:pPr>
    <w:rPr>
      <w:szCs w:val="24"/>
    </w:rPr>
  </w:style>
  <w:style w:type="paragraph" w:customStyle="1" w:styleId="Normlnweb1">
    <w:name w:val="Normální (web)1"/>
    <w:basedOn w:val="Normln"/>
    <w:uiPriority w:val="99"/>
    <w:rsid w:val="00ED7472"/>
    <w:pPr>
      <w:spacing w:before="120" w:after="105" w:line="240" w:lineRule="auto"/>
      <w:ind w:firstLine="0"/>
      <w:jc w:val="left"/>
    </w:pPr>
    <w:rPr>
      <w:color w:val="3751B6"/>
      <w:sz w:val="24"/>
      <w:szCs w:val="24"/>
    </w:rPr>
  </w:style>
  <w:style w:type="paragraph" w:customStyle="1" w:styleId="Styl">
    <w:name w:val="Styl"/>
    <w:uiPriority w:val="99"/>
    <w:semiHidden/>
    <w:rsid w:val="00ED7472"/>
  </w:style>
  <w:style w:type="character" w:customStyle="1" w:styleId="NOK">
    <w:name w:val="NOK"/>
    <w:basedOn w:val="Standardnpsmoodstavce"/>
    <w:uiPriority w:val="99"/>
    <w:rsid w:val="00ED7472"/>
    <w:rPr>
      <w:b/>
      <w:bCs/>
      <w:smallCaps/>
      <w:color w:val="006496"/>
      <w:sz w:val="28"/>
      <w:szCs w:val="28"/>
    </w:rPr>
  </w:style>
  <w:style w:type="paragraph" w:customStyle="1" w:styleId="StylNadpis2">
    <w:name w:val="Styl Nadpis 2"/>
    <w:aliases w:val="Nadpis NOK 2"/>
    <w:basedOn w:val="Nadpis2"/>
    <w:rsid w:val="00ED7472"/>
    <w:pPr>
      <w:keepNext/>
      <w:spacing w:before="240" w:after="60"/>
      <w:ind w:firstLine="227"/>
    </w:pPr>
    <w:rPr>
      <w:rFonts w:ascii="Calibri" w:hAnsi="Calibri"/>
      <w:szCs w:val="28"/>
    </w:rPr>
  </w:style>
  <w:style w:type="paragraph" w:customStyle="1" w:styleId="Seznamzkratek">
    <w:name w:val="Seznam zkratek"/>
    <w:basedOn w:val="Normln"/>
    <w:rsid w:val="00ED7472"/>
    <w:pPr>
      <w:tabs>
        <w:tab w:val="left" w:pos="1080"/>
      </w:tabs>
      <w:spacing w:before="40" w:after="40" w:line="240" w:lineRule="auto"/>
      <w:ind w:left="1077" w:hanging="1077"/>
      <w:jc w:val="left"/>
    </w:pPr>
    <w:rPr>
      <w:sz w:val="20"/>
      <w:szCs w:val="20"/>
    </w:rPr>
  </w:style>
  <w:style w:type="table" w:customStyle="1" w:styleId="Svtlseznamzvraznn11">
    <w:name w:val="Světlý seznam – zvýraznění 11"/>
    <w:basedOn w:val="Normlntabulka"/>
    <w:uiPriority w:val="61"/>
    <w:rsid w:val="009C5EC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tlstnovnzvraznn11">
    <w:name w:val="Světlé stínování – zvýraznění 11"/>
    <w:basedOn w:val="Normlntabulka"/>
    <w:uiPriority w:val="60"/>
    <w:rsid w:val="009C5EC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84902012">
      <w:bodyDiv w:val="1"/>
      <w:marLeft w:val="0"/>
      <w:marRight w:val="0"/>
      <w:marTop w:val="0"/>
      <w:marBottom w:val="0"/>
      <w:divBdr>
        <w:top w:val="none" w:sz="0" w:space="0" w:color="auto"/>
        <w:left w:val="none" w:sz="0" w:space="0" w:color="auto"/>
        <w:bottom w:val="none" w:sz="0" w:space="0" w:color="auto"/>
        <w:right w:val="none" w:sz="0" w:space="0" w:color="auto"/>
      </w:divBdr>
    </w:div>
    <w:div w:id="219485702">
      <w:bodyDiv w:val="1"/>
      <w:marLeft w:val="0"/>
      <w:marRight w:val="0"/>
      <w:marTop w:val="0"/>
      <w:marBottom w:val="0"/>
      <w:divBdr>
        <w:top w:val="none" w:sz="0" w:space="0" w:color="auto"/>
        <w:left w:val="none" w:sz="0" w:space="0" w:color="auto"/>
        <w:bottom w:val="none" w:sz="0" w:space="0" w:color="auto"/>
        <w:right w:val="none" w:sz="0" w:space="0" w:color="auto"/>
      </w:divBdr>
    </w:div>
    <w:div w:id="283509561">
      <w:bodyDiv w:val="1"/>
      <w:marLeft w:val="0"/>
      <w:marRight w:val="0"/>
      <w:marTop w:val="0"/>
      <w:marBottom w:val="0"/>
      <w:divBdr>
        <w:top w:val="none" w:sz="0" w:space="0" w:color="auto"/>
        <w:left w:val="none" w:sz="0" w:space="0" w:color="auto"/>
        <w:bottom w:val="none" w:sz="0" w:space="0" w:color="auto"/>
        <w:right w:val="none" w:sz="0" w:space="0" w:color="auto"/>
      </w:divBdr>
    </w:div>
    <w:div w:id="416363376">
      <w:bodyDiv w:val="1"/>
      <w:marLeft w:val="0"/>
      <w:marRight w:val="0"/>
      <w:marTop w:val="0"/>
      <w:marBottom w:val="0"/>
      <w:divBdr>
        <w:top w:val="none" w:sz="0" w:space="0" w:color="auto"/>
        <w:left w:val="none" w:sz="0" w:space="0" w:color="auto"/>
        <w:bottom w:val="none" w:sz="0" w:space="0" w:color="auto"/>
        <w:right w:val="none" w:sz="0" w:space="0" w:color="auto"/>
      </w:divBdr>
    </w:div>
    <w:div w:id="1098140875">
      <w:bodyDiv w:val="1"/>
      <w:marLeft w:val="0"/>
      <w:marRight w:val="0"/>
      <w:marTop w:val="0"/>
      <w:marBottom w:val="0"/>
      <w:divBdr>
        <w:top w:val="none" w:sz="0" w:space="0" w:color="auto"/>
        <w:left w:val="none" w:sz="0" w:space="0" w:color="auto"/>
        <w:bottom w:val="none" w:sz="0" w:space="0" w:color="auto"/>
        <w:right w:val="none" w:sz="0" w:space="0" w:color="auto"/>
      </w:divBdr>
    </w:div>
    <w:div w:id="1443576104">
      <w:bodyDiv w:val="1"/>
      <w:marLeft w:val="0"/>
      <w:marRight w:val="0"/>
      <w:marTop w:val="0"/>
      <w:marBottom w:val="0"/>
      <w:divBdr>
        <w:top w:val="none" w:sz="0" w:space="0" w:color="auto"/>
        <w:left w:val="none" w:sz="0" w:space="0" w:color="auto"/>
        <w:bottom w:val="none" w:sz="0" w:space="0" w:color="auto"/>
        <w:right w:val="none" w:sz="0" w:space="0" w:color="auto"/>
      </w:divBdr>
    </w:div>
    <w:div w:id="1625845605">
      <w:bodyDiv w:val="1"/>
      <w:marLeft w:val="0"/>
      <w:marRight w:val="0"/>
      <w:marTop w:val="0"/>
      <w:marBottom w:val="0"/>
      <w:divBdr>
        <w:top w:val="none" w:sz="0" w:space="0" w:color="auto"/>
        <w:left w:val="none" w:sz="0" w:space="0" w:color="auto"/>
        <w:bottom w:val="none" w:sz="0" w:space="0" w:color="auto"/>
        <w:right w:val="none" w:sz="0" w:space="0" w:color="auto"/>
      </w:divBdr>
    </w:div>
    <w:div w:id="1679965902">
      <w:bodyDiv w:val="1"/>
      <w:marLeft w:val="0"/>
      <w:marRight w:val="0"/>
      <w:marTop w:val="0"/>
      <w:marBottom w:val="0"/>
      <w:divBdr>
        <w:top w:val="none" w:sz="0" w:space="0" w:color="auto"/>
        <w:left w:val="none" w:sz="0" w:space="0" w:color="auto"/>
        <w:bottom w:val="none" w:sz="0" w:space="0" w:color="auto"/>
        <w:right w:val="none" w:sz="0" w:space="0" w:color="auto"/>
      </w:divBdr>
    </w:div>
    <w:div w:id="1715303564">
      <w:bodyDiv w:val="1"/>
      <w:marLeft w:val="0"/>
      <w:marRight w:val="0"/>
      <w:marTop w:val="0"/>
      <w:marBottom w:val="0"/>
      <w:divBdr>
        <w:top w:val="none" w:sz="0" w:space="0" w:color="auto"/>
        <w:left w:val="none" w:sz="0" w:space="0" w:color="auto"/>
        <w:bottom w:val="none" w:sz="0" w:space="0" w:color="auto"/>
        <w:right w:val="none" w:sz="0" w:space="0" w:color="auto"/>
      </w:divBdr>
    </w:div>
    <w:div w:id="1882814902">
      <w:bodyDiv w:val="1"/>
      <w:marLeft w:val="0"/>
      <w:marRight w:val="0"/>
      <w:marTop w:val="0"/>
      <w:marBottom w:val="0"/>
      <w:divBdr>
        <w:top w:val="none" w:sz="0" w:space="0" w:color="auto"/>
        <w:left w:val="none" w:sz="0" w:space="0" w:color="auto"/>
        <w:bottom w:val="none" w:sz="0" w:space="0" w:color="auto"/>
        <w:right w:val="none" w:sz="0" w:space="0" w:color="auto"/>
      </w:divBdr>
    </w:div>
    <w:div w:id="2070222318">
      <w:bodyDiv w:val="1"/>
      <w:marLeft w:val="0"/>
      <w:marRight w:val="0"/>
      <w:marTop w:val="0"/>
      <w:marBottom w:val="0"/>
      <w:divBdr>
        <w:top w:val="none" w:sz="0" w:space="0" w:color="auto"/>
        <w:left w:val="none" w:sz="0" w:space="0" w:color="auto"/>
        <w:bottom w:val="none" w:sz="0" w:space="0" w:color="auto"/>
        <w:right w:val="none" w:sz="0" w:space="0" w:color="auto"/>
      </w:divBdr>
    </w:div>
    <w:div w:id="2094426997">
      <w:bodyDiv w:val="1"/>
      <w:marLeft w:val="0"/>
      <w:marRight w:val="0"/>
      <w:marTop w:val="0"/>
      <w:marBottom w:val="0"/>
      <w:divBdr>
        <w:top w:val="none" w:sz="0" w:space="0" w:color="auto"/>
        <w:left w:val="none" w:sz="0" w:space="0" w:color="auto"/>
        <w:bottom w:val="none" w:sz="0" w:space="0" w:color="auto"/>
        <w:right w:val="none" w:sz="0" w:space="0" w:color="auto"/>
      </w:divBdr>
    </w:div>
    <w:div w:id="2116289758">
      <w:bodyDiv w:val="1"/>
      <w:marLeft w:val="0"/>
      <w:marRight w:val="0"/>
      <w:marTop w:val="0"/>
      <w:marBottom w:val="0"/>
      <w:divBdr>
        <w:top w:val="none" w:sz="0" w:space="0" w:color="auto"/>
        <w:left w:val="none" w:sz="0" w:space="0" w:color="auto"/>
        <w:bottom w:val="none" w:sz="0" w:space="0" w:color="auto"/>
        <w:right w:val="none" w:sz="0" w:space="0" w:color="auto"/>
      </w:divBdr>
    </w:div>
    <w:div w:id="21278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ultura-evropa.eu" TargetMode="Externa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psv.cz/cs/11024" TargetMode="External"/><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www.strukturalni-fondy.cz/Narodni-organ-pro-koordinaci/Dokumenty/Publika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rlen\Local%20Settings\Temporary%20Internet%20Files\Content.Outlook\QNWN1J5G\Grafy%20ABCAP%20-%202012%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rlen\Local%20Settings\Temporary%20Internet%20Files\Content.Outlook\QNWN1J5G\Grafy%20ABCAP%20-%202012%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rlen\Local%20Settings\Temporary%20Internet%20Files\Content.Outlook\QNWN1J5G\Grafy%20ABCAP%20-%202012%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rlen\Local%20Settings\Temporary%20Internet%20Files\Content.Outlook\QNWN1J5G\Grafy%20ABCAP%20-%202012%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rlen\Local%20Settings\Temporary%20Internet%20Files\Content.Outlook\QNWN1J5G\Grafy%20ABCAP%20-%202012%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rlen\Local%20Settings\Temporary%20Internet%20Files\Content.Outlook\QNWN1J5G\Grafy%20ABCAP%20-%202012%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t1\dfs\J\SF\IOP\C2%20-%20Finan&#269;n&#237;%20pl&#225;nov&#225;n&#237;,%20absorp&#269;n&#237;%20kapacita,%20&#269;erp&#225;n&#237;\Absorp&#269;n&#237;%20kapacita\2012\Podklady%20pro%20ZS\5_Predikce%20&#381;oP%20do%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Finanční</a:t>
            </a:r>
            <a:r>
              <a:rPr lang="cs-CZ" baseline="0"/>
              <a:t> rozpětí etap - IOP</a:t>
            </a:r>
            <a:endParaRPr lang="en-US"/>
          </a:p>
        </c:rich>
      </c:tx>
      <c:layout>
        <c:manualLayout>
          <c:xMode val="edge"/>
          <c:yMode val="edge"/>
          <c:x val="0.23809316388643056"/>
          <c:y val="2.7996500437445407E-2"/>
        </c:manualLayout>
      </c:layout>
    </c:title>
    <c:view3D>
      <c:rotX val="30"/>
      <c:perspective val="30"/>
    </c:view3D>
    <c:plotArea>
      <c:layout>
        <c:manualLayout>
          <c:layoutTarget val="inner"/>
          <c:xMode val="edge"/>
          <c:yMode val="edge"/>
          <c:x val="0.11819287012200427"/>
          <c:y val="0.1727447311660312"/>
          <c:w val="0.60921088295335624"/>
          <c:h val="0.79425196850393698"/>
        </c:manualLayout>
      </c:layout>
      <c:pie3DChart>
        <c:varyColors val="1"/>
        <c:ser>
          <c:idx val="0"/>
          <c:order val="0"/>
          <c:dPt>
            <c:idx val="0"/>
            <c:spPr>
              <a:solidFill>
                <a:srgbClr val="FF0000"/>
              </a:solidFill>
            </c:spPr>
          </c:dPt>
          <c:dPt>
            <c:idx val="2"/>
            <c:spPr>
              <a:solidFill>
                <a:srgbClr val="00B050"/>
              </a:solidFill>
            </c:spPr>
          </c:dPt>
          <c:dPt>
            <c:idx val="4"/>
            <c:spPr>
              <a:solidFill>
                <a:srgbClr val="0070C0"/>
              </a:solidFill>
            </c:spPr>
          </c:dPt>
          <c:dPt>
            <c:idx val="6"/>
            <c:spPr>
              <a:solidFill>
                <a:srgbClr val="FFFF00"/>
              </a:solidFill>
            </c:spPr>
          </c:dPt>
          <c:dPt>
            <c:idx val="7"/>
            <c:spPr>
              <a:solidFill>
                <a:schemeClr val="bg2">
                  <a:lumMod val="10000"/>
                </a:schemeClr>
              </a:solidFill>
            </c:spPr>
          </c:dPt>
          <c:dLbls>
            <c:dLbl>
              <c:idx val="0"/>
              <c:layout>
                <c:manualLayout>
                  <c:x val="2.2838972051570745E-3"/>
                  <c:y val="-4.9549647878173723E-2"/>
                </c:manualLayout>
              </c:layout>
              <c:dLblPos val="bestFit"/>
              <c:showVal val="1"/>
            </c:dLbl>
            <c:dLbl>
              <c:idx val="1"/>
              <c:layout>
                <c:manualLayout>
                  <c:x val="1.3785440281503332E-2"/>
                  <c:y val="-3.438839946986838E-2"/>
                </c:manualLayout>
              </c:layout>
              <c:dLblPos val="bestFit"/>
              <c:showVal val="1"/>
            </c:dLbl>
            <c:dLbl>
              <c:idx val="2"/>
              <c:layout>
                <c:manualLayout>
                  <c:x val="2.2345393100372403E-2"/>
                  <c:y val="1.1883287316358284E-2"/>
                </c:manualLayout>
              </c:layout>
              <c:dLblPos val="bestFit"/>
              <c:showVal val="1"/>
            </c:dLbl>
            <c:dLbl>
              <c:idx val="3"/>
              <c:layout>
                <c:manualLayout>
                  <c:x val="3.986689163854519E-2"/>
                  <c:y val="7.8612821912112923E-3"/>
                </c:manualLayout>
              </c:layout>
              <c:dLblPos val="bestFit"/>
              <c:showVal val="1"/>
            </c:dLbl>
            <c:dLbl>
              <c:idx val="4"/>
              <c:layout>
                <c:manualLayout>
                  <c:x val="-8.0170026823570148E-2"/>
                  <c:y val="5.4132688859437672E-2"/>
                </c:manualLayout>
              </c:layout>
              <c:dLblPos val="bestFit"/>
              <c:showVal val="1"/>
            </c:dLbl>
            <c:dLbl>
              <c:idx val="5"/>
              <c:layout>
                <c:manualLayout>
                  <c:x val="-2.5332410371780446E-2"/>
                  <c:y val="-7.8161170447753434E-2"/>
                </c:manualLayout>
              </c:layout>
              <c:dLblPos val="bestFit"/>
              <c:showVal val="1"/>
            </c:dLbl>
            <c:dLbl>
              <c:idx val="6"/>
              <c:layout>
                <c:manualLayout>
                  <c:x val="3.8220703181333256E-3"/>
                  <c:y val="-5.9135937215769083E-2"/>
                </c:manualLayout>
              </c:layout>
              <c:dLblPos val="bestFit"/>
              <c:showVal val="1"/>
            </c:dLbl>
            <c:dLbl>
              <c:idx val="7"/>
              <c:layout>
                <c:manualLayout>
                  <c:x val="2.7758357128435988E-2"/>
                  <c:y val="-4.5998544736363403E-2"/>
                </c:manualLayout>
              </c:layout>
              <c:dLblPos val="bestFit"/>
              <c:showVal val="1"/>
            </c:dLbl>
            <c:txPr>
              <a:bodyPr/>
              <a:lstStyle/>
              <a:p>
                <a:pPr>
                  <a:defRPr sz="1050" b="1"/>
                </a:pPr>
                <a:endParaRPr lang="cs-CZ"/>
              </a:p>
            </c:txPr>
            <c:dLblPos val="ctr"/>
            <c:showVal val="1"/>
            <c:showLeaderLines val="1"/>
          </c:dLbls>
          <c:cat>
            <c:strRef>
              <c:f>'Abcap 2012'!$A$3:$A$10</c:f>
              <c:strCache>
                <c:ptCount val="8"/>
                <c:pt idx="0">
                  <c:v>Do 100 tis.</c:v>
                </c:pt>
                <c:pt idx="1">
                  <c:v>100 tis. - 500 tis.</c:v>
                </c:pt>
                <c:pt idx="2">
                  <c:v>500 tis. - 1 mil. </c:v>
                </c:pt>
                <c:pt idx="3">
                  <c:v>1 - 2 mil.</c:v>
                </c:pt>
                <c:pt idx="4">
                  <c:v>2 - 5 mil.</c:v>
                </c:pt>
                <c:pt idx="5">
                  <c:v>5 - 10 mil.</c:v>
                </c:pt>
                <c:pt idx="6">
                  <c:v>10  - 25 mil.</c:v>
                </c:pt>
                <c:pt idx="7">
                  <c:v>více než 25 mil.</c:v>
                </c:pt>
              </c:strCache>
            </c:strRef>
          </c:cat>
          <c:val>
            <c:numRef>
              <c:f>'Abcap 2012'!$F$3:$F$10</c:f>
              <c:numCache>
                <c:formatCode>0.0%</c:formatCode>
                <c:ptCount val="8"/>
                <c:pt idx="0">
                  <c:v>3.2583621683967827E-2</c:v>
                </c:pt>
                <c:pt idx="1">
                  <c:v>0.17445213379469496</c:v>
                </c:pt>
                <c:pt idx="2">
                  <c:v>0.17935409457900844</c:v>
                </c:pt>
                <c:pt idx="3">
                  <c:v>0.1335063437139562</c:v>
                </c:pt>
                <c:pt idx="4">
                  <c:v>0.17070357554786644</c:v>
                </c:pt>
                <c:pt idx="5">
                  <c:v>8.9388696655132646E-2</c:v>
                </c:pt>
                <c:pt idx="6">
                  <c:v>0.11159169550173034</c:v>
                </c:pt>
                <c:pt idx="7">
                  <c:v>0.10841983852364465</c:v>
                </c:pt>
              </c:numCache>
            </c:numRef>
          </c:val>
        </c:ser>
      </c:pie3DChart>
    </c:plotArea>
    <c:legend>
      <c:legendPos val="r"/>
      <c:layout>
        <c:manualLayout>
          <c:xMode val="edge"/>
          <c:yMode val="edge"/>
          <c:x val="0.80282108967148624"/>
          <c:y val="0.17426340271822549"/>
          <c:w val="0.18227557339646291"/>
          <c:h val="0.75503911021023362"/>
        </c:manualLayout>
      </c:layout>
      <c:txPr>
        <a:bodyPr/>
        <a:lstStyle/>
        <a:p>
          <a:pPr>
            <a:defRPr b="1"/>
          </a:pPr>
          <a:endParaRPr lang="cs-CZ"/>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Délka realizace</a:t>
            </a:r>
            <a:r>
              <a:rPr lang="cs-CZ" baseline="0"/>
              <a:t> projektu v měsících - IOP</a:t>
            </a:r>
            <a:endParaRPr lang="cs-CZ"/>
          </a:p>
        </c:rich>
      </c:tx>
      <c:layout>
        <c:manualLayout>
          <c:xMode val="edge"/>
          <c:yMode val="edge"/>
          <c:x val="0.25606688587003662"/>
          <c:y val="2.5974025974026042E-2"/>
        </c:manualLayout>
      </c:layout>
    </c:title>
    <c:view3D>
      <c:rotX val="30"/>
      <c:perspective val="30"/>
    </c:view3D>
    <c:plotArea>
      <c:layout>
        <c:manualLayout>
          <c:layoutTarget val="inner"/>
          <c:xMode val="edge"/>
          <c:yMode val="edge"/>
          <c:x val="7.3655504600386487E-2"/>
          <c:y val="0.16877981161445718"/>
          <c:w val="0.63091469615303153"/>
          <c:h val="0.72908077501548263"/>
        </c:manualLayout>
      </c:layout>
      <c:pie3DChart>
        <c:varyColors val="1"/>
        <c:ser>
          <c:idx val="1"/>
          <c:order val="1"/>
          <c:dPt>
            <c:idx val="0"/>
            <c:spPr>
              <a:solidFill>
                <a:srgbClr val="FF0000"/>
              </a:solidFill>
            </c:spPr>
          </c:dPt>
          <c:dPt>
            <c:idx val="2"/>
            <c:spPr>
              <a:solidFill>
                <a:srgbClr val="00B050"/>
              </a:solidFill>
            </c:spPr>
          </c:dPt>
          <c:dPt>
            <c:idx val="4"/>
            <c:spPr>
              <a:solidFill>
                <a:srgbClr val="0070C0"/>
              </a:solidFill>
            </c:spPr>
          </c:dPt>
          <c:dPt>
            <c:idx val="6"/>
            <c:spPr>
              <a:solidFill>
                <a:srgbClr val="FFFF00"/>
              </a:solidFill>
            </c:spPr>
          </c:dPt>
          <c:dPt>
            <c:idx val="7"/>
            <c:spPr>
              <a:solidFill>
                <a:schemeClr val="bg2">
                  <a:lumMod val="10000"/>
                </a:schemeClr>
              </a:solidFill>
            </c:spPr>
          </c:dPt>
          <c:dLbls>
            <c:showVal val="1"/>
            <c:showLeaderLines val="1"/>
          </c:dLbls>
          <c:cat>
            <c:strRef>
              <c:f>'Abcap 2012'!$A$3:$A$10</c:f>
              <c:strCache>
                <c:ptCount val="8"/>
                <c:pt idx="0">
                  <c:v>Do 100 tis.</c:v>
                </c:pt>
                <c:pt idx="1">
                  <c:v>100 tis. - 500 tis.</c:v>
                </c:pt>
                <c:pt idx="2">
                  <c:v>500 tis. - 1 mil. </c:v>
                </c:pt>
                <c:pt idx="3">
                  <c:v>1 - 2 mil.</c:v>
                </c:pt>
                <c:pt idx="4">
                  <c:v>2 - 5 mil.</c:v>
                </c:pt>
                <c:pt idx="5">
                  <c:v>5 - 10 mil.</c:v>
                </c:pt>
                <c:pt idx="6">
                  <c:v>10  - 25 mil.</c:v>
                </c:pt>
                <c:pt idx="7">
                  <c:v>více než 25 mil.</c:v>
                </c:pt>
              </c:strCache>
            </c:strRef>
          </c:cat>
          <c:val>
            <c:numRef>
              <c:f>'Abcap 2012'!$F$3:$F$10</c:f>
              <c:numCache>
                <c:formatCode>0.0%</c:formatCode>
                <c:ptCount val="8"/>
                <c:pt idx="0">
                  <c:v>3.2583621683967792E-2</c:v>
                </c:pt>
                <c:pt idx="1">
                  <c:v>0.17445213379469496</c:v>
                </c:pt>
                <c:pt idx="2">
                  <c:v>0.17935409457900844</c:v>
                </c:pt>
                <c:pt idx="3">
                  <c:v>0.1335063437139562</c:v>
                </c:pt>
                <c:pt idx="4">
                  <c:v>0.17070357554786644</c:v>
                </c:pt>
                <c:pt idx="5">
                  <c:v>8.9388696655132632E-2</c:v>
                </c:pt>
                <c:pt idx="6">
                  <c:v>0.11159169550173012</c:v>
                </c:pt>
                <c:pt idx="7">
                  <c:v>0.10841983852364465</c:v>
                </c:pt>
              </c:numCache>
            </c:numRef>
          </c:val>
        </c:ser>
        <c:ser>
          <c:idx val="2"/>
          <c:order val="2"/>
          <c:dPt>
            <c:idx val="0"/>
            <c:spPr>
              <a:solidFill>
                <a:srgbClr val="FFFF00"/>
              </a:solidFill>
            </c:spPr>
          </c:dPt>
          <c:dPt>
            <c:idx val="2"/>
            <c:spPr>
              <a:solidFill>
                <a:srgbClr val="0070C0"/>
              </a:solidFill>
            </c:spPr>
          </c:dPt>
          <c:dPt>
            <c:idx val="4"/>
            <c:spPr>
              <a:solidFill>
                <a:srgbClr val="00B050"/>
              </a:solidFill>
            </c:spPr>
          </c:dPt>
          <c:dLbls>
            <c:showVal val="1"/>
            <c:showLeaderLines val="1"/>
          </c:dLbls>
          <c:cat>
            <c:strRef>
              <c:f>'Abcap 2012'!$A$14:$A$18</c:f>
              <c:strCache>
                <c:ptCount val="5"/>
                <c:pt idx="0">
                  <c:v>do 6 měs.</c:v>
                </c:pt>
                <c:pt idx="1">
                  <c:v>6 - 12 měsíců</c:v>
                </c:pt>
                <c:pt idx="2">
                  <c:v>12 - 24 měsíců</c:v>
                </c:pt>
                <c:pt idx="3">
                  <c:v>24 - 36 měsíců</c:v>
                </c:pt>
                <c:pt idx="4">
                  <c:v>nad 36 měsíců</c:v>
                </c:pt>
              </c:strCache>
            </c:strRef>
          </c:cat>
          <c:val>
            <c:numRef>
              <c:f>'Abcap 2012'!$F$14:$F$18</c:f>
              <c:numCache>
                <c:formatCode>0.0%</c:formatCode>
                <c:ptCount val="5"/>
                <c:pt idx="0">
                  <c:v>0.23626666666666671</c:v>
                </c:pt>
                <c:pt idx="1">
                  <c:v>0.29706666666666798</c:v>
                </c:pt>
                <c:pt idx="2">
                  <c:v>0.22453333333333381</c:v>
                </c:pt>
                <c:pt idx="3">
                  <c:v>9.1733333333333347E-2</c:v>
                </c:pt>
                <c:pt idx="4">
                  <c:v>0.15040000000000053</c:v>
                </c:pt>
              </c:numCache>
            </c:numRef>
          </c:val>
        </c:ser>
        <c:ser>
          <c:idx val="3"/>
          <c:order val="3"/>
          <c:dPt>
            <c:idx val="0"/>
            <c:spPr>
              <a:solidFill>
                <a:srgbClr val="FFFF00"/>
              </a:solidFill>
            </c:spPr>
          </c:dPt>
          <c:dPt>
            <c:idx val="2"/>
            <c:spPr>
              <a:solidFill>
                <a:srgbClr val="0070C0"/>
              </a:solidFill>
            </c:spPr>
          </c:dPt>
          <c:dPt>
            <c:idx val="4"/>
            <c:spPr>
              <a:solidFill>
                <a:srgbClr val="00B050"/>
              </a:solidFill>
            </c:spPr>
          </c:dPt>
          <c:dLbls>
            <c:showVal val="1"/>
            <c:showLeaderLines val="1"/>
          </c:dLbls>
          <c:cat>
            <c:strRef>
              <c:f>'Abcap 2012'!$A$14:$A$18</c:f>
              <c:strCache>
                <c:ptCount val="5"/>
                <c:pt idx="0">
                  <c:v>do 6 měs.</c:v>
                </c:pt>
                <c:pt idx="1">
                  <c:v>6 - 12 měsíců</c:v>
                </c:pt>
                <c:pt idx="2">
                  <c:v>12 - 24 měsíců</c:v>
                </c:pt>
                <c:pt idx="3">
                  <c:v>24 - 36 měsíců</c:v>
                </c:pt>
                <c:pt idx="4">
                  <c:v>nad 36 měsíců</c:v>
                </c:pt>
              </c:strCache>
            </c:strRef>
          </c:cat>
          <c:val>
            <c:numRef>
              <c:f>'Abcap 2012'!$F$14:$F$18</c:f>
              <c:numCache>
                <c:formatCode>0.0%</c:formatCode>
                <c:ptCount val="5"/>
                <c:pt idx="0">
                  <c:v>0.23626666666666671</c:v>
                </c:pt>
                <c:pt idx="1">
                  <c:v>0.29706666666666798</c:v>
                </c:pt>
                <c:pt idx="2">
                  <c:v>0.22453333333333381</c:v>
                </c:pt>
                <c:pt idx="3">
                  <c:v>9.1733333333333347E-2</c:v>
                </c:pt>
                <c:pt idx="4">
                  <c:v>0.15040000000000053</c:v>
                </c:pt>
              </c:numCache>
            </c:numRef>
          </c:val>
        </c:ser>
        <c:ser>
          <c:idx val="0"/>
          <c:order val="0"/>
          <c:dPt>
            <c:idx val="0"/>
            <c:spPr>
              <a:solidFill>
                <a:srgbClr val="FFFF00"/>
              </a:solidFill>
            </c:spPr>
          </c:dPt>
          <c:dPt>
            <c:idx val="2"/>
            <c:spPr>
              <a:solidFill>
                <a:srgbClr val="0070C0"/>
              </a:solidFill>
            </c:spPr>
          </c:dPt>
          <c:dPt>
            <c:idx val="4"/>
            <c:spPr>
              <a:solidFill>
                <a:srgbClr val="00B050"/>
              </a:solidFill>
            </c:spPr>
          </c:dPt>
          <c:dLbls>
            <c:dLbl>
              <c:idx val="0"/>
              <c:layout>
                <c:manualLayout>
                  <c:x val="2.2751579129531886E-2"/>
                  <c:y val="-4.7201145311381455E-2"/>
                </c:manualLayout>
              </c:layout>
              <c:dLblPos val="bestFit"/>
              <c:showVal val="1"/>
            </c:dLbl>
            <c:dLbl>
              <c:idx val="1"/>
              <c:layout>
                <c:manualLayout>
                  <c:x val="1.4598800149981253E-2"/>
                  <c:y val="7.1259047164558845E-2"/>
                </c:manualLayout>
              </c:layout>
              <c:dLblPos val="bestFit"/>
              <c:showVal val="1"/>
            </c:dLbl>
            <c:dLbl>
              <c:idx val="2"/>
              <c:layout>
                <c:manualLayout>
                  <c:x val="-2.1831646044244618E-2"/>
                  <c:y val="9.9425980843303674E-2"/>
                </c:manualLayout>
              </c:layout>
              <c:dLblPos val="bestFit"/>
              <c:showVal val="1"/>
            </c:dLbl>
            <c:dLbl>
              <c:idx val="3"/>
              <c:layout>
                <c:manualLayout>
                  <c:x val="-2.3087739032620951E-2"/>
                  <c:y val="-7.2474122552862716E-2"/>
                </c:manualLayout>
              </c:layout>
              <c:dLblPos val="bestFit"/>
              <c:showVal val="1"/>
            </c:dLbl>
            <c:dLbl>
              <c:idx val="4"/>
              <c:layout>
                <c:manualLayout>
                  <c:x val="1.5921086787228523E-2"/>
                  <c:y val="-4.4185385917669392E-2"/>
                </c:manualLayout>
              </c:layout>
              <c:dLblPos val="bestFit"/>
              <c:showVal val="1"/>
            </c:dLbl>
            <c:txPr>
              <a:bodyPr/>
              <a:lstStyle/>
              <a:p>
                <a:pPr>
                  <a:defRPr sz="1050" b="1"/>
                </a:pPr>
                <a:endParaRPr lang="cs-CZ"/>
              </a:p>
            </c:txPr>
            <c:dLblPos val="inEnd"/>
            <c:showVal val="1"/>
            <c:showLeaderLines val="1"/>
          </c:dLbls>
          <c:cat>
            <c:strRef>
              <c:f>'Abcap 2012'!$A$14:$A$18</c:f>
              <c:strCache>
                <c:ptCount val="5"/>
                <c:pt idx="0">
                  <c:v>do 6 měs.</c:v>
                </c:pt>
                <c:pt idx="1">
                  <c:v>6 - 12 měsíců</c:v>
                </c:pt>
                <c:pt idx="2">
                  <c:v>12 - 24 měsíců</c:v>
                </c:pt>
                <c:pt idx="3">
                  <c:v>24 - 36 měsíců</c:v>
                </c:pt>
                <c:pt idx="4">
                  <c:v>nad 36 měsíců</c:v>
                </c:pt>
              </c:strCache>
            </c:strRef>
          </c:cat>
          <c:val>
            <c:numRef>
              <c:f>'Abcap 2012'!$F$14:$F$18</c:f>
              <c:numCache>
                <c:formatCode>0.0%</c:formatCode>
                <c:ptCount val="5"/>
                <c:pt idx="0">
                  <c:v>0.23626666666666671</c:v>
                </c:pt>
                <c:pt idx="1">
                  <c:v>0.29706666666666798</c:v>
                </c:pt>
                <c:pt idx="2">
                  <c:v>0.22453333333333381</c:v>
                </c:pt>
                <c:pt idx="3">
                  <c:v>9.1733333333333347E-2</c:v>
                </c:pt>
                <c:pt idx="4">
                  <c:v>0.15040000000000053</c:v>
                </c:pt>
              </c:numCache>
            </c:numRef>
          </c:val>
        </c:ser>
        <c:dLbls>
          <c:showVal val="1"/>
        </c:dLbls>
      </c:pie3DChart>
    </c:plotArea>
    <c:legend>
      <c:legendPos val="r"/>
      <c:layout>
        <c:manualLayout>
          <c:xMode val="edge"/>
          <c:yMode val="edge"/>
          <c:x val="0.79426334342203875"/>
          <c:y val="0.17619115792344139"/>
          <c:w val="0.15469020430639238"/>
          <c:h val="0.73814068695958934"/>
        </c:manualLayout>
      </c:layout>
      <c:txPr>
        <a:bodyPr/>
        <a:lstStyle/>
        <a:p>
          <a:pPr>
            <a:defRPr b="1"/>
          </a:pPr>
          <a:endParaRPr lang="cs-CZ"/>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Počet</a:t>
            </a:r>
            <a:r>
              <a:rPr lang="cs-CZ" baseline="0"/>
              <a:t> etap projetu - IOP</a:t>
            </a:r>
            <a:endParaRPr lang="cs-CZ"/>
          </a:p>
        </c:rich>
      </c:tx>
    </c:title>
    <c:view3D>
      <c:rotX val="30"/>
      <c:perspective val="30"/>
    </c:view3D>
    <c:plotArea>
      <c:layout>
        <c:manualLayout>
          <c:layoutTarget val="inner"/>
          <c:xMode val="edge"/>
          <c:yMode val="edge"/>
          <c:x val="9.785727295762027E-2"/>
          <c:y val="0.2037038112171462"/>
          <c:w val="0.68609029360412699"/>
          <c:h val="0.76073127955780062"/>
        </c:manualLayout>
      </c:layout>
      <c:pie3DChart>
        <c:varyColors val="1"/>
        <c:ser>
          <c:idx val="0"/>
          <c:order val="0"/>
          <c:dPt>
            <c:idx val="0"/>
            <c:spPr>
              <a:solidFill>
                <a:srgbClr val="FFFF00"/>
              </a:solidFill>
            </c:spPr>
          </c:dPt>
          <c:dPt>
            <c:idx val="2"/>
            <c:spPr>
              <a:solidFill>
                <a:srgbClr val="00B050"/>
              </a:solidFill>
            </c:spPr>
          </c:dPt>
          <c:dPt>
            <c:idx val="4"/>
            <c:spPr>
              <a:solidFill>
                <a:srgbClr val="FF0000"/>
              </a:solidFill>
            </c:spPr>
          </c:dPt>
          <c:dPt>
            <c:idx val="5"/>
            <c:spPr>
              <a:solidFill>
                <a:schemeClr val="tx2">
                  <a:lumMod val="60000"/>
                  <a:lumOff val="40000"/>
                </a:schemeClr>
              </a:solidFill>
            </c:spPr>
          </c:dPt>
          <c:dPt>
            <c:idx val="6"/>
            <c:spPr>
              <a:solidFill>
                <a:schemeClr val="tx1"/>
              </a:solidFill>
            </c:spPr>
          </c:dPt>
          <c:dLbls>
            <c:dLbl>
              <c:idx val="0"/>
              <c:layout>
                <c:manualLayout>
                  <c:x val="-0.20747898712483312"/>
                  <c:y val="-0.15745297462817148"/>
                </c:manualLayout>
              </c:layout>
              <c:dLblPos val="bestFit"/>
              <c:showVal val="1"/>
            </c:dLbl>
            <c:dLbl>
              <c:idx val="1"/>
              <c:layout>
                <c:manualLayout>
                  <c:x val="-2.6804068846232931E-2"/>
                  <c:y val="2.4953521434820648E-2"/>
                </c:manualLayout>
              </c:layout>
              <c:dLblPos val="bestFit"/>
              <c:showVal val="1"/>
            </c:dLbl>
            <c:dLbl>
              <c:idx val="2"/>
              <c:layout>
                <c:manualLayout>
                  <c:x val="-1.476940169458609E-2"/>
                  <c:y val="9.2378775233740839E-3"/>
                </c:manualLayout>
              </c:layout>
              <c:dLblPos val="bestFit"/>
              <c:showVal val="1"/>
            </c:dLbl>
            <c:dLbl>
              <c:idx val="3"/>
              <c:layout>
                <c:manualLayout>
                  <c:x val="-2.7976835398916211E-2"/>
                  <c:y val="-0.11154275070454912"/>
                </c:manualLayout>
              </c:layout>
              <c:dLblPos val="bestFit"/>
              <c:showVal val="1"/>
            </c:dLbl>
            <c:dLbl>
              <c:idx val="4"/>
              <c:layout>
                <c:manualLayout>
                  <c:x val="-1.2811137144712189E-2"/>
                  <c:y val="-0.10069668710766012"/>
                </c:manualLayout>
              </c:layout>
              <c:dLblPos val="bestFit"/>
              <c:showVal val="1"/>
            </c:dLbl>
            <c:dLbl>
              <c:idx val="5"/>
              <c:layout>
                <c:manualLayout>
                  <c:x val="2.9130392960919495E-2"/>
                  <c:y val="-8.4210844612165422E-2"/>
                </c:manualLayout>
              </c:layout>
              <c:dLblPos val="bestFit"/>
              <c:showVal val="1"/>
            </c:dLbl>
            <c:dLbl>
              <c:idx val="6"/>
              <c:layout>
                <c:manualLayout>
                  <c:x val="7.6003853940778493E-2"/>
                  <c:y val="-6.0882712241614984E-2"/>
                </c:manualLayout>
              </c:layout>
              <c:dLblPos val="bestFit"/>
              <c:showVal val="1"/>
            </c:dLbl>
            <c:txPr>
              <a:bodyPr/>
              <a:lstStyle/>
              <a:p>
                <a:pPr>
                  <a:defRPr sz="1050" b="1"/>
                </a:pPr>
                <a:endParaRPr lang="cs-CZ"/>
              </a:p>
            </c:txPr>
            <c:dLblPos val="inEnd"/>
            <c:showVal val="1"/>
            <c:showLeaderLines val="1"/>
          </c:dLbls>
          <c:cat>
            <c:strRef>
              <c:f>'Abcap 2012'!$A$22:$A$28</c:f>
              <c:strCache>
                <c:ptCount val="7"/>
                <c:pt idx="0">
                  <c:v>1 etapa</c:v>
                </c:pt>
                <c:pt idx="1">
                  <c:v>2 etapy</c:v>
                </c:pt>
                <c:pt idx="2">
                  <c:v>3 etapy</c:v>
                </c:pt>
                <c:pt idx="3">
                  <c:v>4 etapy</c:v>
                </c:pt>
                <c:pt idx="4">
                  <c:v>5 - 7 etap</c:v>
                </c:pt>
                <c:pt idx="5">
                  <c:v>7 - 10 etap</c:v>
                </c:pt>
                <c:pt idx="6">
                  <c:v>nad 10 etap</c:v>
                </c:pt>
              </c:strCache>
            </c:strRef>
          </c:cat>
          <c:val>
            <c:numRef>
              <c:f>'Abcap 2012'!$F$22:$F$28</c:f>
              <c:numCache>
                <c:formatCode>0.0%</c:formatCode>
                <c:ptCount val="7"/>
                <c:pt idx="0">
                  <c:v>0.58696279203922486</c:v>
                </c:pt>
                <c:pt idx="1">
                  <c:v>0.13267955004326507</c:v>
                </c:pt>
                <c:pt idx="2">
                  <c:v>7.4704355350447102E-2</c:v>
                </c:pt>
                <c:pt idx="3">
                  <c:v>4.7303143928468433E-2</c:v>
                </c:pt>
                <c:pt idx="4">
                  <c:v>6.1436400346120836E-2</c:v>
                </c:pt>
                <c:pt idx="5">
                  <c:v>3.576579175079319E-2</c:v>
                </c:pt>
                <c:pt idx="6">
                  <c:v>6.1147966541678693E-2</c:v>
                </c:pt>
              </c:numCache>
            </c:numRef>
          </c:val>
        </c:ser>
        <c:dLbls>
          <c:showVal val="1"/>
        </c:dLbls>
      </c:pie3DChart>
    </c:plotArea>
    <c:legend>
      <c:legendPos val="r"/>
      <c:layout>
        <c:manualLayout>
          <c:xMode val="edge"/>
          <c:yMode val="edge"/>
          <c:x val="0.80725135164556061"/>
          <c:y val="0.19258536231358167"/>
          <c:w val="0.18045986187210594"/>
          <c:h val="0.72330950566663033"/>
        </c:manualLayout>
      </c:layout>
      <c:txPr>
        <a:bodyPr/>
        <a:lstStyle/>
        <a:p>
          <a:pPr>
            <a:defRPr sz="1000" b="1"/>
          </a:pPr>
          <a:endParaRPr lang="cs-CZ"/>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Délka</a:t>
            </a:r>
            <a:r>
              <a:rPr lang="cs-CZ" baseline="0"/>
              <a:t> etap projektů - IOP</a:t>
            </a:r>
            <a:endParaRPr lang="cs-CZ"/>
          </a:p>
        </c:rich>
      </c:tx>
      <c:layout>
        <c:manualLayout>
          <c:xMode val="edge"/>
          <c:yMode val="edge"/>
          <c:x val="0.25932324067226431"/>
          <c:y val="2.3856848888047552E-2"/>
        </c:manualLayout>
      </c:layout>
    </c:title>
    <c:view3D>
      <c:rotX val="30"/>
      <c:perspective val="30"/>
    </c:view3D>
    <c:plotArea>
      <c:layout>
        <c:manualLayout>
          <c:layoutTarget val="inner"/>
          <c:xMode val="edge"/>
          <c:yMode val="edge"/>
          <c:x val="7.7739011905279834E-2"/>
          <c:y val="0.17382024736415588"/>
          <c:w val="0.65177532808399441"/>
          <c:h val="0.76388888888889295"/>
        </c:manualLayout>
      </c:layout>
      <c:pie3DChart>
        <c:varyColors val="1"/>
        <c:ser>
          <c:idx val="1"/>
          <c:order val="1"/>
          <c:dPt>
            <c:idx val="0"/>
            <c:spPr>
              <a:solidFill>
                <a:srgbClr val="FFFF00"/>
              </a:solidFill>
            </c:spPr>
          </c:dPt>
          <c:dPt>
            <c:idx val="2"/>
            <c:spPr>
              <a:solidFill>
                <a:srgbClr val="00B050"/>
              </a:solidFill>
            </c:spPr>
          </c:dPt>
          <c:dPt>
            <c:idx val="4"/>
            <c:spPr>
              <a:solidFill>
                <a:srgbClr val="FF0000"/>
              </a:solidFill>
            </c:spPr>
          </c:dPt>
          <c:dPt>
            <c:idx val="5"/>
            <c:spPr>
              <a:solidFill>
                <a:schemeClr val="tx2">
                  <a:lumMod val="60000"/>
                  <a:lumOff val="40000"/>
                </a:schemeClr>
              </a:solidFill>
            </c:spPr>
          </c:dPt>
          <c:dPt>
            <c:idx val="6"/>
            <c:spPr>
              <a:solidFill>
                <a:schemeClr val="tx1"/>
              </a:solidFill>
            </c:spPr>
          </c:dPt>
          <c:dLbls>
            <c:showVal val="1"/>
            <c:showLeaderLines val="1"/>
          </c:dLbls>
          <c:cat>
            <c:strRef>
              <c:f>'Abcap 2012'!$A$22:$A$28</c:f>
              <c:strCache>
                <c:ptCount val="7"/>
                <c:pt idx="0">
                  <c:v>1 etapa</c:v>
                </c:pt>
                <c:pt idx="1">
                  <c:v>2 etapy</c:v>
                </c:pt>
                <c:pt idx="2">
                  <c:v>3 etapy</c:v>
                </c:pt>
                <c:pt idx="3">
                  <c:v>4 etapy</c:v>
                </c:pt>
                <c:pt idx="4">
                  <c:v>5 - 7 etap</c:v>
                </c:pt>
                <c:pt idx="5">
                  <c:v>7 - 10 etap</c:v>
                </c:pt>
                <c:pt idx="6">
                  <c:v>nad 10 etap</c:v>
                </c:pt>
              </c:strCache>
            </c:strRef>
          </c:cat>
          <c:val>
            <c:numRef>
              <c:f>'Abcap 2012'!$F$22:$F$28</c:f>
              <c:numCache>
                <c:formatCode>0.0%</c:formatCode>
                <c:ptCount val="7"/>
                <c:pt idx="0">
                  <c:v>0.58696279203922486</c:v>
                </c:pt>
                <c:pt idx="1">
                  <c:v>0.13267955004326507</c:v>
                </c:pt>
                <c:pt idx="2">
                  <c:v>7.4704355350447102E-2</c:v>
                </c:pt>
                <c:pt idx="3">
                  <c:v>4.7303143928468433E-2</c:v>
                </c:pt>
                <c:pt idx="4">
                  <c:v>6.1436400346120836E-2</c:v>
                </c:pt>
                <c:pt idx="5">
                  <c:v>3.576579175079319E-2</c:v>
                </c:pt>
                <c:pt idx="6">
                  <c:v>6.1147966541678693E-2</c:v>
                </c:pt>
              </c:numCache>
            </c:numRef>
          </c:val>
        </c:ser>
        <c:ser>
          <c:idx val="0"/>
          <c:order val="0"/>
          <c:dPt>
            <c:idx val="0"/>
            <c:spPr>
              <a:solidFill>
                <a:srgbClr val="FFFF00"/>
              </a:solidFill>
            </c:spPr>
          </c:dPt>
          <c:dPt>
            <c:idx val="2"/>
            <c:spPr>
              <a:solidFill>
                <a:srgbClr val="0070C0"/>
              </a:solidFill>
            </c:spPr>
          </c:dPt>
          <c:dPt>
            <c:idx val="4"/>
            <c:spPr>
              <a:solidFill>
                <a:srgbClr val="00B050"/>
              </a:solidFill>
            </c:spPr>
          </c:dPt>
          <c:dLbls>
            <c:dLbl>
              <c:idx val="0"/>
              <c:layout>
                <c:manualLayout>
                  <c:x val="-6.4075346935224334E-3"/>
                  <c:y val="-4.094695201099878E-2"/>
                </c:manualLayout>
              </c:layout>
              <c:dLblPos val="bestFit"/>
              <c:showVal val="1"/>
            </c:dLbl>
            <c:dLbl>
              <c:idx val="1"/>
              <c:layout>
                <c:manualLayout>
                  <c:x val="2.5432990107005896E-2"/>
                  <c:y val="-0.17902832458442819"/>
                </c:manualLayout>
              </c:layout>
              <c:dLblPos val="bestFit"/>
              <c:showVal val="1"/>
            </c:dLbl>
            <c:dLbl>
              <c:idx val="2"/>
              <c:layout>
                <c:manualLayout>
                  <c:x val="2.8951291309580778E-2"/>
                  <c:y val="5.3431201377059895E-2"/>
                </c:manualLayout>
              </c:layout>
              <c:dLblPos val="bestFit"/>
              <c:showVal val="1"/>
            </c:dLbl>
            <c:dLbl>
              <c:idx val="3"/>
              <c:layout>
                <c:manualLayout>
                  <c:x val="-5.7920128768434297E-2"/>
                  <c:y val="-6.3485934373419595E-2"/>
                </c:manualLayout>
              </c:layout>
              <c:dLblPos val="bestFit"/>
              <c:showVal val="1"/>
            </c:dLbl>
            <c:dLbl>
              <c:idx val="4"/>
              <c:layout>
                <c:manualLayout>
                  <c:x val="9.0568582242136868E-3"/>
                  <c:y val="-8.9284309143852894E-2"/>
                </c:manualLayout>
              </c:layout>
              <c:dLblPos val="bestFit"/>
              <c:showVal val="1"/>
            </c:dLbl>
            <c:dLbl>
              <c:idx val="5"/>
              <c:layout>
                <c:manualLayout>
                  <c:x val="-4.9097315874189924E-3"/>
                  <c:y val="-4.2523632995253503E-2"/>
                </c:manualLayout>
              </c:layout>
              <c:dLblPos val="bestFit"/>
              <c:showVal val="1"/>
            </c:dLbl>
            <c:txPr>
              <a:bodyPr/>
              <a:lstStyle/>
              <a:p>
                <a:pPr>
                  <a:defRPr sz="1050" b="1"/>
                </a:pPr>
                <a:endParaRPr lang="cs-CZ"/>
              </a:p>
            </c:txPr>
            <c:dLblPos val="inEnd"/>
            <c:showVal val="1"/>
            <c:showLeaderLines val="1"/>
          </c:dLbls>
          <c:cat>
            <c:strRef>
              <c:f>'Abcap 2012'!$A$32:$A$37</c:f>
              <c:strCache>
                <c:ptCount val="6"/>
                <c:pt idx="0">
                  <c:v>do 3 měsíců</c:v>
                </c:pt>
                <c:pt idx="1">
                  <c:v>3 -6 měsíců</c:v>
                </c:pt>
                <c:pt idx="2">
                  <c:v>6 - 9 měsíců</c:v>
                </c:pt>
                <c:pt idx="3">
                  <c:v>9 - 12 měsíců</c:v>
                </c:pt>
                <c:pt idx="4">
                  <c:v>12 - 18 měsíců</c:v>
                </c:pt>
                <c:pt idx="5">
                  <c:v>nad 18 měsíců</c:v>
                </c:pt>
              </c:strCache>
            </c:strRef>
          </c:cat>
          <c:val>
            <c:numRef>
              <c:f>'Abcap 2012'!$F$32:$F$37</c:f>
              <c:numCache>
                <c:formatCode>0.0%</c:formatCode>
                <c:ptCount val="6"/>
                <c:pt idx="0">
                  <c:v>0.15877598152425007</c:v>
                </c:pt>
                <c:pt idx="1">
                  <c:v>0.21997690531177841</c:v>
                </c:pt>
                <c:pt idx="2">
                  <c:v>0.19630484988452659</c:v>
                </c:pt>
                <c:pt idx="3">
                  <c:v>0.12355658198614361</c:v>
                </c:pt>
                <c:pt idx="4">
                  <c:v>0.15964203233256433</c:v>
                </c:pt>
                <c:pt idx="5">
                  <c:v>0.14174364896073904</c:v>
                </c:pt>
              </c:numCache>
            </c:numRef>
          </c:val>
        </c:ser>
        <c:dLbls>
          <c:showVal val="1"/>
        </c:dLbls>
      </c:pie3DChart>
    </c:plotArea>
    <c:legend>
      <c:legendPos val="r"/>
      <c:layout>
        <c:manualLayout>
          <c:xMode val="edge"/>
          <c:yMode val="edge"/>
          <c:x val="0.79184720371492023"/>
          <c:y val="0.18636280076197737"/>
          <c:w val="0.19584510397738744"/>
          <c:h val="0.76411018810773246"/>
        </c:manualLayout>
      </c:layout>
      <c:txPr>
        <a:bodyPr/>
        <a:lstStyle/>
        <a:p>
          <a:pPr>
            <a:defRPr b="1"/>
          </a:pPr>
          <a:endParaRPr lang="cs-CZ"/>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Celkové způsobilé výdaje</a:t>
            </a:r>
            <a:r>
              <a:rPr lang="cs-CZ"/>
              <a:t> - </a:t>
            </a:r>
            <a:r>
              <a:rPr lang="en-US"/>
              <a:t>IOP</a:t>
            </a:r>
          </a:p>
        </c:rich>
      </c:tx>
      <c:layout>
        <c:manualLayout>
          <c:xMode val="edge"/>
          <c:yMode val="edge"/>
          <c:x val="0.295234087474604"/>
          <c:y val="3.7483266398929259E-2"/>
        </c:manualLayout>
      </c:layout>
    </c:title>
    <c:view3D>
      <c:rotX val="30"/>
      <c:perspective val="30"/>
    </c:view3D>
    <c:plotArea>
      <c:layout>
        <c:manualLayout>
          <c:layoutTarget val="inner"/>
          <c:xMode val="edge"/>
          <c:yMode val="edge"/>
          <c:x val="5.1836619596104312E-2"/>
          <c:y val="0.17798964888425156"/>
          <c:w val="0.66608779274491514"/>
          <c:h val="0.82201035111574849"/>
        </c:manualLayout>
      </c:layout>
      <c:pie3DChart>
        <c:varyColors val="1"/>
        <c:ser>
          <c:idx val="0"/>
          <c:order val="0"/>
          <c:dPt>
            <c:idx val="0"/>
            <c:spPr>
              <a:solidFill>
                <a:srgbClr val="FFFF00"/>
              </a:solidFill>
            </c:spPr>
          </c:dPt>
          <c:dPt>
            <c:idx val="1"/>
            <c:spPr>
              <a:solidFill>
                <a:schemeClr val="tx2">
                  <a:lumMod val="75000"/>
                </a:schemeClr>
              </a:solidFill>
            </c:spPr>
          </c:dPt>
          <c:dLbls>
            <c:dLbl>
              <c:idx val="0"/>
              <c:layout>
                <c:manualLayout>
                  <c:x val="-0.15780821818760349"/>
                  <c:y val="-0.22936533535717749"/>
                </c:manualLayout>
              </c:layout>
              <c:showVal val="1"/>
            </c:dLbl>
            <c:dLbl>
              <c:idx val="1"/>
              <c:layout>
                <c:manualLayout>
                  <c:x val="-4.0563111429253393E-4"/>
                  <c:y val="-2.2032276085971407E-2"/>
                </c:manualLayout>
              </c:layout>
              <c:showVal val="1"/>
            </c:dLbl>
            <c:dLbl>
              <c:idx val="2"/>
              <c:layout>
                <c:manualLayout>
                  <c:x val="-3.7662869949104803E-2"/>
                  <c:y val="-2.6483677492120952E-2"/>
                </c:manualLayout>
              </c:layout>
              <c:showVal val="1"/>
            </c:dLbl>
            <c:dLbl>
              <c:idx val="3"/>
              <c:layout>
                <c:manualLayout>
                  <c:x val="-3.3436686449376515E-2"/>
                  <c:y val="-5.1325301204819283E-2"/>
                </c:manualLayout>
              </c:layout>
              <c:showVal val="1"/>
            </c:dLbl>
            <c:dLbl>
              <c:idx val="4"/>
              <c:layout>
                <c:manualLayout>
                  <c:x val="5.2239139931595504E-3"/>
                  <c:y val="-6.1722164247541712E-2"/>
                </c:manualLayout>
              </c:layout>
              <c:showVal val="1"/>
            </c:dLbl>
            <c:dLbl>
              <c:idx val="5"/>
              <c:layout>
                <c:manualLayout>
                  <c:x val="4.9199634890023547E-2"/>
                  <c:y val="-5.5901927921660523E-2"/>
                </c:manualLayout>
              </c:layout>
              <c:showVal val="1"/>
            </c:dLbl>
            <c:dLbl>
              <c:idx val="6"/>
              <c:layout>
                <c:manualLayout>
                  <c:x val="8.4627665343485897E-2"/>
                  <c:y val="-1.0386533008675121E-2"/>
                </c:manualLayout>
              </c:layout>
              <c:showVal val="1"/>
            </c:dLbl>
            <c:txPr>
              <a:bodyPr/>
              <a:lstStyle/>
              <a:p>
                <a:pPr>
                  <a:defRPr sz="1050" b="1"/>
                </a:pPr>
                <a:endParaRPr lang="cs-CZ"/>
              </a:p>
            </c:txPr>
            <c:showVal val="1"/>
            <c:showLeaderLines val="1"/>
          </c:dLbls>
          <c:cat>
            <c:strRef>
              <c:f>'Abcap 2012'!$A$41:$A$47</c:f>
              <c:strCache>
                <c:ptCount val="7"/>
                <c:pt idx="0">
                  <c:v>do 1 mil.</c:v>
                </c:pt>
                <c:pt idx="1">
                  <c:v>1 - 5 mil.</c:v>
                </c:pt>
                <c:pt idx="2">
                  <c:v>5 - 10 mil.</c:v>
                </c:pt>
                <c:pt idx="3">
                  <c:v>10 - 25 mil.</c:v>
                </c:pt>
                <c:pt idx="4">
                  <c:v>25 - 50 mil.</c:v>
                </c:pt>
                <c:pt idx="5">
                  <c:v>50 - 100 mil.</c:v>
                </c:pt>
                <c:pt idx="6">
                  <c:v>více než 100 mil.</c:v>
                </c:pt>
              </c:strCache>
            </c:strRef>
          </c:cat>
          <c:val>
            <c:numRef>
              <c:f>'Abcap 2012'!$C$41:$C$47</c:f>
              <c:numCache>
                <c:formatCode>0.0%</c:formatCode>
                <c:ptCount val="7"/>
                <c:pt idx="0">
                  <c:v>0.78612479474548469</c:v>
                </c:pt>
                <c:pt idx="1">
                  <c:v>9.7290640394088745E-2</c:v>
                </c:pt>
                <c:pt idx="2">
                  <c:v>4.1735084838533436E-2</c:v>
                </c:pt>
                <c:pt idx="3">
                  <c:v>3.2019704433497546E-2</c:v>
                </c:pt>
                <c:pt idx="4">
                  <c:v>2.0114942528735656E-2</c:v>
                </c:pt>
                <c:pt idx="5">
                  <c:v>1.5736179529282981E-2</c:v>
                </c:pt>
                <c:pt idx="6">
                  <c:v>6.9786535303777023E-3</c:v>
                </c:pt>
              </c:numCache>
            </c:numRef>
          </c:val>
        </c:ser>
      </c:pie3DChart>
    </c:plotArea>
    <c:legend>
      <c:legendPos val="r"/>
      <c:layout>
        <c:manualLayout>
          <c:xMode val="edge"/>
          <c:yMode val="edge"/>
          <c:x val="0.81740670845896257"/>
          <c:y val="0.19197503926467022"/>
          <c:w val="0.17157400779448023"/>
          <c:h val="0.72843289167167369"/>
        </c:manualLayout>
      </c:layout>
      <c:txPr>
        <a:bodyPr/>
        <a:lstStyle/>
        <a:p>
          <a:pPr>
            <a:defRPr sz="1000" b="1"/>
          </a:pPr>
          <a:endParaRPr lang="cs-CZ"/>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Celkové způsobilé</a:t>
            </a:r>
            <a:r>
              <a:rPr lang="cs-CZ" baseline="0"/>
              <a:t> výdaje projektů - IOP (bez CzP)</a:t>
            </a:r>
            <a:endParaRPr lang="cs-CZ"/>
          </a:p>
        </c:rich>
      </c:tx>
    </c:title>
    <c:view3D>
      <c:rotX val="30"/>
      <c:perspective val="30"/>
    </c:view3D>
    <c:plotArea>
      <c:layout>
        <c:manualLayout>
          <c:layoutTarget val="inner"/>
          <c:xMode val="edge"/>
          <c:yMode val="edge"/>
          <c:x val="5.5813958739028884E-2"/>
          <c:y val="0.11458052230344708"/>
          <c:w val="0.67572337178782882"/>
          <c:h val="0.88223729790339467"/>
        </c:manualLayout>
      </c:layout>
      <c:pie3DChart>
        <c:varyColors val="1"/>
        <c:ser>
          <c:idx val="0"/>
          <c:order val="0"/>
          <c:dPt>
            <c:idx val="0"/>
            <c:spPr>
              <a:solidFill>
                <a:srgbClr val="00B050"/>
              </a:solidFill>
            </c:spPr>
          </c:dPt>
          <c:dPt>
            <c:idx val="1"/>
            <c:spPr>
              <a:solidFill>
                <a:srgbClr val="0070C0"/>
              </a:solidFill>
            </c:spPr>
          </c:dPt>
          <c:dPt>
            <c:idx val="2"/>
            <c:spPr>
              <a:solidFill>
                <a:schemeClr val="accent6">
                  <a:lumMod val="75000"/>
                </a:schemeClr>
              </a:solidFill>
            </c:spPr>
          </c:dPt>
          <c:dPt>
            <c:idx val="3"/>
            <c:spPr>
              <a:solidFill>
                <a:srgbClr val="FFFF00"/>
              </a:solidFill>
            </c:spPr>
          </c:dPt>
          <c:dPt>
            <c:idx val="5"/>
            <c:spPr>
              <a:solidFill>
                <a:schemeClr val="tx2">
                  <a:lumMod val="50000"/>
                </a:schemeClr>
              </a:solidFill>
            </c:spPr>
          </c:dPt>
          <c:dLbls>
            <c:dLbl>
              <c:idx val="0"/>
              <c:layout>
                <c:manualLayout>
                  <c:x val="5.3806669515147933E-2"/>
                  <c:y val="-4.1467811750261527E-2"/>
                </c:manualLayout>
              </c:layout>
              <c:dLblPos val="bestFit"/>
              <c:showVal val="1"/>
            </c:dLbl>
            <c:dLbl>
              <c:idx val="1"/>
              <c:layout>
                <c:manualLayout>
                  <c:x val="5.0487619280148402E-2"/>
                  <c:y val="3.9672511103176655E-2"/>
                </c:manualLayout>
              </c:layout>
              <c:dLblPos val="bestFit"/>
              <c:showVal val="1"/>
            </c:dLbl>
            <c:dLbl>
              <c:idx val="2"/>
              <c:layout>
                <c:manualLayout>
                  <c:x val="2.5803495493295896E-2"/>
                  <c:y val="0.11255119363062911"/>
                </c:manualLayout>
              </c:layout>
              <c:dLblPos val="bestFit"/>
              <c:showVal val="1"/>
            </c:dLbl>
            <c:dLbl>
              <c:idx val="3"/>
              <c:layout>
                <c:manualLayout>
                  <c:x val="2.5296303078394419E-2"/>
                  <c:y val="-5.6106590494803904E-2"/>
                </c:manualLayout>
              </c:layout>
              <c:dLblPos val="bestFit"/>
              <c:showVal val="1"/>
            </c:dLbl>
            <c:dLbl>
              <c:idx val="4"/>
              <c:layout>
                <c:manualLayout>
                  <c:x val="2.5066634112596392E-5"/>
                  <c:y val="-3.7103965822887892E-2"/>
                </c:manualLayout>
              </c:layout>
              <c:dLblPos val="bestFit"/>
              <c:showVal val="1"/>
            </c:dLbl>
            <c:dLbl>
              <c:idx val="5"/>
              <c:layout>
                <c:manualLayout>
                  <c:x val="1.3706728519400286E-2"/>
                  <c:y val="-3.7708329418250051E-2"/>
                </c:manualLayout>
              </c:layout>
              <c:dLblPos val="bestFit"/>
              <c:showVal val="1"/>
            </c:dLbl>
            <c:dLbl>
              <c:idx val="6"/>
              <c:layout>
                <c:manualLayout>
                  <c:x val="3.2446804614539491E-2"/>
                  <c:y val="-4.4304461942257657E-2"/>
                </c:manualLayout>
              </c:layout>
              <c:dLblPos val="bestFit"/>
              <c:showVal val="1"/>
            </c:dLbl>
            <c:txPr>
              <a:bodyPr/>
              <a:lstStyle/>
              <a:p>
                <a:pPr>
                  <a:defRPr sz="1050" b="1"/>
                </a:pPr>
                <a:endParaRPr lang="cs-CZ"/>
              </a:p>
            </c:txPr>
            <c:dLblPos val="inEnd"/>
            <c:showVal val="1"/>
            <c:showLeaderLines val="1"/>
          </c:dLbls>
          <c:cat>
            <c:strRef>
              <c:f>'Abcap 2012'!$A$51:$A$57</c:f>
              <c:strCache>
                <c:ptCount val="7"/>
                <c:pt idx="0">
                  <c:v>do 1 mil.</c:v>
                </c:pt>
                <c:pt idx="1">
                  <c:v>1 - 5 mil.</c:v>
                </c:pt>
                <c:pt idx="2">
                  <c:v>5 - 10 mil.</c:v>
                </c:pt>
                <c:pt idx="3">
                  <c:v>10 - 25 mil.</c:v>
                </c:pt>
                <c:pt idx="4">
                  <c:v>25 - 50 mil.</c:v>
                </c:pt>
                <c:pt idx="5">
                  <c:v>50 - 100 mil.</c:v>
                </c:pt>
                <c:pt idx="6">
                  <c:v>více než 100 mil.</c:v>
                </c:pt>
              </c:strCache>
            </c:strRef>
          </c:cat>
          <c:val>
            <c:numRef>
              <c:f>'Abcap 2012'!$C$51:$C$57</c:f>
              <c:numCache>
                <c:formatCode>0.0%</c:formatCode>
                <c:ptCount val="7"/>
                <c:pt idx="0">
                  <c:v>0.23194103194103274</c:v>
                </c:pt>
                <c:pt idx="1">
                  <c:v>0.3493857493857514</c:v>
                </c:pt>
                <c:pt idx="2">
                  <c:v>0.14987714987715042</c:v>
                </c:pt>
                <c:pt idx="3">
                  <c:v>0.11498771498771498</c:v>
                </c:pt>
                <c:pt idx="4">
                  <c:v>7.2235872235872231E-2</c:v>
                </c:pt>
                <c:pt idx="5">
                  <c:v>5.6511056511056486E-2</c:v>
                </c:pt>
                <c:pt idx="6">
                  <c:v>2.5061425061425082E-2</c:v>
                </c:pt>
              </c:numCache>
            </c:numRef>
          </c:val>
        </c:ser>
      </c:pie3DChart>
    </c:plotArea>
    <c:legend>
      <c:legendPos val="r"/>
      <c:layout>
        <c:manualLayout>
          <c:xMode val="edge"/>
          <c:yMode val="edge"/>
          <c:x val="0.79884304194246436"/>
          <c:y val="0.22696036155722754"/>
          <c:w val="0.18694963585612634"/>
          <c:h val="0.69556211201523166"/>
        </c:manualLayout>
      </c:layout>
      <c:txPr>
        <a:bodyPr/>
        <a:lstStyle/>
        <a:p>
          <a:pPr>
            <a:defRPr b="1"/>
          </a:pPr>
          <a:endParaRPr lang="cs-CZ"/>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3"/>
  <c:pivotSource>
    <c:name>[5_Predikce ŽoP do 2015.xlsx]List6!Kontingenční tabulka 5</c:name>
    <c:fmtId val="4"/>
  </c:pivotSource>
  <c:chart>
    <c:autoTitleDeleted val="1"/>
    <c:pivotFmts>
      <c:pivotFmt>
        <c:idx val="0"/>
      </c:pivotFmt>
      <c:pivotFmt>
        <c:idx val="1"/>
      </c:pivotFmt>
      <c:pivotFmt>
        <c:idx val="2"/>
      </c:pivotFmt>
      <c:pivotFmt>
        <c:idx val="3"/>
      </c:pivotFmt>
      <c:pivotFmt>
        <c:idx val="4"/>
      </c:pivotFmt>
      <c:pivotFmt>
        <c:idx val="5"/>
      </c:pivotFmt>
    </c:pivotFmts>
    <c:plotArea>
      <c:layout>
        <c:manualLayout>
          <c:layoutTarget val="inner"/>
          <c:xMode val="edge"/>
          <c:yMode val="edge"/>
          <c:x val="5.9643768666847681E-2"/>
          <c:y val="3.4228641926671612E-2"/>
          <c:w val="0.9266916463028374"/>
          <c:h val="0.79896792854810195"/>
        </c:manualLayout>
      </c:layout>
      <c:lineChart>
        <c:grouping val="standard"/>
        <c:ser>
          <c:idx val="0"/>
          <c:order val="0"/>
          <c:tx>
            <c:strRef>
              <c:f>List6!$B$1</c:f>
              <c:strCache>
                <c:ptCount val="1"/>
                <c:pt idx="0">
                  <c:v>Celkem</c:v>
                </c:pt>
              </c:strCache>
            </c:strRef>
          </c:tx>
          <c:cat>
            <c:strRef>
              <c:f>List6!$A$2:$A$43</c:f>
              <c:strCache>
                <c:ptCount val="41"/>
                <c:pt idx="0">
                  <c:v>2012 01</c:v>
                </c:pt>
                <c:pt idx="1">
                  <c:v>2012 02</c:v>
                </c:pt>
                <c:pt idx="2">
                  <c:v>2012 03</c:v>
                </c:pt>
                <c:pt idx="3">
                  <c:v>2012 04</c:v>
                </c:pt>
                <c:pt idx="4">
                  <c:v>2012 05</c:v>
                </c:pt>
                <c:pt idx="5">
                  <c:v>2012 06</c:v>
                </c:pt>
                <c:pt idx="6">
                  <c:v>2012 07</c:v>
                </c:pt>
                <c:pt idx="7">
                  <c:v>2012 08</c:v>
                </c:pt>
                <c:pt idx="8">
                  <c:v>2012 09</c:v>
                </c:pt>
                <c:pt idx="9">
                  <c:v>2012 10</c:v>
                </c:pt>
                <c:pt idx="10">
                  <c:v>2012 11</c:v>
                </c:pt>
                <c:pt idx="11">
                  <c:v>2012 12</c:v>
                </c:pt>
                <c:pt idx="12">
                  <c:v>2013 01</c:v>
                </c:pt>
                <c:pt idx="13">
                  <c:v>2013 02</c:v>
                </c:pt>
                <c:pt idx="14">
                  <c:v>2013 03</c:v>
                </c:pt>
                <c:pt idx="15">
                  <c:v>2013 04</c:v>
                </c:pt>
                <c:pt idx="16">
                  <c:v>2013 05</c:v>
                </c:pt>
                <c:pt idx="17">
                  <c:v>2013 06</c:v>
                </c:pt>
                <c:pt idx="18">
                  <c:v>2013 07</c:v>
                </c:pt>
                <c:pt idx="19">
                  <c:v>2013 08</c:v>
                </c:pt>
                <c:pt idx="20">
                  <c:v>2013 09</c:v>
                </c:pt>
                <c:pt idx="21">
                  <c:v>2013 10</c:v>
                </c:pt>
                <c:pt idx="22">
                  <c:v>2013 11</c:v>
                </c:pt>
                <c:pt idx="23">
                  <c:v>2013 12</c:v>
                </c:pt>
                <c:pt idx="24">
                  <c:v>2014 01</c:v>
                </c:pt>
                <c:pt idx="25">
                  <c:v>2014 02</c:v>
                </c:pt>
                <c:pt idx="26">
                  <c:v>2014 03</c:v>
                </c:pt>
                <c:pt idx="27">
                  <c:v>2014 04</c:v>
                </c:pt>
                <c:pt idx="28">
                  <c:v>2014 05</c:v>
                </c:pt>
                <c:pt idx="29">
                  <c:v>2014 06</c:v>
                </c:pt>
                <c:pt idx="30">
                  <c:v>2014 07</c:v>
                </c:pt>
                <c:pt idx="31">
                  <c:v>2014 09</c:v>
                </c:pt>
                <c:pt idx="32">
                  <c:v>2014 10</c:v>
                </c:pt>
                <c:pt idx="33">
                  <c:v>2014 12</c:v>
                </c:pt>
                <c:pt idx="34">
                  <c:v>2015 01</c:v>
                </c:pt>
                <c:pt idx="35">
                  <c:v>2015 02</c:v>
                </c:pt>
                <c:pt idx="36">
                  <c:v>2015 03</c:v>
                </c:pt>
                <c:pt idx="37">
                  <c:v>2015 04</c:v>
                </c:pt>
                <c:pt idx="38">
                  <c:v>2015 06</c:v>
                </c:pt>
                <c:pt idx="39">
                  <c:v>2015 07</c:v>
                </c:pt>
                <c:pt idx="40">
                  <c:v>2015 10</c:v>
                </c:pt>
              </c:strCache>
            </c:strRef>
          </c:cat>
          <c:val>
            <c:numRef>
              <c:f>List6!$B$2:$B$43</c:f>
              <c:numCache>
                <c:formatCode>General</c:formatCode>
                <c:ptCount val="41"/>
                <c:pt idx="0">
                  <c:v>3485026261.000001</c:v>
                </c:pt>
                <c:pt idx="1">
                  <c:v>3757053495.400001</c:v>
                </c:pt>
                <c:pt idx="2">
                  <c:v>4209438820.6300011</c:v>
                </c:pt>
                <c:pt idx="3">
                  <c:v>5442132994.9400005</c:v>
                </c:pt>
                <c:pt idx="4">
                  <c:v>5827205384.9699965</c:v>
                </c:pt>
                <c:pt idx="5">
                  <c:v>6527666748.1700001</c:v>
                </c:pt>
                <c:pt idx="6">
                  <c:v>9400565937.0599995</c:v>
                </c:pt>
                <c:pt idx="7">
                  <c:v>9623602221.7600002</c:v>
                </c:pt>
                <c:pt idx="8">
                  <c:v>9632956687.359993</c:v>
                </c:pt>
                <c:pt idx="9">
                  <c:v>11571608787.5</c:v>
                </c:pt>
                <c:pt idx="10">
                  <c:v>12007218985.07</c:v>
                </c:pt>
                <c:pt idx="11">
                  <c:v>12010985385.07</c:v>
                </c:pt>
                <c:pt idx="12">
                  <c:v>16403855087.089998</c:v>
                </c:pt>
                <c:pt idx="13">
                  <c:v>17075514414.089998</c:v>
                </c:pt>
                <c:pt idx="14">
                  <c:v>17266249781.490005</c:v>
                </c:pt>
                <c:pt idx="15">
                  <c:v>17999858339.990005</c:v>
                </c:pt>
                <c:pt idx="16">
                  <c:v>18109562523.389999</c:v>
                </c:pt>
                <c:pt idx="17">
                  <c:v>18523651097.189999</c:v>
                </c:pt>
                <c:pt idx="18">
                  <c:v>19546111808.799999</c:v>
                </c:pt>
                <c:pt idx="19">
                  <c:v>20153530003.75</c:v>
                </c:pt>
                <c:pt idx="20">
                  <c:v>20346752872.68</c:v>
                </c:pt>
                <c:pt idx="21">
                  <c:v>21087019601.68</c:v>
                </c:pt>
                <c:pt idx="22">
                  <c:v>21445858138.860001</c:v>
                </c:pt>
                <c:pt idx="23">
                  <c:v>21449733589.75</c:v>
                </c:pt>
                <c:pt idx="24">
                  <c:v>22847477717.400005</c:v>
                </c:pt>
                <c:pt idx="25">
                  <c:v>22862021887.400005</c:v>
                </c:pt>
                <c:pt idx="26">
                  <c:v>22887748587.400005</c:v>
                </c:pt>
                <c:pt idx="27">
                  <c:v>23133671698.400005</c:v>
                </c:pt>
                <c:pt idx="28">
                  <c:v>23135012333.400005</c:v>
                </c:pt>
                <c:pt idx="29">
                  <c:v>23168171416</c:v>
                </c:pt>
                <c:pt idx="30">
                  <c:v>23406725336</c:v>
                </c:pt>
                <c:pt idx="31">
                  <c:v>23407477974.41</c:v>
                </c:pt>
                <c:pt idx="32">
                  <c:v>23521946512.41</c:v>
                </c:pt>
                <c:pt idx="33">
                  <c:v>23599452034.41</c:v>
                </c:pt>
                <c:pt idx="34">
                  <c:v>23911542596.41</c:v>
                </c:pt>
                <c:pt idx="35">
                  <c:v>23912086766.41</c:v>
                </c:pt>
                <c:pt idx="36">
                  <c:v>23912300617.509998</c:v>
                </c:pt>
                <c:pt idx="37">
                  <c:v>23915027553.509998</c:v>
                </c:pt>
                <c:pt idx="38">
                  <c:v>23918569553.509998</c:v>
                </c:pt>
                <c:pt idx="39">
                  <c:v>24305591523.509998</c:v>
                </c:pt>
                <c:pt idx="40">
                  <c:v>24320299294.509998</c:v>
                </c:pt>
              </c:numCache>
            </c:numRef>
          </c:val>
        </c:ser>
        <c:marker val="1"/>
        <c:axId val="179790976"/>
        <c:axId val="179792512"/>
      </c:lineChart>
      <c:catAx>
        <c:axId val="179790976"/>
        <c:scaling>
          <c:orientation val="minMax"/>
        </c:scaling>
        <c:axPos val="b"/>
        <c:majorTickMark val="none"/>
        <c:tickLblPos val="nextTo"/>
        <c:crossAx val="179792512"/>
        <c:crosses val="autoZero"/>
        <c:auto val="1"/>
        <c:lblAlgn val="ctr"/>
        <c:lblOffset val="100"/>
      </c:catAx>
      <c:valAx>
        <c:axId val="179792512"/>
        <c:scaling>
          <c:orientation val="minMax"/>
          <c:max val="25000000000"/>
        </c:scaling>
        <c:axPos val="l"/>
        <c:majorGridlines/>
        <c:numFmt formatCode="#,##0" sourceLinked="0"/>
        <c:majorTickMark val="none"/>
        <c:tickLblPos val="nextTo"/>
        <c:crossAx val="179790976"/>
        <c:crosses val="autoZero"/>
        <c:crossBetween val="between"/>
        <c:dispUnits>
          <c:builtInUnit val="billions"/>
          <c:dispUnitsLbl>
            <c:tx>
              <c:rich>
                <a:bodyPr/>
                <a:lstStyle/>
                <a:p>
                  <a:pPr>
                    <a:defRPr/>
                  </a:pPr>
                  <a:r>
                    <a:rPr lang="en-US"/>
                    <a:t>Miliardy</a:t>
                  </a:r>
                  <a:r>
                    <a:rPr lang="cs-CZ"/>
                    <a:t> Kč</a:t>
                  </a:r>
                  <a:endParaRPr lang="en-US"/>
                </a:p>
              </c:rich>
            </c:tx>
          </c:dispUnitsLbl>
        </c:dispUnits>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A84F-2F55-4BA8-8A9B-2E973E8F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71</Pages>
  <Words>18896</Words>
  <Characters>107905</Characters>
  <Application>Microsoft Office Word</Application>
  <DocSecurity>0</DocSecurity>
  <Lines>899</Lines>
  <Paragraphs>253</Paragraphs>
  <ScaleCrop>false</ScaleCrop>
  <HeadingPairs>
    <vt:vector size="2" baseType="variant">
      <vt:variant>
        <vt:lpstr>Název</vt:lpstr>
      </vt:variant>
      <vt:variant>
        <vt:i4>1</vt:i4>
      </vt:variant>
    </vt:vector>
  </HeadingPairs>
  <TitlesOfParts>
    <vt:vector size="1" baseType="lpstr">
      <vt:lpstr>Analýza IOP k 31.12.2009</vt:lpstr>
    </vt:vector>
  </TitlesOfParts>
  <Company>MMR</Company>
  <LinksUpToDate>false</LinksUpToDate>
  <CharactersWithSpaces>126548</CharactersWithSpaces>
  <SharedDoc>false</SharedDoc>
  <HLinks>
    <vt:vector size="150" baseType="variant">
      <vt:variant>
        <vt:i4>5636176</vt:i4>
      </vt:variant>
      <vt:variant>
        <vt:i4>141</vt:i4>
      </vt:variant>
      <vt:variant>
        <vt:i4>0</vt:i4>
      </vt:variant>
      <vt:variant>
        <vt:i4>5</vt:i4>
      </vt:variant>
      <vt:variant>
        <vt:lpwstr>http://www.strukturalni-fondy.cz/Narodni-organ-pro-koordinaci/Dokumenty/Publikace</vt:lpwstr>
      </vt:variant>
      <vt:variant>
        <vt:lpwstr/>
      </vt:variant>
      <vt:variant>
        <vt:i4>3866733</vt:i4>
      </vt:variant>
      <vt:variant>
        <vt:i4>138</vt:i4>
      </vt:variant>
      <vt:variant>
        <vt:i4>0</vt:i4>
      </vt:variant>
      <vt:variant>
        <vt:i4>5</vt:i4>
      </vt:variant>
      <vt:variant>
        <vt:lpwstr>http://www.strukturalni-fondy.cz/getdoc/91384fcc-a53d-4321-b835-0017b8833a0c/5-2-Zlepseni-prostredi-v-problemovych-sidlisti-(1)</vt:lpwstr>
      </vt:variant>
      <vt:variant>
        <vt:lpwstr/>
      </vt:variant>
      <vt:variant>
        <vt:i4>262163</vt:i4>
      </vt:variant>
      <vt:variant>
        <vt:i4>135</vt:i4>
      </vt:variant>
      <vt:variant>
        <vt:i4>0</vt:i4>
      </vt:variant>
      <vt:variant>
        <vt:i4>5</vt:i4>
      </vt:variant>
      <vt:variant>
        <vt:lpwstr>http://www.kultura-evropa.eu/</vt:lpwstr>
      </vt:variant>
      <vt:variant>
        <vt:lpwstr/>
      </vt:variant>
      <vt:variant>
        <vt:i4>1114165</vt:i4>
      </vt:variant>
      <vt:variant>
        <vt:i4>128</vt:i4>
      </vt:variant>
      <vt:variant>
        <vt:i4>0</vt:i4>
      </vt:variant>
      <vt:variant>
        <vt:i4>5</vt:i4>
      </vt:variant>
      <vt:variant>
        <vt:lpwstr/>
      </vt:variant>
      <vt:variant>
        <vt:lpwstr>_Toc252809524</vt:lpwstr>
      </vt:variant>
      <vt:variant>
        <vt:i4>1114165</vt:i4>
      </vt:variant>
      <vt:variant>
        <vt:i4>122</vt:i4>
      </vt:variant>
      <vt:variant>
        <vt:i4>0</vt:i4>
      </vt:variant>
      <vt:variant>
        <vt:i4>5</vt:i4>
      </vt:variant>
      <vt:variant>
        <vt:lpwstr/>
      </vt:variant>
      <vt:variant>
        <vt:lpwstr>_Toc252809523</vt:lpwstr>
      </vt:variant>
      <vt:variant>
        <vt:i4>1114165</vt:i4>
      </vt:variant>
      <vt:variant>
        <vt:i4>116</vt:i4>
      </vt:variant>
      <vt:variant>
        <vt:i4>0</vt:i4>
      </vt:variant>
      <vt:variant>
        <vt:i4>5</vt:i4>
      </vt:variant>
      <vt:variant>
        <vt:lpwstr/>
      </vt:variant>
      <vt:variant>
        <vt:lpwstr>_Toc252809522</vt:lpwstr>
      </vt:variant>
      <vt:variant>
        <vt:i4>1114165</vt:i4>
      </vt:variant>
      <vt:variant>
        <vt:i4>110</vt:i4>
      </vt:variant>
      <vt:variant>
        <vt:i4>0</vt:i4>
      </vt:variant>
      <vt:variant>
        <vt:i4>5</vt:i4>
      </vt:variant>
      <vt:variant>
        <vt:lpwstr/>
      </vt:variant>
      <vt:variant>
        <vt:lpwstr>_Toc252809521</vt:lpwstr>
      </vt:variant>
      <vt:variant>
        <vt:i4>1114165</vt:i4>
      </vt:variant>
      <vt:variant>
        <vt:i4>104</vt:i4>
      </vt:variant>
      <vt:variant>
        <vt:i4>0</vt:i4>
      </vt:variant>
      <vt:variant>
        <vt:i4>5</vt:i4>
      </vt:variant>
      <vt:variant>
        <vt:lpwstr/>
      </vt:variant>
      <vt:variant>
        <vt:lpwstr>_Toc252809520</vt:lpwstr>
      </vt:variant>
      <vt:variant>
        <vt:i4>1179701</vt:i4>
      </vt:variant>
      <vt:variant>
        <vt:i4>98</vt:i4>
      </vt:variant>
      <vt:variant>
        <vt:i4>0</vt:i4>
      </vt:variant>
      <vt:variant>
        <vt:i4>5</vt:i4>
      </vt:variant>
      <vt:variant>
        <vt:lpwstr/>
      </vt:variant>
      <vt:variant>
        <vt:lpwstr>_Toc252809519</vt:lpwstr>
      </vt:variant>
      <vt:variant>
        <vt:i4>1179701</vt:i4>
      </vt:variant>
      <vt:variant>
        <vt:i4>92</vt:i4>
      </vt:variant>
      <vt:variant>
        <vt:i4>0</vt:i4>
      </vt:variant>
      <vt:variant>
        <vt:i4>5</vt:i4>
      </vt:variant>
      <vt:variant>
        <vt:lpwstr/>
      </vt:variant>
      <vt:variant>
        <vt:lpwstr>_Toc252809518</vt:lpwstr>
      </vt:variant>
      <vt:variant>
        <vt:i4>1179701</vt:i4>
      </vt:variant>
      <vt:variant>
        <vt:i4>86</vt:i4>
      </vt:variant>
      <vt:variant>
        <vt:i4>0</vt:i4>
      </vt:variant>
      <vt:variant>
        <vt:i4>5</vt:i4>
      </vt:variant>
      <vt:variant>
        <vt:lpwstr/>
      </vt:variant>
      <vt:variant>
        <vt:lpwstr>_Toc252809517</vt:lpwstr>
      </vt:variant>
      <vt:variant>
        <vt:i4>1179701</vt:i4>
      </vt:variant>
      <vt:variant>
        <vt:i4>80</vt:i4>
      </vt:variant>
      <vt:variant>
        <vt:i4>0</vt:i4>
      </vt:variant>
      <vt:variant>
        <vt:i4>5</vt:i4>
      </vt:variant>
      <vt:variant>
        <vt:lpwstr/>
      </vt:variant>
      <vt:variant>
        <vt:lpwstr>_Toc252809516</vt:lpwstr>
      </vt:variant>
      <vt:variant>
        <vt:i4>1179701</vt:i4>
      </vt:variant>
      <vt:variant>
        <vt:i4>74</vt:i4>
      </vt:variant>
      <vt:variant>
        <vt:i4>0</vt:i4>
      </vt:variant>
      <vt:variant>
        <vt:i4>5</vt:i4>
      </vt:variant>
      <vt:variant>
        <vt:lpwstr/>
      </vt:variant>
      <vt:variant>
        <vt:lpwstr>_Toc252809515</vt:lpwstr>
      </vt:variant>
      <vt:variant>
        <vt:i4>1179701</vt:i4>
      </vt:variant>
      <vt:variant>
        <vt:i4>68</vt:i4>
      </vt:variant>
      <vt:variant>
        <vt:i4>0</vt:i4>
      </vt:variant>
      <vt:variant>
        <vt:i4>5</vt:i4>
      </vt:variant>
      <vt:variant>
        <vt:lpwstr/>
      </vt:variant>
      <vt:variant>
        <vt:lpwstr>_Toc252809514</vt:lpwstr>
      </vt:variant>
      <vt:variant>
        <vt:i4>1179701</vt:i4>
      </vt:variant>
      <vt:variant>
        <vt:i4>62</vt:i4>
      </vt:variant>
      <vt:variant>
        <vt:i4>0</vt:i4>
      </vt:variant>
      <vt:variant>
        <vt:i4>5</vt:i4>
      </vt:variant>
      <vt:variant>
        <vt:lpwstr/>
      </vt:variant>
      <vt:variant>
        <vt:lpwstr>_Toc252809513</vt:lpwstr>
      </vt:variant>
      <vt:variant>
        <vt:i4>1179701</vt:i4>
      </vt:variant>
      <vt:variant>
        <vt:i4>56</vt:i4>
      </vt:variant>
      <vt:variant>
        <vt:i4>0</vt:i4>
      </vt:variant>
      <vt:variant>
        <vt:i4>5</vt:i4>
      </vt:variant>
      <vt:variant>
        <vt:lpwstr/>
      </vt:variant>
      <vt:variant>
        <vt:lpwstr>_Toc252809512</vt:lpwstr>
      </vt:variant>
      <vt:variant>
        <vt:i4>1179701</vt:i4>
      </vt:variant>
      <vt:variant>
        <vt:i4>50</vt:i4>
      </vt:variant>
      <vt:variant>
        <vt:i4>0</vt:i4>
      </vt:variant>
      <vt:variant>
        <vt:i4>5</vt:i4>
      </vt:variant>
      <vt:variant>
        <vt:lpwstr/>
      </vt:variant>
      <vt:variant>
        <vt:lpwstr>_Toc252809511</vt:lpwstr>
      </vt:variant>
      <vt:variant>
        <vt:i4>1179701</vt:i4>
      </vt:variant>
      <vt:variant>
        <vt:i4>44</vt:i4>
      </vt:variant>
      <vt:variant>
        <vt:i4>0</vt:i4>
      </vt:variant>
      <vt:variant>
        <vt:i4>5</vt:i4>
      </vt:variant>
      <vt:variant>
        <vt:lpwstr/>
      </vt:variant>
      <vt:variant>
        <vt:lpwstr>_Toc252809510</vt:lpwstr>
      </vt:variant>
      <vt:variant>
        <vt:i4>1245237</vt:i4>
      </vt:variant>
      <vt:variant>
        <vt:i4>38</vt:i4>
      </vt:variant>
      <vt:variant>
        <vt:i4>0</vt:i4>
      </vt:variant>
      <vt:variant>
        <vt:i4>5</vt:i4>
      </vt:variant>
      <vt:variant>
        <vt:lpwstr/>
      </vt:variant>
      <vt:variant>
        <vt:lpwstr>_Toc252809509</vt:lpwstr>
      </vt:variant>
      <vt:variant>
        <vt:i4>1245237</vt:i4>
      </vt:variant>
      <vt:variant>
        <vt:i4>32</vt:i4>
      </vt:variant>
      <vt:variant>
        <vt:i4>0</vt:i4>
      </vt:variant>
      <vt:variant>
        <vt:i4>5</vt:i4>
      </vt:variant>
      <vt:variant>
        <vt:lpwstr/>
      </vt:variant>
      <vt:variant>
        <vt:lpwstr>_Toc252809508</vt:lpwstr>
      </vt:variant>
      <vt:variant>
        <vt:i4>1245237</vt:i4>
      </vt:variant>
      <vt:variant>
        <vt:i4>26</vt:i4>
      </vt:variant>
      <vt:variant>
        <vt:i4>0</vt:i4>
      </vt:variant>
      <vt:variant>
        <vt:i4>5</vt:i4>
      </vt:variant>
      <vt:variant>
        <vt:lpwstr/>
      </vt:variant>
      <vt:variant>
        <vt:lpwstr>_Toc252809507</vt:lpwstr>
      </vt:variant>
      <vt:variant>
        <vt:i4>1245237</vt:i4>
      </vt:variant>
      <vt:variant>
        <vt:i4>20</vt:i4>
      </vt:variant>
      <vt:variant>
        <vt:i4>0</vt:i4>
      </vt:variant>
      <vt:variant>
        <vt:i4>5</vt:i4>
      </vt:variant>
      <vt:variant>
        <vt:lpwstr/>
      </vt:variant>
      <vt:variant>
        <vt:lpwstr>_Toc252809506</vt:lpwstr>
      </vt:variant>
      <vt:variant>
        <vt:i4>1245237</vt:i4>
      </vt:variant>
      <vt:variant>
        <vt:i4>14</vt:i4>
      </vt:variant>
      <vt:variant>
        <vt:i4>0</vt:i4>
      </vt:variant>
      <vt:variant>
        <vt:i4>5</vt:i4>
      </vt:variant>
      <vt:variant>
        <vt:lpwstr/>
      </vt:variant>
      <vt:variant>
        <vt:lpwstr>_Toc252809505</vt:lpwstr>
      </vt:variant>
      <vt:variant>
        <vt:i4>1245237</vt:i4>
      </vt:variant>
      <vt:variant>
        <vt:i4>8</vt:i4>
      </vt:variant>
      <vt:variant>
        <vt:i4>0</vt:i4>
      </vt:variant>
      <vt:variant>
        <vt:i4>5</vt:i4>
      </vt:variant>
      <vt:variant>
        <vt:lpwstr/>
      </vt:variant>
      <vt:variant>
        <vt:lpwstr>_Toc252809504</vt:lpwstr>
      </vt:variant>
      <vt:variant>
        <vt:i4>1245237</vt:i4>
      </vt:variant>
      <vt:variant>
        <vt:i4>2</vt:i4>
      </vt:variant>
      <vt:variant>
        <vt:i4>0</vt:i4>
      </vt:variant>
      <vt:variant>
        <vt:i4>5</vt:i4>
      </vt:variant>
      <vt:variant>
        <vt:lpwstr/>
      </vt:variant>
      <vt:variant>
        <vt:lpwstr>_Toc252809503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IOP k 31.12.2009</dc:title>
  <dc:subject/>
  <dc:creator>Rostislav Mazal</dc:creator>
  <cp:keywords>IOP, MMR, ŘO IOP, analýza</cp:keywords>
  <dc:description/>
  <cp:lastModifiedBy>Lenka Pardubická</cp:lastModifiedBy>
  <cp:revision>13</cp:revision>
  <cp:lastPrinted>2012-06-06T11:13:00Z</cp:lastPrinted>
  <dcterms:created xsi:type="dcterms:W3CDTF">2012-05-23T07:56:00Z</dcterms:created>
  <dcterms:modified xsi:type="dcterms:W3CDTF">2012-06-06T11:19:00Z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ydavatel">
    <vt:lpwstr>ŘO IOP, MMR</vt:lpwstr>
  </property>
</Properties>
</file>