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EA" w:rsidRP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9E3087">
        <w:rPr>
          <w:b/>
          <w:sz w:val="28"/>
          <w:szCs w:val="28"/>
        </w:rPr>
        <w:t>0</w:t>
      </w:r>
      <w:r w:rsidRPr="00973DDD">
        <w:rPr>
          <w:b/>
          <w:sz w:val="28"/>
          <w:szCs w:val="28"/>
        </w:rPr>
        <w:t xml:space="preserve">, platnost </w:t>
      </w:r>
      <w:r w:rsidR="007571BC">
        <w:rPr>
          <w:b/>
          <w:sz w:val="28"/>
          <w:szCs w:val="28"/>
        </w:rPr>
        <w:t xml:space="preserve">od </w:t>
      </w:r>
      <w:r w:rsidR="00733843" w:rsidRPr="008C0FED">
        <w:rPr>
          <w:b/>
          <w:sz w:val="28"/>
          <w:szCs w:val="28"/>
        </w:rPr>
        <w:t>2</w:t>
      </w:r>
      <w:r w:rsidR="00597B72" w:rsidRPr="00733843">
        <w:rPr>
          <w:b/>
          <w:sz w:val="28"/>
          <w:szCs w:val="28"/>
        </w:rPr>
        <w:t>1</w:t>
      </w:r>
      <w:r w:rsidR="007571BC"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02</w:t>
      </w:r>
      <w:r w:rsidR="007571BC"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  <w:r w:rsidR="007571BC" w:rsidRPr="00733843">
        <w:rPr>
          <w:b/>
          <w:sz w:val="28"/>
          <w:szCs w:val="28"/>
        </w:rPr>
        <w:t xml:space="preserve">, </w:t>
      </w:r>
      <w:r w:rsidRPr="00733843">
        <w:rPr>
          <w:b/>
          <w:sz w:val="28"/>
          <w:szCs w:val="28"/>
        </w:rPr>
        <w:t xml:space="preserve">účinnost od </w:t>
      </w:r>
      <w:r w:rsidR="00733843" w:rsidRPr="00733843">
        <w:rPr>
          <w:b/>
          <w:sz w:val="28"/>
          <w:szCs w:val="28"/>
        </w:rPr>
        <w:t>0</w:t>
      </w:r>
      <w:r w:rsidR="007571BC" w:rsidRPr="00733843">
        <w:rPr>
          <w:b/>
          <w:sz w:val="28"/>
          <w:szCs w:val="28"/>
        </w:rPr>
        <w:t>1</w:t>
      </w:r>
      <w:r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03</w:t>
      </w:r>
      <w:r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193838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193838">
        <w:trPr>
          <w:trHeight w:val="493"/>
        </w:trPr>
        <w:tc>
          <w:tcPr>
            <w:tcW w:w="1280" w:type="dxa"/>
            <w:vAlign w:val="center"/>
          </w:tcPr>
          <w:p w:rsidR="00A168A8" w:rsidRPr="00C334EF" w:rsidRDefault="009E3087" w:rsidP="002637E2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</w:t>
            </w:r>
          </w:p>
        </w:tc>
        <w:tc>
          <w:tcPr>
            <w:tcW w:w="1272" w:type="dxa"/>
            <w:noWrap/>
            <w:vAlign w:val="center"/>
          </w:tcPr>
          <w:p w:rsidR="00A168A8" w:rsidRPr="00A27DD4" w:rsidRDefault="00733843" w:rsidP="00733843">
            <w:pPr>
              <w:jc w:val="left"/>
              <w:rPr>
                <w:rFonts w:cs="Arial"/>
                <w:b/>
                <w:bCs/>
                <w:sz w:val="20"/>
                <w:highlight w:val="yellow"/>
              </w:rPr>
            </w:pPr>
            <w:r w:rsidRPr="008C0FED">
              <w:rPr>
                <w:rFonts w:cs="Arial"/>
                <w:b/>
                <w:bCs/>
                <w:sz w:val="20"/>
              </w:rPr>
              <w:t>2</w:t>
            </w:r>
            <w:r w:rsidRPr="00733843">
              <w:rPr>
                <w:rFonts w:cs="Arial"/>
                <w:b/>
                <w:bCs/>
                <w:sz w:val="20"/>
              </w:rPr>
              <w:t>1</w:t>
            </w:r>
            <w:r w:rsidR="003C3F74" w:rsidRPr="00EA070B">
              <w:rPr>
                <w:rFonts w:cs="Arial"/>
                <w:b/>
                <w:bCs/>
                <w:sz w:val="20"/>
              </w:rPr>
              <w:t xml:space="preserve">. </w:t>
            </w:r>
            <w:r w:rsidRPr="008C0FED">
              <w:rPr>
                <w:rFonts w:cs="Arial"/>
                <w:b/>
                <w:bCs/>
                <w:sz w:val="20"/>
              </w:rPr>
              <w:t>02</w:t>
            </w:r>
            <w:r w:rsidR="003C3F74" w:rsidRPr="00733843">
              <w:rPr>
                <w:rFonts w:cs="Arial"/>
                <w:b/>
                <w:bCs/>
                <w:sz w:val="20"/>
              </w:rPr>
              <w:t>. 201</w:t>
            </w:r>
            <w:r w:rsidR="00F16A9E" w:rsidRPr="008C0FED">
              <w:rPr>
                <w:rFonts w:cs="Arial"/>
                <w:b/>
                <w:bCs/>
                <w:sz w:val="20"/>
              </w:rPr>
              <w:t>7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D80B15" w:rsidRPr="004E09F0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/>
            <w:vAlign w:val="center"/>
          </w:tcPr>
          <w:p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3d, </w:t>
            </w:r>
            <w:r>
              <w:rPr>
                <w:rFonts w:cs="Arial"/>
                <w:sz w:val="20"/>
              </w:rPr>
              <w:lastRenderedPageBreak/>
              <w:t>3e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lastRenderedPageBreak/>
              <w:t xml:space="preserve">Na základě </w:t>
            </w:r>
            <w:r w:rsidRPr="006707A9">
              <w:rPr>
                <w:rFonts w:cs="Arial"/>
                <w:sz w:val="20"/>
              </w:rPr>
              <w:lastRenderedPageBreak/>
              <w:t>nových skutečností</w:t>
            </w:r>
          </w:p>
          <w:p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8  a </w:t>
            </w:r>
            <w:r>
              <w:rPr>
                <w:rFonts w:cs="Arial"/>
                <w:sz w:val="20"/>
              </w:rPr>
              <w:lastRenderedPageBreak/>
              <w:t>8b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7" w:name="_Toc204065669"/>
      <w:bookmarkStart w:id="8" w:name="_Toc190584469"/>
      <w:bookmarkStart w:id="9" w:name="_Toc190587017"/>
      <w:bookmarkStart w:id="10" w:name="_Toc190587086"/>
      <w:bookmarkStart w:id="11" w:name="_Toc190224736"/>
      <w:bookmarkStart w:id="12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Poř. č.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11522F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11522F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50101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(překlepy, úprava schéma, </w:t>
            </w:r>
            <w:r w:rsidR="00DC50B6">
              <w:rPr>
                <w:rFonts w:cs="Arial"/>
                <w:sz w:val="20"/>
              </w:rPr>
              <w:t xml:space="preserve">sjednocení terminologie, </w:t>
            </w:r>
            <w:r>
              <w:rPr>
                <w:rFonts w:cs="Arial"/>
                <w:sz w:val="20"/>
              </w:rPr>
              <w:t>úprava terminologie dle JMP apod.)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:rsidR="00501013" w:rsidRDefault="00D60566" w:rsidP="00D6056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</w:rPr>
            </w:pPr>
            <w:r>
              <w:rPr>
                <w:rFonts w:cs="Arial"/>
                <w:sz w:val="20"/>
              </w:rPr>
              <w:t>01</w:t>
            </w:r>
            <w:r w:rsidR="00501013" w:rsidRPr="008416C3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03</w:t>
            </w:r>
            <w:r w:rsidR="00501013" w:rsidRPr="008416C3">
              <w:rPr>
                <w:rFonts w:cs="Arial"/>
                <w:sz w:val="20"/>
              </w:rPr>
              <w:t>.</w:t>
            </w:r>
            <w:r w:rsidR="00501013" w:rsidRPr="004B4D5B">
              <w:rPr>
                <w:rFonts w:cs="Arial"/>
                <w:sz w:val="20"/>
              </w:rPr>
              <w:t xml:space="preserve"> 201</w:t>
            </w:r>
            <w:r>
              <w:rPr>
                <w:rFonts w:cs="Arial"/>
                <w:sz w:val="20"/>
              </w:rPr>
              <w:t>7</w:t>
            </w:r>
          </w:p>
        </w:tc>
      </w:tr>
      <w:tr w:rsidR="00501013" w:rsidRPr="00A2273A" w:rsidTr="008C0FED">
        <w:trPr>
          <w:trHeight w:val="1239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70C70" w:rsidRPr="008C0FED" w:rsidRDefault="00C70C70" w:rsidP="006F0041">
            <w:pPr>
              <w:tabs>
                <w:tab w:val="num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Doplnění </w:t>
            </w:r>
            <w:r w:rsidR="00501013">
              <w:rPr>
                <w:rFonts w:cs="Arial"/>
                <w:sz w:val="20"/>
              </w:rPr>
              <w:t>definice „</w:t>
            </w:r>
            <w:r>
              <w:rPr>
                <w:rFonts w:cs="Arial"/>
                <w:sz w:val="20"/>
              </w:rPr>
              <w:t>Kontrola</w:t>
            </w:r>
            <w:r w:rsidR="00501013">
              <w:rPr>
                <w:rFonts w:cs="Arial"/>
                <w:sz w:val="20"/>
              </w:rPr>
              <w:t>“</w:t>
            </w:r>
            <w:r w:rsidR="00DC50B6">
              <w:rPr>
                <w:rFonts w:cs="Arial"/>
                <w:sz w:val="20"/>
              </w:rPr>
              <w:t xml:space="preserve"> a „Řídicí dokumentace“, </w:t>
            </w:r>
            <w:r>
              <w:rPr>
                <w:rFonts w:cs="Arial"/>
                <w:sz w:val="20"/>
              </w:rPr>
              <w:t>nová definice pojmů</w:t>
            </w:r>
            <w:r w:rsidR="00C5721D">
              <w:rPr>
                <w:rFonts w:cs="Arial"/>
                <w:sz w:val="20"/>
              </w:rPr>
              <w:t xml:space="preserve"> „Kontrola na místě“,</w:t>
            </w:r>
            <w:r>
              <w:rPr>
                <w:rFonts w:cs="Arial"/>
                <w:sz w:val="20"/>
              </w:rPr>
              <w:t xml:space="preserve"> </w:t>
            </w:r>
            <w:r w:rsidR="0038216C">
              <w:rPr>
                <w:rFonts w:cs="Arial"/>
                <w:sz w:val="20"/>
              </w:rPr>
              <w:t>„</w:t>
            </w:r>
            <w:r>
              <w:rPr>
                <w:rFonts w:cs="Arial"/>
                <w:sz w:val="20"/>
              </w:rPr>
              <w:t>Kontrola od stolu“</w:t>
            </w:r>
            <w:r w:rsidR="00BD2EF0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 xml:space="preserve"> </w:t>
            </w:r>
            <w:r w:rsidRPr="008C0FED">
              <w:rPr>
                <w:rFonts w:cs="Arial"/>
                <w:sz w:val="20"/>
              </w:rPr>
              <w:t>Technický změnový řídící dokument</w:t>
            </w:r>
            <w:r>
              <w:rPr>
                <w:rFonts w:cs="Arial"/>
                <w:sz w:val="20"/>
              </w:rPr>
              <w:t>“</w:t>
            </w:r>
            <w:r w:rsidR="00BD2EF0">
              <w:rPr>
                <w:rFonts w:cs="Arial"/>
                <w:sz w:val="20"/>
              </w:rPr>
              <w:t xml:space="preserve"> a „Závěrečné vyhodnocení akce“.</w:t>
            </w:r>
          </w:p>
          <w:p w:rsidR="00501013" w:rsidRDefault="0038216C" w:rsidP="00C70C70">
            <w:pPr>
              <w:spacing w:befor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  <w:vAlign w:val="center"/>
          </w:tcPr>
          <w:p w:rsidR="00501013" w:rsidRDefault="00501013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C330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330F" w:rsidRDefault="00EC330F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A43E9" w:rsidRPr="008C0FED" w:rsidRDefault="00EC330F" w:rsidP="008C0FED">
            <w:pPr>
              <w:rPr>
                <w:rFonts w:cs="Arial"/>
                <w:sz w:val="20"/>
              </w:rPr>
            </w:pPr>
            <w:r w:rsidRPr="008C0FED">
              <w:rPr>
                <w:rFonts w:cs="Arial"/>
                <w:sz w:val="20"/>
              </w:rPr>
              <w:t xml:space="preserve">Doplnění „Dokumentů na úrovni ČR“ o </w:t>
            </w:r>
            <w:r w:rsidR="00777525" w:rsidRPr="008C0FED">
              <w:rPr>
                <w:rFonts w:cs="Arial"/>
                <w:sz w:val="20"/>
              </w:rPr>
              <w:t>Vyhlášku Ministerstva financí č. 367/2015Sb., o zásadách a lhůtách finančního vypořádání vztahů se státním rozpočtem, státními finančními aktivy a Národní fondem (vyhláška o finančním vypořádání)</w:t>
            </w:r>
            <w:r w:rsidR="00C5721D">
              <w:rPr>
                <w:rFonts w:cs="Arial"/>
                <w:sz w:val="20"/>
              </w:rPr>
              <w:t>, o</w:t>
            </w:r>
            <w:r w:rsidR="00C5721D" w:rsidRPr="00733D36">
              <w:rPr>
                <w:rFonts w:cs="Arial"/>
                <w:sz w:val="20"/>
              </w:rPr>
              <w:t xml:space="preserve"> zákon č. 137/2006 Sb., o veřejných zakázkách, ve znění pozdějších předpisů</w:t>
            </w:r>
            <w:r w:rsidR="00C5721D" w:rsidRPr="00C5721D">
              <w:rPr>
                <w:rFonts w:cs="Arial"/>
                <w:sz w:val="20"/>
              </w:rPr>
              <w:t xml:space="preserve"> </w:t>
            </w:r>
            <w:r w:rsidR="008A43E9" w:rsidRPr="008C0FED">
              <w:rPr>
                <w:rFonts w:cs="Arial"/>
                <w:sz w:val="20"/>
              </w:rPr>
              <w:t>a metodických dokumentů MF</w:t>
            </w:r>
            <w:r w:rsidR="008A43E9">
              <w:rPr>
                <w:rFonts w:cs="Arial"/>
                <w:sz w:val="20"/>
              </w:rPr>
              <w:t xml:space="preserve"> </w:t>
            </w:r>
            <w:r w:rsidR="008A43E9" w:rsidRPr="008C0FED">
              <w:rPr>
                <w:rFonts w:cs="Arial"/>
                <w:sz w:val="20"/>
              </w:rPr>
              <w:t>o Pokyn č. R 1-2010 k upřesnění postupu Ministerstva financí, správců programů a účastníků programu při přípravě, realizaci, financování a vyhodnocování programu nebo akce a k provozování informačního systému programového financování</w:t>
            </w:r>
            <w:r w:rsidR="00C5721D">
              <w:rPr>
                <w:rFonts w:cs="Arial"/>
                <w:sz w:val="20"/>
              </w:rPr>
              <w:t xml:space="preserve"> a MMR o </w:t>
            </w:r>
            <w:r w:rsidR="00C5721D" w:rsidRPr="00733D36">
              <w:rPr>
                <w:rFonts w:cs="Arial"/>
                <w:sz w:val="20"/>
              </w:rPr>
              <w:t xml:space="preserve"> Metodický pokyn procesů řízení a monitorování ESI fondů v MS2014+</w:t>
            </w:r>
            <w:r w:rsidR="008A43E9">
              <w:rPr>
                <w:rFonts w:cs="Arial"/>
                <w:sz w:val="20"/>
              </w:rPr>
              <w:t xml:space="preserve">. Dále upraveny názvy a zkratky </w:t>
            </w:r>
            <w:r w:rsidR="008A43E9" w:rsidRPr="008C0FED">
              <w:rPr>
                <w:rFonts w:cs="Arial"/>
                <w:sz w:val="20"/>
              </w:rPr>
              <w:t>Metodick</w:t>
            </w:r>
            <w:r w:rsidR="00DC50B6">
              <w:rPr>
                <w:rFonts w:cs="Arial"/>
                <w:sz w:val="20"/>
              </w:rPr>
              <w:t>ých</w:t>
            </w:r>
            <w:r w:rsidR="008A43E9" w:rsidRPr="008C0FED">
              <w:rPr>
                <w:rFonts w:cs="Arial"/>
                <w:sz w:val="20"/>
              </w:rPr>
              <w:t xml:space="preserve"> dokument</w:t>
            </w:r>
            <w:r w:rsidR="00DC50B6">
              <w:rPr>
                <w:rFonts w:cs="Arial"/>
                <w:sz w:val="20"/>
              </w:rPr>
              <w:t>ů</w:t>
            </w:r>
            <w:r w:rsidR="008A43E9" w:rsidRPr="008C0FED">
              <w:rPr>
                <w:rFonts w:cs="Arial"/>
                <w:sz w:val="20"/>
              </w:rPr>
              <w:t xml:space="preserve"> Ministerstva pro místní rozvoj ČR</w:t>
            </w:r>
            <w:r w:rsidR="00DC50B6">
              <w:rPr>
                <w:rFonts w:cs="Arial"/>
                <w:sz w:val="20"/>
              </w:rPr>
              <w:t>.</w:t>
            </w:r>
            <w:r w:rsidR="008A43E9" w:rsidRPr="008C0FED">
              <w:rPr>
                <w:rFonts w:cs="Arial"/>
                <w:sz w:val="20"/>
              </w:rPr>
              <w:t xml:space="preserve"> </w:t>
            </w:r>
          </w:p>
          <w:p w:rsidR="00EC330F" w:rsidRDefault="00EC330F" w:rsidP="00EC330F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330F" w:rsidRPr="00091101" w:rsidRDefault="00EC330F" w:rsidP="00720E03">
            <w:pPr>
              <w:pStyle w:val="Tabulka"/>
              <w:jc w:val="center"/>
              <w:rPr>
                <w:rFonts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  <w:p w:rsidR="00EC330F" w:rsidRDefault="00EC330F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724" w:type="pct"/>
            <w:vMerge/>
          </w:tcPr>
          <w:p w:rsidR="00EC330F" w:rsidRDefault="00EC330F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0101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7C4C81" w:rsidP="0050101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informací o podobě předkládání plakátu, přejmenování „sankcí“ na „finanční opravy“ a uvedení tohoto pojmu do souladu v celé kapitole Publicita.</w:t>
            </w:r>
            <w:r w:rsidR="00E13575">
              <w:rPr>
                <w:rFonts w:cs="Arial"/>
                <w:sz w:val="20"/>
              </w:rPr>
              <w:t xml:space="preserve"> </w:t>
            </w:r>
          </w:p>
          <w:p w:rsidR="00501013" w:rsidDel="00E2504F" w:rsidRDefault="00501013" w:rsidP="00EC330F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BE4F15" w:rsidRDefault="00501013" w:rsidP="007C4C8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2. </w:t>
            </w:r>
            <w:r w:rsidR="007C4C81">
              <w:rPr>
                <w:rFonts w:ascii="Arial" w:eastAsia="Times New Roman" w:hAnsi="Arial" w:cs="Arial"/>
              </w:rPr>
              <w:t>2</w:t>
            </w:r>
            <w:r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24" w:type="pct"/>
            <w:vMerge/>
          </w:tcPr>
          <w:p w:rsidR="00501013" w:rsidRDefault="00501013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C50B6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Del="007C4C81" w:rsidRDefault="00DC50B6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části </w:t>
            </w:r>
            <w:r w:rsidRPr="00776501">
              <w:rPr>
                <w:rFonts w:cs="Arial"/>
                <w:sz w:val="20"/>
              </w:rPr>
              <w:t>Vyplňování ročních rozpočtů dle typu příjemce a jejich financování</w:t>
            </w:r>
            <w:r w:rsidR="00C5721D">
              <w:rPr>
                <w:rFonts w:cs="Arial"/>
                <w:sz w:val="20"/>
              </w:rPr>
              <w:t xml:space="preserve">, dále upřesnění textu v části </w:t>
            </w:r>
            <w:r w:rsidR="006F0041">
              <w:rPr>
                <w:rFonts w:cs="Arial"/>
                <w:sz w:val="20"/>
              </w:rPr>
              <w:t>„</w:t>
            </w:r>
            <w:r w:rsidR="00C5721D">
              <w:rPr>
                <w:rFonts w:cs="Arial"/>
                <w:sz w:val="20"/>
              </w:rPr>
              <w:t>Pravidla pro změnová řízení rozpočtu</w:t>
            </w:r>
            <w:r w:rsidR="006F0041">
              <w:rPr>
                <w:rFonts w:cs="Arial"/>
                <w:sz w:val="20"/>
              </w:rPr>
              <w:t>“</w:t>
            </w:r>
            <w:r w:rsidR="00C5721D">
              <w:rPr>
                <w:rFonts w:cs="Arial"/>
                <w:sz w:val="20"/>
              </w:rPr>
              <w:t xml:space="preserve"> – zařazení nových rozpočtových položek.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2.4</w:t>
            </w:r>
          </w:p>
        </w:tc>
        <w:tc>
          <w:tcPr>
            <w:tcW w:w="724" w:type="pct"/>
            <w:vMerge/>
          </w:tcPr>
          <w:p w:rsidR="00DC50B6" w:rsidRDefault="00DC50B6" w:rsidP="00DC50B6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Úprava textu v souladu s novým zákonem o zadávání veřejných zakázek, upřesnění lhůty pro ověření VŘ/ZŘ.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4.1.3.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7C4C81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Doplněna informace ke lhůtám u administrativního ověření a ověření ZŘ/VŘ v případě využití experta. Upřesněna lhůta na vydání </w:t>
            </w:r>
            <w:r w:rsidRPr="00776501">
              <w:rPr>
                <w:rFonts w:cs="Arial"/>
                <w:sz w:val="20"/>
              </w:rPr>
              <w:t>Rozhodnutí/Stanovení výdajů/Dopis a dalších požadovaných dokumentů</w:t>
            </w: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5.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C50B6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Del="007C4C81" w:rsidRDefault="00DC50B6" w:rsidP="00DC50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Upřesněna povinnost provést finanční vypořádání u příjemců se zálohovými platbami.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</w:p>
        </w:tc>
        <w:tc>
          <w:tcPr>
            <w:tcW w:w="724" w:type="pct"/>
            <w:vMerge/>
          </w:tcPr>
          <w:p w:rsidR="00DC50B6" w:rsidRDefault="00DC50B6" w:rsidP="00DC50B6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B78EB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DB78EB" w:rsidP="00DB78E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A35667" w:rsidP="00DB78E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Text týkající se slučování etap přesunut pod kap.</w:t>
            </w:r>
            <w:r w:rsidR="00362EBF">
              <w:rPr>
                <w:rFonts w:cs="Arial"/>
                <w:sz w:val="20"/>
              </w:rPr>
              <w:t xml:space="preserve"> 6.4. </w:t>
            </w:r>
            <w:r w:rsidR="006F0041">
              <w:rPr>
                <w:rFonts w:cs="Arial"/>
                <w:sz w:val="20"/>
              </w:rPr>
              <w:t>„</w:t>
            </w:r>
            <w:r w:rsidR="00362EBF">
              <w:rPr>
                <w:rFonts w:cs="Arial"/>
                <w:sz w:val="20"/>
              </w:rPr>
              <w:t>Žádost o změnu</w:t>
            </w:r>
            <w:r w:rsidR="006F0041">
              <w:rPr>
                <w:rFonts w:cs="Arial"/>
                <w:sz w:val="20"/>
              </w:rPr>
              <w:t>“</w:t>
            </w:r>
            <w:r w:rsidR="00DC50B6"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DB78EB" w:rsidP="00A35667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A35667">
              <w:rPr>
                <w:rFonts w:ascii="Arial" w:eastAsia="Times New Roman" w:hAnsi="Arial" w:cs="Arial"/>
              </w:rPr>
              <w:t>6.1.1.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DB78EB" w:rsidRDefault="00DB78EB" w:rsidP="00DB78E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A35667" w:rsidRDefault="00C5721D" w:rsidP="006F004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 postup při předložení ZŽoP za etapu „n“, která nebyla schválena či zamí</w:t>
            </w:r>
            <w:r w:rsidR="006F0041">
              <w:rPr>
                <w:rFonts w:cs="Arial"/>
                <w:sz w:val="20"/>
              </w:rPr>
              <w:t>tnuta. Dále doplněn výsledek v č</w:t>
            </w:r>
            <w:r>
              <w:rPr>
                <w:rFonts w:cs="Arial"/>
                <w:sz w:val="20"/>
              </w:rPr>
              <w:t xml:space="preserve">ásti </w:t>
            </w:r>
            <w:r w:rsidR="006F0041">
              <w:rPr>
                <w:rFonts w:cs="Arial"/>
                <w:sz w:val="20"/>
              </w:rPr>
              <w:t>„</w:t>
            </w:r>
            <w:r>
              <w:rPr>
                <w:rFonts w:cs="Arial"/>
                <w:sz w:val="20"/>
              </w:rPr>
              <w:t>Posuzování časové způsobilosti výdajů vzhledem k fázi projektu při předložení</w:t>
            </w:r>
            <w:r w:rsidR="006F0041">
              <w:rPr>
                <w:rFonts w:cs="Arial"/>
                <w:sz w:val="20"/>
              </w:rPr>
              <w:t>“</w:t>
            </w:r>
            <w:r>
              <w:rPr>
                <w:rFonts w:cs="Arial"/>
                <w:sz w:val="20"/>
              </w:rPr>
              <w:t>, bod 4.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1D4D88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Část „Nezpůsobilé výdaje v režimu zákona o rozpočtových pravidlech“ v kap. 6.3 byla nově označena jako kap. 6.4. </w:t>
            </w:r>
            <w:r>
              <w:rPr>
                <w:rFonts w:cs="Arial"/>
                <w:sz w:val="20"/>
              </w:rPr>
              <w:lastRenderedPageBreak/>
              <w:t xml:space="preserve">Doplněn text týkající se identifikace nezpůsobilých výdajů u příjemců řídicích orgánů ROP. </w:t>
            </w:r>
            <w:r w:rsidRPr="00CE56D9">
              <w:rPr>
                <w:rFonts w:cs="Arial"/>
                <w:sz w:val="20"/>
              </w:rPr>
              <w:t xml:space="preserve"> </w:t>
            </w:r>
          </w:p>
          <w:p w:rsidR="00C5721D" w:rsidDel="00362EBF" w:rsidRDefault="00C5721D" w:rsidP="00FB50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 způsob podávání námitek na ŘO OPTP proti </w:t>
            </w:r>
            <w:r w:rsidRPr="008A43E9">
              <w:rPr>
                <w:rFonts w:cs="Arial"/>
                <w:sz w:val="20"/>
              </w:rPr>
              <w:t>neproplacení</w:t>
            </w:r>
            <w:r w:rsidRPr="008C0FED">
              <w:rPr>
                <w:rFonts w:cs="Arial"/>
                <w:sz w:val="20"/>
              </w:rPr>
              <w:t xml:space="preserve"> dotace či její části dle § 14e zákona o rozpočtových pravidlech</w:t>
            </w: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Kap. 6.3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724AC1" w:rsidP="006F004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změn v projektu, které zakládají změnu řídicí dokumentace, zejména upřesnění změny oprávněné osoby.  Doplnění textu o změnu týkající se navýšení rozpočtu, ostatní změny </w:t>
            </w:r>
            <w:r w:rsidR="006F0041">
              <w:rPr>
                <w:rFonts w:cs="Arial"/>
                <w:sz w:val="20"/>
              </w:rPr>
              <w:t xml:space="preserve">se </w:t>
            </w:r>
            <w:r>
              <w:rPr>
                <w:rFonts w:cs="Arial"/>
                <w:sz w:val="20"/>
              </w:rPr>
              <w:t>týkají rozpočtu, slučování etap, změny osob v projektu. Upřesnění postupu při změně dat na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5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963021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postupů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362EBF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724AC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Del="00BB7114" w:rsidRDefault="00724AC1" w:rsidP="00724AC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procesu u předčasného ukončení projektu a dále při vydání Oznámení o vyřazení z programu.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Del="00362EBF" w:rsidRDefault="00724AC1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6.7</w:t>
            </w:r>
          </w:p>
        </w:tc>
        <w:tc>
          <w:tcPr>
            <w:tcW w:w="724" w:type="pct"/>
            <w:vMerge/>
          </w:tcPr>
          <w:p w:rsidR="00724AC1" w:rsidRDefault="00724AC1" w:rsidP="00724AC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podmínek finálního ukončení projektu. Nové vymezení postupu předkládání závěrečného vyhodnocení akce.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8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BB7114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část týkající se podmínek pro ukončení (finálního uzavření) projektu, která byla upřesněna v rámci kap. 6.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362EBF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1B0C97" w:rsidP="00963021">
            <w:pPr>
              <w:pageBreakBefore/>
              <w:spacing w:after="120"/>
              <w:rPr>
                <w:rFonts w:cs="Arial"/>
                <w:sz w:val="20"/>
              </w:rPr>
            </w:pPr>
            <w:r w:rsidRPr="008C0FED">
              <w:rPr>
                <w:rFonts w:cs="Arial"/>
                <w:sz w:val="20"/>
              </w:rPr>
              <w:t>Úprava textu a upřesnění postupu podávání žádostí o změnu.</w:t>
            </w:r>
            <w:r w:rsidR="00724AC1" w:rsidRPr="001B0C97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8C0FED">
              <w:rPr>
                <w:rFonts w:ascii="Arial" w:eastAsia="Times New Roman" w:hAnsi="Arial" w:cs="Arial"/>
              </w:rPr>
              <w:t>Příloha 2a, 2b</w:t>
            </w:r>
          </w:p>
        </w:tc>
        <w:tc>
          <w:tcPr>
            <w:tcW w:w="724" w:type="pct"/>
            <w:vMerge/>
          </w:tcPr>
          <w:p w:rsidR="00724AC1" w:rsidRDefault="00724AC1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Změna formulace sankcí na finanční opravy dle MP publicita v čl. 13, bodu g a následná úprava postupů udělování finančních oprav.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3c, 3d, 3e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Úpravy v textu jsou uvedeny v přehledu změn, který je uveden na konci přílohy.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poznámky k pracovnímu úvazku.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8b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Úpravy v textu jsou uvedeny v přehledu změn, který je uveden na konci přílohy.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4B4D5B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Odstraněny sloupce </w:t>
            </w:r>
            <w:r w:rsidRPr="008C0FED">
              <w:rPr>
                <w:rFonts w:cs="Arial"/>
                <w:sz w:val="20"/>
              </w:rPr>
              <w:t xml:space="preserve">13 - </w:t>
            </w:r>
            <w:r w:rsidRPr="00BD3E99">
              <w:rPr>
                <w:rFonts w:cs="Arial"/>
                <w:sz w:val="20"/>
              </w:rPr>
              <w:t>Mimořádná odměna (částka v Kč)</w:t>
            </w:r>
            <w:r>
              <w:rPr>
                <w:rFonts w:cs="Arial"/>
                <w:sz w:val="20"/>
              </w:rPr>
              <w:t xml:space="preserve"> a 14 - </w:t>
            </w:r>
            <w:r w:rsidRPr="008C0FED">
              <w:rPr>
                <w:rFonts w:cs="Arial"/>
                <w:sz w:val="20"/>
              </w:rPr>
              <w:t xml:space="preserve"> </w:t>
            </w:r>
            <w:r w:rsidRPr="00BD3E99">
              <w:rPr>
                <w:rFonts w:cs="Arial"/>
                <w:sz w:val="20"/>
              </w:rPr>
              <w:t>Cílová odměna (částka v Kč)</w:t>
            </w:r>
            <w:r w:rsidRPr="00BD3E99" w:rsidDel="00BD3E99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11k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1B0C97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Pr="0057763F" w:rsidRDefault="001B0C97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Default="001B0C97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Default="001B0C97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11i</w:t>
            </w:r>
          </w:p>
        </w:tc>
        <w:tc>
          <w:tcPr>
            <w:tcW w:w="724" w:type="pct"/>
            <w:vMerge/>
          </w:tcPr>
          <w:p w:rsidR="001B0C97" w:rsidRDefault="001B0C97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Nová příloha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11l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Nová příloha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11m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čestného prohlášení o prohlášení o odvodech do FKSP/jiných zákonných pojištění. Vytvoření nového formuláře čestného prohlášení v příloze č. 12a.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12 a 12a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6F0041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B97B33">
              <w:rPr>
                <w:rFonts w:ascii="Arial" w:eastAsia="Times New Roman" w:hAnsi="Arial" w:cs="Arial"/>
              </w:rPr>
              <w:t>Příloha č. 14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3" w:name="_Toc243199641"/>
    <w:p w:rsidR="00D23980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475442490" w:history="1">
        <w:r w:rsidR="00D23980" w:rsidRPr="00B14787">
          <w:rPr>
            <w:rStyle w:val="Hypertextovodkaz"/>
            <w:rFonts w:cs="Arial"/>
            <w:noProof/>
          </w:rPr>
          <w:t>ÚVOD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_Toc475442490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1" w:history="1">
        <w:r w:rsidR="00D23980" w:rsidRPr="00B14787">
          <w:rPr>
            <w:rStyle w:val="Hypertextovodkaz"/>
            <w:rFonts w:cs="Arial"/>
            <w:noProof/>
          </w:rPr>
          <w:t>Definice používaných pojmů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10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2" w:history="1">
        <w:r w:rsidR="00D23980" w:rsidRPr="00B14787">
          <w:rPr>
            <w:rStyle w:val="Hypertextovodkaz"/>
            <w:rFonts w:cs="Arial"/>
            <w:noProof/>
          </w:rPr>
          <w:t>Seznam použitých zkratek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_Toc475442492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19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3" w:history="1">
        <w:r w:rsidR="00D23980" w:rsidRPr="00B14787">
          <w:rPr>
            <w:rStyle w:val="Hypertextovodkaz"/>
            <w:rFonts w:cs="Arial"/>
            <w:noProof/>
          </w:rPr>
          <w:t>právní základ a další výchozí dokumentace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_Toc475442493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22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4" w:history="1">
        <w:r w:rsidR="00D23980" w:rsidRPr="00B14787">
          <w:rPr>
            <w:rStyle w:val="Hypertextovodkaz"/>
            <w:rFonts w:cs="Arial"/>
            <w:noProof/>
          </w:rPr>
          <w:t>Kontakty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_Toc475442494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5" w:history="1">
        <w:r w:rsidR="00D23980" w:rsidRPr="00B14787">
          <w:rPr>
            <w:rStyle w:val="Hypertextovodkaz"/>
            <w:noProof/>
          </w:rPr>
          <w:t>1.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Operační program Technická pomoc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_Toc475442495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496" w:history="1">
        <w:r w:rsidR="00D23980" w:rsidRPr="00B14787">
          <w:rPr>
            <w:rStyle w:val="Hypertextovodkaz"/>
            <w:noProof/>
          </w:rPr>
          <w:t>2.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Příprava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497" w:history="1">
        <w:r w:rsidR="00D23980" w:rsidRPr="00B14787">
          <w:rPr>
            <w:rStyle w:val="Hypertextovodkaz"/>
            <w:noProof/>
          </w:rPr>
          <w:t>2.1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Záměr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_Toc475442497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498" w:history="1">
        <w:r w:rsidR="00D23980" w:rsidRPr="00B14787">
          <w:rPr>
            <w:rStyle w:val="Hypertextovodkaz"/>
            <w:noProof/>
          </w:rPr>
          <w:t>2.2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Publicita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_Toc475442498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29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499" w:history="1">
        <w:r w:rsidR="00D23980" w:rsidRPr="00B14787">
          <w:rPr>
            <w:rStyle w:val="Hypertextovodkaz"/>
            <w:noProof/>
          </w:rPr>
          <w:t>2.3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Způsobilost výdajů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_Toc475442499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33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0" w:history="1">
        <w:r w:rsidR="00D23980" w:rsidRPr="00B14787">
          <w:rPr>
            <w:rStyle w:val="Hypertextovodkaz"/>
            <w:noProof/>
          </w:rPr>
          <w:t>2.4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Rozpočet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_Toc475442500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34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1" w:history="1">
        <w:r w:rsidR="00D23980" w:rsidRPr="00B14787">
          <w:rPr>
            <w:rStyle w:val="Hypertextovodkaz"/>
            <w:noProof/>
          </w:rPr>
          <w:t>2.5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Veřejná podpora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2" w:history="1">
        <w:r w:rsidR="00D23980" w:rsidRPr="00B14787">
          <w:rPr>
            <w:rStyle w:val="Hypertextovodkaz"/>
            <w:noProof/>
          </w:rPr>
          <w:t>2.6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Časový harmonogram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_Toc475442502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03" w:history="1">
        <w:r w:rsidR="00D23980" w:rsidRPr="00B14787">
          <w:rPr>
            <w:rStyle w:val="Hypertextovodkaz"/>
            <w:noProof/>
          </w:rPr>
          <w:t>3.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procesy a pravidla podání žádosti o podporu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_Toc475442503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4" w:history="1">
        <w:r w:rsidR="00D23980" w:rsidRPr="00B14787">
          <w:rPr>
            <w:rStyle w:val="Hypertextovodkaz"/>
            <w:noProof/>
          </w:rPr>
          <w:t>3.1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Výzvy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_Toc475442504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5" w:history="1">
        <w:r w:rsidR="00D23980" w:rsidRPr="00B14787">
          <w:rPr>
            <w:rStyle w:val="Hypertextovodkaz"/>
            <w:noProof/>
          </w:rPr>
          <w:t>3.2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Předkládání projektů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_Toc475442505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37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06" w:history="1">
        <w:r w:rsidR="00D23980" w:rsidRPr="00B14787">
          <w:rPr>
            <w:rStyle w:val="Hypertextovodkaz"/>
            <w:rFonts w:cs="Arial"/>
            <w:noProof/>
          </w:rPr>
          <w:t>3.3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Vyplnění webové aplikace IS KP14+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07" w:history="1">
        <w:r w:rsidR="00D23980" w:rsidRPr="00B14787">
          <w:rPr>
            <w:rStyle w:val="Hypertextovodkaz"/>
            <w:noProof/>
          </w:rPr>
          <w:t>3.3.1.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Struktura žádosti o podporu/projektu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_Toc475442507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08" w:history="1">
        <w:r w:rsidR="00D23980" w:rsidRPr="00B14787">
          <w:rPr>
            <w:rStyle w:val="Hypertextovodkaz"/>
            <w:rFonts w:cs="Arial"/>
            <w:noProof/>
          </w:rPr>
          <w:t>3.3.2.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Povinné přílohy k žádosti o podporu z OPTP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_Toc475442508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39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10" w:history="1">
        <w:r w:rsidR="00D23980" w:rsidRPr="00B14787">
          <w:rPr>
            <w:rStyle w:val="Hypertextovodkaz"/>
            <w:noProof/>
          </w:rPr>
          <w:t>4.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Procesy a pravidla hodnocení a výběru projektů k financování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_Toc475442510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40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11" w:history="1">
        <w:r w:rsidR="00D23980" w:rsidRPr="00B14787">
          <w:rPr>
            <w:rStyle w:val="Hypertextovodkaz"/>
            <w:noProof/>
          </w:rPr>
          <w:t>4.1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Hodnocení projektů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41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2" w:history="1">
        <w:r w:rsidR="00D23980" w:rsidRPr="00B14787">
          <w:rPr>
            <w:rStyle w:val="Hypertextovodkaz"/>
            <w:noProof/>
          </w:rPr>
          <w:t>4.1.1.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Kontrola formálních náležitostí a posouzení přijatelnosti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_Toc475442512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41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3" w:history="1">
        <w:r w:rsidR="00D23980" w:rsidRPr="00B14787">
          <w:rPr>
            <w:rStyle w:val="Hypertextovodkaz"/>
            <w:noProof/>
          </w:rPr>
          <w:t>4.1.2.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Ex-ante analýza rizik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_Toc475442513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43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4" w:history="1">
        <w:r w:rsidR="00D23980" w:rsidRPr="00B14787">
          <w:rPr>
            <w:rStyle w:val="Hypertextovodkaz"/>
            <w:noProof/>
          </w:rPr>
          <w:t>4.1.3.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Ověření zadávání zakázek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_Toc475442514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44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5" w:history="1">
        <w:r w:rsidR="00D23980" w:rsidRPr="00B14787">
          <w:rPr>
            <w:rStyle w:val="Hypertextovodkaz"/>
            <w:noProof/>
          </w:rPr>
          <w:t>4.1.4.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Vydání podnětu k provedení ex-ante kontroly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_Toc475442515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6" w:history="1">
        <w:r w:rsidR="00D23980" w:rsidRPr="00B14787">
          <w:rPr>
            <w:rStyle w:val="Hypertextovodkaz"/>
            <w:noProof/>
          </w:rPr>
          <w:t>4.1.5.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Výstup hodnocení žádosti o podporu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47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7" w:history="1">
        <w:r w:rsidR="00D23980" w:rsidRPr="00B14787">
          <w:rPr>
            <w:rStyle w:val="Hypertextovodkaz"/>
            <w:noProof/>
          </w:rPr>
          <w:t>4.1.6.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Projednání žádosti o přezkum v Přezkumné komisi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_Toc475442517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18" w:history="1">
        <w:r w:rsidR="00D23980" w:rsidRPr="00B14787">
          <w:rPr>
            <w:rStyle w:val="Hypertextovodkaz"/>
            <w:noProof/>
          </w:rPr>
          <w:t>4.1.7.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Rozhodnutí o ukončení administrace žádosti o podporu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_Toc475442518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49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19" w:history="1">
        <w:r w:rsidR="00D23980" w:rsidRPr="00B14787">
          <w:rPr>
            <w:rStyle w:val="Hypertextovodkaz"/>
            <w:noProof/>
          </w:rPr>
          <w:t>5.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Procesy a pravidla uzavření Řídicí dokumentace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_Toc475442519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51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20" w:history="1">
        <w:r w:rsidR="00D23980" w:rsidRPr="00B14787">
          <w:rPr>
            <w:rStyle w:val="Hypertextovodkaz"/>
            <w:noProof/>
          </w:rPr>
          <w:t>5.1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Rozhodnutí, Stanovení výdajů a Dopis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_Toc475442520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51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21" w:history="1">
        <w:r w:rsidR="00D23980" w:rsidRPr="00B14787">
          <w:rPr>
            <w:rStyle w:val="Hypertextovodkaz"/>
            <w:noProof/>
          </w:rPr>
          <w:t>6.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Procesy a pravidla projektového řízení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53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26" w:history="1">
        <w:r w:rsidR="00D23980" w:rsidRPr="00B14787">
          <w:rPr>
            <w:rStyle w:val="Hypertextovodkaz"/>
            <w:noProof/>
          </w:rPr>
          <w:t>6.1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Monitorování postupu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54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442527" w:history="1">
        <w:r w:rsidR="00D23980" w:rsidRPr="00B14787">
          <w:rPr>
            <w:rStyle w:val="Hypertextovodkaz"/>
            <w:noProof/>
          </w:rPr>
          <w:t>6.1.1.</w:t>
        </w:r>
        <w:r w:rsidR="00D2398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Příjem a administrativní ověření ZoR projektu/IoP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_Toc475442527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28" w:history="1">
        <w:r w:rsidR="00D23980" w:rsidRPr="00B14787">
          <w:rPr>
            <w:rStyle w:val="Hypertextovodkaz"/>
            <w:noProof/>
          </w:rPr>
          <w:t>6.2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Účetnictví příjemce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_Toc475442528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29" w:history="1">
        <w:r w:rsidR="00D23980" w:rsidRPr="00B14787">
          <w:rPr>
            <w:rStyle w:val="Hypertextovodkaz"/>
            <w:noProof/>
          </w:rPr>
          <w:t>6.3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Administrace zjednodušené žádosti o platbu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_Toc475442529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58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1" w:history="1">
        <w:r w:rsidR="00D23980" w:rsidRPr="00B14787">
          <w:rPr>
            <w:rStyle w:val="Hypertextovodkaz"/>
            <w:noProof/>
          </w:rPr>
          <w:t>6.4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Nezpůsobilé výdaje v režimu zákona o rozpočtových pravidlech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60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2" w:history="1">
        <w:r w:rsidR="00D23980" w:rsidRPr="00B14787">
          <w:rPr>
            <w:rStyle w:val="Hypertextovodkaz"/>
            <w:noProof/>
          </w:rPr>
          <w:t>6.5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Změny projektu – Žádost o změnu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_Toc475442532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62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5" w:history="1">
        <w:r w:rsidR="00D23980" w:rsidRPr="00B14787">
          <w:rPr>
            <w:rStyle w:val="Hypertextovodkaz"/>
            <w:noProof/>
          </w:rPr>
          <w:t>6.6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Převody/úpravy prostředků etap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_Toc475442535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64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6" w:history="1">
        <w:r w:rsidR="00D23980" w:rsidRPr="00B14787">
          <w:rPr>
            <w:rStyle w:val="Hypertextovodkaz"/>
            <w:noProof/>
          </w:rPr>
          <w:t>6.7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Předčasné ukončení realizace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7" w:history="1">
        <w:r w:rsidR="00D23980" w:rsidRPr="00B14787">
          <w:rPr>
            <w:rStyle w:val="Hypertextovodkaz"/>
            <w:noProof/>
          </w:rPr>
          <w:t>6.8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Ukončení realizace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_Toc475442537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65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8" w:history="1">
        <w:r w:rsidR="00D23980" w:rsidRPr="00B14787">
          <w:rPr>
            <w:rStyle w:val="Hypertextovodkaz"/>
            <w:noProof/>
          </w:rPr>
          <w:t>6.9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Nakládání s majetkem pořízeným z dotace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_Toc475442538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39" w:history="1">
        <w:r w:rsidR="00D23980" w:rsidRPr="00B14787">
          <w:rPr>
            <w:rStyle w:val="Hypertextovodkaz"/>
            <w:noProof/>
          </w:rPr>
          <w:t>6.10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Pozastavení plateb a certifikace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_Toc475442539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40" w:history="1">
        <w:r w:rsidR="00D23980" w:rsidRPr="00B14787">
          <w:rPr>
            <w:rStyle w:val="Hypertextovodkaz"/>
            <w:noProof/>
          </w:rPr>
          <w:t>6.11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Zadávání veřejných zakázek / zakázek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_Toc475442540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66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41" w:history="1">
        <w:r w:rsidR="00D23980" w:rsidRPr="00B14787">
          <w:rPr>
            <w:rStyle w:val="Hypertextovodkaz"/>
            <w:noProof/>
          </w:rPr>
          <w:t>7.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Procesy a pravidla kontrol a auditů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_Toc475442541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67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42" w:history="1">
        <w:r w:rsidR="00D23980" w:rsidRPr="00B14787">
          <w:rPr>
            <w:rStyle w:val="Hypertextovodkaz"/>
            <w:noProof/>
          </w:rPr>
          <w:t>8.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Udržitelnost projektu a archivace dokumentace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_Toc475442542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44" w:history="1">
        <w:r w:rsidR="00D23980" w:rsidRPr="00B14787">
          <w:rPr>
            <w:rStyle w:val="Hypertextovodkaz"/>
            <w:noProof/>
          </w:rPr>
          <w:t>8.1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Udržitelnost projektu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_Toc475442544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68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442545" w:history="1">
        <w:r w:rsidR="00D23980" w:rsidRPr="00B14787">
          <w:rPr>
            <w:rStyle w:val="Hypertextovodkaz"/>
            <w:noProof/>
          </w:rPr>
          <w:t>8.2</w:t>
        </w:r>
        <w:r w:rsidR="00D2398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Archivace dokumentace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_Toc475442545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69</w:t>
        </w:r>
        <w:r w:rsidR="00D23980">
          <w:rPr>
            <w:noProof/>
            <w:webHidden/>
          </w:rPr>
          <w:fldChar w:fldCharType="end"/>
        </w:r>
      </w:hyperlink>
    </w:p>
    <w:p w:rsidR="00D23980" w:rsidRDefault="00A10862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442546" w:history="1">
        <w:r w:rsidR="00D23980" w:rsidRPr="00B14787">
          <w:rPr>
            <w:rStyle w:val="Hypertextovodkaz"/>
            <w:noProof/>
          </w:rPr>
          <w:t>9.</w:t>
        </w:r>
        <w:r w:rsidR="00D2398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23980" w:rsidRPr="00B14787">
          <w:rPr>
            <w:rStyle w:val="Hypertextovodkaz"/>
            <w:noProof/>
          </w:rPr>
          <w:t>Seznam příloh - příručka pro žadatele a příjemce v OPTP</w:t>
        </w:r>
        <w:r w:rsidR="00D23980">
          <w:rPr>
            <w:noProof/>
            <w:webHidden/>
          </w:rPr>
          <w:tab/>
        </w:r>
        <w:r w:rsidR="00D23980">
          <w:rPr>
            <w:noProof/>
            <w:webHidden/>
          </w:rPr>
          <w:fldChar w:fldCharType="begin"/>
        </w:r>
        <w:r w:rsidR="00D23980">
          <w:rPr>
            <w:noProof/>
            <w:webHidden/>
          </w:rPr>
          <w:instrText xml:space="preserve"> PAGEREF _Toc475442546 \h </w:instrText>
        </w:r>
        <w:r w:rsidR="00D23980">
          <w:rPr>
            <w:noProof/>
            <w:webHidden/>
          </w:rPr>
        </w:r>
        <w:r w:rsidR="00D23980">
          <w:rPr>
            <w:noProof/>
            <w:webHidden/>
          </w:rPr>
          <w:fldChar w:fldCharType="separate"/>
        </w:r>
        <w:r w:rsidR="00D23980">
          <w:rPr>
            <w:noProof/>
            <w:webHidden/>
          </w:rPr>
          <w:t>74</w:t>
        </w:r>
        <w:r w:rsidR="00D23980">
          <w:rPr>
            <w:noProof/>
            <w:webHidden/>
          </w:rPr>
          <w:fldChar w:fldCharType="end"/>
        </w:r>
      </w:hyperlink>
    </w:p>
    <w:p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4" w:name="_Toc475442490"/>
      <w:r w:rsidRPr="00E25F3B">
        <w:rPr>
          <w:rFonts w:cs="Arial"/>
        </w:rPr>
        <w:lastRenderedPageBreak/>
        <w:t>ÚVOD</w:t>
      </w:r>
      <w:bookmarkEnd w:id="13"/>
      <w:bookmarkEnd w:id="14"/>
      <w:r w:rsidRPr="00E25F3B">
        <w:rPr>
          <w:rFonts w:cs="Arial"/>
        </w:rPr>
        <w:t xml:space="preserve"> </w:t>
      </w:r>
    </w:p>
    <w:p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0D270B">
        <w:rPr>
          <w:rFonts w:cs="Arial"/>
        </w:rPr>
        <w:t>od</w:t>
      </w:r>
      <w:r w:rsidR="00977A16">
        <w:rPr>
          <w:rFonts w:cs="Arial"/>
        </w:rPr>
        <w:t xml:space="preserve"> </w:t>
      </w:r>
      <w:r w:rsidR="00381E1C" w:rsidRPr="008C0FED">
        <w:rPr>
          <w:rFonts w:cs="Arial"/>
          <w:b/>
        </w:rPr>
        <w:t>2</w:t>
      </w:r>
      <w:r w:rsidR="00EA070B" w:rsidRPr="008C0FED">
        <w:rPr>
          <w:rFonts w:cs="Arial"/>
          <w:b/>
        </w:rPr>
        <w:t>1</w:t>
      </w:r>
      <w:r w:rsidR="00A70AAC" w:rsidRPr="008C0FED">
        <w:rPr>
          <w:rFonts w:cs="Arial"/>
          <w:b/>
        </w:rPr>
        <w:t xml:space="preserve">. </w:t>
      </w:r>
      <w:r w:rsidR="00381E1C" w:rsidRPr="008C0FED">
        <w:rPr>
          <w:rFonts w:cs="Arial"/>
          <w:b/>
        </w:rPr>
        <w:t>února</w:t>
      </w:r>
      <w:r w:rsidR="00A70AAC" w:rsidRPr="008C0FED">
        <w:rPr>
          <w:rFonts w:cs="Arial"/>
          <w:b/>
        </w:rPr>
        <w:t xml:space="preserve"> 201</w:t>
      </w:r>
      <w:r w:rsidR="00381E1C" w:rsidRPr="00C335EB">
        <w:rPr>
          <w:rFonts w:cs="Arial"/>
          <w:b/>
        </w:rPr>
        <w:t>7</w:t>
      </w:r>
      <w:r w:rsidR="00A70AAC" w:rsidRPr="00450EB3">
        <w:rPr>
          <w:rFonts w:cs="Arial"/>
        </w:rPr>
        <w:t xml:space="preserve"> </w:t>
      </w:r>
      <w:r w:rsidR="00977A16" w:rsidRPr="00450EB3">
        <w:rPr>
          <w:rFonts w:cs="Arial"/>
        </w:rPr>
        <w:t xml:space="preserve">a </w:t>
      </w:r>
      <w:r w:rsidR="00CE7D6E" w:rsidRPr="008550CA">
        <w:rPr>
          <w:rFonts w:cs="Arial"/>
          <w:b/>
        </w:rPr>
        <w:t>účinná</w:t>
      </w:r>
      <w:r w:rsidR="00CE7D6E" w:rsidRPr="008550CA">
        <w:rPr>
          <w:rFonts w:cs="Arial"/>
        </w:rPr>
        <w:t xml:space="preserve"> </w:t>
      </w:r>
      <w:r w:rsidR="00C96BDD" w:rsidRPr="00C335EB">
        <w:rPr>
          <w:rFonts w:cs="Arial"/>
        </w:rPr>
        <w:t xml:space="preserve">od </w:t>
      </w:r>
      <w:r w:rsidR="00381E1C" w:rsidRPr="008C0FED">
        <w:rPr>
          <w:rFonts w:cs="Arial"/>
          <w:b/>
        </w:rPr>
        <w:t>1</w:t>
      </w:r>
      <w:r w:rsidR="00953B97" w:rsidRPr="008C0FED">
        <w:rPr>
          <w:rFonts w:cs="Arial"/>
          <w:b/>
        </w:rPr>
        <w:t xml:space="preserve">. </w:t>
      </w:r>
      <w:r w:rsidR="00381E1C" w:rsidRPr="008C0FED">
        <w:rPr>
          <w:rFonts w:cs="Arial"/>
          <w:b/>
        </w:rPr>
        <w:t xml:space="preserve">března </w:t>
      </w:r>
      <w:r w:rsidR="00C96BDD" w:rsidRPr="008C0FED">
        <w:rPr>
          <w:rFonts w:cs="Arial"/>
          <w:b/>
        </w:rPr>
        <w:t>201</w:t>
      </w:r>
      <w:r w:rsidR="00381E1C" w:rsidRPr="00C335EB">
        <w:rPr>
          <w:rFonts w:cs="Arial"/>
          <w:b/>
        </w:rPr>
        <w:t>7</w:t>
      </w:r>
      <w:r w:rsidR="00C96BDD" w:rsidRPr="00C335EB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032E9B" w:rsidRPr="00193838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 souladu s 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 xml:space="preserve">internetové adrese </w:t>
      </w:r>
      <w:hyperlink r:id="rId9" w:history="1">
        <w:r w:rsidR="007F7268">
          <w:rPr>
            <w:rStyle w:val="Hypertextovodkaz"/>
            <w:rFonts w:ascii="Arial" w:hAnsi="Arial"/>
            <w:lang w:val="cs-CZ" w:eastAsia="cs-CZ"/>
          </w:rPr>
          <w:t>ESI</w:t>
        </w:r>
      </w:hyperlink>
      <w:r w:rsidR="005D3CAD">
        <w:rPr>
          <w:rStyle w:val="Hypertextovodkaz"/>
          <w:rFonts w:ascii="Arial" w:hAnsi="Arial"/>
          <w:lang w:val="cs-CZ" w:eastAsia="cs-CZ"/>
        </w:rPr>
        <w:t xml:space="preserve"> fondů</w:t>
      </w:r>
      <w:r w:rsidR="000D0F46" w:rsidRPr="00E25F3B">
        <w:t xml:space="preserve"> </w:t>
      </w:r>
      <w:r w:rsidRPr="00E25F3B">
        <w:t>v sekci OPTP.</w:t>
      </w:r>
    </w:p>
    <w:p w:rsidR="00BB6B58" w:rsidRDefault="00BB6B58" w:rsidP="00BB6B58">
      <w:pPr>
        <w:pStyle w:val="Style3Char"/>
        <w:numPr>
          <w:ilvl w:val="0"/>
          <w:numId w:val="0"/>
        </w:numPr>
      </w:pP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243199642"/>
      <w:bookmarkStart w:id="16" w:name="_Toc475442491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5"/>
      <w:bookmarkEnd w:id="16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 souladu s čl. 127 Obecného nařízení.</w:t>
      </w:r>
    </w:p>
    <w:p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B4D5B">
      <w:pPr>
        <w:keepNext/>
      </w:pPr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</w:p>
    <w:p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lastRenderedPageBreak/>
        <w:t>IS KP 14+</w:t>
      </w:r>
    </w:p>
    <w:p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001889" w:rsidRDefault="006A2F8B" w:rsidP="003D550E">
      <w:pPr>
        <w:rPr>
          <w:szCs w:val="22"/>
        </w:rPr>
      </w:pPr>
      <w:r w:rsidRPr="003B6594">
        <w:rPr>
          <w:szCs w:val="22"/>
        </w:rPr>
        <w:t xml:space="preserve">Kontrolu představuje soubor činností, které jsou vykonávány k porovnání stavu skutečného se stavem žádoucím za účelem poskytnutí přiměřené záruky účinnosti, účelnosti a hospodárnosti operací, spolehlivosti výkaznictví, ochrany majetku a informací, předcházení podvodům a nesrovnalostem, jejich odhalování a náprava a následná opatření reagující na tyto podvody a nesrovnalosti, jakož i náležité řízení rizik souvisejících s legalitou a správností uskutečněných operací, s přihlédnutím k víceleté povaze programů a k povaze dotyčných 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</w:p>
    <w:p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>. V informačním systému (MS2014+) je kontrola definována založením kontroly v modulu kontrola.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>Kontrola prováděná 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:rsidR="00EE77CB" w:rsidRPr="00EE77CB" w:rsidRDefault="00EE77CB" w:rsidP="003D550E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 xml:space="preserve">Kontrolou na místě se rozumí způsob výkonu kontroly, který se provádí u fyzických a právnických osob zapojených do systému řízení nebo využívání finančních prostředků z ESI fondů podle postupu stanoveného kontrolním řádem. Při kontrole na místě kontrolující pracuje s dokumenty, má k dispozici všechny doklady související s operací předmětem kontroly a data ověřuje přímo v informačních systémech příjemce (např. účetní systém, evidence majetku, informační systém dokumentující docházku, atd.). Kontrola na místě je veřejnosprávní kontrola a její průběh se řídí zákonem č. 255/2012 Sb., o kontrole (kontrolní </w:t>
      </w:r>
      <w:r w:rsidRPr="008C0FED">
        <w:rPr>
          <w:rFonts w:cs="Arial"/>
          <w:lang w:eastAsia="en-US"/>
        </w:rPr>
        <w:lastRenderedPageBreak/>
        <w:t>řád), tzn. kontrolující je oprávněn vyžadovat od kontrolované osoby součinnosti. Za kontrolu na místě se považuje i kontrola vykonávaná uvnitř organizace v případě, kdy jeden útvar je v roli poskytovatele dotace a kontroluje jiný útvar, který je v roli příjemce dotace např. OPTP. Tato forma kontroly probíhá na místě a jedná se o ověření podle čl. 125 odst. 5 písm. b) Nařízení č. 1303/2013 (obecné nařízení).</w:t>
      </w:r>
    </w:p>
    <w:p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 ESI fondů podle postupu stanoveného kontrolním řádem. Při kontrole od stolu kontrolující pracuje s dokumenty, má k dispozici všechny doklady související s operací a data ověřuje v informačních systémech a to i příjemce, pokud disponuje vzdáleným přístupem, případně ověřuje data poskytnutá příjemcem z informačních systémů příjemce. Kontrola od stolu je veřejnosprávní kontrola a její průběh se řídí zákonem č. 255/2012 Sb., o kontrole (kontrolní řád), tzn. kontrolující je oprávněn vyžadovat od kontrolované osoby součinnost. Za kontrolu od stolu se považuje i kontrola vykonávaná uvnitř organizace v případě, kdy jeden útvar je v 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>ar, který je v roli příjemce dotace např. OPTP. Tato forma kontroly probíhá administrativně na pracovišti kontrolujícího a nejedná se o ověření podle čl. 125 odst. 5 písm. b) Nařízení č. 1303/2013 (obecné nařízení). V IS MS2014+ je kontrola od stolu definována založením kontroly obdobně jako kontrola na místě.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Pr="0021191C" w:rsidRDefault="004E6AAA" w:rsidP="0021191C">
      <w:pPr>
        <w:rPr>
          <w:rFonts w:cs="Arial"/>
          <w:b/>
          <w:szCs w:val="22"/>
          <w:lang w:eastAsia="en-US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 České republice v programovém období 2014-2020. V uvedené oblasti je partnerem pro Evropskou komisi za ČR, zabezpečuje řízení Dohody o partnerství na národní úrovni, je správcem monitorovacího systému MS2014+, je metodickým orgánem v oblasti implementace a centrálním orgánem pro oblast publicity.</w:t>
      </w:r>
    </w:p>
    <w:p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</w:t>
      </w:r>
      <w:r w:rsidRPr="003B6594">
        <w:rPr>
          <w:szCs w:val="22"/>
        </w:rPr>
        <w:lastRenderedPageBreak/>
        <w:t>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Pr="00A679F3" w:rsidRDefault="00AC5209" w:rsidP="00E96071">
      <w:pPr>
        <w:rPr>
          <w:rFonts w:cs="Arial"/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6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D54130" w:rsidRPr="00145671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 xml:space="preserve">rgán zodpovědný za celkové finanční řízení prostředků poskytnutých České republice z rozpočtu EU (resp. ESI fondů) a certifikaci výdajů v souladu s čl. 126 Nařízení Evropského </w:t>
      </w:r>
      <w:r w:rsidRPr="00145671">
        <w:rPr>
          <w:rFonts w:cs="Arial"/>
        </w:rPr>
        <w:lastRenderedPageBreak/>
        <w:t>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Požadovanou částkou je míněna částka uvedená v 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 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 ESI fondů. Dle příslušných ustanovení obecného i specifických nařízení k 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oblasti/prioritě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lastRenderedPageBreak/>
        <w:t xml:space="preserve">Příjemce </w:t>
      </w:r>
    </w:p>
    <w:p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 ESI fondů, který na základě právního aktu o poskytnutí podpory 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 systému IS KP14+.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7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>, Oznámení o vyřazení z programu</w:t>
      </w:r>
      <w:r w:rsidR="000843C4" w:rsidRPr="00E140C8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7B4177">
        <w:rPr>
          <w:rFonts w:cs="Arial"/>
          <w:lang w:eastAsia="en-US"/>
        </w:rPr>
        <w:t xml:space="preserve"> a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>
        <w:rPr>
          <w:rFonts w:cs="Arial"/>
          <w:lang w:eastAsia="en-US"/>
        </w:rPr>
        <w:t>.</w:t>
      </w: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 xml:space="preserve">Orgán zodpovědný za účelné, efektivní a hospodárné řízení a provádění operačního programu v souladu se zásadami řádného finančního řízení.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soukromý subjekt působící na celostátní nebo regionální úrovni nebo samotný členský stát. 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Řízení rizik </w:t>
      </w:r>
    </w:p>
    <w:p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 krajním případě uloženo vrácení podpory nebo její části.</w:t>
      </w:r>
    </w:p>
    <w:p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 IS KP14+</w:t>
      </w:r>
      <w:r w:rsidR="000E61C5">
        <w:rPr>
          <w:szCs w:val="22"/>
        </w:rPr>
        <w:t>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 xml:space="preserve">Závěrečnou fází realizace projektu v rámci programového financování dle zákona 218/2000 Sb. je Závěrečné vyhodnocení akce v 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a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68593B" w:rsidRDefault="0068593B" w:rsidP="00F77104">
      <w:pPr>
        <w:rPr>
          <w:b/>
          <w:szCs w:val="22"/>
        </w:rPr>
      </w:pPr>
    </w:p>
    <w:p w:rsidR="0068593B" w:rsidRDefault="0068593B" w:rsidP="00F77104">
      <w:pPr>
        <w:rPr>
          <w:b/>
          <w:szCs w:val="22"/>
        </w:rPr>
      </w:pPr>
    </w:p>
    <w:p w:rsidR="00F77104" w:rsidRPr="00E96C44" w:rsidRDefault="00F77104" w:rsidP="00F77104">
      <w:pPr>
        <w:rPr>
          <w:b/>
          <w:szCs w:val="22"/>
        </w:rPr>
      </w:pPr>
      <w:r w:rsidRPr="00E96C44">
        <w:rPr>
          <w:b/>
          <w:szCs w:val="22"/>
        </w:rPr>
        <w:lastRenderedPageBreak/>
        <w:t>Zjednodušená žádost o platbu</w:t>
      </w:r>
    </w:p>
    <w:p w:rsidR="00F77104" w:rsidRPr="00475C44" w:rsidRDefault="00F77104" w:rsidP="00F77104">
      <w:pPr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 MS2014+, kde příjemce eviduje údaje nutné pro administraci platby.</w:t>
      </w:r>
    </w:p>
    <w:p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7" w:name="_Toc243199643"/>
      <w:r w:rsidRPr="00193838">
        <w:rPr>
          <w:rFonts w:cs="Arial"/>
          <w:b/>
          <w:lang w:eastAsia="en-US"/>
        </w:rPr>
        <w:t xml:space="preserve">Žádost o podporu </w:t>
      </w:r>
    </w:p>
    <w:p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 xml:space="preserve">skat finanční podporu v 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 souladu s podmínkami programu.</w:t>
      </w:r>
    </w:p>
    <w:p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 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8" w:name="_Toc475442492"/>
      <w:r w:rsidRPr="00E25F3B">
        <w:rPr>
          <w:rFonts w:cs="Arial"/>
        </w:rPr>
        <w:lastRenderedPageBreak/>
        <w:t>Seznam použitých zkratek</w:t>
      </w:r>
      <w:bookmarkEnd w:id="17"/>
      <w:bookmarkEnd w:id="18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Auditní orgán (MF)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C00B76">
            <w:pPr>
              <w:spacing w:before="0"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0031BF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193838">
            <w:pPr>
              <w:spacing w:before="0"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B2A62" w:rsidRDefault="000B2A6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DIS</w:t>
            </w:r>
          </w:p>
        </w:tc>
        <w:tc>
          <w:tcPr>
            <w:tcW w:w="9072" w:type="dxa"/>
            <w:vAlign w:val="center"/>
          </w:tcPr>
          <w:p w:rsidR="000B2A62" w:rsidRDefault="000B2A62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Informační systém dotačního informačního systému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937CDB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:rsidR="001E1713" w:rsidRPr="00E25F3B" w:rsidRDefault="001E1713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193838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2007-2013.</w:t>
            </w:r>
          </w:p>
        </w:tc>
      </w:tr>
      <w:tr w:rsidR="00A534B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lastRenderedPageBreak/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:rsidR="00A534B7" w:rsidRPr="00812E9B" w:rsidRDefault="00A534B7" w:rsidP="00586A9E">
            <w:pPr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586A9E">
            <w:pPr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CE7D6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21191C">
            <w:pPr>
              <w:spacing w:line="360" w:lineRule="auto"/>
              <w:ind w:left="2124" w:hanging="2124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C00B76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100274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:rsidR="00C00B76" w:rsidRDefault="00C00B76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:rsidR="00D30800" w:rsidRDefault="00D3080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:rsidR="00D02182" w:rsidRPr="00E25F3B" w:rsidRDefault="00D02182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:rsidR="00394B33" w:rsidRDefault="00394B33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:rsidR="00CD2817" w:rsidRDefault="00CD2817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19" w:name="_Toc475442493"/>
      <w:bookmarkEnd w:id="7"/>
      <w:bookmarkEnd w:id="8"/>
      <w:bookmarkEnd w:id="9"/>
      <w:bookmarkEnd w:id="10"/>
      <w:r>
        <w:rPr>
          <w:rFonts w:cs="Arial"/>
        </w:rPr>
        <w:lastRenderedPageBreak/>
        <w:t>právní základ a další výchozí dokumentace</w:t>
      </w:r>
      <w:bookmarkEnd w:id="19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0" w:name="_Toc420589497"/>
      <w:r w:rsidRPr="00511B3B">
        <w:rPr>
          <w:rFonts w:cs="Arial"/>
          <w:b/>
        </w:rPr>
        <w:t>Dokumenty na úrovni EU:</w:t>
      </w:r>
      <w:bookmarkEnd w:id="20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05586F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službě;</w:t>
      </w:r>
    </w:p>
    <w:p w:rsidR="006A6448" w:rsidRPr="00997B5D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 podmínkách České republiky, obsahující i návrh rozvojových priorit pro čerpání 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8"/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Strategie vlády v boji s korupcí 2013-2014. </w:t>
      </w:r>
    </w:p>
    <w:p w:rsidR="005113AE" w:rsidRPr="00997B5D" w:rsidRDefault="005113AE" w:rsidP="005113AE">
      <w:pPr>
        <w:autoSpaceDE w:val="0"/>
        <w:autoSpaceDN w:val="0"/>
        <w:adjustRightInd w:val="0"/>
        <w:rPr>
          <w:rFonts w:cs="Arial"/>
          <w:color w:val="000000"/>
        </w:rPr>
      </w:pP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5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6" w:history="1">
        <w:r w:rsidR="005113AE" w:rsidRPr="00997B5D">
          <w:rPr>
            <w:color w:val="000000"/>
            <w:szCs w:val="22"/>
          </w:rPr>
          <w:t>Metodický pokyn pro evaluace v 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7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8" w:history="1">
        <w:r w:rsidR="005113AE"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9" w:history="1">
        <w:r w:rsidR="005113AE"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:rsidR="005113AE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 xml:space="preserve">v České republice </w:t>
        </w:r>
        <w:r w:rsidR="005113AE" w:rsidRPr="00997B5D">
          <w:rPr>
            <w:color w:val="000000"/>
            <w:szCs w:val="22"/>
          </w:rPr>
          <w:t>v 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4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 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D620BC" w:rsidRPr="00D620BC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5" w:history="1">
        <w:r w:rsidR="005113AE"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 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26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:rsidR="005113AE" w:rsidRPr="003A5EBE" w:rsidRDefault="00A10862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28" w:history="1">
        <w:r w:rsidR="005113AE"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2C29DC" w:rsidRPr="008C0FED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 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8"/>
      <w:r w:rsidRPr="00511B3B">
        <w:rPr>
          <w:rFonts w:cs="Arial"/>
          <w:b/>
        </w:rPr>
        <w:t>Interní dokumenty</w:t>
      </w:r>
      <w:bookmarkEnd w:id="21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Národní strategický referenční rámec v programovém období 2007-2013 a v programovém období 2014-2020</w:t>
      </w:r>
    </w:p>
    <w:p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556C23">
        <w:rPr>
          <w:color w:val="000000"/>
          <w:szCs w:val="22"/>
        </w:rPr>
        <w:t>37</w:t>
      </w:r>
      <w:r w:rsidRPr="003E4D54">
        <w:rPr>
          <w:color w:val="000000"/>
          <w:szCs w:val="22"/>
        </w:rPr>
        <w:t>/201</w:t>
      </w:r>
      <w:r w:rsidR="00556C23">
        <w:rPr>
          <w:color w:val="000000"/>
          <w:szCs w:val="22"/>
        </w:rPr>
        <w:t>6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>RM č. 11/2016 o postupu při výkonu veřejnosprávních kontrol organizačními útvary Ministerstva pro místní rozvoj</w:t>
      </w: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2" w:name="_Toc475442494"/>
      <w:r>
        <w:rPr>
          <w:rFonts w:cs="Arial"/>
        </w:rPr>
        <w:lastRenderedPageBreak/>
        <w:t>Kontakty</w:t>
      </w:r>
      <w:bookmarkEnd w:id="22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A10862" w:rsidP="008A3DA3">
      <w:pPr>
        <w:pStyle w:val="Prosttext"/>
        <w:keepNext/>
      </w:pPr>
      <w:hyperlink r:id="rId29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Pr="0021191C" w:rsidRDefault="00A10862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0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23" w:name="_Toc475442495"/>
      <w:r w:rsidRPr="004C364A">
        <w:lastRenderedPageBreak/>
        <w:t>Operační program Technická pomoc</w:t>
      </w:r>
      <w:bookmarkEnd w:id="23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24" w:name="_Toc243199645"/>
      <w:bookmarkStart w:id="25" w:name="_Toc190584471"/>
      <w:bookmarkStart w:id="26" w:name="_Toc190587020"/>
      <w:bookmarkStart w:id="27" w:name="_Toc190587089"/>
      <w:bookmarkStart w:id="28" w:name="_Toc204065672"/>
      <w:r w:rsidRPr="00BB459A">
        <w:rPr>
          <w:rFonts w:cs="Arial"/>
          <w:b/>
          <w:szCs w:val="22"/>
        </w:rPr>
        <w:t>Zaměření programu</w:t>
      </w:r>
      <w:bookmarkEnd w:id="24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5"/>
    <w:bookmarkEnd w:id="26"/>
    <w:bookmarkEnd w:id="27"/>
    <w:bookmarkEnd w:id="28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920629">
        <w:t>FS</w:t>
      </w:r>
      <w:r w:rsidR="0092062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fldSimple w:instr=" SEQ Schéma_ \* ARABIC ">
        <w:r w:rsidR="008E6C17">
          <w:rPr>
            <w:noProof/>
          </w:rPr>
          <w:t>1</w:t>
        </w:r>
      </w:fldSimple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C5D38" w:rsidP="0021191C"/>
    <w:p w:rsidR="00412F7E" w:rsidRPr="00412F7E" w:rsidRDefault="005D092A" w:rsidP="0021191C">
      <w:pPr>
        <w:ind w:left="360"/>
        <w:rPr>
          <w:rFonts w:cs="Arial"/>
        </w:rPr>
      </w:pPr>
      <w:r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4C3F387" wp14:editId="1C62718A">
                <wp:simplePos x="0" y="0"/>
                <wp:positionH relativeFrom="column">
                  <wp:posOffset>-51428</wp:posOffset>
                </wp:positionH>
                <wp:positionV relativeFrom="paragraph">
                  <wp:posOffset>64770</wp:posOffset>
                </wp:positionV>
                <wp:extent cx="5440680" cy="1762125"/>
                <wp:effectExtent l="0" t="0" r="26670" b="28575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762125"/>
                          <a:chOff x="0" y="0"/>
                          <a:chExt cx="5617501" cy="1728192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2006261" y="0"/>
                            <a:ext cx="1575087" cy="803792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-4.05pt;margin-top:5.1pt;width:428.4pt;height:138.75pt;z-index:251660800" coordsize="56175,17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">
                <v:roundrect id="_x0000_s1027" style="position:absolute;left:20062;width:15751;height:8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OcMQA&#10;AADbAAAADwAAAGRycy9kb3ducmV2LnhtbESPQWvCQBSE74L/YXlCb7rRgjTRjYhUKC09NFXPj+wz&#10;G5J9m2a3mvz7bqHQ4zAz3zDb3WBbcaPe144VLBcJCOLS6ZorBafP4/wJhA/IGlvHpGAkD7t8Otli&#10;pt2dP+hWhEpECPsMFZgQukxKXxqy6BeuI47e1fUWQ5R9JXWP9wi3rVwlyVparDkuGOzoYKhsim+r&#10;QKbl13GkV7O6PDf4fq7Gt3UolHqYDfsNiEBD+A//tV+0gs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DnDEAAAA2wAAAA8AAAAAAAAAAAAAAAAAmAIAAGRycy9k&#10;b3ducmV2LnhtbFBLBQYAAAAABAAEAPUAAACJAwAAAAA=&#10;" fillcolor="#f79646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OPTP)</w:t>
                        </w:r>
                      </w:p>
                    </w:txbxContent>
                  </v:textbox>
                </v:roundrect>
                <v:roundrect id="Zaoblený obdélník 3" o:spid="_x0000_s1028" style="position:absolute;top:10815;width:1793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OgL8A&#10;AADbAAAADwAAAGRycy9kb3ducmV2LnhtbERPy4rCMBTdC/5DuII7TRUR6RhlEEQ3gtYZcXknuX0w&#10;zU1pota/NwvB5eG8l+vO1uJOra8cK5iMExDE2pmKCwU/5+1oAcIHZIO1Y1LwJA/rVb+3xNS4B5/o&#10;noVCxBD2KSooQ2hSKb0uyaIfu4Y4crlrLYYI20KaFh8x3NZymiRzabHi2FBiQ5uS9H92swqyp75k&#10;eDjern+T/Nfud1Wh841Sw0H3/QUiUBc+4rd7bxT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E6AvwAAANsAAAAPAAAAAAAAAAAAAAAAAJgCAABkcnMvZG93bnJl&#10;di54bWxQSwUGAAAAAAQABAD1AAAAhAMAAAAA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(OAP)</w:t>
                        </w:r>
                      </w:p>
                    </w:txbxContent>
                  </v:textbox>
                </v:roundrect>
                <v:roundrect id="Zaoblený obdélník 4" o:spid="_x0000_s1029" style="position:absolute;left:19378;top:10815;width:1731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rG8QA&#10;AADbAAAADwAAAGRycy9kb3ducmV2LnhtbESPT2vCQBTE7wW/w/KE3uompZQSXYMEpF4Kbari8bn7&#10;8gezb0N21fjtuwXB4zAzv2EW+Wg7caHBt44VpLMEBLF2puVawfZ3/fIBwgdkg51jUnAjD/ly8rTA&#10;zLgr/9ClDLWIEPYZKmhC6DMpvW7Iop+5njh6lRsshiiHWpoBrxFuO/maJO/SYstxocGeiob0qTxb&#10;BeVN70v8+j4fjmm1s5vPttZVodTzdFzNQQQawyN8b2+Mgrc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6xvEAAAA2wAAAA8AAAAAAAAAAAAAAAAAmAIAAGRycy9k&#10;b3ducmV2LnhtbFBLBQYAAAAABAAEAPUAAACJAwAAAAA=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(OKE)</w:t>
                        </w:r>
                      </w:p>
                    </w:txbxContent>
                  </v:textbox>
                </v:roundrect>
                <v:roundrect id="Zaoblený obdélník 5" o:spid="_x0000_s1030" style="position:absolute;left:38820;top:10815;width:17355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1bMMA&#10;AADbAAAADwAAAGRycy9kb3ducmV2LnhtbESPzYoCMRCE78K+Q+gFb5pRRGQ0igjLehHcUZc9tknP&#10;D046wyTq+PYbQfBYVNVX1GLV2VrcqPWVYwWjYQKCWDtTcaHgePgazED4gGywdkwKHuRhtfzoLTA1&#10;7s4/dMtCISKEfYoKyhCaVEqvS7Loh64hjl7uWoshyraQpsV7hNtajpNkKi1WHBdKbGhTkr5kV6sg&#10;e+jfDHf76995lJ/s9rsqdL5Rqv/ZrecgAnXhHX61t0bBZAz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1bMMAAADbAAAADwAAAAAAAAAAAAAAAACYAgAAZHJzL2Rv&#10;d25yZXYueG1sUEsFBgAAAAAEAAQA9QAAAIgDAAAAAA==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1" type="#_x0000_t34" style="position:absolute;left:17065;top:-59;width:2778;height:1896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y8QAAADbAAAADwAAAGRycy9kb3ducmV2LnhtbESPQWvCQBSE7wX/w/IEb3VjLEWiq9hC&#10;IAcvTXvp7ZF9JsHs27i7mphf3y0Uehxm5htmdxhNJ+7kfGtZwWqZgCCurG65VvD1mT9vQPiArLGz&#10;TAoe5OGwnz3tMNN24A+6l6EWEcI+QwVNCH0mpa8aMuiXtieO3tk6gyFKV0vtcIhw08k0SV6lwZbj&#10;QoM9vTdUXcqbUXDLJ32V38f01OElxen85qZiVGoxH49bEIHG8B/+axdawcsa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DLxAAAANsAAAAPAAAAAAAAAAAA&#10;AAAAAKECAABkcnMvZG93bnJldi54bWxQSwUGAAAAAAQABAD5AAAAkgMAAAAA&#10;" strokecolor="windowText" strokeweight="1.5pt">
                  <v:stroke endarrow="open"/>
                </v:shape>
                <v:shape id="Pravoúhlá spojovací čára 8" o:spid="_x0000_s1032" type="#_x0000_t34" style="position:absolute;left:36329;top:-354;width:2778;height:195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mKsUAAADbAAAADwAAAGRycy9kb3ducmV2LnhtbESP3WoCMRSE74W+QziCd5pVbJHVKP1B&#10;aUEt1RZ6edgcN4ubkyWJur59UxC8HGbmG2a2aG0tzuRD5VjBcJCBIC6crrhU8L1f9icgQkTWWDsm&#10;BVcKsJg/dGaYa3fhLzrvYikShEOOCkyMTS5lKAxZDAPXECfv4LzFmKQvpfZ4SXBby1GWPUmLFacF&#10;gw29GiqOu5NVEK8f7aM5bkbZdvXmm5/P9cvhd61Ur9s+T0FEauM9fGu/awXjM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mKsUAAADbAAAADwAAAAAAAAAA&#10;AAAAAAChAgAAZHJzL2Rvd25yZXYueG1sUEsFBgAAAAAEAAQA+QAAAJMDAAAAAA==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3" type="#_x0000_t32" style="position:absolute;left:27938;top:8037;width:99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rcgAAADbAAAADwAAAGRycy9kb3ducmV2LnhtbESPT2vCQBTE74LfYXlCL6KbltZK6iq2&#10;kFrUQ/1z6PGRfSbR7NuY3Wrqp3cLgsdhZn7DjCaNKcWJaldYVvDYj0AQp1YXnCnYbpLeEITzyBpL&#10;y6TgjxxMxu3WCGNtz7yi09pnIkDYxagg976KpXRpTgZd31bEwdvZ2qAPss6krvEc4KaUT1E0kAYL&#10;Dgs5VvSRU3pY/xoF78m8u/h5ncnjcrEfbhN3+Zx9b5R66DTTNxCeGn8P39pfWsHzC/x/CT9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RBrcgAAADbAAAADwAAAAAA&#10;AAAAAAAAAAChAgAAZHJzL2Rvd25yZXYueG1sUEsFBgAAAAAEAAQA+QAAAJYDAAAAAA==&#10;" strokecolor="windowText" strokeweight="1.5pt">
                  <v:stroke endarrow="open"/>
                </v:shape>
              </v:group>
            </w:pict>
          </mc:Fallback>
        </mc:AlternateContent>
      </w:r>
      <w:r w:rsidR="00D92B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AA7967" wp14:editId="320015B9">
                <wp:simplePos x="0" y="0"/>
                <wp:positionH relativeFrom="column">
                  <wp:posOffset>3862070</wp:posOffset>
                </wp:positionH>
                <wp:positionV relativeFrom="paragraph">
                  <wp:posOffset>88900</wp:posOffset>
                </wp:positionV>
                <wp:extent cx="1525508" cy="733425"/>
                <wp:effectExtent l="0" t="0" r="17780" b="28575"/>
                <wp:wrapNone/>
                <wp:docPr id="4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08" cy="7334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21" w:rsidRDefault="00963021" w:rsidP="00D92B4F">
                            <w:pPr>
                              <w:pStyle w:val="Normlnweb"/>
                              <w:keepLines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 w:rsidRPr="003E23E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ODBOR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ROZPOČTU MMR - odd. 913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34" style="position:absolute;left:0;text-align:left;margin-left:304.1pt;margin-top:7pt;width:120.1pt;height:57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" fillcolor="#f79646" strokecolor="#404040" strokeweight="2pt">
                <v:textbox>
                  <w:txbxContent>
                    <w:p w:rsidR="00963021" w:rsidRDefault="00963021" w:rsidP="00D92B4F">
                      <w:pPr>
                        <w:pStyle w:val="Normlnweb"/>
                        <w:keepLines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 w:rsidRPr="003E23E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ODBOR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ROZPOČTU MMR - odd. 913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A74B9">
        <w:t>o</w:t>
      </w:r>
      <w:r w:rsidR="00EA74B9" w:rsidRPr="00E25F3B">
        <w:t>dbor rozpočtu MMR</w:t>
      </w:r>
      <w:r w:rsidR="005046F1">
        <w:t xml:space="preserve"> (dále „OR“)</w:t>
      </w:r>
      <w:r w:rsidR="00EA74B9">
        <w:t xml:space="preserve"> </w:t>
      </w:r>
      <w:r w:rsidR="000F14BA">
        <w:t xml:space="preserve">- </w:t>
      </w:r>
      <w:r w:rsidR="003121BB">
        <w:t>odd. 913</w:t>
      </w:r>
      <w:r w:rsidR="00EA74B9" w:rsidRPr="00EA4573">
        <w:t>, jehož funkci vykonává OR. OR 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funkci vykonává </w:t>
      </w:r>
      <w:r w:rsidR="00EA4573" w:rsidRPr="00365020">
        <w:t>o</w:t>
      </w:r>
      <w:r w:rsidR="004F135E" w:rsidRPr="00365020">
        <w:t xml:space="preserve">dbor </w:t>
      </w:r>
      <w:r w:rsidR="004F135E" w:rsidRPr="00365020">
        <w:lastRenderedPageBreak/>
        <w:t xml:space="preserve">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D6332E">
        <w:t>.</w:t>
      </w:r>
      <w:r w:rsidR="00EC0736" w:rsidRPr="00EA4573">
        <w:t xml:space="preserve"> </w:t>
      </w:r>
      <w:r w:rsidR="00D6332E" w:rsidRPr="00193838">
        <w:t xml:space="preserve">Vláda ČR </w:t>
      </w:r>
      <w:r w:rsidR="00D6332E" w:rsidRPr="00D6332E">
        <w:t>svým</w:t>
      </w:r>
      <w:r w:rsidR="00D6332E" w:rsidRPr="00193838">
        <w:t xml:space="preserve"> usnesením č. 448 </w:t>
      </w:r>
      <w:r w:rsidR="00D6332E" w:rsidRPr="00D6332E">
        <w:t>ze dne</w:t>
      </w:r>
      <w:r w:rsidR="00D6332E" w:rsidRPr="00193838">
        <w:t xml:space="preserve"> 12. června 2013 </w:t>
      </w:r>
      <w:r w:rsidR="00D6332E" w:rsidRPr="00D6332E">
        <w:t xml:space="preserve">a </w:t>
      </w:r>
      <w:r w:rsidR="00D6332E" w:rsidRPr="00193838">
        <w:t xml:space="preserve">č. 535 </w:t>
      </w:r>
      <w:r w:rsidR="00D6332E" w:rsidRPr="00D6332E">
        <w:t>ze dne</w:t>
      </w:r>
      <w:r w:rsidR="00D6332E" w:rsidRPr="00193838">
        <w:t xml:space="preserve"> 9. července 2014</w:t>
      </w:r>
      <w:r w:rsidR="00D6332E" w:rsidRPr="00D6332E">
        <w:t xml:space="preserve"> rozhodla, že v ČR bude v programovém období 2014–2020 zřízen </w:t>
      </w:r>
      <w:r w:rsidR="00D6332E" w:rsidRPr="00193838">
        <w:t>Platební a certifikační orgán v rámci organizační struktury MF</w:t>
      </w:r>
      <w:r w:rsidR="00D6332E" w:rsidRPr="00D6332E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Pr="004B4D5B" w:rsidRDefault="00D415FF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 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2E6C6C" w:rsidRPr="0084445D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2007–2013);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921CAF" w:rsidRDefault="00921CAF" w:rsidP="0021191C">
      <w:pPr>
        <w:pStyle w:val="Titulek"/>
        <w:keepNext/>
      </w:pPr>
    </w:p>
    <w:p w:rsidR="00AE73BB" w:rsidRPr="00E25F3B" w:rsidRDefault="005B2BDC" w:rsidP="0021191C">
      <w:pPr>
        <w:pStyle w:val="Titulek"/>
        <w:keepNext/>
      </w:pPr>
      <w:r>
        <w:t xml:space="preserve">Schéma  </w:t>
      </w:r>
      <w:fldSimple w:instr=" SEQ Schéma_ \* ARABIC ">
        <w:r w:rsidR="008E6C17">
          <w:rPr>
            <w:noProof/>
          </w:rPr>
          <w:t>2</w:t>
        </w:r>
      </w:fldSimple>
      <w:r w:rsidR="00AC5D38">
        <w:t xml:space="preserve"> Prioritní osy a specifické cíle OPTP </w:t>
      </w:r>
    </w:p>
    <w:p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>
          <v:shape id="_x0000_i1027" type="#_x0000_t75" style="width:280.5pt;height:450.75pt" o:ole="">
            <v:imagedata r:id="rId31" o:title=""/>
          </v:shape>
          <o:OLEObject Type="Embed" ProgID="Visio.Drawing.11" ShapeID="_x0000_i1027" DrawAspect="Content" ObjectID="_1549193978" r:id="rId32"/>
        </w:object>
      </w:r>
    </w:p>
    <w:p w:rsidR="00D23BC7" w:rsidRPr="00E25F3B" w:rsidRDefault="00D23BC7" w:rsidP="007C0105">
      <w:pPr>
        <w:rPr>
          <w:rFonts w:cs="Arial"/>
          <w:b/>
          <w:snapToGrid w:val="0"/>
        </w:rPr>
      </w:pP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29" w:name="_Toc475442496"/>
      <w:r w:rsidRPr="00B11D1C">
        <w:lastRenderedPageBreak/>
        <w:t>Příprava projektu</w:t>
      </w:r>
      <w:bookmarkEnd w:id="29"/>
      <w:r w:rsidR="0023760E" w:rsidRPr="00B11D1C">
        <w:t xml:space="preserve"> </w:t>
      </w:r>
    </w:p>
    <w:p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30" w:name="_Toc475442497"/>
      <w:r w:rsidRPr="00AF5447">
        <w:rPr>
          <w:lang w:eastAsia="en-US"/>
        </w:rPr>
        <w:t>Záměr projektu</w:t>
      </w:r>
      <w:bookmarkEnd w:id="30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 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31" w:name="_Toc475442498"/>
      <w:r w:rsidRPr="00AF5447">
        <w:rPr>
          <w:lang w:eastAsia="en-US"/>
        </w:rPr>
        <w:t>Publicita</w:t>
      </w:r>
      <w:bookmarkEnd w:id="31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 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PŽP takto</w:t>
      </w:r>
      <w:r w:rsidRPr="00AE2D92">
        <w:rPr>
          <w:snapToGrid w:val="0"/>
        </w:rPr>
        <w:t xml:space="preserve">: </w:t>
      </w:r>
    </w:p>
    <w:p w:rsidR="00E23C8B" w:rsidRDefault="00AE2D92" w:rsidP="004D7A37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lastRenderedPageBreak/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 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9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 jednom místě</w:t>
      </w:r>
      <w:r w:rsidRPr="005C1391">
        <w:rPr>
          <w:rFonts w:cs="Arial"/>
          <w:snapToGrid w:val="0"/>
          <w:szCs w:val="22"/>
        </w:rPr>
        <w:t xml:space="preserve"> z jednoho programu, je možné pro všechny tyto projekty umístit pouze jeden plakát o min. velikosti A3. </w:t>
      </w:r>
    </w:p>
    <w:p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 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  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7A10EB">
        <w:rPr>
          <w:iCs/>
          <w:szCs w:val="22"/>
        </w:rPr>
        <w:t> 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:rsidR="00AE2D92" w:rsidRPr="00AE2D92" w:rsidRDefault="00A4664A" w:rsidP="004B4D5B">
      <w:pPr>
        <w:spacing w:before="240" w:after="120"/>
        <w:rPr>
          <w:snapToGrid w:val="0"/>
        </w:rPr>
      </w:pPr>
      <w:r>
        <w:rPr>
          <w:snapToGrid w:val="0"/>
        </w:rPr>
        <w:t>c)</w:t>
      </w:r>
      <w:r w:rsidR="00AE2D92" w:rsidRPr="00AE2D92">
        <w:rPr>
          <w:snapToGrid w:val="0"/>
        </w:rPr>
        <w:t xml:space="preserve"> </w:t>
      </w:r>
      <w:r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0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</w:t>
      </w:r>
      <w:r w:rsidR="0084777F">
        <w:rPr>
          <w:snapToGrid w:val="0"/>
        </w:rPr>
        <w:t>S</w:t>
      </w:r>
      <w:r w:rsidR="00AE2D92" w:rsidRPr="00AE2D92">
        <w:rPr>
          <w:snapToGrid w:val="0"/>
        </w:rPr>
        <w:t xml:space="preserve"> </w:t>
      </w:r>
      <w:r w:rsidR="00AE2D92" w:rsidRPr="00193838">
        <w:rPr>
          <w:b/>
          <w:snapToGrid w:val="0"/>
        </w:rPr>
        <w:t>příjemce zajistí, aby subjekty, které se na operaci podílí, byly o tomto financování informovány</w:t>
      </w:r>
      <w:r w:rsidR="00AE2D92" w:rsidRPr="00AE2D92">
        <w:rPr>
          <w:snapToGrid w:val="0"/>
        </w:rPr>
        <w:t>.</w:t>
      </w:r>
    </w:p>
    <w:p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 xml:space="preserve"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</w:t>
      </w:r>
      <w:r w:rsidR="008866BA">
        <w:rPr>
          <w:snapToGrid w:val="0"/>
        </w:rPr>
        <w:t>FS</w:t>
      </w:r>
      <w:r w:rsidRPr="00AE2D92">
        <w:rPr>
          <w:snapToGrid w:val="0"/>
        </w:rPr>
        <w:t xml:space="preserve">. Tato povinnost je zcela splněna tím, že příjemce bude o podpořené operaci referovat 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 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 první ZoR projektu.</w:t>
      </w:r>
    </w:p>
    <w:p w:rsidR="00AE2D92" w:rsidRDefault="008013BA" w:rsidP="004B4D5B">
      <w:pPr>
        <w:keepNext/>
        <w:spacing w:before="240" w:after="120"/>
        <w:rPr>
          <w:snapToGrid w:val="0"/>
        </w:rPr>
      </w:pPr>
      <w:r>
        <w:rPr>
          <w:snapToGrid w:val="0"/>
        </w:rPr>
        <w:t>3</w:t>
      </w:r>
      <w:r w:rsidR="00136FBA">
        <w:rPr>
          <w:snapToGrid w:val="0"/>
        </w:rPr>
        <w:t xml:space="preserve">. </w:t>
      </w:r>
      <w:r w:rsidR="003E7A8D">
        <w:rPr>
          <w:snapToGrid w:val="0"/>
        </w:rPr>
        <w:tab/>
      </w:r>
      <w:r w:rsidR="00136FBA">
        <w:rPr>
          <w:snapToGrid w:val="0"/>
        </w:rPr>
        <w:t>Použití loga</w:t>
      </w:r>
    </w:p>
    <w:p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C57B4B" w:rsidRDefault="00C57B4B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9A77F2" w:rsidRDefault="009A77F2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DA650E" w:rsidRDefault="000B2CA7" w:rsidP="00A07ABF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4E219D" wp14:editId="786C61D8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70F28531" wp14:editId="22EC8E08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lastRenderedPageBreak/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hyperlink r:id="rId35" w:history="1">
        <w:r w:rsidR="00A8615B" w:rsidRPr="00A8615B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72157E">
        <w:t>.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 celkové částky podpory</w:t>
      </w:r>
      <w:r w:rsidR="00706408">
        <w:rPr>
          <w:rFonts w:cs="Arial"/>
          <w:szCs w:val="22"/>
        </w:rPr>
        <w:t xml:space="preserve">, která je na realizaci projektu přidělena v 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 xml:space="preserve">, a sice v 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 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 xml:space="preserve">Povinným nástrojem pro příjemce v OPTP je </w:t>
      </w:r>
      <w:r w:rsidRPr="00190D13">
        <w:rPr>
          <w:rFonts w:cs="Arial"/>
          <w:b/>
          <w:szCs w:val="22"/>
        </w:rPr>
        <w:t>plakát minimální velikosti A3</w:t>
      </w:r>
      <w:r w:rsidR="00614D8E">
        <w:rPr>
          <w:rStyle w:val="Znakapoznpodarou"/>
          <w:b/>
        </w:rPr>
        <w:footnoteReference w:id="11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MMR.</w:t>
      </w:r>
    </w:p>
    <w:p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2"/>
      </w:r>
      <w:r>
        <w:rPr>
          <w:rFonts w:cs="Arial"/>
          <w:szCs w:val="22"/>
        </w:rPr>
        <w:t>;</w:t>
      </w:r>
    </w:p>
    <w:p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BE73FE">
        <w:rPr>
          <w:rFonts w:cs="Arial"/>
          <w:szCs w:val="22"/>
        </w:rPr>
        <w:t xml:space="preserve"> finanční opravě </w:t>
      </w:r>
      <w:r w:rsidR="0083595B">
        <w:rPr>
          <w:rFonts w:cs="Arial"/>
          <w:szCs w:val="22"/>
        </w:rPr>
        <w:t>za pochybení podle tabulky č. 1 a poté bude znovu vyzván k nápravě. K této nápravě ŘO OPTP stanoví přiměřenou lhůtu;</w:t>
      </w:r>
    </w:p>
    <w:p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 xml:space="preserve">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</w:t>
      </w:r>
      <w:r w:rsidR="004E7A38">
        <w:rPr>
          <w:rFonts w:cs="Arial"/>
          <w:szCs w:val="22"/>
        </w:rPr>
        <w:lastRenderedPageBreak/>
        <w:t xml:space="preserve">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 xml:space="preserve">, a dále, že sankcionováno je každé nezajištění, tj. každá nesplněná výzva k 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 xml:space="preserve">korekci podléhá každé nezajištění, tj. každá nesplněná výzva k 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 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 případě povinných nástrojů musí být pochybení odstraněno vždy.</w:t>
      </w:r>
    </w:p>
    <w:p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2" w:name="_MON_1495627478"/>
    <w:bookmarkEnd w:id="32"/>
    <w:p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>
          <v:shape id="_x0000_i1028" type="#_x0000_t75" style="width:368.25pt;height:171.75pt" o:ole="">
            <v:imagedata r:id="rId36" o:title=""/>
          </v:shape>
          <o:OLEObject Type="Embed" ProgID="Excel.Sheet.12" ShapeID="_x0000_i1028" DrawAspect="Content" ObjectID="_1549193979" r:id="rId37"/>
        </w:object>
      </w:r>
    </w:p>
    <w:p w:rsidR="00A86483" w:rsidRDefault="00A86483" w:rsidP="00A86483">
      <w:pPr>
        <w:spacing w:after="120"/>
        <w:rPr>
          <w:rFonts w:cs="Arial"/>
          <w:b/>
          <w:szCs w:val="22"/>
        </w:rPr>
      </w:pPr>
    </w:p>
    <w:p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 zóně určené pro povinnou publicitu</w:t>
      </w:r>
      <w:r w:rsidRPr="00193838">
        <w:rPr>
          <w:rFonts w:cs="Arial"/>
          <w:szCs w:val="22"/>
          <w:vertAlign w:val="superscript"/>
        </w:rPr>
        <w:footnoteReference w:id="13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</w:t>
      </w:r>
      <w:r w:rsidR="00A86483" w:rsidRPr="00193838">
        <w:rPr>
          <w:rFonts w:cs="Arial"/>
          <w:color w:val="000000"/>
          <w:szCs w:val="22"/>
        </w:rPr>
        <w:t xml:space="preserve">. </w:t>
      </w:r>
    </w:p>
    <w:p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 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ostatní použitá loga). Uveden bude také odkaz na EU, fond a operační program. Tyto informace budou již součástí loga EU. </w:t>
      </w:r>
    </w:p>
    <w:p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 xml:space="preserve">Při zjištění, že příjemce porušil konkrétní pravidlo v oblasti publicity na některém </w:t>
      </w:r>
      <w:r w:rsidRPr="00132411">
        <w:rPr>
          <w:rFonts w:cs="Arial"/>
        </w:rPr>
        <w:br/>
        <w:t xml:space="preserve">z nepovinných nástrojů, bude příjemce písemně vyzván k nápravě ve lhůtě stanovené kontrolním subjektem (lhůta musí být přizpůsobena době nezbytně nutné na zajištění nápravy). Poté bude uplatněn následující postup: </w:t>
      </w:r>
    </w:p>
    <w:p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 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4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lastRenderedPageBreak/>
        <w:t xml:space="preserve">č. 1 v 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 xml:space="preserve">. Pokud se stejný nedostatek na nějakém jiném nástroji / nosiči opakuje při další kontrole, je příjemci udělena výtka č. 2 v 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 xml:space="preserve">v 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5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 xml:space="preserve">v případech, kdy se vyskytne čtvrté a další pochybení ve stejné kategorii (A nebo B). </w:t>
      </w:r>
    </w:p>
    <w:p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6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184001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:rsidR="00F93773" w:rsidRDefault="00F93773" w:rsidP="00F93773">
      <w:pPr>
        <w:spacing w:after="120"/>
        <w:rPr>
          <w:rFonts w:cs="Arial"/>
          <w:szCs w:val="22"/>
        </w:rPr>
      </w:pPr>
    </w:p>
    <w:p w:rsidR="00B6252C" w:rsidRDefault="00B6252C" w:rsidP="00720E03">
      <w:pPr>
        <w:pStyle w:val="S2"/>
        <w:spacing w:before="120"/>
        <w:rPr>
          <w:lang w:eastAsia="en-US"/>
        </w:rPr>
      </w:pPr>
      <w:bookmarkStart w:id="33" w:name="_Toc465767619"/>
      <w:bookmarkStart w:id="34" w:name="_Toc466027279"/>
      <w:bookmarkStart w:id="35" w:name="_Toc415490081"/>
      <w:bookmarkStart w:id="36" w:name="_Toc415490197"/>
      <w:bookmarkStart w:id="37" w:name="_Toc415568414"/>
      <w:bookmarkStart w:id="38" w:name="_Toc243199646"/>
      <w:bookmarkStart w:id="39" w:name="_Toc475442499"/>
      <w:bookmarkEnd w:id="33"/>
      <w:bookmarkEnd w:id="34"/>
      <w:bookmarkEnd w:id="35"/>
      <w:bookmarkEnd w:id="36"/>
      <w:bookmarkEnd w:id="37"/>
      <w:r w:rsidRPr="00AF5447">
        <w:rPr>
          <w:lang w:eastAsia="en-US"/>
        </w:rPr>
        <w:t>Způsobilost výdajů</w:t>
      </w:r>
      <w:bookmarkEnd w:id="38"/>
      <w:bookmarkEnd w:id="39"/>
      <w:r w:rsidRPr="00AF5447">
        <w:rPr>
          <w:lang w:eastAsia="en-US"/>
        </w:rPr>
        <w:t xml:space="preserve"> </w:t>
      </w:r>
    </w:p>
    <w:p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 xml:space="preserve">jsou uvedeny v 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40" w:name="_Toc415490083"/>
      <w:bookmarkStart w:id="41" w:name="_Toc415490199"/>
      <w:bookmarkStart w:id="42" w:name="_Toc415568416"/>
      <w:bookmarkStart w:id="43" w:name="_Toc415490084"/>
      <w:bookmarkStart w:id="44" w:name="_Toc415490200"/>
      <w:bookmarkStart w:id="45" w:name="_Toc415568417"/>
      <w:bookmarkStart w:id="46" w:name="_Toc415490085"/>
      <w:bookmarkStart w:id="47" w:name="_Toc415490201"/>
      <w:bookmarkStart w:id="48" w:name="_Toc415568418"/>
      <w:bookmarkStart w:id="49" w:name="_Toc475442500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AF5447">
        <w:rPr>
          <w:lang w:eastAsia="en-US"/>
        </w:rPr>
        <w:t>Rozpočet projektu</w:t>
      </w:r>
      <w:bookmarkEnd w:id="49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lastRenderedPageBreak/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 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 evidovanému právnímu aktu o poskytnutí podpory),</w:t>
      </w:r>
    </w:p>
    <w:p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 xml:space="preserve">(rozpočet, který byl příjemcem zpracován v rámci změnového řízení a schválen ŘO). </w:t>
      </w: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 xml:space="preserve">V 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 xml:space="preserve">, bude žádost o platbu pravděpodobně proplacena v daném roce. Pokud etapa/projekt skončí později než v měsíci září, bude žádost o platbu proplacena až v následujícím roce. </w:t>
      </w:r>
    </w:p>
    <w:p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 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 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 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 následujícím roce</w:t>
      </w:r>
      <w:r>
        <w:rPr>
          <w:iCs/>
        </w:rPr>
        <w:t>.</w:t>
      </w:r>
    </w:p>
    <w:p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 xml:space="preserve">cen k 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Vázání se provede ve výši, která odpovídá částce vynaložené na </w:t>
      </w:r>
      <w:r w:rsidRPr="008218C5">
        <w:lastRenderedPageBreak/>
        <w:t>financ</w:t>
      </w:r>
      <w:r w:rsidRPr="00914730">
        <w:t>ování daného projektu jako podíl spolufinancovaný z 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:rsidR="00180B40" w:rsidRDefault="00180B40" w:rsidP="00180B40">
      <w:r w:rsidRPr="00720E03">
        <w:t xml:space="preserve">Pokud je příjemce financován z kapitoly MMR, je povinen si ověřit, zda suma prostředků narozpočtovaných pro jeho odbor v 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:rsidR="00180B40" w:rsidRPr="00720E03" w:rsidRDefault="00180B40" w:rsidP="00180B40">
      <w:r w:rsidRPr="00720E03">
        <w:t xml:space="preserve">V případě potřeby navýšení rozpočtu </w:t>
      </w:r>
      <w:r w:rsidR="00E90890">
        <w:t xml:space="preserve">odboru </w:t>
      </w:r>
      <w:r w:rsidRPr="00720E03">
        <w:t xml:space="preserve">příjemce financovaného z 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 xml:space="preserve">(financování stávajících projektů), případně dodatečně formou interního sdělení (financování nových projektů) zaslaného na ŘO OPTP a do kopie uvede MMR - OR. </w:t>
      </w:r>
    </w:p>
    <w:p w:rsidR="000D00DD" w:rsidRPr="00AF5447" w:rsidRDefault="00180B40" w:rsidP="008C0FED">
      <w:pPr>
        <w:rPr>
          <w:lang w:eastAsia="en-US"/>
        </w:rPr>
      </w:pPr>
      <w:r w:rsidRPr="00720E03">
        <w:t>Zařazení nových rozpočtových položek, změnu v 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 xml:space="preserve">rozložení čerpání SR a </w:t>
      </w:r>
      <w:r w:rsidR="00105507">
        <w:t>EU</w:t>
      </w:r>
      <w:r w:rsidR="00F47EE5">
        <w:t xml:space="preserve"> v letech,</w:t>
      </w:r>
      <w:r w:rsidRPr="00720E03">
        <w:t xml:space="preserve"> lze řešit vydáním technického změnového řídicího dokumentu, kdy příjemce financovaný z kapitoly MMR prostřednictvím interní depeše žádá OR o úpravu v DIS a v rozpočtu odboru. Technický změnový řídicí dokument je vydáván na základě Pokynu MF č. R1-2010 čl. 2 písmene p) a q).</w:t>
      </w:r>
      <w:r w:rsidR="006521CC">
        <w:t xml:space="preserve"> Po schválení rozpočtu</w:t>
      </w:r>
      <w:r w:rsidR="00E90890">
        <w:t xml:space="preserve"> odboru</w:t>
      </w:r>
      <w:r w:rsidR="006521CC">
        <w:t xml:space="preserve"> podá příjemce ŽoZ, která zohlední schválené změny</w:t>
      </w:r>
      <w:r w:rsidR="00E90890">
        <w:t xml:space="preserve"> v rozpočtu projektu.</w:t>
      </w:r>
      <w:r w:rsidRPr="00720E03">
        <w:t xml:space="preserve"> </w:t>
      </w:r>
      <w:bookmarkStart w:id="50" w:name="_Toc466027282"/>
      <w:bookmarkStart w:id="51" w:name="_Toc427243728"/>
      <w:bookmarkEnd w:id="50"/>
      <w:bookmarkEnd w:id="51"/>
      <w:r w:rsidR="000D00DD" w:rsidRPr="00AF5447">
        <w:rPr>
          <w:lang w:eastAsia="en-US"/>
        </w:rPr>
        <w:t>Přímé výnosy projektu</w:t>
      </w:r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52" w:name="_Toc415490088"/>
      <w:bookmarkStart w:id="53" w:name="_Toc415490204"/>
      <w:bookmarkStart w:id="54" w:name="_Toc415568421"/>
      <w:bookmarkStart w:id="55" w:name="_Toc475442501"/>
      <w:bookmarkEnd w:id="52"/>
      <w:bookmarkEnd w:id="53"/>
      <w:bookmarkEnd w:id="54"/>
      <w:r w:rsidRPr="00AF5447">
        <w:rPr>
          <w:lang w:eastAsia="en-US"/>
        </w:rPr>
        <w:t>Veřejná podpora</w:t>
      </w:r>
      <w:bookmarkEnd w:id="55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56" w:name="_Toc415490090"/>
      <w:bookmarkStart w:id="57" w:name="_Toc415490206"/>
      <w:bookmarkStart w:id="58" w:name="_Toc415568423"/>
      <w:bookmarkStart w:id="59" w:name="_Toc475442502"/>
      <w:bookmarkEnd w:id="56"/>
      <w:bookmarkEnd w:id="57"/>
      <w:bookmarkEnd w:id="58"/>
      <w:r w:rsidRPr="00AF5447">
        <w:rPr>
          <w:lang w:eastAsia="en-US"/>
        </w:rPr>
        <w:t>Časový harmonogram</w:t>
      </w:r>
      <w:bookmarkEnd w:id="59"/>
    </w:p>
    <w:p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17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:rsidR="003E541D" w:rsidRPr="00B11D1C" w:rsidRDefault="000531A8" w:rsidP="0021191C">
      <w:pPr>
        <w:pStyle w:val="Nadpis1"/>
      </w:pPr>
      <w:bookmarkStart w:id="60" w:name="_Toc475442503"/>
      <w:r w:rsidRPr="00B11D1C">
        <w:lastRenderedPageBreak/>
        <w:t>procesy a pravidla podání žádosti o podporu</w:t>
      </w:r>
      <w:bookmarkEnd w:id="60"/>
    </w:p>
    <w:p w:rsidR="00EA69CA" w:rsidRDefault="00EA69CA" w:rsidP="0021191C">
      <w:pPr>
        <w:pStyle w:val="S2"/>
        <w:rPr>
          <w:lang w:eastAsia="en-US"/>
        </w:rPr>
      </w:pPr>
      <w:bookmarkStart w:id="61" w:name="_Toc415490093"/>
      <w:bookmarkStart w:id="62" w:name="_Toc415490209"/>
      <w:bookmarkStart w:id="63" w:name="_Toc415568426"/>
      <w:bookmarkStart w:id="64" w:name="_Toc243199647"/>
      <w:bookmarkStart w:id="65" w:name="_Toc475442504"/>
      <w:bookmarkEnd w:id="61"/>
      <w:bookmarkEnd w:id="62"/>
      <w:bookmarkEnd w:id="63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4"/>
      <w:bookmarkEnd w:id="65"/>
    </w:p>
    <w:p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 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38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 xml:space="preserve">v sekci </w:t>
      </w:r>
      <w:r w:rsidR="00CF54E2" w:rsidRPr="00CF54E2">
        <w:rPr>
          <w:rFonts w:cs="Arial"/>
        </w:rPr>
        <w:t>„</w:t>
      </w:r>
      <w:r w:rsidR="00FF780C" w:rsidRPr="008C0FED">
        <w:t>P</w:t>
      </w:r>
      <w:r w:rsidR="00FF780C" w:rsidRPr="008C0FED">
        <w:rPr>
          <w:rFonts w:hint="eastAsia"/>
        </w:rPr>
        <w:t>ř</w:t>
      </w:r>
      <w:r w:rsidR="00FF780C" w:rsidRPr="008C0FED">
        <w:t>ehled otev</w:t>
      </w:r>
      <w:r w:rsidR="00FF780C" w:rsidRPr="008C0FED">
        <w:rPr>
          <w:rFonts w:hint="eastAsia"/>
        </w:rPr>
        <w:t>ř</w:t>
      </w:r>
      <w:r w:rsidR="00FF780C" w:rsidRPr="008C0FED">
        <w:t>ených výzev</w:t>
      </w:r>
      <w:r w:rsidR="00CF54E2" w:rsidRPr="00CF54E2">
        <w:rPr>
          <w:rFonts w:cs="Arial"/>
        </w:rPr>
        <w:t>“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39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6F70F2" w:rsidRPr="008C0FED">
        <w:t xml:space="preserve"> v</w:t>
      </w:r>
      <w:r w:rsidRPr="00CF54E2">
        <w:rPr>
          <w:rFonts w:cs="Arial"/>
        </w:rPr>
        <w:t xml:space="preserve"> sekci </w:t>
      </w:r>
      <w:r w:rsidR="00FF780C" w:rsidRPr="008D5B78">
        <w:rPr>
          <w:rFonts w:cs="Arial"/>
        </w:rPr>
        <w:t>„</w:t>
      </w:r>
      <w:r w:rsidRPr="008D5B78">
        <w:rPr>
          <w:rFonts w:cs="Arial"/>
        </w:rPr>
        <w:t>OPTP</w:t>
      </w:r>
      <w:r w:rsidR="00FF780C" w:rsidRPr="00D45383">
        <w:rPr>
          <w:rFonts w:cs="Arial"/>
        </w:rPr>
        <w:t xml:space="preserve"> 2014-2020</w:t>
      </w:r>
      <w:r w:rsidRPr="005C40B5">
        <w:rPr>
          <w:rFonts w:cs="Arial"/>
        </w:rPr>
        <w:t>/</w:t>
      </w:r>
      <w:r w:rsidR="00FF780C" w:rsidRPr="003512A5">
        <w:rPr>
          <w:rFonts w:cs="Arial"/>
        </w:rPr>
        <w:t>Dokumenty OPTP 2014-2020/</w:t>
      </w:r>
      <w:r w:rsidRPr="003512A5">
        <w:rPr>
          <w:rFonts w:cs="Arial"/>
        </w:rPr>
        <w:t>Výzvy</w:t>
      </w:r>
      <w:r w:rsidR="00FF780C" w:rsidRPr="003C380E">
        <w:rPr>
          <w:rFonts w:cs="Arial"/>
        </w:rPr>
        <w:t>“</w:t>
      </w:r>
      <w:r w:rsidR="000A0D73" w:rsidRPr="00CF54E2">
        <w:rPr>
          <w:rFonts w:cs="Arial"/>
        </w:rPr>
        <w:t>, kde je 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 výzvě v 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 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 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:rsidR="00623A0B" w:rsidRDefault="00623A0B" w:rsidP="00A27DD4">
      <w:pPr>
        <w:rPr>
          <w:rFonts w:cs="Arial"/>
          <w:szCs w:val="22"/>
        </w:rPr>
      </w:pPr>
    </w:p>
    <w:p w:rsidR="005F7825" w:rsidRPr="003B6594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 výběru, povinně volitelný, nepovinný, určení povinnosti k naplnění indikátoru</w:t>
      </w:r>
      <w:r w:rsidR="00784580">
        <w:rPr>
          <w:rFonts w:cs="Arial"/>
          <w:szCs w:val="22"/>
        </w:rPr>
        <w:t>)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povinné přílohy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-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>PŽP OPTP vč. příloh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:rsidR="0057001D" w:rsidRPr="003B6594" w:rsidRDefault="00C32407" w:rsidP="003B6594">
      <w:pPr>
        <w:spacing w:before="60"/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příloh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0" w:history="1">
        <w:r w:rsidR="00D91D26" w:rsidRPr="00D91D26">
          <w:rPr>
            <w:rStyle w:val="Hypertextovodkaz"/>
            <w:rFonts w:ascii="Arial" w:hAnsi="Arial" w:cs="Arial"/>
            <w:lang w:val="cs-CZ" w:eastAsia="cs-CZ"/>
          </w:rPr>
          <w:t>http://www.strukturalni-fondy.cz/cs/Microsites/op-technicka-pomoc/OPTP-2014-2020/Dokumenty</w:t>
        </w:r>
      </w:hyperlink>
      <w:r w:rsidR="0057001D" w:rsidRPr="0057001D">
        <w:rPr>
          <w:szCs w:val="22"/>
        </w:rPr>
        <w:t>.</w:t>
      </w: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6" w:name="_Toc238975631"/>
      <w:bookmarkStart w:id="67" w:name="_Toc239845442"/>
      <w:bookmarkStart w:id="68" w:name="_Toc239845713"/>
      <w:bookmarkStart w:id="69" w:name="_Toc238975636"/>
      <w:bookmarkStart w:id="70" w:name="_Toc239845447"/>
      <w:bookmarkStart w:id="71" w:name="_Toc239845718"/>
      <w:bookmarkStart w:id="72" w:name="_Toc238975637"/>
      <w:bookmarkStart w:id="73" w:name="_Toc239845448"/>
      <w:bookmarkStart w:id="74" w:name="_Toc239845719"/>
      <w:bookmarkStart w:id="75" w:name="_Toc238975639"/>
      <w:bookmarkStart w:id="76" w:name="_Toc239845450"/>
      <w:bookmarkStart w:id="77" w:name="_Toc239845721"/>
      <w:bookmarkStart w:id="78" w:name="_Toc238975640"/>
      <w:bookmarkStart w:id="79" w:name="_Toc239845451"/>
      <w:bookmarkStart w:id="80" w:name="_Toc239845722"/>
      <w:bookmarkStart w:id="81" w:name="_Toc238975641"/>
      <w:bookmarkStart w:id="82" w:name="_Toc239845452"/>
      <w:bookmarkStart w:id="83" w:name="_Toc239845723"/>
      <w:bookmarkStart w:id="84" w:name="_Toc238975642"/>
      <w:bookmarkStart w:id="85" w:name="_Toc239845453"/>
      <w:bookmarkStart w:id="86" w:name="_Toc239845724"/>
      <w:bookmarkStart w:id="87" w:name="_Toc238975643"/>
      <w:bookmarkStart w:id="88" w:name="_Toc239845454"/>
      <w:bookmarkStart w:id="89" w:name="_Toc239845725"/>
      <w:bookmarkStart w:id="90" w:name="_Toc238975644"/>
      <w:bookmarkStart w:id="91" w:name="_Toc239845455"/>
      <w:bookmarkStart w:id="92" w:name="_Toc239845726"/>
      <w:bookmarkStart w:id="93" w:name="_Toc238975645"/>
      <w:bookmarkStart w:id="94" w:name="_Toc239845456"/>
      <w:bookmarkStart w:id="95" w:name="_Toc239845727"/>
      <w:bookmarkStart w:id="96" w:name="_Toc238975647"/>
      <w:bookmarkStart w:id="97" w:name="_Toc239845458"/>
      <w:bookmarkStart w:id="98" w:name="_Toc239845729"/>
      <w:bookmarkStart w:id="99" w:name="_Toc238975648"/>
      <w:bookmarkStart w:id="100" w:name="_Toc239845459"/>
      <w:bookmarkStart w:id="101" w:name="_Toc239845730"/>
      <w:bookmarkStart w:id="102" w:name="_Toc238975649"/>
      <w:bookmarkStart w:id="103" w:name="_Toc239845460"/>
      <w:bookmarkStart w:id="104" w:name="_Toc239845731"/>
      <w:bookmarkStart w:id="105" w:name="_Toc238975651"/>
      <w:bookmarkStart w:id="106" w:name="_Toc239845462"/>
      <w:bookmarkStart w:id="107" w:name="_Toc239845733"/>
      <w:bookmarkStart w:id="108" w:name="_Toc238975653"/>
      <w:bookmarkStart w:id="109" w:name="_Toc239845464"/>
      <w:bookmarkStart w:id="110" w:name="_Toc239845735"/>
      <w:bookmarkStart w:id="111" w:name="_Toc238975655"/>
      <w:bookmarkStart w:id="112" w:name="_Toc239845466"/>
      <w:bookmarkStart w:id="113" w:name="_Toc239845737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D03689" w:rsidRPr="00AF5447" w:rsidRDefault="00D03689" w:rsidP="0021191C">
      <w:pPr>
        <w:pStyle w:val="S2"/>
        <w:rPr>
          <w:lang w:eastAsia="en-US"/>
        </w:rPr>
      </w:pPr>
      <w:bookmarkStart w:id="114" w:name="_Toc243199648"/>
      <w:bookmarkStart w:id="115" w:name="_Toc475442505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4"/>
      <w:bookmarkEnd w:id="115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podporu/projektu je v zodpovědnosti vlastníka projektu/žádosti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P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16" w:name="_Toc475442506"/>
      <w:r w:rsidRPr="00631286">
        <w:lastRenderedPageBreak/>
        <w:t>Vyplnění webové aplikace IS KP14+</w:t>
      </w:r>
      <w:bookmarkEnd w:id="116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1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 žádosti o podporu</w:t>
      </w:r>
      <w:r w:rsidR="00285A72">
        <w:rPr>
          <w:rFonts w:cs="Arial"/>
          <w:szCs w:val="22"/>
          <w:lang w:eastAsia="en-US"/>
        </w:rPr>
        <w:t xml:space="preserve">, ale pouze v 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se doplňují formou žádosti o změnu v</w:t>
      </w:r>
      <w:r w:rsidR="006279BF">
        <w:rPr>
          <w:rFonts w:cs="Arial"/>
          <w:szCs w:val="22"/>
          <w:lang w:eastAsia="en-US"/>
        </w:rPr>
        <w:t> </w:t>
      </w:r>
      <w:r w:rsidR="00285A72" w:rsidRPr="00285A72">
        <w:rPr>
          <w:rFonts w:cs="Arial"/>
          <w:szCs w:val="22"/>
          <w:lang w:eastAsia="en-US"/>
        </w:rPr>
        <w:t>projektu</w:t>
      </w:r>
      <w:r w:rsidR="006279BF">
        <w:rPr>
          <w:rFonts w:cs="Arial"/>
          <w:szCs w:val="22"/>
          <w:lang w:eastAsia="en-US"/>
        </w:rPr>
        <w:t xml:space="preserve"> </w:t>
      </w:r>
      <w:r w:rsidR="00B0784B">
        <w:rPr>
          <w:rFonts w:cs="Arial"/>
          <w:szCs w:val="22"/>
          <w:lang w:eastAsia="en-US"/>
        </w:rPr>
        <w:t xml:space="preserve">nebo </w:t>
      </w:r>
      <w:r w:rsidR="0068418E">
        <w:rPr>
          <w:rFonts w:cs="Arial"/>
          <w:szCs w:val="22"/>
          <w:lang w:eastAsia="en-US"/>
        </w:rPr>
        <w:t xml:space="preserve">v méně naléhavých případech po konzultaci s ŘO OPTP </w:t>
      </w:r>
      <w:r w:rsidR="00B0784B">
        <w:rPr>
          <w:rFonts w:cs="Arial"/>
          <w:szCs w:val="22"/>
          <w:lang w:eastAsia="en-US"/>
        </w:rPr>
        <w:t xml:space="preserve">prostřednictvím </w:t>
      </w:r>
      <w:r w:rsidR="0068418E">
        <w:rPr>
          <w:rFonts w:cs="Arial"/>
          <w:szCs w:val="22"/>
          <w:lang w:eastAsia="en-US"/>
        </w:rPr>
        <w:t>ZoR projektu</w:t>
      </w:r>
      <w:r w:rsidR="00285A72" w:rsidRPr="00285A72">
        <w:rPr>
          <w:rFonts w:cs="Arial"/>
          <w:szCs w:val="22"/>
          <w:lang w:eastAsia="en-US"/>
        </w:rPr>
        <w:t>.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 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 projektu, a stanovit výchozí 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 IS KP14+ vyjádří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17" w:name="_Toc239845468"/>
      <w:bookmarkStart w:id="118" w:name="_Toc239845739"/>
      <w:bookmarkStart w:id="119" w:name="_Toc238975658"/>
      <w:bookmarkStart w:id="120" w:name="_Toc239845470"/>
      <w:bookmarkStart w:id="121" w:name="_Toc239845741"/>
      <w:bookmarkStart w:id="122" w:name="_Toc238975661"/>
      <w:bookmarkStart w:id="123" w:name="_Toc239845473"/>
      <w:bookmarkStart w:id="124" w:name="_Toc239845744"/>
      <w:bookmarkStart w:id="125" w:name="_Toc238975666"/>
      <w:bookmarkStart w:id="126" w:name="_Toc239845478"/>
      <w:bookmarkStart w:id="127" w:name="_Toc239845749"/>
      <w:bookmarkStart w:id="128" w:name="_Toc238975671"/>
      <w:bookmarkStart w:id="129" w:name="_Toc239845483"/>
      <w:bookmarkStart w:id="130" w:name="_Toc239845754"/>
      <w:bookmarkStart w:id="131" w:name="_Toc238975673"/>
      <w:bookmarkStart w:id="132" w:name="_Toc239845485"/>
      <w:bookmarkStart w:id="133" w:name="_Toc239845756"/>
      <w:bookmarkStart w:id="134" w:name="_Toc238975674"/>
      <w:bookmarkStart w:id="135" w:name="_Toc239845486"/>
      <w:bookmarkStart w:id="136" w:name="_Toc239845757"/>
      <w:bookmarkStart w:id="137" w:name="_Toc238975676"/>
      <w:bookmarkStart w:id="138" w:name="_Toc239845488"/>
      <w:bookmarkStart w:id="139" w:name="_Toc239845759"/>
      <w:bookmarkStart w:id="140" w:name="_Toc238975677"/>
      <w:bookmarkStart w:id="141" w:name="_Toc239845489"/>
      <w:bookmarkStart w:id="142" w:name="_Toc239845760"/>
      <w:bookmarkStart w:id="143" w:name="_Toc238975678"/>
      <w:bookmarkStart w:id="144" w:name="_Toc239845490"/>
      <w:bookmarkStart w:id="145" w:name="_Toc239845761"/>
      <w:bookmarkStart w:id="146" w:name="_Toc238975680"/>
      <w:bookmarkStart w:id="147" w:name="_Toc239845492"/>
      <w:bookmarkStart w:id="148" w:name="_Toc239845763"/>
      <w:bookmarkStart w:id="149" w:name="_Toc238975681"/>
      <w:bookmarkStart w:id="150" w:name="_Toc239845493"/>
      <w:bookmarkStart w:id="151" w:name="_Toc239845764"/>
      <w:bookmarkStart w:id="152" w:name="_Toc238975682"/>
      <w:bookmarkStart w:id="153" w:name="_Toc239845494"/>
      <w:bookmarkStart w:id="154" w:name="_Toc239845765"/>
      <w:bookmarkStart w:id="155" w:name="_Toc238975683"/>
      <w:bookmarkStart w:id="156" w:name="_Toc239845495"/>
      <w:bookmarkStart w:id="157" w:name="_Toc239845766"/>
      <w:bookmarkStart w:id="158" w:name="_Toc238975685"/>
      <w:bookmarkStart w:id="159" w:name="_Toc239845497"/>
      <w:bookmarkStart w:id="160" w:name="_Toc239845768"/>
      <w:bookmarkStart w:id="161" w:name="_Toc238975686"/>
      <w:bookmarkStart w:id="162" w:name="_Toc239845498"/>
      <w:bookmarkStart w:id="163" w:name="_Toc239845769"/>
      <w:bookmarkStart w:id="164" w:name="_Toc238975687"/>
      <w:bookmarkStart w:id="165" w:name="_Toc239845499"/>
      <w:bookmarkStart w:id="166" w:name="_Toc239845770"/>
      <w:bookmarkStart w:id="167" w:name="_Toc238975688"/>
      <w:bookmarkStart w:id="168" w:name="_Toc239845500"/>
      <w:bookmarkStart w:id="169" w:name="_Toc239845771"/>
      <w:bookmarkStart w:id="170" w:name="_Toc238975689"/>
      <w:bookmarkStart w:id="171" w:name="_Toc239845501"/>
      <w:bookmarkStart w:id="172" w:name="_Toc239845772"/>
      <w:bookmarkStart w:id="173" w:name="_Toc238975691"/>
      <w:bookmarkStart w:id="174" w:name="_Toc239845503"/>
      <w:bookmarkStart w:id="175" w:name="_Toc239845774"/>
      <w:bookmarkStart w:id="176" w:name="_Toc239845508"/>
      <w:bookmarkStart w:id="177" w:name="_Toc239845779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178" w:name="_Toc475442507"/>
      <w:r w:rsidRPr="00C71370">
        <w:t>Struktura žádosti o podporu</w:t>
      </w:r>
      <w:r w:rsidR="001C6E72">
        <w:t>/projektu</w:t>
      </w:r>
      <w:bookmarkEnd w:id="178"/>
    </w:p>
    <w:p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 xml:space="preserve">minimálně tři a 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„ZŽoP“)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:rsidR="00844E65" w:rsidRDefault="001C6E69" w:rsidP="00C71370">
      <w:pPr>
        <w:rPr>
          <w:rFonts w:cs="Arial"/>
        </w:rPr>
      </w:pPr>
      <w:r w:rsidRPr="00424CB6">
        <w:rPr>
          <w:rFonts w:cs="Arial"/>
        </w:rPr>
        <w:t>V 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:rsidR="00EB7B7F" w:rsidRDefault="005F6E84" w:rsidP="00C71370">
      <w:pPr>
        <w:rPr>
          <w:rFonts w:cs="Arial"/>
        </w:rPr>
      </w:pPr>
      <w:r w:rsidRPr="00FA2D3F">
        <w:rPr>
          <w:rFonts w:cs="Arial"/>
        </w:rPr>
        <w:lastRenderedPageBreak/>
        <w:t xml:space="preserve">V 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 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79" w:name="_Toc190584481"/>
      <w:bookmarkStart w:id="180" w:name="_Toc190587030"/>
      <w:bookmarkStart w:id="181" w:name="_Toc190587099"/>
      <w:bookmarkStart w:id="182" w:name="_Toc204065682"/>
      <w:bookmarkStart w:id="183" w:name="_Toc475442508"/>
      <w:r w:rsidRPr="003B6594">
        <w:t>Povinné přílohy k žádosti o podporu z OPTP</w:t>
      </w:r>
      <w:bookmarkEnd w:id="179"/>
      <w:bookmarkEnd w:id="180"/>
      <w:bookmarkEnd w:id="181"/>
      <w:bookmarkEnd w:id="182"/>
      <w:bookmarkEnd w:id="183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 xml:space="preserve">V 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 xml:space="preserve">Doporučení Národního orgánu pro koordinaci k realizaci projektu v OPTP“, kterou vydává MMR – 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 xml:space="preserve">příjemci NNO dokládají k 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:rsidR="001C6E72" w:rsidRPr="003A5ECC" w:rsidRDefault="001C6E72" w:rsidP="00720E03">
      <w:pPr>
        <w:spacing w:before="240"/>
        <w:rPr>
          <w:b/>
        </w:rPr>
      </w:pPr>
      <w:bookmarkStart w:id="184" w:name="_Toc431911282"/>
      <w:bookmarkEnd w:id="184"/>
      <w:r w:rsidRPr="003A5ECC">
        <w:rPr>
          <w:b/>
        </w:rPr>
        <w:t>Finalizace žádosti o podporu</w:t>
      </w:r>
    </w:p>
    <w:p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 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 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FE0E48" w:rsidRPr="003B6594">
        <w:rPr>
          <w:rFonts w:ascii="Arial" w:hAnsi="Arial" w:cs="Arial"/>
          <w:sz w:val="22"/>
          <w:szCs w:val="22"/>
        </w:rPr>
        <w:t xml:space="preserve">Finalizovaná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 xml:space="preserve">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>Stažení žádosti o podporu ze strany příjemce</w:t>
      </w:r>
    </w:p>
    <w:p w:rsidR="00296900" w:rsidRDefault="00AE1F48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 průběhu procesu hodnocení a výběru projektů. Příjemce informuje o záměru stažení žádosti o podporu ŘO OPTP interní depeší, ve které uvede důvod stažení</w:t>
      </w:r>
      <w:r w:rsidR="00431890">
        <w:rPr>
          <w:rFonts w:ascii="Arial" w:hAnsi="Arial" w:cs="Arial"/>
          <w:sz w:val="22"/>
          <w:szCs w:val="22"/>
        </w:rPr>
        <w:t xml:space="preserve"> ž</w:t>
      </w:r>
      <w:r>
        <w:rPr>
          <w:rFonts w:ascii="Arial" w:hAnsi="Arial" w:cs="Arial"/>
          <w:sz w:val="22"/>
          <w:szCs w:val="22"/>
        </w:rPr>
        <w:t>ádosti o podporu.</w:t>
      </w:r>
      <w:r w:rsidR="00296900">
        <w:rPr>
          <w:rFonts w:ascii="Arial" w:hAnsi="Arial" w:cs="Arial"/>
          <w:sz w:val="22"/>
          <w:szCs w:val="22"/>
        </w:rPr>
        <w:t xml:space="preserve"> </w:t>
      </w:r>
    </w:p>
    <w:p w:rsidR="00A413E3" w:rsidRDefault="00296900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následně provede stažení žádosti o podporu v 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žádost“.</w:t>
      </w:r>
      <w:r w:rsidR="00AE1F48">
        <w:rPr>
          <w:rFonts w:ascii="Arial" w:hAnsi="Arial" w:cs="Arial"/>
          <w:sz w:val="22"/>
          <w:szCs w:val="22"/>
        </w:rPr>
        <w:t xml:space="preserve"> </w:t>
      </w:r>
    </w:p>
    <w:p w:rsidR="00C42BC6" w:rsidRDefault="00C42BC6" w:rsidP="0021191C">
      <w:pPr>
        <w:pStyle w:val="Nadpis1"/>
      </w:pPr>
      <w:bookmarkStart w:id="185" w:name="_Toc474918493"/>
      <w:bookmarkStart w:id="186" w:name="_Toc475442509"/>
      <w:bookmarkStart w:id="187" w:name="_Toc466027292"/>
      <w:bookmarkStart w:id="188" w:name="_Toc419298784"/>
      <w:bookmarkStart w:id="189" w:name="_Toc419974697"/>
      <w:bookmarkStart w:id="190" w:name="_Toc475442510"/>
      <w:bookmarkEnd w:id="185"/>
      <w:bookmarkEnd w:id="186"/>
      <w:bookmarkEnd w:id="187"/>
      <w:bookmarkEnd w:id="188"/>
      <w:bookmarkEnd w:id="189"/>
      <w:r w:rsidRPr="0021191C">
        <w:lastRenderedPageBreak/>
        <w:t xml:space="preserve">Procesy a pravidla hodnocení a výběru projektů </w:t>
      </w:r>
      <w:r w:rsidR="005C2619">
        <w:t>k financování</w:t>
      </w:r>
      <w:bookmarkEnd w:id="190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 jejich přínos k cílům programu.</w:t>
      </w:r>
      <w:r>
        <w:t xml:space="preserve"> Hodnotiteli v 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:rsidR="00BA3750" w:rsidRPr="00A27DD4" w:rsidRDefault="00BA3750" w:rsidP="00BA3750">
      <w:pPr>
        <w:rPr>
          <w:rFonts w:cs="Arial"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podporu, to nevylučuje doložení některých údajů nutných pro hodnocení (např. prostřednictvím příloh) později v průběhu procesu schvalování projektů</w:t>
      </w:r>
      <w:r w:rsidR="00E13C66">
        <w:rPr>
          <w:rFonts w:cs="Arial"/>
        </w:rPr>
        <w:t xml:space="preserve"> v případě, že hodnotitel zjistí</w:t>
      </w:r>
      <w:r w:rsidR="00784580">
        <w:rPr>
          <w:rFonts w:cs="Arial"/>
        </w:rPr>
        <w:t xml:space="preserve"> v rámci provádění kontroly formálních náležitostí</w:t>
      </w:r>
      <w:r w:rsidR="00E13C66">
        <w:rPr>
          <w:rFonts w:cs="Arial"/>
        </w:rPr>
        <w:t>, že některé údaje nutné pro provedení hodnocení v žádosti o podporu chybí</w:t>
      </w:r>
      <w:r>
        <w:rPr>
          <w:rFonts w:cs="Arial"/>
        </w:rPr>
        <w:t>.</w:t>
      </w:r>
    </w:p>
    <w:p w:rsidR="00DA25BA" w:rsidRDefault="00DA25BA" w:rsidP="00DA25BA">
      <w:pPr>
        <w:rPr>
          <w:rFonts w:cs="Arial"/>
        </w:rPr>
      </w:pPr>
      <w:r w:rsidRPr="003B6594">
        <w:rPr>
          <w:rFonts w:cs="Arial"/>
        </w:rPr>
        <w:t>V rámci kontroly formálních náležitostí</w:t>
      </w:r>
      <w:r w:rsidR="00186ACE">
        <w:rPr>
          <w:rFonts w:cs="Arial"/>
        </w:rPr>
        <w:t xml:space="preserve"> a kontroly přijatelnosti může</w:t>
      </w:r>
      <w:r>
        <w:rPr>
          <w:rFonts w:cs="Arial"/>
        </w:rPr>
        <w:t xml:space="preserve"> </w:t>
      </w:r>
      <w:r w:rsidRPr="003B6594">
        <w:rPr>
          <w:rFonts w:cs="Arial"/>
        </w:rPr>
        <w:t>příjemce předkládat doplňující údaje</w:t>
      </w:r>
      <w:r w:rsidR="00186ACE">
        <w:rPr>
          <w:rFonts w:cs="Arial"/>
        </w:rPr>
        <w:t>,</w:t>
      </w:r>
      <w:r w:rsidR="0092478E">
        <w:rPr>
          <w:rFonts w:cs="Arial"/>
        </w:rPr>
        <w:t xml:space="preserve"> </w:t>
      </w:r>
      <w:r w:rsidR="004E4A4C">
        <w:rPr>
          <w:rFonts w:cs="Arial"/>
        </w:rPr>
        <w:t>záleží na tom, zda se bude jednat o napravitelné či nenapravitelné kritérium.</w:t>
      </w:r>
      <w:r w:rsidR="0092478E">
        <w:rPr>
          <w:rFonts w:cs="Arial"/>
        </w:rPr>
        <w:t xml:space="preserve"> </w:t>
      </w:r>
      <w:r w:rsidR="006D6406">
        <w:rPr>
          <w:rFonts w:cs="Arial"/>
        </w:rPr>
        <w:t xml:space="preserve">Pokud se bude jednat o napravitelné kritérium, lze dokládat doplňující údaje. </w:t>
      </w:r>
      <w:r w:rsidRPr="003B6594">
        <w:rPr>
          <w:rFonts w:cs="Arial"/>
        </w:rPr>
        <w:t>V rámci kontroly rozpočtu lze případně doplnit další informace, které by požadoval ŘO</w:t>
      </w:r>
      <w:r w:rsidR="006279BF">
        <w:rPr>
          <w:rFonts w:cs="Arial"/>
        </w:rPr>
        <w:t xml:space="preserve"> OPTP</w:t>
      </w:r>
      <w:r w:rsidRPr="003B6594">
        <w:rPr>
          <w:rFonts w:cs="Arial"/>
        </w:rPr>
        <w:t>.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BA3750" w:rsidRPr="00BA3750" w:rsidRDefault="00BA3750" w:rsidP="003B6594"/>
    <w:p w:rsidR="00BC6374" w:rsidRDefault="006279BF" w:rsidP="0021191C">
      <w:pPr>
        <w:pStyle w:val="DZkladntext3"/>
      </w:pPr>
      <w:r>
        <w:object w:dxaOrig="8871" w:dyaOrig="8941">
          <v:shape id="_x0000_i1029" type="#_x0000_t75" style="width:6in;height:436.5pt" o:ole="">
            <v:imagedata r:id="rId42" o:title=""/>
          </v:shape>
          <o:OLEObject Type="Embed" ProgID="Visio.Drawing.11" ShapeID="_x0000_i1029" DrawAspect="Content" ObjectID="_1549193980" r:id="rId43"/>
        </w:object>
      </w: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191" w:name="_Toc475442511"/>
      <w:bookmarkStart w:id="192" w:name="_Toc243199650"/>
      <w:r w:rsidRPr="0021191C">
        <w:rPr>
          <w:lang w:eastAsia="en-US"/>
        </w:rPr>
        <w:t>Hodnocení projektů</w:t>
      </w:r>
      <w:bookmarkEnd w:id="191"/>
    </w:p>
    <w:p w:rsidR="005F7D2B" w:rsidRDefault="005F7D2B" w:rsidP="003B6594">
      <w:pPr>
        <w:pStyle w:val="S3"/>
        <w:jc w:val="left"/>
      </w:pPr>
      <w:bookmarkStart w:id="193" w:name="_Toc475442512"/>
      <w:r w:rsidRPr="00CC586A">
        <w:t>Kontrola formálních náležitostí</w:t>
      </w:r>
      <w:r w:rsidR="00A52AC5" w:rsidRPr="00CC586A">
        <w:t xml:space="preserve"> a posouzení přijatelnosti projektu</w:t>
      </w:r>
      <w:bookmarkEnd w:id="192"/>
      <w:bookmarkEnd w:id="193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 xml:space="preserve">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 xml:space="preserve">2 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 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  <w:r w:rsidR="0009608B" w:rsidRPr="007B44B7">
        <w:rPr>
          <w:rFonts w:cs="Arial"/>
        </w:rPr>
        <w:t>V průběhu hodnocení přijatelnosti je také posuzován rozpočet projektu. V případě, kdy hodnotitel identifikuje v projektu v rámci posuzování kritérií přijatelnosti nepřiměřený nebo nezpůsobilý výdaj, který svým charakterem není pro realizaci projektu kritický (viz hodnoticí kritéria), udělá o této skutečnosti v MS2014+ poznámku a kritérium posuzuje dál. V případě, že je kritérium dále vyhodnoceno jako splněné, pokračuje v hodnocení.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AA0F07" w:rsidRPr="00681811" w:rsidRDefault="00AA0F07" w:rsidP="003A5ECC">
      <w:pPr>
        <w:numPr>
          <w:ilvl w:val="0"/>
          <w:numId w:val="84"/>
        </w:numPr>
        <w:spacing w:before="60" w:after="60"/>
        <w:rPr>
          <w:rFonts w:cs="Arial"/>
        </w:rPr>
      </w:pPr>
      <w:r w:rsidRPr="006D6406">
        <w:rPr>
          <w:rFonts w:cs="Arial"/>
        </w:rPr>
        <w:t>ŘO OPTP u všech kritérií pro hodnocení projektů urč</w:t>
      </w:r>
      <w:r w:rsidR="00B0784B">
        <w:rPr>
          <w:rFonts w:cs="Arial"/>
        </w:rPr>
        <w:t>il</w:t>
      </w:r>
      <w:r w:rsidRPr="006D6406">
        <w:rPr>
          <w:rFonts w:cs="Arial"/>
        </w:rPr>
        <w:t xml:space="preserve">, zda se jedná o </w:t>
      </w:r>
      <w:r w:rsidRPr="003A5ECC">
        <w:rPr>
          <w:rFonts w:cs="Arial"/>
          <w:b/>
        </w:rPr>
        <w:t>napravitelné</w:t>
      </w:r>
      <w:r w:rsidRPr="006D6406">
        <w:rPr>
          <w:rFonts w:cs="Arial"/>
        </w:rPr>
        <w:t xml:space="preserve">, či </w:t>
      </w:r>
      <w:r w:rsidRPr="003A5ECC">
        <w:rPr>
          <w:rFonts w:cs="Arial"/>
          <w:b/>
        </w:rPr>
        <w:t>nenapravitelné</w:t>
      </w:r>
      <w:r w:rsidRPr="006D6406">
        <w:rPr>
          <w:rFonts w:cs="Arial"/>
        </w:rPr>
        <w:t xml:space="preserve"> kritérium. V případě nesplnění jednoho kritéria s příznakem „nenapravitelné“ </w:t>
      </w:r>
      <w:r w:rsidRPr="0057710C">
        <w:rPr>
          <w:rFonts w:cs="Arial"/>
        </w:rPr>
        <w:t>(hodnocení „ne“), nebude projekt podpořen a žádost o podporu bude vyloučena z dalšího procesu hodnocení. V případě nesplnění jednoho či více napravitelných kritérií při kontrole formálních náležitostí a přijatelnosti, bude žadatel vyzván k doplnění žádosti o podporu v MS2014+</w:t>
      </w:r>
      <w:r>
        <w:rPr>
          <w:rFonts w:cs="Arial"/>
        </w:rPr>
        <w:t xml:space="preserve"> prostřednictvím interní depeše</w:t>
      </w:r>
      <w:r w:rsidRPr="0057710C">
        <w:rPr>
          <w:rFonts w:cs="Arial"/>
        </w:rPr>
        <w:t xml:space="preserve"> ve lhůtě </w:t>
      </w:r>
      <w:r w:rsidRPr="003A5ECC">
        <w:rPr>
          <w:rFonts w:cs="Arial"/>
          <w:b/>
        </w:rPr>
        <w:t>5 p. d.</w:t>
      </w:r>
      <w:r w:rsidRPr="0057710C">
        <w:rPr>
          <w:rFonts w:cs="Arial"/>
        </w:rPr>
        <w:t xml:space="preserve"> od data doručení výzvy. </w:t>
      </w:r>
      <w:r>
        <w:rPr>
          <w:rFonts w:cs="Arial"/>
        </w:rPr>
        <w:t>Ž</w:t>
      </w:r>
      <w:r w:rsidRPr="00475C44">
        <w:rPr>
          <w:rFonts w:cs="Arial"/>
        </w:rPr>
        <w:t xml:space="preserve">adateli </w:t>
      </w:r>
      <w:r>
        <w:rPr>
          <w:rFonts w:cs="Arial"/>
        </w:rPr>
        <w:t xml:space="preserve">bude </w:t>
      </w:r>
      <w:r w:rsidRPr="00475C44">
        <w:rPr>
          <w:rFonts w:cs="Arial"/>
        </w:rPr>
        <w:t>žádost o podporu</w:t>
      </w:r>
      <w:r>
        <w:rPr>
          <w:rFonts w:cs="Arial"/>
        </w:rPr>
        <w:t xml:space="preserve"> </w:t>
      </w:r>
      <w:r w:rsidR="00B0784B" w:rsidRPr="00475C44">
        <w:rPr>
          <w:rFonts w:cs="Arial"/>
        </w:rPr>
        <w:t>nebo její určen</w:t>
      </w:r>
      <w:r w:rsidR="00B0784B">
        <w:rPr>
          <w:rFonts w:cs="Arial"/>
        </w:rPr>
        <w:t>á</w:t>
      </w:r>
      <w:r w:rsidR="00B0784B" w:rsidRPr="00475C44">
        <w:rPr>
          <w:rFonts w:cs="Arial"/>
        </w:rPr>
        <w:t xml:space="preserve"> </w:t>
      </w:r>
      <w:r w:rsidR="00B0784B">
        <w:rPr>
          <w:rFonts w:cs="Arial"/>
        </w:rPr>
        <w:t xml:space="preserve">část </w:t>
      </w:r>
      <w:r w:rsidRPr="00475C44">
        <w:rPr>
          <w:rFonts w:cs="Arial"/>
        </w:rPr>
        <w:t>zpřístupn</w:t>
      </w:r>
      <w:r>
        <w:rPr>
          <w:rFonts w:cs="Arial"/>
        </w:rPr>
        <w:t>ěna</w:t>
      </w:r>
      <w:r w:rsidRPr="00475C44">
        <w:rPr>
          <w:rFonts w:cs="Arial"/>
        </w:rPr>
        <w:t xml:space="preserve"> </w:t>
      </w:r>
      <w:r>
        <w:rPr>
          <w:rFonts w:cs="Arial"/>
        </w:rPr>
        <w:t xml:space="preserve">k editaci. </w:t>
      </w:r>
      <w:r w:rsidRPr="004F0A9C">
        <w:rPr>
          <w:szCs w:val="22"/>
        </w:rPr>
        <w:t xml:space="preserve">Žadatel </w:t>
      </w:r>
      <w:r>
        <w:rPr>
          <w:szCs w:val="22"/>
        </w:rPr>
        <w:t>d</w:t>
      </w:r>
      <w:r w:rsidRPr="004F0A9C">
        <w:rPr>
          <w:szCs w:val="22"/>
        </w:rPr>
        <w:t>oplní ve stanovené lhůtě</w:t>
      </w:r>
      <w:r>
        <w:t xml:space="preserve"> </w:t>
      </w:r>
      <w:r w:rsidRPr="003A5ECC">
        <w:t>5 p. d.</w:t>
      </w:r>
      <w:r w:rsidRPr="0021191C">
        <w:rPr>
          <w:b/>
        </w:rPr>
        <w:t xml:space="preserve"> </w:t>
      </w:r>
      <w:r w:rsidRPr="005136E1">
        <w:t>požadovaná</w:t>
      </w:r>
      <w:r w:rsidRPr="004F0A9C">
        <w:rPr>
          <w:szCs w:val="22"/>
        </w:rPr>
        <w:t xml:space="preserve"> data či přílohy, znovu provede finalizaci a podá žádost o podporu na ŘO</w:t>
      </w:r>
      <w:r>
        <w:t xml:space="preserve"> OPTP</w:t>
      </w:r>
      <w:r w:rsidRPr="004F0A9C">
        <w:rPr>
          <w:szCs w:val="22"/>
        </w:rPr>
        <w:t xml:space="preserve"> v nové verzi. Žádost o podporu, respektive její příslušná část, je poté znovu předmětem kontroly dle kontrolního </w:t>
      </w:r>
      <w:r>
        <w:rPr>
          <w:szCs w:val="22"/>
        </w:rPr>
        <w:t>listu</w:t>
      </w:r>
      <w:r w:rsidRPr="004F0A9C">
        <w:rPr>
          <w:szCs w:val="22"/>
        </w:rPr>
        <w:t xml:space="preserve">. </w:t>
      </w:r>
      <w:r w:rsidRPr="00AA0F07">
        <w:rPr>
          <w:rFonts w:cs="Arial"/>
        </w:rPr>
        <w:t>Požadavek na doplnění informací může být žadateli zaslán opakovaně, dokud žádost není z hlediska formálních ná</w:t>
      </w:r>
      <w:r w:rsidRPr="001C4DBC">
        <w:rPr>
          <w:rFonts w:cs="Arial"/>
        </w:rPr>
        <w:t>ležitostí a přijatelnosti kompletní. Horní hranice počtu výzev k doplnění informací není pro OPTP stanovena. Po doplnění požadovaných informací ze strany žadatele hodnotitelé zpracují novou verzi hodnocení, u kritérií nedotčených změnami převezmou hodnocen</w:t>
      </w:r>
      <w:r w:rsidRPr="00AA0F07">
        <w:rPr>
          <w:rFonts w:cs="Arial"/>
        </w:rPr>
        <w:t>í z původního hodnoticího posudku, u ostatních kritérií provedou hodnocení nové.</w:t>
      </w:r>
    </w:p>
    <w:p w:rsidR="00D05156" w:rsidRPr="0021191C" w:rsidRDefault="00D05156" w:rsidP="003A5ECC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  <w:r w:rsidR="003757E3" w:rsidRPr="00945DFD">
        <w:rPr>
          <w:rFonts w:cs="Arial"/>
        </w:rPr>
        <w:t>V</w:t>
      </w:r>
      <w:r w:rsidR="00945DFD">
        <w:rPr>
          <w:rFonts w:cs="Arial"/>
        </w:rPr>
        <w:t xml:space="preserve"> </w:t>
      </w:r>
      <w:r w:rsidR="00714555" w:rsidRPr="0021191C">
        <w:rPr>
          <w:rFonts w:cs="Arial"/>
        </w:rPr>
        <w:t xml:space="preserve">případě nutnosti doplnění žádosti </w:t>
      </w:r>
      <w:r w:rsidR="00961237">
        <w:rPr>
          <w:rFonts w:cs="Arial"/>
        </w:rPr>
        <w:t xml:space="preserve">o podporu </w:t>
      </w:r>
      <w:r w:rsidR="00714555" w:rsidRPr="0021191C">
        <w:rPr>
          <w:rFonts w:cs="Arial"/>
        </w:rPr>
        <w:t>se lhůta pozastavuje</w:t>
      </w:r>
      <w:r w:rsidR="003757E3" w:rsidRPr="00945DFD">
        <w:rPr>
          <w:rFonts w:cs="Arial"/>
        </w:rPr>
        <w:t>.</w:t>
      </w:r>
    </w:p>
    <w:p w:rsidR="00FF6B09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>Pokud žadatel nepřistoupí k doplnění vyžádaných podkladů ve lhůtě</w:t>
      </w:r>
      <w:r w:rsidR="00D92045">
        <w:t xml:space="preserve"> </w:t>
      </w:r>
      <w:r w:rsidR="00D92045" w:rsidRPr="004B4D5B">
        <w:rPr>
          <w:b/>
        </w:rPr>
        <w:t>5</w:t>
      </w:r>
      <w:r w:rsidR="003D05E4" w:rsidRPr="004B4D5B">
        <w:rPr>
          <w:b/>
        </w:rPr>
        <w:t xml:space="preserve"> </w:t>
      </w:r>
      <w:r w:rsidR="005136E1" w:rsidRPr="004B4D5B">
        <w:rPr>
          <w:b/>
        </w:rPr>
        <w:t>p. d.</w:t>
      </w:r>
      <w:r w:rsidR="005136E1" w:rsidRPr="005136E1">
        <w:t>, je</w:t>
      </w:r>
      <w:r w:rsidRPr="005136E1">
        <w:t xml:space="preserve"> </w:t>
      </w:r>
      <w:r w:rsidRPr="004F0A9C">
        <w:t xml:space="preserve">žádost </w:t>
      </w:r>
      <w:r w:rsidR="00961237">
        <w:t xml:space="preserve">o podporu </w:t>
      </w:r>
      <w:r w:rsidRPr="004F0A9C">
        <w:t>z dalšího procesu hodnocení vyřazena.</w:t>
      </w:r>
    </w:p>
    <w:p w:rsidR="00FF6B09" w:rsidRPr="00B738D0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lastRenderedPageBreak/>
        <w:t>Pokud žadatel nesplní některé z</w:t>
      </w:r>
      <w:r w:rsidR="00611ABB">
        <w:t xml:space="preserve"> napravitelných </w:t>
      </w:r>
      <w:r w:rsidRPr="004F0A9C">
        <w:t xml:space="preserve">kritérií formálních náležitostí </w:t>
      </w:r>
      <w:r w:rsidR="00CB68E7">
        <w:t xml:space="preserve">či přijatelnosti </w:t>
      </w:r>
      <w:r w:rsidRPr="004F0A9C">
        <w:t xml:space="preserve">ani po umožnění nápravy formou doplnění dat a příloh, je žádost </w:t>
      </w:r>
      <w:r w:rsidR="00961237">
        <w:t xml:space="preserve">o podporu </w:t>
      </w:r>
      <w:r w:rsidRPr="004F0A9C">
        <w:t>vyloučena z dalšího hodnocení.</w:t>
      </w:r>
    </w:p>
    <w:p w:rsidR="00FF6B09" w:rsidRPr="00DC4014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:rsidR="00292929" w:rsidRPr="00292929" w:rsidRDefault="00292929" w:rsidP="0021191C">
      <w:pPr>
        <w:pStyle w:val="Odstavecseseznamem"/>
        <w:numPr>
          <w:ilvl w:val="0"/>
          <w:numId w:val="84"/>
        </w:numPr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 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zaměstnance z 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 souladu s 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7E1C1E">
        <w:rPr>
          <w:rFonts w:cs="Arial"/>
        </w:rPr>
        <w:t xml:space="preserve"> 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:rsidR="00D31049" w:rsidRPr="00D31049" w:rsidRDefault="00D31049" w:rsidP="00D31049">
      <w:pPr>
        <w:pStyle w:val="Odstavecseseznamem"/>
        <w:numPr>
          <w:ilvl w:val="0"/>
          <w:numId w:val="84"/>
        </w:numPr>
        <w:rPr>
          <w:rFonts w:cs="Arial"/>
        </w:rPr>
      </w:pPr>
      <w:r w:rsidRPr="00D31049">
        <w:rPr>
          <w:rFonts w:cs="Arial"/>
        </w:rPr>
        <w:t xml:space="preserve">Výsledek hodnocení je zaznamenán v 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 xml:space="preserve">v 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podporu je této žádosti </w:t>
      </w:r>
      <w:r w:rsidR="00961237">
        <w:rPr>
          <w:rFonts w:cs="Arial"/>
        </w:rPr>
        <w:t xml:space="preserve">o podporu </w:t>
      </w:r>
      <w:r w:rsidRPr="00475C44">
        <w:rPr>
          <w:rFonts w:cs="Arial"/>
        </w:rPr>
        <w:t>přiřazen příslušný stav a výsledné hodnocení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:rsidR="0009608B" w:rsidRDefault="0009608B" w:rsidP="006971CC">
      <w:pPr>
        <w:rPr>
          <w:rFonts w:cs="Arial"/>
        </w:rPr>
      </w:pPr>
      <w:r>
        <w:rPr>
          <w:rFonts w:cs="Arial"/>
        </w:rPr>
        <w:t xml:space="preserve">Pokud jsou v projektu identifikovány nezpůsobilé výdaje, je projekt doporučen k financování s výhradou. O této situaci je žadatel informován formou interní depeše. </w:t>
      </w:r>
      <w:r w:rsidR="00D92045" w:rsidRPr="00E26A64">
        <w:rPr>
          <w:rFonts w:cs="Arial"/>
        </w:rPr>
        <w:t>Finanční</w:t>
      </w:r>
      <w:r>
        <w:rPr>
          <w:rFonts w:cs="Arial"/>
        </w:rPr>
        <w:t xml:space="preserve"> manažer navrhne v 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>it formou interní depeše</w:t>
      </w: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194" w:name="_Toc431911287"/>
      <w:bookmarkStart w:id="195" w:name="_Toc419298788"/>
      <w:bookmarkStart w:id="196" w:name="_Toc419974701"/>
      <w:bookmarkStart w:id="197" w:name="_Toc419298789"/>
      <w:bookmarkStart w:id="198" w:name="_Toc419974702"/>
      <w:bookmarkStart w:id="199" w:name="_Toc419298790"/>
      <w:bookmarkStart w:id="200" w:name="_Toc419974703"/>
      <w:bookmarkStart w:id="201" w:name="_Toc419298791"/>
      <w:bookmarkStart w:id="202" w:name="_Toc419974704"/>
      <w:bookmarkStart w:id="203" w:name="_Toc419298792"/>
      <w:bookmarkStart w:id="204" w:name="_Toc419974705"/>
      <w:bookmarkStart w:id="205" w:name="_Toc419298793"/>
      <w:bookmarkStart w:id="206" w:name="_Toc419974706"/>
      <w:bookmarkStart w:id="207" w:name="_Toc419298794"/>
      <w:bookmarkStart w:id="208" w:name="_Toc419974707"/>
      <w:bookmarkStart w:id="209" w:name="_Toc419298795"/>
      <w:bookmarkStart w:id="210" w:name="_Toc419974708"/>
      <w:bookmarkStart w:id="211" w:name="_Toc419298796"/>
      <w:bookmarkStart w:id="212" w:name="_Toc419974709"/>
      <w:bookmarkStart w:id="213" w:name="_Toc475442513"/>
      <w:bookmarkStart w:id="214" w:name="_Toc243199651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r w:rsidRPr="003B6594">
        <w:t>Ex-ante analýza rizik</w:t>
      </w:r>
      <w:bookmarkEnd w:id="213"/>
      <w:r w:rsidRPr="003B6594">
        <w:t xml:space="preserve"> </w:t>
      </w:r>
    </w:p>
    <w:bookmarkEnd w:id="214"/>
    <w:p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 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 xml:space="preserve">z 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lastRenderedPageBreak/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 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>
        <w:t>Ž</w:t>
      </w:r>
      <w:r w:rsidRPr="000633B7">
        <w:t xml:space="preserve">adatel je interní depeší informován o </w:t>
      </w:r>
      <w:r>
        <w:t>zpřístupnění</w:t>
      </w:r>
      <w:r w:rsidRPr="000633B7">
        <w:t xml:space="preserve"> výsledků hodnocení</w:t>
      </w:r>
      <w:r>
        <w:t>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návaznosti na kontrolu rozpočtu může vzniknout návrh na jeho úpravu. Samotná úprava rozpočtu z 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 xml:space="preserve">s ohledem na </w:t>
      </w:r>
      <w:r w:rsidR="00030457">
        <w:t>ukončení kontroly VŘ/ZŘ)</w:t>
      </w:r>
      <w:r w:rsidR="00C6428A" w:rsidRPr="00C6428A">
        <w:t>.</w:t>
      </w:r>
    </w:p>
    <w:p w:rsidR="00DD1CF5" w:rsidRPr="00ED705C" w:rsidRDefault="00CD1695" w:rsidP="003B6594">
      <w:pPr>
        <w:pStyle w:val="S3"/>
        <w:jc w:val="left"/>
      </w:pPr>
      <w:bookmarkStart w:id="215" w:name="_Toc427243743"/>
      <w:bookmarkStart w:id="216" w:name="_Toc475442514"/>
      <w:bookmarkEnd w:id="215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6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 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 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 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 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 xml:space="preserve">v průběhu realizace projektu </w:t>
      </w:r>
      <w:r w:rsidRPr="00A47F04">
        <w:rPr>
          <w:rFonts w:cs="Arial"/>
        </w:rPr>
        <w:t>jsou stanoveny v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 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  <w:r w:rsidR="00F70483">
        <w:rPr>
          <w:rFonts w:cs="Arial"/>
        </w:rPr>
        <w:t>.</w:t>
      </w:r>
    </w:p>
    <w:p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V 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 OPTP, a to v 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:rsidR="007D22E8" w:rsidRPr="00ED705C" w:rsidRDefault="007D22E8" w:rsidP="003B6594">
      <w:pPr>
        <w:pStyle w:val="S3"/>
        <w:jc w:val="left"/>
      </w:pPr>
      <w:bookmarkStart w:id="217" w:name="_Toc475442515"/>
      <w:r w:rsidRPr="00ED705C">
        <w:lastRenderedPageBreak/>
        <w:t>Vydání podnětu k provedení ex-ante kontroly</w:t>
      </w:r>
      <w:bookmarkEnd w:id="217"/>
    </w:p>
    <w:p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 relevantních případech v 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:rsidR="0082149A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administrativní kontroly</w:t>
      </w:r>
      <w:r w:rsidR="002C6100">
        <w:t xml:space="preserve"> respektive 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 w:rsidR="00E90425">
        <w:t xml:space="preserve">administrativní </w:t>
      </w:r>
      <w:r w:rsidR="002C6100">
        <w:t>kontrol</w:t>
      </w:r>
      <w:r w:rsidR="002A15C6">
        <w:t>a</w:t>
      </w:r>
      <w:r w:rsidR="000D7940">
        <w:t xml:space="preserve">. </w:t>
      </w:r>
      <w:r w:rsidR="003C3E5F">
        <w:t>S</w:t>
      </w:r>
      <w:r w:rsidR="00842AB3" w:rsidRPr="00842AB3">
        <w:t>počívá v 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 dispozici</w:t>
      </w:r>
      <w:r w:rsidR="001C6AB2">
        <w:t>;</w:t>
      </w:r>
    </w:p>
    <w:p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 xml:space="preserve">, která spočívá v návštěvách na místě. Výstupem návštěvy na místě je </w:t>
      </w:r>
      <w:r w:rsidR="00681026">
        <w:t>zpráva z monitorovací návštěvy sepsaná vedoucím monitorovací skupiny</w:t>
      </w:r>
      <w:r w:rsidR="00B86A5E">
        <w:t>. Pro monitorovací návštěvu platí, že nemusí být plánována s předstihem, není nutné vystavovat pověření ke kontrole, pracovníci MMR se prokazují služebním průkazem, není nutné informovat žadatele/příjemce o chystané monitorovací návštěvě s 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 kontrolovanou osobou je na bázi dobrovolnosti</w:t>
      </w:r>
      <w:r w:rsidR="001F46D0">
        <w:t>; na základě zjištěných skutečností pak může být zahájena vlastní kontrola;</w:t>
      </w:r>
    </w:p>
    <w:p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místě.</w:t>
      </w:r>
    </w:p>
    <w:p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 xml:space="preserve">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>na místě stav připravenosti projektu a předejít případným budoucím problémům při realizaci a udržitelnosti projektu.</w:t>
      </w:r>
    </w:p>
    <w:p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 xml:space="preserve">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financování, v případě odstranitelných nedostatků bude </w:t>
      </w:r>
      <w:r>
        <w:t>žadatel</w:t>
      </w:r>
      <w:r w:rsidRPr="00E25F3B">
        <w:t xml:space="preserve"> vyzván </w:t>
      </w:r>
      <w:r w:rsidR="008C60A1">
        <w:t>interní depeší</w:t>
      </w:r>
      <w:r w:rsidR="008C60A1" w:rsidRPr="00E25F3B">
        <w:t xml:space="preserve"> </w:t>
      </w:r>
      <w:r w:rsidRPr="00E25F3B">
        <w:t xml:space="preserve">k jejich odstranění či nápravě. </w:t>
      </w:r>
    </w:p>
    <w:p w:rsidR="00DC72E7" w:rsidRDefault="009B369F" w:rsidP="00DB78EB">
      <w:r w:rsidRPr="0089052A">
        <w:t xml:space="preserve">Na základě zjištění z kontroly na místě může dojít k odhalení nesrovnalostí. </w:t>
      </w:r>
    </w:p>
    <w:p w:rsidR="009B369F" w:rsidRDefault="009B369F" w:rsidP="004B4D5B">
      <w:r>
        <w:t xml:space="preserve">ŘO OPTP může neproplatit část výdajů, které považuje za nezpůsobilé, a to i v případě, kdy nebylo podezření na nesrovnalost potvrzeno ze strany příslušných orgánů (ÚOHS, Finanční úřad apod.). V těchto případech není ŘO rozhodnutími těchto orgánů vázán a může trvat na stanovisku, že k nesrovnalosti došlo.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 den zahájení kontroly na místě</w:t>
      </w:r>
      <w:r w:rsidR="001012E9">
        <w:rPr>
          <w:rFonts w:cs="Arial"/>
        </w:rPr>
        <w:t>, respektive v den konání kontroly od stolu v 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lastRenderedPageBreak/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 režimu VSK je formálně zahájena prvním kontrolním úkonem, jímž je doručení oznámení o zahájení kontroly nebo předložení pověření ke kontrole. V 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>musí být součástí oznámení o zahájení kontroly pověření ke kontrole anebo seznam kontrolujících. Kontrola na místě mimo režim VSK 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doručeno interní sdělení s 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 odůvodněných případech může být kontrola oznámena kontrolované osobě později, nejpozději v den zahájení kontroly přímo na místě.</w:t>
      </w:r>
    </w:p>
    <w:p w:rsidR="005F0915" w:rsidRDefault="005F0915" w:rsidP="002266F6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VSK,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 nápravě s 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 xml:space="preserve">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lastRenderedPageBreak/>
        <w:t>O námitkách rozhoduje vedoucí kontrolní skupiny pouze v případě, že námitkám vyhoví v plném rozsahu do 7 kalendářních dnů ode dne doručení námitek. V tom případě vedoucí kontrolní skupiny 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zamítnuty. V případě, že je námitkám vyhověno či částečně vyhověno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je vystaven dodatek k protokolu o kontrole,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:rsidR="008F0573" w:rsidRPr="00475C44" w:rsidRDefault="008F0573" w:rsidP="00206574">
      <w:pPr>
        <w:rPr>
          <w:rFonts w:cs="Arial"/>
        </w:rPr>
      </w:pPr>
      <w:r w:rsidRPr="00475C44">
        <w:rPr>
          <w:rFonts w:cs="Arial"/>
        </w:rPr>
        <w:t>Mimo režim VSK (u příjemců MMR) jsou uplatňovány obdobné postupy, výstupem z kontrol je pak Zápis o výsledku kontroly.</w:t>
      </w: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18" w:name="_Toc475442516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18"/>
    </w:p>
    <w:p w:rsidR="005C0431" w:rsidRDefault="005C0431" w:rsidP="005C0431">
      <w:pPr>
        <w:pStyle w:val="Style3Char1"/>
        <w:shd w:val="clear" w:color="auto" w:fill="auto"/>
        <w:spacing w:before="120"/>
      </w:pPr>
      <w:r>
        <w:t xml:space="preserve">Proces výběru projektu k financování je definován jako </w:t>
      </w:r>
      <w:r w:rsidRPr="007E521D">
        <w:t>soubor činností, které jsou vykonávány v období od ukončení hodnocení projektů do vydání/podepsání právního aktu o poskytnutí podpory</w:t>
      </w:r>
      <w:r>
        <w:t xml:space="preserve"> s 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 xml:space="preserve">které přispějí k 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 financování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 xml:space="preserve">k 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 (výjimkou jsou případy, kdy žádost o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>přezkum byla shledána přezkumnou komisí jako oprávněná a na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 xml:space="preserve">základě tohoto rozhodnutí došlo ke změně hodnocení projektu). </w:t>
      </w:r>
    </w:p>
    <w:p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 xml:space="preserve">ŘO OPTP konzultuje se žadateli/příjemci projektové záměry pro eliminaci předložení projektů s rozpočtem vyšším než umožňuje alokace výzvy. V případě, že žadatel/příjemce předloží projektovou žádost s vyšším rozpočtem, než umožňuje alokace výzvy, bude vyzván ŘO OPTP ke snížení rozpočtu projektu v souladu s alokací výzvy. 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D13B2" w:rsidRPr="0021191C" w:rsidRDefault="004D13B2" w:rsidP="004D13B2">
      <w:r w:rsidRPr="0021191C">
        <w:t>PM komunikuje se žadatelem a předává si s ním informace</w:t>
      </w:r>
      <w:r w:rsidR="006C646E">
        <w:t xml:space="preserve"> (např. informaci o</w:t>
      </w:r>
      <w:r w:rsidR="009027D9">
        <w:t> </w:t>
      </w:r>
      <w:r w:rsidR="006C646E" w:rsidRPr="00475C44">
        <w:rPr>
          <w:rFonts w:cs="Arial"/>
        </w:rPr>
        <w:t>zpřístupnění výsledků hodnocení</w:t>
      </w:r>
      <w:r w:rsidR="006C646E">
        <w:rPr>
          <w:rFonts w:cs="Arial"/>
        </w:rPr>
        <w:t>)</w:t>
      </w:r>
      <w:r w:rsidRPr="0021191C">
        <w:t xml:space="preserve"> prostřednictvím interní depeše v MS2014+.</w:t>
      </w:r>
    </w:p>
    <w:p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21191C">
        <w:rPr>
          <w:b/>
          <w:bCs/>
        </w:rPr>
        <w:t>Informování žadatele o výsledku hodnocení</w:t>
      </w:r>
    </w:p>
    <w:p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:rsidR="00F1463D" w:rsidRDefault="002576E2" w:rsidP="00F1463D">
      <w:pPr>
        <w:pStyle w:val="Style3Char1"/>
        <w:shd w:val="clear" w:color="auto" w:fill="auto"/>
        <w:spacing w:before="120"/>
      </w:pPr>
      <w:r w:rsidRPr="00475C44">
        <w:lastRenderedPageBreak/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 xml:space="preserve">Žadatel má tedy přístup k 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 souladu s 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:rsidR="00AA19A0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neúspěšných žadatelů </w:t>
      </w:r>
      <w:r w:rsidR="009F7813">
        <w:t xml:space="preserve">ŘO OPTP informuje žadatele o výsledku hodnocení žádosti o podporu nejpozději do </w:t>
      </w:r>
      <w:r w:rsidR="009F7813" w:rsidRPr="00720E03">
        <w:rPr>
          <w:b/>
        </w:rPr>
        <w:t>10 p. d.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PM</w:t>
      </w:r>
      <w:r w:rsidR="00020B6E" w:rsidRPr="00842746">
        <w:t xml:space="preserve"> za</w:t>
      </w:r>
      <w:r w:rsidR="00020B6E">
        <w:t>šle</w:t>
      </w:r>
      <w:r w:rsidR="00020B6E" w:rsidRPr="007D7A4D">
        <w:t xml:space="preserve"> žadateli prostřednictvím MS2014</w:t>
      </w:r>
      <w:r w:rsidR="00020B6E">
        <w:t>+</w:t>
      </w:r>
      <w:r w:rsidR="00020B6E" w:rsidRPr="007D7A4D">
        <w:t xml:space="preserve"> </w:t>
      </w:r>
      <w:r w:rsidR="00020B6E">
        <w:t>interní depeši s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podporu. Toto oznámení představuje podklad pro vydání Rozhodnutí o ukončení administrace žádosti</w:t>
      </w:r>
      <w:r w:rsidR="00AA19A0">
        <w:t xml:space="preserve"> a musí obsahovat alespoň následující informace: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>výsledek hodnocení</w:t>
      </w:r>
      <w:r w:rsidR="00D97BE6" w:rsidRPr="00AA19A0">
        <w:rPr>
          <w:rFonts w:cs="Arial"/>
          <w:szCs w:val="22"/>
        </w:rPr>
        <w:t xml:space="preserve"> a výběru projektu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 xml:space="preserve">důvody pro vyřazení žádosti </w:t>
      </w:r>
      <w:r w:rsidR="00961237" w:rsidRPr="00AA19A0">
        <w:rPr>
          <w:rFonts w:cs="Arial"/>
          <w:szCs w:val="22"/>
        </w:rPr>
        <w:t xml:space="preserve">o podporu </w:t>
      </w:r>
      <w:r w:rsidRPr="00AA19A0">
        <w:rPr>
          <w:rFonts w:cs="Arial"/>
          <w:szCs w:val="22"/>
        </w:rPr>
        <w:t>z procesu hodnocení/nedoporučení projektu k</w:t>
      </w:r>
      <w:r w:rsidR="00AA19A0">
        <w:rPr>
          <w:rFonts w:cs="Arial"/>
          <w:szCs w:val="22"/>
        </w:rPr>
        <w:t> </w:t>
      </w:r>
      <w:r w:rsidRPr="00AA19A0">
        <w:rPr>
          <w:rFonts w:cs="Arial"/>
          <w:szCs w:val="22"/>
        </w:rPr>
        <w:t>financování</w:t>
      </w:r>
    </w:p>
    <w:p w:rsidR="00F1463D" w:rsidRDefault="00AA19A0" w:rsidP="00720E03">
      <w:pPr>
        <w:pStyle w:val="Odstavecseseznamem"/>
        <w:numPr>
          <w:ilvl w:val="1"/>
          <w:numId w:val="90"/>
        </w:numPr>
        <w:spacing w:after="120"/>
        <w:ind w:left="850" w:hanging="425"/>
        <w:contextualSpacing/>
      </w:pPr>
      <w:r>
        <w:rPr>
          <w:rFonts w:cs="Arial"/>
          <w:szCs w:val="22"/>
        </w:rPr>
        <w:t>poučení o možnosti vyjádřit se ve lhůtě 15 kalendářních dnů k zaslaným podkladům prostřednictvím žádosti o přezkum.</w:t>
      </w:r>
    </w:p>
    <w:p w:rsidR="007E292E" w:rsidRPr="003B6594" w:rsidRDefault="007E292E" w:rsidP="003B6594">
      <w:pPr>
        <w:pStyle w:val="S3"/>
        <w:jc w:val="left"/>
        <w:rPr>
          <w:b w:val="0"/>
        </w:rPr>
      </w:pPr>
      <w:bookmarkStart w:id="219" w:name="_Toc465767638"/>
      <w:bookmarkStart w:id="220" w:name="_Toc466027300"/>
      <w:bookmarkStart w:id="221" w:name="_Toc419974714"/>
      <w:bookmarkStart w:id="222" w:name="_Toc419298801"/>
      <w:bookmarkStart w:id="223" w:name="_Toc419974715"/>
      <w:bookmarkStart w:id="224" w:name="_Toc419298802"/>
      <w:bookmarkStart w:id="225" w:name="_Toc419974716"/>
      <w:bookmarkStart w:id="226" w:name="_Toc475442517"/>
      <w:bookmarkEnd w:id="219"/>
      <w:bookmarkEnd w:id="220"/>
      <w:bookmarkEnd w:id="221"/>
      <w:bookmarkEnd w:id="222"/>
      <w:bookmarkEnd w:id="223"/>
      <w:bookmarkEnd w:id="224"/>
      <w:bookmarkEnd w:id="225"/>
      <w:r w:rsidRPr="003B6594">
        <w:t>Projednání žádosti o přezkum v Přezkumné komisi</w:t>
      </w:r>
      <w:bookmarkEnd w:id="226"/>
    </w:p>
    <w:p w:rsidR="004C50B5" w:rsidRDefault="004C50B5" w:rsidP="00C150B0">
      <w:pPr>
        <w:pStyle w:val="Style3Char1"/>
        <w:shd w:val="clear" w:color="auto" w:fill="auto"/>
        <w:spacing w:before="120"/>
      </w:pPr>
      <w:r w:rsidRPr="00AC52FE">
        <w:t>Žadatel o dotaci, kterému bylo zasláno</w:t>
      </w:r>
      <w:r>
        <w:t xml:space="preserve"> oznámení o nevybrání žádosti o podporu, je oprávněn vznést připomínky prostřednictvím žádosti o přezkum</w:t>
      </w:r>
      <w:r w:rsidR="000D660C">
        <w:t>.</w:t>
      </w:r>
      <w:r w:rsidRPr="00475C44" w:rsidDel="004C50B5">
        <w:t xml:space="preserve"> </w:t>
      </w:r>
    </w:p>
    <w:p w:rsidR="009416D6" w:rsidRPr="00B9295B" w:rsidRDefault="009416D6" w:rsidP="00C150B0">
      <w:pPr>
        <w:pStyle w:val="Style3Char1"/>
        <w:shd w:val="clear" w:color="auto" w:fill="auto"/>
        <w:spacing w:before="120"/>
      </w:pPr>
      <w:r w:rsidRPr="0021191C">
        <w:t>Žádost o přezkum je elektronick</w:t>
      </w:r>
      <w:r w:rsidR="003742CC">
        <w:t>á</w:t>
      </w:r>
      <w:r w:rsidR="007B4A83">
        <w:t xml:space="preserve"> </w:t>
      </w:r>
      <w:r w:rsidR="000A64EA">
        <w:t xml:space="preserve">a </w:t>
      </w:r>
      <w:r w:rsidR="007B4A83">
        <w:t xml:space="preserve">podává </w:t>
      </w:r>
      <w:r w:rsidR="000A64EA">
        <w:t xml:space="preserve">se </w:t>
      </w:r>
      <w:r w:rsidR="007B4A83">
        <w:t xml:space="preserve">prostřednictvím </w:t>
      </w:r>
      <w:r w:rsidR="003439A9">
        <w:t xml:space="preserve">formuláře v </w:t>
      </w:r>
      <w:r w:rsidR="007706D1">
        <w:t>IS KP</w:t>
      </w:r>
      <w:r w:rsidR="00275BDB">
        <w:t>14+</w:t>
      </w:r>
      <w:r w:rsidR="007B4A83">
        <w:t>.</w:t>
      </w:r>
      <w:r w:rsidR="007B4A83">
        <w:rPr>
          <w:b/>
          <w:bCs/>
        </w:rPr>
        <w:t xml:space="preserve"> </w:t>
      </w:r>
      <w:r w:rsidR="007836C0" w:rsidRPr="0021191C">
        <w:rPr>
          <w:bCs/>
        </w:rPr>
        <w:t>Každý žadatel může podat žádost o</w:t>
      </w:r>
      <w:r w:rsidR="009027D9">
        <w:rPr>
          <w:bCs/>
        </w:rPr>
        <w:t> </w:t>
      </w:r>
      <w:r w:rsidR="007836C0" w:rsidRPr="0021191C">
        <w:rPr>
          <w:bCs/>
        </w:rPr>
        <w:t xml:space="preserve">přezkum </w:t>
      </w:r>
      <w:r w:rsidR="007836C0" w:rsidRPr="0021191C">
        <w:t xml:space="preserve">proti výsledku dané části procesu schvalování projektů, ve které neuspěl, a to </w:t>
      </w:r>
      <w:r w:rsidR="007836C0" w:rsidRPr="00720E03">
        <w:rPr>
          <w:bCs/>
        </w:rPr>
        <w:t xml:space="preserve">nejpozději </w:t>
      </w:r>
      <w:r w:rsidR="007836C0" w:rsidRPr="0021191C">
        <w:rPr>
          <w:b/>
          <w:bCs/>
        </w:rPr>
        <w:t>do 1</w:t>
      </w:r>
      <w:r w:rsidR="006D66B4">
        <w:rPr>
          <w:b/>
          <w:bCs/>
        </w:rPr>
        <w:t>5</w:t>
      </w:r>
      <w:r w:rsidR="007836C0" w:rsidRPr="0021191C">
        <w:rPr>
          <w:b/>
          <w:bCs/>
        </w:rPr>
        <w:t xml:space="preserve"> kalendářních dní </w:t>
      </w:r>
      <w:r w:rsidR="007836C0" w:rsidRPr="00720E03">
        <w:rPr>
          <w:bCs/>
        </w:rPr>
        <w:t>ode dne doručení oznámení</w:t>
      </w:r>
      <w:r w:rsidR="00ED4CCF" w:rsidRPr="00720E03">
        <w:rPr>
          <w:bCs/>
        </w:rPr>
        <w:t xml:space="preserve"> o výsledku hodnocení nebo výběru projektu</w:t>
      </w:r>
      <w:r w:rsidR="007836C0" w:rsidRPr="00B9295B">
        <w:t>.</w:t>
      </w:r>
    </w:p>
    <w:p w:rsidR="00541C8F" w:rsidRPr="00F023B4" w:rsidRDefault="00541C8F" w:rsidP="0023631D">
      <w:pPr>
        <w:pStyle w:val="Odstavecseseznamem"/>
        <w:numPr>
          <w:ilvl w:val="0"/>
          <w:numId w:val="198"/>
        </w:numPr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>Žadatel se přihlásí do IS KP14+, vybere žádost o podporu, kolo hodnocení a část hodnocení.</w:t>
      </w:r>
      <w:r>
        <w:rPr>
          <w:rFonts w:eastAsiaTheme="minorEastAsia" w:cs="Arial"/>
          <w:lang w:bidi="en-US"/>
        </w:rPr>
        <w:t xml:space="preserve"> </w:t>
      </w:r>
      <w:r w:rsidRPr="00F023B4">
        <w:rPr>
          <w:rFonts w:eastAsiaTheme="minorEastAsia" w:cs="Arial"/>
          <w:lang w:bidi="en-US"/>
        </w:rPr>
        <w:t xml:space="preserve">Systém žadateli zobrazí seznam dílčích hodnocení daného projektu, kola a části. </w:t>
      </w:r>
    </w:p>
    <w:p w:rsidR="00541C8F" w:rsidRDefault="00541C8F" w:rsidP="0023631D">
      <w:pPr>
        <w:pStyle w:val="Odstavecseseznamem"/>
        <w:numPr>
          <w:ilvl w:val="0"/>
          <w:numId w:val="198"/>
        </w:numPr>
        <w:spacing w:after="120"/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 xml:space="preserve">Žadatel má možnost každé dílčí hodnocení otevřít k náhledu. Pro každé dílčí hodnocení </w:t>
      </w:r>
      <w:r>
        <w:rPr>
          <w:rFonts w:eastAsiaTheme="minorEastAsia" w:cs="Arial"/>
          <w:lang w:bidi="en-US"/>
        </w:rPr>
        <w:t>je</w:t>
      </w:r>
      <w:r w:rsidRPr="00242552">
        <w:rPr>
          <w:rFonts w:eastAsiaTheme="minorEastAsia" w:cs="Arial"/>
          <w:lang w:bidi="en-US"/>
        </w:rPr>
        <w:t xml:space="preserve"> v náhledu zobrazeno: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Kolo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Název části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Číslo dílčího hodnocení (posudku)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Kritéria hodnocení, hodnoty kritérií přidělené hodnotitelem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Odůvodnění k udělenému ohodnocení kritérií vložené hodnotitelem (identifikace hodnotitele nebude zobrazena)</w:t>
      </w:r>
    </w:p>
    <w:p w:rsidR="00541C8F" w:rsidRPr="00CE746E" w:rsidRDefault="00541C8F" w:rsidP="00541C8F">
      <w:r w:rsidRPr="00CE746E">
        <w:t>Žadatel spustí operaci podání námitky –</w:t>
      </w:r>
      <w:r>
        <w:t xml:space="preserve"> vytvoří </w:t>
      </w:r>
      <w:r w:rsidR="000A64EA">
        <w:t>ž</w:t>
      </w:r>
      <w:r>
        <w:t>ádost</w:t>
      </w:r>
      <w:r w:rsidRPr="00CE746E">
        <w:t xml:space="preserve"> o přezkum.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</w:t>
      </w:r>
      <w:r w:rsidR="003439A9">
        <w:t>5</w:t>
      </w:r>
      <w:r w:rsidRPr="00CE746E">
        <w:t xml:space="preserve"> kalendářních dní, a zároveň žadatel dosud námitku proti dané části v IS KP14+ nezaložil.</w:t>
      </w:r>
    </w:p>
    <w:p w:rsidR="00541C8F" w:rsidRPr="0021191C" w:rsidRDefault="00541C8F" w:rsidP="00541C8F">
      <w:pPr>
        <w:pStyle w:val="Style3Char1"/>
        <w:shd w:val="clear" w:color="auto" w:fill="auto"/>
        <w:spacing w:before="120"/>
      </w:pPr>
      <w:r w:rsidRPr="00CE746E">
        <w:t>Systém zobrazí formulář pro podání námitky – Žádost o přezkum. Ve</w:t>
      </w:r>
      <w:r w:rsidR="009027D9">
        <w:t> </w:t>
      </w:r>
      <w:r w:rsidRPr="00CE746E">
        <w:t>formuláři je vyplněna identifikace projektu, kola hodnocení a části hodnocení.</w:t>
      </w:r>
    </w:p>
    <w:p w:rsidR="007836C0" w:rsidRDefault="007836C0" w:rsidP="008A3DA3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t>Postup vyřizování žádostí</w:t>
      </w:r>
      <w:r w:rsidR="00926FF3">
        <w:rPr>
          <w:b/>
        </w:rPr>
        <w:t xml:space="preserve"> o přezkum </w:t>
      </w:r>
    </w:p>
    <w:p w:rsidR="00F1463D" w:rsidRDefault="00F1463D" w:rsidP="00F1463D">
      <w:pPr>
        <w:pStyle w:val="Style3Char1"/>
        <w:shd w:val="clear" w:color="auto" w:fill="auto"/>
        <w:spacing w:before="120"/>
        <w:rPr>
          <w:b/>
        </w:rPr>
      </w:pPr>
      <w:r w:rsidRPr="0021191C">
        <w:t xml:space="preserve">ŘO OPTP  zřídí pro vyřizování žádostí o přezkum </w:t>
      </w:r>
      <w:r>
        <w:t>P</w:t>
      </w:r>
      <w:r w:rsidRPr="0021191C">
        <w:t>řezkumnou komisi, která tyto žádosti posuzuje a rozhoduje o nich</w:t>
      </w:r>
      <w:r>
        <w:rPr>
          <w:b/>
        </w:rPr>
        <w:t xml:space="preserve">. </w:t>
      </w:r>
    </w:p>
    <w:p w:rsidR="007836C0" w:rsidRPr="0021191C" w:rsidRDefault="00F322CC" w:rsidP="008A3DA3">
      <w:pPr>
        <w:pStyle w:val="Style3Char1"/>
        <w:keepNext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C73BCB">
        <w:lastRenderedPageBreak/>
        <w:t xml:space="preserve">Za vyřízení žádosti o přezkum je zodpovědný </w:t>
      </w:r>
      <w:r>
        <w:t>PM</w:t>
      </w:r>
      <w:r w:rsidRPr="00C73BCB">
        <w:t xml:space="preserve">. </w:t>
      </w:r>
      <w:r>
        <w:t>PM</w:t>
      </w:r>
      <w:r w:rsidRPr="00C73BCB">
        <w:t xml:space="preserve"> zadá do MS2014+ informaci o termínu a způsobu vyřešení žádosti o přezkum (vč. zápisu z jednání přezkumné komise).</w:t>
      </w:r>
    </w:p>
    <w:p w:rsidR="0023631D" w:rsidRPr="00382D42" w:rsidRDefault="00382D42" w:rsidP="003B6594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>
        <w:t>ŘO OPTP</w:t>
      </w:r>
      <w:r w:rsidR="003439A9">
        <w:t xml:space="preserve"> je povinen vyřídit připomínky podané prostřednictvím žádosti o přezkum </w:t>
      </w:r>
      <w:r w:rsidR="003439A9" w:rsidRPr="003A5ECC">
        <w:rPr>
          <w:b/>
        </w:rPr>
        <w:t>v přiměřené lhůtě</w:t>
      </w:r>
      <w:r w:rsidR="003439A9">
        <w:t>.</w:t>
      </w:r>
      <w:r w:rsidR="00F322CC" w:rsidRPr="0021191C">
        <w:t xml:space="preserve"> </w:t>
      </w:r>
    </w:p>
    <w:p w:rsidR="00926FF3" w:rsidRPr="0021191C" w:rsidRDefault="00926FF3" w:rsidP="00720E03">
      <w:pPr>
        <w:pStyle w:val="Odstavecseseznamem"/>
        <w:numPr>
          <w:ilvl w:val="0"/>
          <w:numId w:val="86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Z jednání přezkumné komise musí být pořízen zápis, který bude obsahovat minimálně následující informace: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datum a čas začátku jednání,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jmenný seznam účastníků,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stručný popis obsahu žádosti o přezkum rozhodnutí, včetně identifikace žádosti o podporu,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osoby vyloučené z rozhodování o dané žádosti o přezkum, </w:t>
      </w:r>
    </w:p>
    <w:p w:rsidR="0006758D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rozhodnutí přezkumné komise (informace o tom, kdo a jak hlasoval), včetně </w:t>
      </w:r>
      <w:r w:rsidR="00ED4CCF">
        <w:rPr>
          <w:rFonts w:cs="Arial"/>
          <w:color w:val="000000"/>
          <w:szCs w:val="22"/>
        </w:rPr>
        <w:t>odůvodnění</w:t>
      </w:r>
    </w:p>
    <w:p w:rsidR="00926FF3" w:rsidRPr="0021191C" w:rsidRDefault="00926FF3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 xml:space="preserve">Odpověď na žádost o přezkum </w:t>
      </w:r>
      <w:r w:rsidR="00FB2589">
        <w:t xml:space="preserve">je </w:t>
      </w:r>
      <w:r w:rsidR="007D6CD7">
        <w:t xml:space="preserve">žadateli </w:t>
      </w:r>
      <w:r w:rsidR="00FB2589" w:rsidRPr="0021191C">
        <w:t>odeslána</w:t>
      </w:r>
      <w:r w:rsidR="00FB2589">
        <w:t xml:space="preserve"> </w:t>
      </w:r>
      <w:r w:rsidR="007D6CD7">
        <w:t xml:space="preserve">formou interní depeše, kterou odesílá </w:t>
      </w:r>
      <w:r w:rsidR="00FB2589">
        <w:t xml:space="preserve">PM a </w:t>
      </w:r>
      <w:r w:rsidRPr="0021191C">
        <w:t>musí obsahovat informaci o</w:t>
      </w:r>
      <w:r w:rsidR="009027D9">
        <w:t> </w:t>
      </w:r>
      <w:r w:rsidRPr="0021191C">
        <w:t>způsobu a závěrech prošetření žádosti o přezkum ze strany přezkumné komise, tj. zda byla žádost o přezkum shledána důvodnou, částečně důvodnou či nedůvodnou a dále jednoznačné zdůvodnění rozhodnutí.</w:t>
      </w:r>
    </w:p>
    <w:p w:rsidR="00D97BE6" w:rsidRPr="00193838" w:rsidRDefault="00D97BE6" w:rsidP="007D22E8">
      <w:pPr>
        <w:pStyle w:val="Odstavecseseznamem"/>
        <w:numPr>
          <w:ilvl w:val="0"/>
          <w:numId w:val="86"/>
        </w:numPr>
        <w:rPr>
          <w:b/>
          <w:i/>
        </w:rPr>
      </w:pPr>
      <w:r>
        <w:rPr>
          <w:rFonts w:cs="Arial"/>
        </w:rPr>
        <w:t xml:space="preserve">Bude-li žádost o přezkum shledána důvodnou nebo částečně důvodnou, přezkumná komise uvede, která kritéria považuje za nutná přehodnotit. </w:t>
      </w:r>
      <w:r w:rsidRPr="00E70829">
        <w:rPr>
          <w:rFonts w:cs="Arial"/>
        </w:rPr>
        <w:t>Hodnotitel provádějící případný opravn</w:t>
      </w:r>
      <w:r w:rsidR="000D1FD2">
        <w:rPr>
          <w:rFonts w:cs="Arial"/>
        </w:rPr>
        <w:t>ý posudek se musí řídit závěry P</w:t>
      </w:r>
      <w:r w:rsidRPr="00E70829">
        <w:rPr>
          <w:rFonts w:cs="Arial"/>
        </w:rPr>
        <w:t>řezkumné komise vzešlými z vypořádání připomínek.</w:t>
      </w:r>
    </w:p>
    <w:p w:rsidR="00211820" w:rsidRDefault="007D22E8" w:rsidP="003A5ECC">
      <w:pPr>
        <w:pStyle w:val="Odstavecseseznamem"/>
        <w:numPr>
          <w:ilvl w:val="0"/>
          <w:numId w:val="86"/>
        </w:numPr>
        <w:rPr>
          <w:lang w:eastAsia="en-US"/>
        </w:rPr>
      </w:pPr>
      <w:r w:rsidRPr="00A0381E">
        <w:rPr>
          <w:rFonts w:cs="Arial"/>
        </w:rPr>
        <w:t xml:space="preserve">Bude-li žádost </w:t>
      </w:r>
      <w:r w:rsidR="00961237" w:rsidRPr="00A0381E">
        <w:rPr>
          <w:rFonts w:cs="Arial"/>
        </w:rPr>
        <w:t xml:space="preserve">o přezkum </w:t>
      </w:r>
      <w:r w:rsidR="005A0884" w:rsidRPr="00A0381E">
        <w:rPr>
          <w:rFonts w:cs="Arial"/>
        </w:rPr>
        <w:t xml:space="preserve">Přezkumnou komisí </w:t>
      </w:r>
      <w:r w:rsidRPr="00A0381E">
        <w:rPr>
          <w:rFonts w:cs="Arial"/>
        </w:rPr>
        <w:t>shledána nedůvodnou,</w:t>
      </w:r>
      <w:r w:rsidR="00184BDD" w:rsidRPr="00CA5FB7">
        <w:rPr>
          <w:rFonts w:cs="Arial"/>
        </w:rPr>
        <w:t xml:space="preserve"> pak není možné kritérium opravovat a žádost</w:t>
      </w:r>
      <w:r w:rsidR="00184BDD" w:rsidRPr="00A0381E">
        <w:rPr>
          <w:rFonts w:cs="Arial"/>
        </w:rPr>
        <w:t xml:space="preserve"> </w:t>
      </w:r>
      <w:r w:rsidRPr="00A0381E">
        <w:rPr>
          <w:rFonts w:cs="Arial"/>
        </w:rPr>
        <w:t>bude zamítnuta</w:t>
      </w:r>
      <w:r w:rsidR="00F608E0">
        <w:rPr>
          <w:rFonts w:cs="Arial"/>
        </w:rPr>
        <w:t xml:space="preserve"> v návaznosti na původní hodnocení</w:t>
      </w:r>
      <w:r w:rsidR="00A0381E" w:rsidRPr="00A0381E">
        <w:rPr>
          <w:rFonts w:cs="Arial"/>
        </w:rPr>
        <w:t>.</w:t>
      </w:r>
    </w:p>
    <w:p w:rsidR="004C50B5" w:rsidRPr="004C50B5" w:rsidRDefault="004C50B5" w:rsidP="004C50B5">
      <w:pPr>
        <w:pStyle w:val="Odstavecseseznamem"/>
        <w:numPr>
          <w:ilvl w:val="0"/>
          <w:numId w:val="86"/>
        </w:numPr>
        <w:spacing w:before="240"/>
        <w:rPr>
          <w:rFonts w:cs="Arial"/>
        </w:rPr>
      </w:pPr>
      <w:r w:rsidRPr="004C50B5">
        <w:rPr>
          <w:rFonts w:cs="Arial"/>
        </w:rPr>
        <w:t xml:space="preserve">V případě vydání stanoviska k žádosti o přezkum, na jehož základě nebude žádost o podporu vrácena do procesu schvalování projektů nebo v případě, kdy žadatel nevyužije možnost podání žádosti o přezkum do 15 kalendářních dnů od doručení oznámení o výsledku hodnocení, vydá ŘO OPTP rozhodnutí o ukončení administrace žádosti. </w:t>
      </w:r>
    </w:p>
    <w:p w:rsidR="005739A1" w:rsidRPr="005739A1" w:rsidRDefault="005739A1" w:rsidP="005739A1">
      <w:pPr>
        <w:pStyle w:val="Odstavecseseznamem"/>
        <w:numPr>
          <w:ilvl w:val="0"/>
          <w:numId w:val="86"/>
        </w:numPr>
        <w:spacing w:before="240" w:after="240"/>
        <w:rPr>
          <w:rFonts w:cs="Arial"/>
        </w:rPr>
      </w:pPr>
      <w:r w:rsidRPr="005739A1">
        <w:rPr>
          <w:rFonts w:cs="Arial"/>
        </w:rPr>
        <w:t xml:space="preserve">V některých případech může přezkumná komise sama rozhodnout o způsobu vyřízení vypořádání připomínek a zohlednit své závěry ve výsledcích hodnocení (např. pokud se bude jednat o zjevnou chybu ve vylučovacím kritériu). </w:t>
      </w:r>
    </w:p>
    <w:p w:rsidR="00195C47" w:rsidRDefault="00F608E0" w:rsidP="00720E03">
      <w:pPr>
        <w:pStyle w:val="S3"/>
        <w:jc w:val="left"/>
      </w:pPr>
      <w:bookmarkStart w:id="227" w:name="_Toc465767640"/>
      <w:bookmarkStart w:id="228" w:name="_Toc466027302"/>
      <w:bookmarkStart w:id="229" w:name="_Toc465767641"/>
      <w:bookmarkStart w:id="230" w:name="_Toc466027303"/>
      <w:bookmarkStart w:id="231" w:name="_Toc465767642"/>
      <w:bookmarkStart w:id="232" w:name="_Toc466027304"/>
      <w:bookmarkStart w:id="233" w:name="_Toc465767643"/>
      <w:bookmarkStart w:id="234" w:name="_Toc466027305"/>
      <w:bookmarkStart w:id="235" w:name="_Toc465767644"/>
      <w:bookmarkStart w:id="236" w:name="_Toc466027306"/>
      <w:bookmarkStart w:id="237" w:name="_Toc465767645"/>
      <w:bookmarkStart w:id="238" w:name="_Toc466027307"/>
      <w:bookmarkStart w:id="239" w:name="_Toc465767646"/>
      <w:bookmarkStart w:id="240" w:name="_Toc466027308"/>
      <w:bookmarkStart w:id="241" w:name="_Toc465767647"/>
      <w:bookmarkStart w:id="242" w:name="_Toc466027309"/>
      <w:bookmarkStart w:id="243" w:name="_Toc465767648"/>
      <w:bookmarkStart w:id="244" w:name="_Toc466027310"/>
      <w:bookmarkStart w:id="245" w:name="_Toc465767649"/>
      <w:bookmarkStart w:id="246" w:name="_Toc466027311"/>
      <w:bookmarkStart w:id="247" w:name="_Toc465767650"/>
      <w:bookmarkStart w:id="248" w:name="_Toc466027312"/>
      <w:bookmarkStart w:id="249" w:name="_Toc465767651"/>
      <w:bookmarkStart w:id="250" w:name="_Toc466027313"/>
      <w:bookmarkStart w:id="251" w:name="_Toc465767652"/>
      <w:bookmarkStart w:id="252" w:name="_Toc466027314"/>
      <w:bookmarkStart w:id="253" w:name="_Toc465767653"/>
      <w:bookmarkStart w:id="254" w:name="_Toc466027315"/>
      <w:bookmarkStart w:id="255" w:name="_Toc465767654"/>
      <w:bookmarkStart w:id="256" w:name="_Toc466027316"/>
      <w:bookmarkStart w:id="257" w:name="_Toc475442518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r w:rsidRPr="00D422DE">
        <w:t>Rozhodnutí o ukončení administrace žádosti o podporu</w:t>
      </w:r>
      <w:bookmarkEnd w:id="257"/>
    </w:p>
    <w:p w:rsidR="00261D73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 xml:space="preserve">V 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 financování,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>informuje žadatele a vydává r</w:t>
      </w:r>
      <w:r w:rsidRPr="009E1310">
        <w:rPr>
          <w:rFonts w:eastAsia="Calibri" w:cs="Arial"/>
          <w:sz w:val="22"/>
          <w:szCs w:val="22"/>
          <w:lang w:bidi="ar-SA"/>
        </w:rPr>
        <w:t xml:space="preserve">ozhodnutí </w:t>
      </w:r>
      <w:r>
        <w:rPr>
          <w:rFonts w:eastAsia="Calibri" w:cs="Arial"/>
          <w:sz w:val="22"/>
          <w:szCs w:val="22"/>
          <w:lang w:bidi="ar-SA"/>
        </w:rPr>
        <w:t>o ukončení administrace žádosti.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</w:p>
    <w:p w:rsidR="00261D73" w:rsidRPr="009E1310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>Rozhodnutí o ukončení administrace žádosti obsahuje minimálně: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výsledek hodnocení a výběru projektů,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odůvodnění vyřazení žádosti o podporu či nedoporučení projektu k financování, ve kterém uvede důvody a podklady pro rozhodnutí, a jak se vypořádal s případným vyjádřením žadatele k podkladům rozhodnutí,</w:t>
      </w:r>
    </w:p>
    <w:p w:rsidR="00261D73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rFonts w:eastAsia="Calibri"/>
          <w:sz w:val="22"/>
          <w:szCs w:val="22"/>
          <w:lang w:bidi="ar-SA"/>
        </w:rPr>
      </w:pPr>
      <w:r w:rsidRPr="009E1310">
        <w:rPr>
          <w:rFonts w:eastAsia="Calibri"/>
          <w:sz w:val="22"/>
          <w:szCs w:val="22"/>
          <w:lang w:bidi="ar-SA"/>
        </w:rPr>
        <w:t>výsledky hodnocení, které vedly k ukončení administrace žádosti o podporu.</w:t>
      </w:r>
    </w:p>
    <w:p w:rsidR="00F608E0" w:rsidRPr="008C0FED" w:rsidRDefault="00867D8D" w:rsidP="00720E03">
      <w:pPr>
        <w:pStyle w:val="MPtext"/>
        <w:spacing w:line="240" w:lineRule="auto"/>
        <w:rPr>
          <w:rFonts w:eastAsia="Calibri" w:cs="Arial"/>
          <w:szCs w:val="22"/>
        </w:rPr>
      </w:pPr>
      <w:r w:rsidRPr="008C0FED">
        <w:rPr>
          <w:rFonts w:eastAsia="Calibri" w:cs="Arial"/>
          <w:sz w:val="22"/>
          <w:szCs w:val="22"/>
          <w:lang w:bidi="ar-SA"/>
        </w:rPr>
        <w:t>OR – odd. 913</w:t>
      </w:r>
      <w:r w:rsidR="00D52EA8" w:rsidRPr="008C0FED">
        <w:rPr>
          <w:rFonts w:eastAsia="Calibri" w:cs="Arial"/>
          <w:sz w:val="22"/>
          <w:szCs w:val="22"/>
          <w:lang w:bidi="ar-SA"/>
        </w:rPr>
        <w:t xml:space="preserve"> </w:t>
      </w:r>
      <w:r w:rsidR="00383D91" w:rsidRPr="008C0FED">
        <w:rPr>
          <w:rFonts w:eastAsia="Calibri" w:cs="Arial"/>
          <w:sz w:val="22"/>
          <w:szCs w:val="22"/>
          <w:lang w:bidi="ar-SA"/>
        </w:rPr>
        <w:t xml:space="preserve">zašle rozhodnutí o ukončení administrace žádosti o podporu žadateli pomocí datové schránky. Pokud žadatel nedisponuje datovou schránkou, bude žadateli </w:t>
      </w:r>
      <w:r w:rsidR="00383D91" w:rsidRPr="008C0FED">
        <w:rPr>
          <w:rFonts w:eastAsia="Calibri" w:cs="Arial"/>
          <w:sz w:val="22"/>
          <w:szCs w:val="22"/>
          <w:lang w:bidi="ar-SA"/>
        </w:rPr>
        <w:lastRenderedPageBreak/>
        <w:t>rozhodnutí o ukončení administrace žádosti o podporu odesláno prostřednictvím pošty společně s doručenkou na oficiální adresu žadatele</w:t>
      </w:r>
      <w:r w:rsidR="000D660C" w:rsidRPr="008C0FED">
        <w:rPr>
          <w:rFonts w:eastAsia="Calibri" w:cs="Arial"/>
          <w:sz w:val="22"/>
          <w:szCs w:val="22"/>
          <w:lang w:bidi="ar-SA"/>
        </w:rPr>
        <w:t>.</w:t>
      </w:r>
    </w:p>
    <w:p w:rsidR="002C376D" w:rsidRPr="00AF5447" w:rsidRDefault="0043647B" w:rsidP="0021191C">
      <w:pPr>
        <w:pStyle w:val="Nadpis1"/>
      </w:pPr>
      <w:r>
        <w:br w:type="page"/>
      </w:r>
      <w:bookmarkStart w:id="258" w:name="_Toc475442519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258"/>
    </w:p>
    <w:p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narozpo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rozpočtu.</w:t>
      </w:r>
    </w:p>
    <w:p w:rsidR="00AB5350" w:rsidRDefault="00DD4F84">
      <w:pPr>
        <w:rPr>
          <w:rFonts w:cs="Arial"/>
        </w:rPr>
      </w:pPr>
      <w:r w:rsidRPr="003B6594">
        <w:rPr>
          <w:rFonts w:cs="Arial"/>
        </w:rPr>
        <w:t>Schválení</w:t>
      </w:r>
      <w:r w:rsidRPr="00DD4F84">
        <w:rPr>
          <w:rFonts w:cs="Arial"/>
        </w:rPr>
        <w:t xml:space="preserve"> </w:t>
      </w:r>
      <w:r w:rsidR="00AB5350" w:rsidRPr="00DD4F84">
        <w:rPr>
          <w:rFonts w:cs="Arial"/>
        </w:rPr>
        <w:t xml:space="preserve">projektu vrcholí podepsáním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B5350" w:rsidRPr="00DD4F84">
        <w:rPr>
          <w:rFonts w:cs="Arial"/>
        </w:rPr>
        <w:t>.</w:t>
      </w:r>
    </w:p>
    <w:p w:rsidR="000F5FF1" w:rsidRDefault="000F14BA" w:rsidP="000F5FF1">
      <w:pPr>
        <w:rPr>
          <w:szCs w:val="22"/>
        </w:rPr>
      </w:pPr>
      <w:r>
        <w:rPr>
          <w:rFonts w:cs="Arial"/>
        </w:rPr>
        <w:t xml:space="preserve">OR </w:t>
      </w:r>
      <w:r w:rsidR="00AB5350" w:rsidRPr="00475C44">
        <w:rPr>
          <w:rFonts w:cs="Arial"/>
        </w:rPr>
        <w:t xml:space="preserve">připraví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právního aktu</w:t>
      </w:r>
      <w:r w:rsidR="00623A0B">
        <w:rPr>
          <w:rFonts w:cs="Arial"/>
        </w:rPr>
        <w:t xml:space="preserve"> o poskytnutí podpory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V případě potřeby může být lhůta prodloužena.</w:t>
      </w:r>
      <w:r w:rsidR="000F5FF1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0F5FF1" w:rsidRPr="00356A05">
        <w:rPr>
          <w:rFonts w:cs="Arial"/>
          <w:szCs w:val="22"/>
        </w:rPr>
        <w:t xml:space="preserve"> projektů s 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 důvodu odsouhlasení řídící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 </w:t>
      </w:r>
    </w:p>
    <w:p w:rsidR="007D6CD7" w:rsidRDefault="00485536" w:rsidP="00A27DD4">
      <w:pPr>
        <w:rPr>
          <w:rFonts w:cs="Arial"/>
        </w:rPr>
      </w:pPr>
      <w:r w:rsidRPr="00475C44">
        <w:rPr>
          <w:rFonts w:cs="Arial"/>
        </w:rPr>
        <w:t>Žadateli budou dokument</w:t>
      </w:r>
      <w:r w:rsidR="00DD4F84">
        <w:rPr>
          <w:rFonts w:cs="Arial"/>
        </w:rPr>
        <w:t>y</w:t>
      </w:r>
      <w:r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>. Žadatel bude o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zpřístupnění dokumentů informován </w:t>
      </w:r>
      <w:r>
        <w:rPr>
          <w:rFonts w:cs="Arial"/>
        </w:rPr>
        <w:t>interní depeší</w:t>
      </w:r>
      <w:r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Pr="00475C44">
        <w:rPr>
          <w:rFonts w:cs="Arial"/>
        </w:rPr>
        <w:t xml:space="preserve">podléhají schvalovacímu procesu. </w:t>
      </w:r>
      <w:r w:rsidRPr="0017322B">
        <w:rPr>
          <w:rFonts w:cs="Arial"/>
        </w:rPr>
        <w:t>Nastavení podmínek schvalovacího procesu určuje individuálně ŘO pro každou výzvu dle typu dokumentu.</w:t>
      </w:r>
      <w:r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Pr="00475C44">
        <w:rPr>
          <w:rFonts w:cs="Arial"/>
        </w:rPr>
        <w:t>potvrdit souhlas s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Pr="00475C44">
        <w:rPr>
          <w:rFonts w:cs="Arial"/>
        </w:rPr>
        <w:t>.</w:t>
      </w:r>
      <w:r w:rsidR="008A71C0">
        <w:rPr>
          <w:rFonts w:cs="Arial"/>
        </w:rPr>
        <w:t xml:space="preserve"> Podmínky jsou podepsány osobou na nich uvedenou.</w:t>
      </w:r>
      <w:r w:rsidRPr="00475C44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7D6CD7">
        <w:rPr>
          <w:rFonts w:cs="Arial"/>
        </w:rPr>
        <w:t> IS KP14+</w:t>
      </w:r>
      <w:r w:rsidR="007D6CD7" w:rsidRPr="00475C44">
        <w:rPr>
          <w:rFonts w:cs="Arial"/>
        </w:rPr>
        <w:t>.</w:t>
      </w:r>
    </w:p>
    <w:p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 xml:space="preserve">příjemce s právní formou PO ÚSC, který dostává dotaci prostřednictvím svého zřizovatele, je řídící dokument vydán </w:t>
      </w:r>
      <w:r w:rsidR="00585666" w:rsidRPr="009826BF">
        <w:rPr>
          <w:rFonts w:cs="Arial"/>
        </w:rPr>
        <w:t>s 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585666" w:rsidRPr="009826BF">
        <w:rPr>
          <w:rFonts w:cs="Arial"/>
        </w:rPr>
        <w:t xml:space="preserve"> 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:rsidR="00485536" w:rsidRPr="00475C44" w:rsidRDefault="007D6CD7" w:rsidP="007D6CD7">
      <w:pPr>
        <w:spacing w:after="240"/>
        <w:rPr>
          <w:rFonts w:cs="Arial"/>
        </w:rPr>
      </w:pPr>
      <w:r w:rsidRPr="00B00CCF">
        <w:rPr>
          <w:rFonts w:cs="Arial"/>
        </w:rPr>
        <w:t>Financování projektu z 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259" w:name="_Toc475442520"/>
      <w:r>
        <w:rPr>
          <w:lang w:eastAsia="en-US"/>
        </w:rPr>
        <w:t>Rozhodnutí, Stanovení výdajů a Dopis</w:t>
      </w:r>
      <w:bookmarkEnd w:id="259"/>
      <w:r w:rsidR="008627CE">
        <w:rPr>
          <w:lang w:eastAsia="en-US"/>
        </w:rPr>
        <w:t xml:space="preserve"> </w:t>
      </w:r>
    </w:p>
    <w:p w:rsidR="002D1BDD" w:rsidRPr="007325F4" w:rsidRDefault="00D80064" w:rsidP="002D1BDD">
      <w:pPr>
        <w:rPr>
          <w:rFonts w:cs="Arial"/>
        </w:rPr>
      </w:pPr>
      <w:r w:rsidRPr="00BB459A">
        <w:rPr>
          <w:rFonts w:cs="Arial"/>
        </w:rPr>
        <w:t xml:space="preserve">U schválených projektů zajistí </w:t>
      </w:r>
      <w:r w:rsidR="000F14BA">
        <w:rPr>
          <w:rFonts w:cs="Arial"/>
        </w:rPr>
        <w:t xml:space="preserve">OR </w:t>
      </w:r>
      <w:r w:rsidR="00817AAE">
        <w:rPr>
          <w:rFonts w:cs="Arial"/>
        </w:rPr>
        <w:t>– odd.</w:t>
      </w:r>
      <w:r w:rsidR="009D69D5">
        <w:rPr>
          <w:rFonts w:cs="Arial"/>
        </w:rPr>
        <w:t xml:space="preserve"> </w:t>
      </w:r>
      <w:r w:rsidR="00817AAE">
        <w:rPr>
          <w:rFonts w:cs="Arial"/>
        </w:rPr>
        <w:t>913</w:t>
      </w:r>
      <w:r w:rsidR="00817AAE" w:rsidRPr="00BB459A">
        <w:rPr>
          <w:rFonts w:cs="Arial"/>
        </w:rPr>
        <w:t xml:space="preserve"> </w:t>
      </w:r>
      <w:r w:rsidRPr="00BB459A">
        <w:rPr>
          <w:rFonts w:cs="Arial"/>
        </w:rPr>
        <w:t xml:space="preserve">vystavení </w:t>
      </w:r>
      <w:r w:rsidR="006F4627">
        <w:rPr>
          <w:rFonts w:cs="Arial"/>
        </w:rPr>
        <w:t>Rozhodnutí, Stanovení výdajů a</w:t>
      </w:r>
      <w:r w:rsidR="00867D8D">
        <w:rPr>
          <w:rFonts w:cs="Arial"/>
        </w:rPr>
        <w:t> </w:t>
      </w:r>
      <w:r w:rsidR="006F4627">
        <w:rPr>
          <w:rFonts w:cs="Arial"/>
        </w:rPr>
        <w:t>Dopis</w:t>
      </w:r>
      <w:r w:rsidR="002D1BDD" w:rsidRPr="008D5FDC">
        <w:rPr>
          <w:rFonts w:cs="Arial"/>
        </w:rPr>
        <w:t xml:space="preserve"> a další požadované dokumenty (např. </w:t>
      </w:r>
      <w:r w:rsidR="002D1BDD" w:rsidRPr="00AD5449">
        <w:rPr>
          <w:rFonts w:cs="Arial"/>
        </w:rPr>
        <w:t>Podmínky realizace projektu</w:t>
      </w:r>
      <w:r w:rsidR="002D1BDD" w:rsidRPr="008D5FDC">
        <w:rPr>
          <w:rFonts w:cs="Arial"/>
        </w:rPr>
        <w:t>)</w:t>
      </w:r>
      <w:r w:rsidR="002D1BDD">
        <w:rPr>
          <w:rFonts w:cs="Arial"/>
        </w:rPr>
        <w:t>.</w:t>
      </w:r>
      <w:r w:rsidR="002D1BDD" w:rsidRPr="008D5FDC">
        <w:rPr>
          <w:rFonts w:cs="Arial"/>
        </w:rPr>
        <w:t xml:space="preserve"> </w:t>
      </w:r>
      <w:r w:rsidR="002D1BDD" w:rsidRPr="007325F4">
        <w:rPr>
          <w:rFonts w:cs="Arial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  <w:u w:val="single"/>
        </w:rPr>
        <w:t xml:space="preserve">a) </w:t>
      </w:r>
      <w:r w:rsidRPr="008C0FED">
        <w:rPr>
          <w:rFonts w:cs="Arial"/>
        </w:rPr>
        <w:t>pro projekty</w:t>
      </w:r>
      <w:r w:rsidR="002C376D" w:rsidRPr="008C0FED">
        <w:rPr>
          <w:rFonts w:cs="Arial"/>
        </w:rPr>
        <w:t xml:space="preserve"> </w:t>
      </w:r>
      <w:r w:rsidR="00534DFA" w:rsidRPr="008C0FED">
        <w:rPr>
          <w:rFonts w:cs="Arial"/>
        </w:rPr>
        <w:t>příjemců mimo MMR a MF (</w:t>
      </w:r>
      <w:r w:rsidR="002C376D" w:rsidRPr="008C0FED">
        <w:rPr>
          <w:rFonts w:cs="Arial"/>
        </w:rPr>
        <w:t>CRR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nositel</w:t>
      </w:r>
      <w:r w:rsidR="00534DFA" w:rsidRPr="008C0FED">
        <w:rPr>
          <w:rFonts w:cs="Arial"/>
        </w:rPr>
        <w:t>e</w:t>
      </w:r>
      <w:r w:rsidR="00532B84" w:rsidRPr="008C0FED">
        <w:rPr>
          <w:rFonts w:cs="Arial"/>
        </w:rPr>
        <w:t xml:space="preserve"> integrovaných strategií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</w:t>
      </w:r>
      <w:r w:rsidR="002D1BDD" w:rsidRPr="008C0FED">
        <w:rPr>
          <w:rFonts w:cs="Arial"/>
        </w:rPr>
        <w:t>ŘO ROP 200</w:t>
      </w:r>
      <w:r w:rsidR="00174996" w:rsidRPr="008C0FED">
        <w:rPr>
          <w:rFonts w:cs="Arial"/>
        </w:rPr>
        <w:t>7</w:t>
      </w:r>
      <w:r w:rsidR="002D1BDD" w:rsidRPr="008C0FED">
        <w:rPr>
          <w:rFonts w:cs="Arial"/>
        </w:rPr>
        <w:t>-2013, organizace zajišťující činnosti sekretariátu Regionální stál</w:t>
      </w:r>
      <w:r w:rsidR="00817AAE" w:rsidRPr="008C0FED">
        <w:rPr>
          <w:rFonts w:cs="Arial"/>
        </w:rPr>
        <w:t>é</w:t>
      </w:r>
      <w:r w:rsidR="002D1BDD" w:rsidRPr="008C0FED">
        <w:rPr>
          <w:rFonts w:cs="Arial"/>
        </w:rPr>
        <w:t xml:space="preserve"> konference, vybrané sítě NNO určené k podpoře systému ESI</w:t>
      </w:r>
      <w:r w:rsidR="005D3CAD" w:rsidRPr="008C0FED">
        <w:rPr>
          <w:rFonts w:cs="Arial"/>
        </w:rPr>
        <w:t xml:space="preserve"> fondů</w:t>
      </w:r>
      <w:r w:rsidR="002D1BDD" w:rsidRPr="008C0FED">
        <w:rPr>
          <w:rFonts w:cs="Arial"/>
        </w:rPr>
        <w:t xml:space="preserve"> v</w:t>
      </w:r>
      <w:r w:rsidR="00534DFA" w:rsidRPr="008C0FED">
        <w:rPr>
          <w:rFonts w:cs="Arial"/>
        </w:rPr>
        <w:t> </w:t>
      </w:r>
      <w:r w:rsidR="002D1BDD" w:rsidRPr="008C0FED">
        <w:rPr>
          <w:rFonts w:cs="Arial"/>
        </w:rPr>
        <w:t>ČR</w:t>
      </w:r>
      <w:r w:rsidR="00534DFA" w:rsidRPr="008C0FED">
        <w:rPr>
          <w:rFonts w:cs="Arial"/>
        </w:rPr>
        <w:t>)</w:t>
      </w:r>
      <w:r w:rsidR="002842CE" w:rsidRPr="008C0FED">
        <w:rPr>
          <w:rFonts w:cs="Arial"/>
        </w:rPr>
        <w:t xml:space="preserve"> </w:t>
      </w:r>
      <w:r w:rsidR="002C376D" w:rsidRPr="008C0FED">
        <w:rPr>
          <w:rFonts w:cs="Arial"/>
        </w:rPr>
        <w:t>je vydáváno:</w:t>
      </w:r>
    </w:p>
    <w:p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b)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MMR </w:t>
      </w:r>
      <w:r w:rsidR="00B44DD5" w:rsidRPr="002C29DC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</w:t>
      </w:r>
      <w:r w:rsidR="002C376D" w:rsidRPr="00D8381A">
        <w:rPr>
          <w:rFonts w:cs="Arial"/>
          <w:u w:val="single"/>
        </w:rPr>
        <w:t>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c)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</w:t>
      </w:r>
      <w:r w:rsidR="005046F1" w:rsidRPr="002C29DC">
        <w:rPr>
          <w:rFonts w:cs="Arial"/>
          <w:u w:val="single"/>
        </w:rPr>
        <w:t>ostatních OSS</w:t>
      </w:r>
      <w:r w:rsidR="00534DFA" w:rsidRPr="00D8381A">
        <w:rPr>
          <w:rFonts w:cs="Arial"/>
          <w:u w:val="single"/>
        </w:rPr>
        <w:t xml:space="preserve"> (MF, Úřad vlády, MPSV a MŽP)</w:t>
      </w:r>
      <w:r w:rsidR="005046F1" w:rsidRPr="00D8381A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2C376D" w:rsidRPr="007F25A4" w:rsidRDefault="002C376D" w:rsidP="002C376D">
      <w:pPr>
        <w:spacing w:before="0"/>
        <w:rPr>
          <w:rFonts w:cs="Arial"/>
        </w:rPr>
      </w:pPr>
    </w:p>
    <w:p w:rsidR="00914B80" w:rsidRPr="004874F7" w:rsidRDefault="00914B80" w:rsidP="00914B80">
      <w:pPr>
        <w:rPr>
          <w:rFonts w:cs="Arial"/>
          <w:szCs w:val="22"/>
        </w:rPr>
      </w:pPr>
      <w:r>
        <w:rPr>
          <w:rFonts w:cs="Arial"/>
          <w:szCs w:val="22"/>
        </w:rPr>
        <w:t xml:space="preserve">Registrace akce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dokument, který vydává O</w:t>
      </w:r>
      <w:r>
        <w:rPr>
          <w:rFonts w:cs="Arial"/>
          <w:szCs w:val="22"/>
        </w:rPr>
        <w:t xml:space="preserve">R </w:t>
      </w:r>
      <w:r w:rsidRPr="003B6594">
        <w:rPr>
          <w:rFonts w:cs="Arial"/>
          <w:szCs w:val="22"/>
        </w:rPr>
        <w:t>pro příjemce financované z 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>006 Sb. a pokynu MF R1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-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2010. Cílem je registrovat </w:t>
      </w:r>
      <w:r w:rsidRPr="003B6594">
        <w:rPr>
          <w:rFonts w:cs="Arial"/>
          <w:szCs w:val="22"/>
        </w:rPr>
        <w:lastRenderedPageBreak/>
        <w:t>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 </w:t>
      </w:r>
      <w:r w:rsidR="000B2A62">
        <w:rPr>
          <w:rFonts w:cs="Arial"/>
          <w:szCs w:val="22"/>
        </w:rPr>
        <w:t>IS</w:t>
      </w:r>
      <w:r w:rsidRPr="003B6594">
        <w:rPr>
          <w:rFonts w:cs="Arial"/>
          <w:szCs w:val="22"/>
        </w:rPr>
        <w:t xml:space="preserve"> 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 IS 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:rsidR="002C376D" w:rsidRPr="00E25F3B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 financování a identifikaci žadatele a projektu</w:t>
      </w:r>
      <w:r w:rsidR="00D964AD">
        <w:rPr>
          <w:rFonts w:cs="Arial"/>
        </w:rPr>
        <w:t xml:space="preserve">. </w:t>
      </w:r>
      <w:r w:rsidR="00D964AD">
        <w:t>Pokud žadatel eviduje projekt v programovém financování</w:t>
      </w:r>
      <w:r w:rsidR="009B35EA">
        <w:t xml:space="preserve"> EDS/SMVS</w:t>
      </w:r>
      <w:r w:rsidR="00D964AD">
        <w:t xml:space="preserve">, </w:t>
      </w:r>
      <w:r w:rsidR="008516C1">
        <w:t>zašle</w:t>
      </w:r>
      <w:r w:rsidR="00D964AD">
        <w:t xml:space="preserve"> kopii Stanovení výdajů na MMR OR - 913.</w:t>
      </w:r>
      <w:r w:rsidRPr="00E25F3B">
        <w:rPr>
          <w:rFonts w:cs="Arial"/>
        </w:rPr>
        <w:t xml:space="preserve">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Pr="00E25F3B">
        <w:rPr>
          <w:rFonts w:cs="Arial"/>
        </w:rPr>
        <w:t xml:space="preserve">jsou </w:t>
      </w:r>
      <w:r w:rsidRPr="00A27DD4">
        <w:rPr>
          <w:rFonts w:cs="Arial"/>
          <w:b/>
        </w:rPr>
        <w:t>Podmínky</w:t>
      </w:r>
      <w:r w:rsidRPr="00E25F3B">
        <w:rPr>
          <w:rFonts w:cs="Arial"/>
        </w:rPr>
        <w:t xml:space="preserve">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914B80" w:rsidRPr="004874F7" w:rsidRDefault="007A4DBB" w:rsidP="00914B80">
      <w:pPr>
        <w:rPr>
          <w:rFonts w:cs="Arial"/>
          <w:szCs w:val="22"/>
        </w:rPr>
      </w:pPr>
      <w:bookmarkStart w:id="260" w:name="_Toc239845515"/>
      <w:bookmarkStart w:id="261" w:name="_Toc239845786"/>
      <w:bookmarkStart w:id="262" w:name="_Toc190584484"/>
      <w:bookmarkStart w:id="263" w:name="_Toc190587033"/>
      <w:bookmarkStart w:id="264" w:name="_Toc190587102"/>
      <w:bookmarkStart w:id="265" w:name="_Toc204065684"/>
      <w:bookmarkStart w:id="266" w:name="_Toc243199654"/>
      <w:bookmarkEnd w:id="260"/>
      <w:bookmarkEnd w:id="261"/>
      <w:r>
        <w:br w:type="page"/>
      </w:r>
    </w:p>
    <w:p w:rsidR="00DA5289" w:rsidRPr="00B11D1C" w:rsidRDefault="005A71FC" w:rsidP="0021191C">
      <w:pPr>
        <w:pStyle w:val="Nadpis1"/>
      </w:pPr>
      <w:bookmarkStart w:id="267" w:name="_Toc223408184"/>
      <w:bookmarkStart w:id="268" w:name="_Toc239845523"/>
      <w:bookmarkStart w:id="269" w:name="_Toc239845794"/>
      <w:bookmarkStart w:id="270" w:name="_Toc239845525"/>
      <w:bookmarkStart w:id="271" w:name="_Toc239845796"/>
      <w:bookmarkStart w:id="272" w:name="_Toc239845527"/>
      <w:bookmarkStart w:id="273" w:name="_Toc239845798"/>
      <w:bookmarkStart w:id="274" w:name="_Toc239845528"/>
      <w:bookmarkStart w:id="275" w:name="_Toc239845799"/>
      <w:bookmarkStart w:id="276" w:name="_Toc239845529"/>
      <w:bookmarkStart w:id="277" w:name="_Toc239845800"/>
      <w:bookmarkStart w:id="278" w:name="_Toc239845530"/>
      <w:bookmarkStart w:id="279" w:name="_Toc239845801"/>
      <w:bookmarkStart w:id="280" w:name="_Toc239845531"/>
      <w:bookmarkStart w:id="281" w:name="_Toc239845802"/>
      <w:bookmarkStart w:id="282" w:name="_Toc239845532"/>
      <w:bookmarkStart w:id="283" w:name="_Toc239845803"/>
      <w:bookmarkStart w:id="284" w:name="_Toc239845534"/>
      <w:bookmarkStart w:id="285" w:name="_Toc239845805"/>
      <w:bookmarkStart w:id="286" w:name="_Toc239845536"/>
      <w:bookmarkStart w:id="287" w:name="_Toc239845807"/>
      <w:bookmarkStart w:id="288" w:name="_Toc239845537"/>
      <w:bookmarkStart w:id="289" w:name="_Toc239845808"/>
      <w:bookmarkStart w:id="290" w:name="_Toc239845538"/>
      <w:bookmarkStart w:id="291" w:name="_Toc239845809"/>
      <w:bookmarkStart w:id="292" w:name="_Toc239845540"/>
      <w:bookmarkStart w:id="293" w:name="_Toc239845811"/>
      <w:bookmarkStart w:id="294" w:name="_Toc239845542"/>
      <w:bookmarkStart w:id="295" w:name="_Toc239845813"/>
      <w:bookmarkStart w:id="296" w:name="_Toc239845544"/>
      <w:bookmarkStart w:id="297" w:name="_Toc239845815"/>
      <w:bookmarkStart w:id="298" w:name="_Toc239845545"/>
      <w:bookmarkStart w:id="299" w:name="_Toc239845816"/>
      <w:bookmarkStart w:id="300" w:name="_Toc47544252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r w:rsidRPr="00B11D1C">
        <w:lastRenderedPageBreak/>
        <w:t>Procesy a pravidla projektového řízení</w:t>
      </w:r>
      <w:bookmarkEnd w:id="300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 xml:space="preserve">vinnosti příjemce a pravidla, jimiž se příjemce musí řídit po celou dobu realizace a udržitelnosti projektu, stanovují Podmínky.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 elektronické podobě v 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 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 změnového řízení je možné kontrolovat i výběrová/zadávací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:rsidR="009254FD" w:rsidRDefault="009254FD" w:rsidP="007C0105">
      <w:pPr>
        <w:rPr>
          <w:szCs w:val="22"/>
        </w:rPr>
      </w:pPr>
      <w:r w:rsidRPr="0021191C">
        <w:rPr>
          <w:szCs w:val="22"/>
        </w:rPr>
        <w:t xml:space="preserve">Kontrolu zpráv provádí obvykle </w:t>
      </w:r>
      <w:r w:rsidR="00D93F1E">
        <w:rPr>
          <w:szCs w:val="22"/>
        </w:rPr>
        <w:t xml:space="preserve">PM </w:t>
      </w:r>
      <w:r w:rsidRPr="0021191C">
        <w:rPr>
          <w:szCs w:val="22"/>
        </w:rPr>
        <w:t xml:space="preserve">či </w:t>
      </w:r>
      <w:r w:rsidR="00D93F1E">
        <w:rPr>
          <w:szCs w:val="22"/>
        </w:rPr>
        <w:t>FM</w:t>
      </w:r>
      <w:r w:rsidRPr="0021191C">
        <w:rPr>
          <w:szCs w:val="22"/>
        </w:rPr>
        <w:t>, který zanese výsledky do kontrolních listů v</w:t>
      </w:r>
      <w:r w:rsidR="009027D9">
        <w:rPr>
          <w:szCs w:val="22"/>
        </w:rPr>
        <w:t> </w:t>
      </w:r>
      <w:r w:rsidRPr="0021191C">
        <w:rPr>
          <w:szCs w:val="22"/>
        </w:rPr>
        <w:t>MS2014+. V případě, že manažer shledá v</w:t>
      </w:r>
      <w:r w:rsidR="00186EC9">
        <w:rPr>
          <w:szCs w:val="22"/>
        </w:rPr>
        <w:t>e</w:t>
      </w:r>
      <w:r w:rsidRPr="0021191C">
        <w:rPr>
          <w:szCs w:val="22"/>
        </w:rPr>
        <w:t xml:space="preserve"> zprávách nedostatky, má možnost vrátit je příjemci k </w:t>
      </w:r>
      <w:r w:rsidR="00BD5A61">
        <w:rPr>
          <w:szCs w:val="22"/>
        </w:rPr>
        <w:t>do</w:t>
      </w:r>
      <w:r w:rsidRPr="0021191C">
        <w:rPr>
          <w:szCs w:val="22"/>
        </w:rPr>
        <w:t>pracování.</w:t>
      </w:r>
    </w:p>
    <w:p w:rsidR="0017028D" w:rsidRDefault="0017028D" w:rsidP="007C0105">
      <w:pPr>
        <w:rPr>
          <w:szCs w:val="22"/>
        </w:rPr>
      </w:pPr>
      <w:r>
        <w:rPr>
          <w:szCs w:val="22"/>
        </w:rPr>
        <w:t>V 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 a to v případě, že bude nutné využít posouzení experta.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interních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F13895">
        <w:rPr>
          <w:rFonts w:cs="Arial"/>
          <w:color w:val="000000"/>
          <w:szCs w:val="22"/>
        </w:rPr>
        <w:t> 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interních depeší je prokazatelná informace o doručení/přečtení adresátem. Všechny zprávy jsou aplikací uloženy společně s datem odeslání a příjmu doručenky.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:rsidR="007B1A78" w:rsidRPr="00193838" w:rsidRDefault="007B1A78" w:rsidP="007B1A78">
      <w:pPr>
        <w:rPr>
          <w:rFonts w:cs="Arial"/>
          <w:szCs w:val="24"/>
        </w:rPr>
      </w:pPr>
      <w:r w:rsidRPr="00193838">
        <w:rPr>
          <w:rFonts w:cs="Arial"/>
          <w:szCs w:val="24"/>
        </w:rPr>
        <w:t xml:space="preserve">Příjemce je povinen v MS2014+ v modulu Kontroly zadat informace o uskutečněných kontrolách v 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nejpozději však do </w:t>
      </w:r>
      <w:r w:rsidR="00091046">
        <w:rPr>
          <w:rFonts w:cs="Arial"/>
          <w:szCs w:val="24"/>
        </w:rPr>
        <w:br/>
      </w:r>
      <w:r w:rsidRPr="00193838">
        <w:rPr>
          <w:rFonts w:cs="Arial"/>
          <w:szCs w:val="24"/>
        </w:rPr>
        <w:t>10 p</w:t>
      </w:r>
      <w:r w:rsidR="006F591B">
        <w:rPr>
          <w:rFonts w:cs="Arial"/>
          <w:szCs w:val="24"/>
        </w:rPr>
        <w:t>. d.</w:t>
      </w:r>
      <w:r w:rsidRPr="00193838">
        <w:rPr>
          <w:rFonts w:cs="Arial"/>
          <w:szCs w:val="24"/>
        </w:rPr>
        <w:t xml:space="preserve"> od patřičné události. V případě identifikované nesrovnalosti a v této souvislosti realizované kontroly oprávněným orgánem mimo ŘO OPTP příjemce tuto souvislost uvede v 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interní depeše v MS2014+. </w:t>
      </w:r>
    </w:p>
    <w:p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lastRenderedPageBreak/>
        <w:t xml:space="preserve">V rámci OPTP může být projekt financován v režimu ex-ante nebo ex-post. U ex-post financování jsou vynaložené prostředky uhrazeny poskytovatelem podpory zpětně po doložení jejich úhrady příjemcem. U ex-ante financování jsou prostředky poskytovány zálohově, před uskutečněním výdaje z úrovně příjemce. Poskytnutí druhé a následujících záloh je podmíněno prokázáním vzniklých výdajů projektu. </w:t>
      </w:r>
    </w:p>
    <w:p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8C0FED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 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93838">
        <w:rPr>
          <w:rFonts w:cs="Arial"/>
        </w:rPr>
        <w:t>15. ledna</w:t>
      </w:r>
      <w:r w:rsidRPr="00293945">
        <w:rPr>
          <w:rFonts w:cs="Arial"/>
        </w:rPr>
        <w:t>.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 návaznosti na předloženou žádost o platbu. Na základě schválené žádosti o platbu resp. zprávy o realizaci spolu s 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 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 případě, že příjemce už nemá na další poskytnutí zálohy nárok, předkládá v žádosti pouze vyúčtování vzniklých výdajů, nežádá o poskytnutí další zálohy.</w:t>
      </w:r>
    </w:p>
    <w:p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a 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 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 němž byl projekt ukončen.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:rsidR="00F239D4" w:rsidRPr="00E25F3B" w:rsidRDefault="00F239D4" w:rsidP="0021191C">
      <w:pPr>
        <w:pStyle w:val="S2"/>
        <w:rPr>
          <w:lang w:eastAsia="en-US"/>
        </w:rPr>
      </w:pPr>
      <w:bookmarkStart w:id="301" w:name="_Toc474918506"/>
      <w:bookmarkStart w:id="302" w:name="_Toc475442522"/>
      <w:bookmarkStart w:id="303" w:name="_Toc474918507"/>
      <w:bookmarkStart w:id="304" w:name="_Toc475442523"/>
      <w:bookmarkStart w:id="305" w:name="_Toc474918508"/>
      <w:bookmarkStart w:id="306" w:name="_Toc475442524"/>
      <w:bookmarkStart w:id="307" w:name="_Toc474918509"/>
      <w:bookmarkStart w:id="308" w:name="_Toc475442525"/>
      <w:bookmarkStart w:id="309" w:name="_Toc427243752"/>
      <w:bookmarkStart w:id="310" w:name="_Toc427243753"/>
      <w:bookmarkStart w:id="311" w:name="_Toc415490109"/>
      <w:bookmarkStart w:id="312" w:name="_Toc415490225"/>
      <w:bookmarkStart w:id="313" w:name="_Toc415568442"/>
      <w:bookmarkStart w:id="314" w:name="_Toc243199656"/>
      <w:bookmarkStart w:id="315" w:name="_Toc475442526"/>
      <w:bookmarkStart w:id="316" w:name="_Toc191456835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14"/>
      <w:bookmarkEnd w:id="315"/>
    </w:p>
    <w:p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:rsidR="00AE1165" w:rsidRPr="00AC2E1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 modulu Zpráva o realizaci projektu v MS2014+</w:t>
      </w:r>
      <w:r w:rsidR="00914D1D" w:rsidRPr="00E51F5E">
        <w:rPr>
          <w:rFonts w:cs="Arial"/>
        </w:rPr>
        <w:t xml:space="preserve"> a je podávána současně se ZŽoP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  <w:r w:rsidR="00914D1D" w:rsidRPr="00EE77CB">
        <w:rPr>
          <w:rFonts w:cs="Arial"/>
        </w:rPr>
        <w:t>IoP projektu</w:t>
      </w:r>
      <w:r w:rsidR="00AE1165" w:rsidRPr="00EE77CB">
        <w:rPr>
          <w:rFonts w:cs="Arial"/>
        </w:rPr>
        <w:t xml:space="preserve"> se zpracovává v modulu Informace o pokroku v realizaci projektu v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ZŽoP</w:t>
      </w:r>
      <w:r w:rsidR="00AE1165" w:rsidRPr="003143BC">
        <w:rPr>
          <w:rFonts w:cs="Arial"/>
        </w:rPr>
        <w:t>.</w:t>
      </w:r>
    </w:p>
    <w:p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 xml:space="preserve">Informace o pokroku v 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>= představuje doplňkový nástroj k ZoR projektu a zajišťuje informování o pokroku v realizaci projektu v </w:t>
      </w:r>
      <w:r w:rsidRPr="005907EF">
        <w:rPr>
          <w:rFonts w:cs="Arial"/>
        </w:rPr>
        <w:t xml:space="preserve">období od vydání právního aktu o poskytnutí podpory do předložení první ZoR projektu a poté mezi předložením dvou po sobě jdoucích ZoR projektu nebo poslední ZoR projektu a Závěrečné ZoR projektu.  </w:t>
      </w:r>
    </w:p>
    <w:p w:rsidR="00FC723C" w:rsidRPr="006F1977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>IoP předkládá příjemce bez žádosti o platbu vždy, když se jedná o jedno-etapový projekt nebo o projekt, kdy je etapa delší než šest měsíců (při  sloučení etap). IoP je podávána za monitorované období šesti měsíců, které následují po měsíci, kdy bylo vydáno první Rozhodnutí/</w:t>
      </w:r>
      <w:r w:rsidR="00157CF2">
        <w:rPr>
          <w:rFonts w:cs="Arial"/>
          <w:szCs w:val="22"/>
          <w:lang w:eastAsia="en-US"/>
        </w:rPr>
        <w:t>Stanovení výdajů/</w:t>
      </w:r>
      <w:r w:rsidRPr="006F1977">
        <w:rPr>
          <w:rFonts w:cs="Arial"/>
          <w:szCs w:val="22"/>
          <w:lang w:eastAsia="en-US"/>
        </w:rPr>
        <w:t>Dopis. Pokud je některá z dalších etap projektu delší než 6 měsíců, je IoP předkládána za období šesti měsíců od ukončení předchozího sledovaného období (etapy). V případě překrytí termínů IoP +/-30 kalendářních dnů s průběžnou/závěrečnou zprávou o realizaci projektu</w:t>
      </w:r>
      <w:r w:rsidR="001454B9">
        <w:rPr>
          <w:rFonts w:cs="Arial"/>
          <w:szCs w:val="22"/>
          <w:lang w:eastAsia="en-US"/>
        </w:rPr>
        <w:t>,</w:t>
      </w:r>
      <w:r w:rsidRPr="006F1977">
        <w:rPr>
          <w:rFonts w:cs="Arial"/>
          <w:szCs w:val="22"/>
          <w:lang w:eastAsia="en-US"/>
        </w:rPr>
        <w:t xml:space="preserve"> předkládá příjemce jen průběžnou/závěrečnou zprávu. Lhůta </w:t>
      </w:r>
      <w:r w:rsidRPr="008C0FED">
        <w:rPr>
          <w:rFonts w:cs="Arial"/>
          <w:b/>
          <w:szCs w:val="22"/>
          <w:lang w:eastAsia="en-US"/>
        </w:rPr>
        <w:t>20 p</w:t>
      </w:r>
      <w:r w:rsidR="006F591B" w:rsidRPr="008C0FED">
        <w:rPr>
          <w:rFonts w:cs="Arial"/>
          <w:b/>
          <w:szCs w:val="22"/>
          <w:lang w:eastAsia="en-US"/>
        </w:rPr>
        <w:t>. d.</w:t>
      </w:r>
      <w:r w:rsidRPr="006F1977">
        <w:rPr>
          <w:rFonts w:cs="Arial"/>
          <w:szCs w:val="22"/>
          <w:lang w:eastAsia="en-US"/>
        </w:rPr>
        <w:t xml:space="preserve"> pro předložení IoP může být prodloužena, pokud o to příjemce před uplynutím lhůty pro předložení IoP požádá ŘO OPTP a svou žádost dostatečně zdůvodní.</w:t>
      </w:r>
    </w:p>
    <w:p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 vyúčtováním u projektů s 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:rsidR="0077474B" w:rsidRPr="009F24A6" w:rsidRDefault="0077474B" w:rsidP="008A3DA3">
      <w:pPr>
        <w:rPr>
          <w:rFonts w:cs="Arial"/>
        </w:rPr>
      </w:pPr>
      <w:r w:rsidRPr="00511B3B">
        <w:rPr>
          <w:rFonts w:cs="Arial"/>
        </w:rPr>
        <w:t xml:space="preserve">V závislosti </w:t>
      </w:r>
      <w:r w:rsidRPr="008C0FED">
        <w:rPr>
          <w:rFonts w:cs="Arial"/>
        </w:rPr>
        <w:t>na typu financování projektu</w:t>
      </w:r>
      <w:r w:rsidRPr="00511B3B">
        <w:rPr>
          <w:rFonts w:cs="Arial"/>
        </w:rPr>
        <w:t xml:space="preserve"> příjemce předkládá ZoR</w:t>
      </w:r>
      <w:r w:rsidR="0057061E" w:rsidRPr="00511B3B">
        <w:rPr>
          <w:rFonts w:cs="Arial"/>
        </w:rPr>
        <w:t xml:space="preserve"> </w:t>
      </w:r>
      <w:r w:rsidR="00F13895">
        <w:rPr>
          <w:rFonts w:cs="Arial"/>
        </w:rPr>
        <w:t xml:space="preserve">projektu </w:t>
      </w:r>
      <w:r w:rsidR="0057061E" w:rsidRPr="00511B3B">
        <w:rPr>
          <w:rFonts w:cs="Arial"/>
        </w:rPr>
        <w:t>následovně</w:t>
      </w:r>
      <w:r w:rsidRPr="009F24A6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 ex-ante financováním společně s 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:rsidR="0077474B" w:rsidRPr="00F64D1B" w:rsidRDefault="00026ADE" w:rsidP="003B6594">
      <w:pPr>
        <w:pStyle w:val="S3"/>
      </w:pPr>
      <w:bookmarkStart w:id="317" w:name="_Toc419974723"/>
      <w:bookmarkStart w:id="318" w:name="_Toc475442527"/>
      <w:bookmarkEnd w:id="317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r w:rsidR="00726A22">
        <w:t>/IoP projektu</w:t>
      </w:r>
      <w:bookmarkEnd w:id="318"/>
    </w:p>
    <w:p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 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automaticky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projektu/IoP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projektu/IoP 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projektu/</w:t>
      </w:r>
      <w:r w:rsidR="00AC27CD">
        <w:rPr>
          <w:rFonts w:cs="Arial"/>
          <w:szCs w:val="22"/>
        </w:rPr>
        <w:t>IoP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 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projektu/IoP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Pr="003B6594">
        <w:rPr>
          <w:rFonts w:cs="Arial"/>
        </w:rPr>
        <w:t>ŽoP</w:t>
      </w:r>
      <w:r>
        <w:rPr>
          <w:rFonts w:cs="Arial"/>
        </w:rPr>
        <w:t xml:space="preserve"> a její administrace probíhá paralelně s administrací ŽoP</w:t>
      </w:r>
      <w:r w:rsidR="00026ADE">
        <w:rPr>
          <w:rFonts w:cs="Arial"/>
        </w:rPr>
        <w:t xml:space="preserve"> v 1. stupni</w:t>
      </w:r>
      <w:r>
        <w:rPr>
          <w:rFonts w:cs="Arial"/>
        </w:rPr>
        <w:t>. IoP projektu je předkládána bez ZŽoP a je administrována samostatně jako ZoR projektu.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 případě, kdy nedojde k pozastavení lhůt.</w:t>
      </w:r>
      <w:r>
        <w:rPr>
          <w:rFonts w:cs="Arial"/>
        </w:rPr>
        <w:t xml:space="preserve"> </w:t>
      </w:r>
    </w:p>
    <w:p w:rsidR="00AC27CD" w:rsidRPr="00D957D7" w:rsidRDefault="00AC27CD" w:rsidP="00AC27CD">
      <w:pPr>
        <w:rPr>
          <w:rFonts w:cs="Arial"/>
        </w:rPr>
      </w:pPr>
      <w:r w:rsidRPr="00F64D1B">
        <w:rPr>
          <w:rFonts w:cs="Arial"/>
          <w:color w:val="000000"/>
        </w:rPr>
        <w:t xml:space="preserve">PM je automaticky informován o podání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 xml:space="preserve">příjemcem a stejným způsobem je informován také o podepsání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>formou interní depeše v MS2014+.</w:t>
      </w:r>
      <w:r w:rsidRPr="008B0A4F">
        <w:rPr>
          <w:rFonts w:cs="Arial"/>
        </w:rPr>
        <w:t xml:space="preserve"> </w:t>
      </w:r>
    </w:p>
    <w:p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PM ZoR</w:t>
      </w:r>
      <w:r w:rsidR="00B80366"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kontroluj</w:t>
      </w:r>
      <w:r w:rsidR="001B1726">
        <w:rPr>
          <w:rFonts w:cs="Arial"/>
          <w:color w:val="000000"/>
        </w:rPr>
        <w:t>e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 rámci kontroly formálních náležitostí ověřuje PM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byla předložena ve stanovené lhůtě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spolu se ZŽoP</w:t>
      </w:r>
      <w:r>
        <w:rPr>
          <w:rFonts w:cs="Arial"/>
          <w:szCs w:val="22"/>
          <w:lang w:eastAsia="en-US"/>
        </w:rPr>
        <w:t xml:space="preserve"> 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je podepsána oprávněnou osobou</w:t>
      </w:r>
    </w:p>
    <w:p w:rsidR="00AC27CD" w:rsidRPr="004B4D5B" w:rsidRDefault="00AC27CD" w:rsidP="00AC27CD">
      <w:pPr>
        <w:rPr>
          <w:rFonts w:cs="Arial"/>
          <w:szCs w:val="22"/>
        </w:rPr>
      </w:pPr>
      <w:r w:rsidRPr="00514BAB">
        <w:rPr>
          <w:rFonts w:cs="Arial"/>
          <w:szCs w:val="22"/>
        </w:rPr>
        <w:t xml:space="preserve">O ukončení kontroly formálních náležitostí a zahájení kontroly obsahu </w:t>
      </w:r>
      <w:r>
        <w:rPr>
          <w:rFonts w:cs="Arial"/>
          <w:szCs w:val="22"/>
        </w:rPr>
        <w:t>obdrží příjemce</w:t>
      </w:r>
      <w:r w:rsidRPr="00514BAB">
        <w:rPr>
          <w:rFonts w:cs="Arial"/>
          <w:szCs w:val="22"/>
        </w:rPr>
        <w:t xml:space="preserve"> informaci interní depeší</w:t>
      </w:r>
      <w:r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Z obsahového hlediska PM kontroluje znění ZoR projektu včetně jejich příloh.</w:t>
      </w:r>
      <w:r w:rsidRPr="004B4D5B">
        <w:rPr>
          <w:rFonts w:cs="Arial"/>
          <w:szCs w:val="22"/>
        </w:rPr>
        <w:t xml:space="preserve"> </w:t>
      </w:r>
      <w:r w:rsidRPr="00514BAB">
        <w:rPr>
          <w:rFonts w:cs="Arial"/>
          <w:szCs w:val="22"/>
        </w:rPr>
        <w:t xml:space="preserve">O ukončení kontroly obsahu opět </w:t>
      </w:r>
      <w:r>
        <w:rPr>
          <w:rFonts w:cs="Arial"/>
          <w:szCs w:val="22"/>
        </w:rPr>
        <w:t>obdrží</w:t>
      </w:r>
      <w:r w:rsidRPr="00514BAB">
        <w:rPr>
          <w:rFonts w:cs="Arial"/>
          <w:szCs w:val="22"/>
        </w:rPr>
        <w:t xml:space="preserve"> příjemc</w:t>
      </w:r>
      <w:r>
        <w:rPr>
          <w:rFonts w:cs="Arial"/>
          <w:szCs w:val="22"/>
        </w:rPr>
        <w:t>e</w:t>
      </w:r>
      <w:r w:rsidRPr="00514BAB">
        <w:rPr>
          <w:rFonts w:cs="Arial"/>
          <w:szCs w:val="22"/>
        </w:rPr>
        <w:t xml:space="preserve"> informaci interní depeší</w:t>
      </w:r>
      <w:r w:rsidR="00EC3A11">
        <w:rPr>
          <w:rFonts w:cs="Arial"/>
          <w:szCs w:val="22"/>
        </w:rPr>
        <w:t xml:space="preserve">. </w:t>
      </w:r>
      <w:r w:rsidRPr="00514BAB">
        <w:rPr>
          <w:rFonts w:cs="Arial"/>
          <w:szCs w:val="22"/>
        </w:rPr>
        <w:t xml:space="preserve"> </w:t>
      </w:r>
    </w:p>
    <w:p w:rsidR="00EC3A11" w:rsidRDefault="00EC3A11" w:rsidP="00A656CA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V</w:t>
      </w:r>
      <w:r w:rsidRPr="00514BAB">
        <w:rPr>
          <w:rFonts w:cs="Arial"/>
          <w:szCs w:val="22"/>
        </w:rPr>
        <w:t xml:space="preserve"> 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k doplnění ZoR projektu/IoP projektu</w:t>
      </w:r>
      <w:r>
        <w:rPr>
          <w:rFonts w:cs="Arial"/>
          <w:szCs w:val="22"/>
        </w:rPr>
        <w:t xml:space="preserve"> z 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projektu/</w:t>
      </w:r>
      <w:r w:rsidDel="00EC3A11">
        <w:rPr>
          <w:rFonts w:cs="Arial"/>
          <w:szCs w:val="22"/>
        </w:rPr>
        <w:t xml:space="preserve"> </w:t>
      </w:r>
      <w:r>
        <w:rPr>
          <w:rFonts w:cs="Arial"/>
        </w:rPr>
        <w:t>IoP projektu v termínu stanoveném PM</w:t>
      </w:r>
      <w:r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 doplnění</w:t>
      </w:r>
      <w:r>
        <w:rPr>
          <w:rFonts w:cs="Arial"/>
          <w:szCs w:val="22"/>
        </w:rPr>
        <w:t>.</w:t>
      </w:r>
      <w:r w:rsidR="00026ADE">
        <w:rPr>
          <w:rFonts w:cs="Arial"/>
          <w:szCs w:val="22"/>
        </w:rPr>
        <w:t xml:space="preserve"> </w:t>
      </w:r>
      <w:r w:rsidR="00026ADE" w:rsidRPr="00BD572A">
        <w:rPr>
          <w:rFonts w:cs="Arial"/>
          <w:color w:val="000000"/>
        </w:rPr>
        <w:t>Po přepracování je ZoR</w:t>
      </w:r>
      <w:r w:rsidR="00026ADE" w:rsidRPr="00BD572A">
        <w:rPr>
          <w:rFonts w:cs="Arial"/>
          <w:bCs/>
        </w:rPr>
        <w:t xml:space="preserve"> projektu</w:t>
      </w:r>
      <w:r w:rsidR="00026ADE" w:rsidRPr="00DB320F">
        <w:rPr>
          <w:rFonts w:cs="Arial"/>
          <w:color w:val="000000"/>
        </w:rPr>
        <w:t>/</w:t>
      </w:r>
      <w:r w:rsidR="00026ADE" w:rsidRPr="00BD572A">
        <w:rPr>
          <w:rFonts w:cs="Arial"/>
          <w:color w:val="000000"/>
        </w:rPr>
        <w:t>IoP</w:t>
      </w:r>
      <w:r w:rsidR="00026ADE" w:rsidRPr="00BD572A">
        <w:rPr>
          <w:rFonts w:cs="Arial"/>
        </w:rPr>
        <w:t xml:space="preserve"> projektu</w:t>
      </w:r>
      <w:r w:rsidR="00026ADE" w:rsidRPr="00BD572A">
        <w:rPr>
          <w:rFonts w:cs="Arial"/>
          <w:color w:val="000000"/>
        </w:rPr>
        <w:t xml:space="preserve"> podána v nové verzi a </w:t>
      </w:r>
      <w:r w:rsidR="00026ADE" w:rsidRPr="004005C4">
        <w:rPr>
          <w:rFonts w:cs="Arial"/>
          <w:color w:val="000000"/>
        </w:rPr>
        <w:t xml:space="preserve">je </w:t>
      </w:r>
      <w:r w:rsidR="00026ADE" w:rsidRPr="00BD572A">
        <w:rPr>
          <w:rFonts w:cs="Arial"/>
          <w:color w:val="000000"/>
        </w:rPr>
        <w:t>opětovně kontrolována z formálního i obsa</w:t>
      </w:r>
      <w:r w:rsidR="00026ADE" w:rsidRPr="00DB320F">
        <w:rPr>
          <w:rFonts w:cs="Arial"/>
          <w:color w:val="000000"/>
        </w:rPr>
        <w:t>hového hlediska.</w:t>
      </w:r>
      <w:r>
        <w:rPr>
          <w:rFonts w:cs="Arial"/>
          <w:szCs w:val="22"/>
        </w:rPr>
        <w:t xml:space="preserve"> </w:t>
      </w:r>
    </w:p>
    <w:p w:rsidR="00EC3A11" w:rsidRPr="00F64D1B" w:rsidRDefault="00EC3A11" w:rsidP="00EC3A11">
      <w:pPr>
        <w:autoSpaceDE w:val="0"/>
        <w:autoSpaceDN w:val="0"/>
        <w:adjustRightInd w:val="0"/>
        <w:rPr>
          <w:rFonts w:cs="Arial"/>
          <w:color w:val="000000"/>
        </w:rPr>
      </w:pPr>
      <w:r w:rsidRPr="00F64D1B">
        <w:rPr>
          <w:rFonts w:cs="Arial"/>
          <w:color w:val="000000"/>
        </w:rPr>
        <w:t>Pokud příjemce nepodá novou verzi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v termínu stanoveném ŘO OPTP, bude tato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zamítnuta z důvodu nesplnění podmínek pro její dopracování</w:t>
      </w:r>
      <w:r w:rsidR="00026ADE">
        <w:rPr>
          <w:rFonts w:cs="Arial"/>
          <w:color w:val="000000"/>
        </w:rPr>
        <w:t xml:space="preserve"> (vč. případných příloh</w:t>
      </w:r>
      <w:r w:rsidR="00782A21">
        <w:rPr>
          <w:rFonts w:cs="Arial"/>
          <w:color w:val="000000"/>
        </w:rPr>
        <w:t xml:space="preserve"> a vč. ŽoP</w:t>
      </w:r>
      <w:r>
        <w:rPr>
          <w:rFonts w:cs="Arial"/>
          <w:color w:val="000000"/>
        </w:rPr>
        <w:t>)</w:t>
      </w:r>
      <w:r w:rsidRPr="00F64D1B">
        <w:rPr>
          <w:rFonts w:cs="Arial"/>
          <w:color w:val="000000"/>
        </w:rPr>
        <w:t xml:space="preserve">. </w:t>
      </w:r>
    </w:p>
    <w:p w:rsidR="00EC3A11" w:rsidRDefault="00EC3A11" w:rsidP="00A656CA">
      <w:pPr>
        <w:rPr>
          <w:rFonts w:cs="Arial"/>
          <w:color w:val="000000"/>
        </w:rPr>
      </w:pPr>
      <w:r w:rsidRPr="008A3DA3">
        <w:rPr>
          <w:rFonts w:cs="Arial"/>
          <w:szCs w:val="22"/>
        </w:rPr>
        <w:t>V případě vrácení ZoR</w:t>
      </w:r>
      <w:r>
        <w:rPr>
          <w:rFonts w:cs="Arial"/>
          <w:szCs w:val="22"/>
        </w:rPr>
        <w:t xml:space="preserve"> projektu/IoP</w:t>
      </w:r>
      <w:r w:rsidRPr="008A3DA3">
        <w:rPr>
          <w:rFonts w:cs="Arial"/>
          <w:szCs w:val="22"/>
        </w:rPr>
        <w:t xml:space="preserve"> projektu k doplnění či dopracování příjemci se lhůta pro schvalování zprávy pozastavuje</w:t>
      </w:r>
      <w:r>
        <w:rPr>
          <w:rFonts w:cs="Arial"/>
          <w:szCs w:val="22"/>
        </w:rPr>
        <w:t xml:space="preserve"> a</w:t>
      </w:r>
      <w:r w:rsidRPr="008A3DA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</w:t>
      </w:r>
      <w:r w:rsidRPr="008A3DA3">
        <w:rPr>
          <w:rFonts w:cs="Arial"/>
          <w:szCs w:val="22"/>
        </w:rPr>
        <w:t xml:space="preserve">o odstranění nedostatků lhůta </w:t>
      </w:r>
      <w:r>
        <w:rPr>
          <w:rFonts w:cs="Arial"/>
          <w:szCs w:val="22"/>
        </w:rPr>
        <w:t>pokračuje</w:t>
      </w:r>
      <w:r w:rsidRPr="008A3DA3">
        <w:rPr>
          <w:rFonts w:cs="Arial"/>
          <w:szCs w:val="22"/>
        </w:rPr>
        <w:t>,</w:t>
      </w:r>
    </w:p>
    <w:p w:rsidR="00202482" w:rsidRDefault="0077474B" w:rsidP="00202482">
      <w:pPr>
        <w:rPr>
          <w:rFonts w:cs="Arial"/>
        </w:rPr>
      </w:pPr>
      <w:r w:rsidRPr="00F64D1B">
        <w:rPr>
          <w:rFonts w:cs="Arial"/>
          <w:color w:val="000000"/>
        </w:rPr>
        <w:t xml:space="preserve">Výsledky kontroly </w:t>
      </w:r>
      <w:r w:rsidR="00521A67">
        <w:rPr>
          <w:rFonts w:cs="Arial"/>
          <w:color w:val="000000"/>
        </w:rPr>
        <w:t>zadává</w:t>
      </w:r>
      <w:r w:rsidR="00521A67" w:rsidRPr="00F64D1B">
        <w:rPr>
          <w:rFonts w:cs="Arial"/>
          <w:color w:val="000000"/>
        </w:rPr>
        <w:t xml:space="preserve"> </w:t>
      </w:r>
      <w:r w:rsidR="00026ADE">
        <w:rPr>
          <w:rFonts w:cs="Arial"/>
          <w:color w:val="000000"/>
        </w:rPr>
        <w:t xml:space="preserve">PM </w:t>
      </w:r>
      <w:r w:rsidRPr="00F64D1B">
        <w:rPr>
          <w:rFonts w:cs="Arial"/>
          <w:color w:val="000000"/>
        </w:rPr>
        <w:t xml:space="preserve">do připraveného </w:t>
      </w:r>
      <w:r w:rsidR="00557065">
        <w:rPr>
          <w:rFonts w:cs="Arial"/>
          <w:color w:val="000000"/>
        </w:rPr>
        <w:t>k</w:t>
      </w:r>
      <w:r w:rsidR="002411DC">
        <w:rPr>
          <w:rFonts w:cs="Arial"/>
          <w:color w:val="000000"/>
        </w:rPr>
        <w:t>ontrolního listu v</w:t>
      </w:r>
      <w:r w:rsidR="00275BDB">
        <w:rPr>
          <w:rFonts w:cs="Arial"/>
          <w:color w:val="000000"/>
        </w:rPr>
        <w:t> MS 2014+</w:t>
      </w:r>
      <w:r w:rsidRPr="00F64D1B">
        <w:rPr>
          <w:rFonts w:cs="Arial"/>
          <w:color w:val="000000"/>
        </w:rPr>
        <w:t>.</w:t>
      </w:r>
      <w:r w:rsidR="00202482">
        <w:rPr>
          <w:rFonts w:cs="Arial"/>
          <w:color w:val="000000"/>
        </w:rPr>
        <w:t xml:space="preserve"> </w:t>
      </w:r>
      <w:r w:rsidR="00202482" w:rsidRPr="00F64D1B">
        <w:rPr>
          <w:rFonts w:cs="Arial"/>
        </w:rPr>
        <w:t xml:space="preserve">Po schválení ZoR </w:t>
      </w:r>
      <w:r w:rsidR="00202482">
        <w:rPr>
          <w:rFonts w:cs="Arial"/>
          <w:color w:val="000000"/>
        </w:rPr>
        <w:t>projektu</w:t>
      </w:r>
      <w:r w:rsidR="004D554F">
        <w:rPr>
          <w:rFonts w:cs="Arial"/>
          <w:color w:val="000000"/>
        </w:rPr>
        <w:t>/IoP projektu</w:t>
      </w:r>
      <w:r w:rsidR="00202482" w:rsidRPr="00F64D1B">
        <w:rPr>
          <w:rFonts w:cs="Arial"/>
        </w:rPr>
        <w:t xml:space="preserve"> </w:t>
      </w:r>
      <w:r w:rsidR="00202482">
        <w:rPr>
          <w:rFonts w:cs="Arial"/>
        </w:rPr>
        <w:t xml:space="preserve">z formálního a obsahového hlediska </w:t>
      </w:r>
      <w:r w:rsidR="00202482" w:rsidRPr="00F64D1B">
        <w:rPr>
          <w:rFonts w:cs="Arial"/>
        </w:rPr>
        <w:t>je v MS2014+ vytvořen záznam o provedení kontroly a schválení ZoR</w:t>
      </w:r>
      <w:r w:rsidR="00202482" w:rsidRPr="00B80366">
        <w:rPr>
          <w:rFonts w:cs="Arial"/>
          <w:color w:val="000000"/>
        </w:rPr>
        <w:t xml:space="preserve"> </w:t>
      </w:r>
      <w:r w:rsidR="00202482">
        <w:rPr>
          <w:rFonts w:cs="Arial"/>
          <w:color w:val="000000"/>
        </w:rPr>
        <w:t>projektu</w:t>
      </w:r>
      <w:r w:rsidR="00202482" w:rsidRPr="00F64D1B">
        <w:rPr>
          <w:rFonts w:cs="Arial"/>
        </w:rPr>
        <w:t>. Tento záznam je k dispozici kontrolnímu orgánu.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  <w:color w:val="000000"/>
        </w:rPr>
        <w:t xml:space="preserve"> </w:t>
      </w:r>
      <w:r w:rsidRPr="00F64D1B">
        <w:rPr>
          <w:rFonts w:cs="Arial"/>
        </w:rPr>
        <w:t>V průběhu administrativního ověřování je umožněna komunikace jak v rámci ŘO</w:t>
      </w:r>
      <w:r w:rsidR="00514BAB">
        <w:rPr>
          <w:rFonts w:cs="Arial"/>
        </w:rPr>
        <w:t xml:space="preserve"> OPTP</w:t>
      </w:r>
      <w:r w:rsidRPr="00F64D1B">
        <w:rPr>
          <w:rFonts w:cs="Arial"/>
        </w:rPr>
        <w:t xml:space="preserve"> (</w:t>
      </w:r>
      <w:r w:rsidRPr="003F682B">
        <w:rPr>
          <w:rFonts w:cs="Arial"/>
        </w:rPr>
        <w:t xml:space="preserve">PM/FM a pracovník oddělení kontroly), tak 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interních depeší, jejichž záznam je ukládán v 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7F3AC6">
        <w:rPr>
          <w:rFonts w:cs="Arial"/>
          <w:color w:val="000000"/>
        </w:rPr>
        <w:t>/IoP 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 xml:space="preserve">v rámci schvalování jsou uloženy v MS2014+.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 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5412C2" w:rsidRPr="002E3EBD" w:rsidRDefault="005412C2" w:rsidP="00BE4F15">
      <w:pPr>
        <w:spacing w:before="240"/>
        <w:rPr>
          <w:rFonts w:cs="Arial"/>
        </w:rPr>
      </w:pPr>
      <w:bookmarkStart w:id="319" w:name="_Toc419974725"/>
      <w:bookmarkEnd w:id="319"/>
      <w:r w:rsidRPr="00BE4F15">
        <w:rPr>
          <w:rFonts w:cs="Arial"/>
          <w:b/>
        </w:rPr>
        <w:t xml:space="preserve">Aktuální seznam příloh požadovaných k 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 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 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  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 xml:space="preserve">, není nutné jej k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:rsidR="00061E96" w:rsidRPr="00B86A4A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 načítání indikátorů,</w:t>
      </w:r>
      <w:r w:rsidR="007F3AC6">
        <w:t xml:space="preserve"> z nichž bude patrný způsob načítání hodnoty daného indikátoru, </w:t>
      </w:r>
      <w:r>
        <w:t>pokud nebyly nahrány jako příloha dokladující výdaje k Soupisce.</w:t>
      </w:r>
      <w:r w:rsidR="00061E96" w:rsidRPr="00B86A4A">
        <w:t xml:space="preserve">            </w:t>
      </w:r>
    </w:p>
    <w:p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0C2E5E" w:rsidRPr="0021191C" w:rsidRDefault="000C2E5E" w:rsidP="005F2D50">
      <w:pPr>
        <w:pStyle w:val="S2"/>
        <w:rPr>
          <w:lang w:eastAsia="en-US"/>
        </w:rPr>
      </w:pPr>
      <w:bookmarkStart w:id="320" w:name="_Toc447547403"/>
      <w:bookmarkStart w:id="321" w:name="_Toc447547404"/>
      <w:bookmarkStart w:id="322" w:name="_Toc447547405"/>
      <w:bookmarkStart w:id="323" w:name="_Toc447547406"/>
      <w:bookmarkStart w:id="324" w:name="_Toc447547407"/>
      <w:bookmarkStart w:id="325" w:name="_Toc447547408"/>
      <w:bookmarkStart w:id="326" w:name="_Toc447547409"/>
      <w:bookmarkStart w:id="327" w:name="_Toc447547410"/>
      <w:bookmarkStart w:id="328" w:name="_Toc447547411"/>
      <w:bookmarkStart w:id="329" w:name="_Toc447547412"/>
      <w:bookmarkStart w:id="330" w:name="_Toc447547413"/>
      <w:bookmarkStart w:id="331" w:name="_Toc447547414"/>
      <w:bookmarkStart w:id="332" w:name="_Toc447547415"/>
      <w:bookmarkStart w:id="333" w:name="_Toc447547416"/>
      <w:bookmarkStart w:id="334" w:name="_Toc447547417"/>
      <w:bookmarkStart w:id="335" w:name="_Toc447547418"/>
      <w:bookmarkStart w:id="336" w:name="_Toc447547419"/>
      <w:bookmarkStart w:id="337" w:name="_Toc447547420"/>
      <w:bookmarkStart w:id="338" w:name="_Toc447547421"/>
      <w:bookmarkStart w:id="339" w:name="_Toc447547422"/>
      <w:bookmarkStart w:id="340" w:name="_Toc415490111"/>
      <w:bookmarkStart w:id="341" w:name="_Toc415490227"/>
      <w:bookmarkStart w:id="342" w:name="_Toc415568444"/>
      <w:bookmarkStart w:id="343" w:name="_Toc415490112"/>
      <w:bookmarkStart w:id="344" w:name="_Toc415490228"/>
      <w:bookmarkStart w:id="345" w:name="_Toc415568445"/>
      <w:bookmarkStart w:id="346" w:name="_Toc415490113"/>
      <w:bookmarkStart w:id="347" w:name="_Toc415490229"/>
      <w:bookmarkStart w:id="348" w:name="_Toc415568446"/>
      <w:bookmarkStart w:id="349" w:name="_Toc415490114"/>
      <w:bookmarkStart w:id="350" w:name="_Toc415490230"/>
      <w:bookmarkStart w:id="351" w:name="_Toc415568447"/>
      <w:bookmarkStart w:id="352" w:name="_Toc415490115"/>
      <w:bookmarkStart w:id="353" w:name="_Toc415490231"/>
      <w:bookmarkStart w:id="354" w:name="_Toc415568448"/>
      <w:bookmarkStart w:id="355" w:name="_Toc415490116"/>
      <w:bookmarkStart w:id="356" w:name="_Toc415490232"/>
      <w:bookmarkStart w:id="357" w:name="_Toc415568449"/>
      <w:bookmarkStart w:id="358" w:name="_Toc415490117"/>
      <w:bookmarkStart w:id="359" w:name="_Toc415490233"/>
      <w:bookmarkStart w:id="360" w:name="_Toc415568450"/>
      <w:bookmarkStart w:id="361" w:name="_Toc415490118"/>
      <w:bookmarkStart w:id="362" w:name="_Toc415490234"/>
      <w:bookmarkStart w:id="363" w:name="_Toc415568451"/>
      <w:bookmarkStart w:id="364" w:name="_Toc415490119"/>
      <w:bookmarkStart w:id="365" w:name="_Toc415490235"/>
      <w:bookmarkStart w:id="366" w:name="_Toc415568452"/>
      <w:bookmarkStart w:id="367" w:name="_Toc415490120"/>
      <w:bookmarkStart w:id="368" w:name="_Toc415490236"/>
      <w:bookmarkStart w:id="369" w:name="_Toc415568453"/>
      <w:bookmarkStart w:id="370" w:name="_Toc415490121"/>
      <w:bookmarkStart w:id="371" w:name="_Toc415490237"/>
      <w:bookmarkStart w:id="372" w:name="_Toc415568454"/>
      <w:bookmarkStart w:id="373" w:name="_Toc415490122"/>
      <w:bookmarkStart w:id="374" w:name="_Toc415490238"/>
      <w:bookmarkStart w:id="375" w:name="_Toc415568455"/>
      <w:bookmarkStart w:id="376" w:name="_Toc415490123"/>
      <w:bookmarkStart w:id="377" w:name="_Toc415490239"/>
      <w:bookmarkStart w:id="378" w:name="_Toc415568456"/>
      <w:bookmarkStart w:id="379" w:name="_Toc415490124"/>
      <w:bookmarkStart w:id="380" w:name="_Toc415490240"/>
      <w:bookmarkStart w:id="381" w:name="_Toc415568457"/>
      <w:bookmarkStart w:id="382" w:name="_Toc415490125"/>
      <w:bookmarkStart w:id="383" w:name="_Toc415490241"/>
      <w:bookmarkStart w:id="384" w:name="_Toc415568458"/>
      <w:bookmarkStart w:id="385" w:name="_Toc415490126"/>
      <w:bookmarkStart w:id="386" w:name="_Toc415490242"/>
      <w:bookmarkStart w:id="387" w:name="_Toc415568459"/>
      <w:bookmarkStart w:id="388" w:name="_Toc415490127"/>
      <w:bookmarkStart w:id="389" w:name="_Toc415490243"/>
      <w:bookmarkStart w:id="390" w:name="_Toc415568460"/>
      <w:bookmarkStart w:id="391" w:name="_Toc415490128"/>
      <w:bookmarkStart w:id="392" w:name="_Toc415490244"/>
      <w:bookmarkStart w:id="393" w:name="_Toc415568461"/>
      <w:bookmarkStart w:id="394" w:name="_Toc415490129"/>
      <w:bookmarkStart w:id="395" w:name="_Toc415490245"/>
      <w:bookmarkStart w:id="396" w:name="_Toc415568462"/>
      <w:bookmarkStart w:id="397" w:name="_Toc415490130"/>
      <w:bookmarkStart w:id="398" w:name="_Toc415490246"/>
      <w:bookmarkStart w:id="399" w:name="_Toc415568463"/>
      <w:bookmarkStart w:id="400" w:name="_Toc415490131"/>
      <w:bookmarkStart w:id="401" w:name="_Toc415490247"/>
      <w:bookmarkStart w:id="402" w:name="_Toc415568464"/>
      <w:bookmarkStart w:id="403" w:name="_Toc415490132"/>
      <w:bookmarkStart w:id="404" w:name="_Toc415490248"/>
      <w:bookmarkStart w:id="405" w:name="_Toc415568465"/>
      <w:bookmarkStart w:id="406" w:name="_Toc415490133"/>
      <w:bookmarkStart w:id="407" w:name="_Toc415490249"/>
      <w:bookmarkStart w:id="408" w:name="_Toc415568466"/>
      <w:bookmarkStart w:id="409" w:name="_Toc415490134"/>
      <w:bookmarkStart w:id="410" w:name="_Toc415490250"/>
      <w:bookmarkStart w:id="411" w:name="_Toc415568467"/>
      <w:bookmarkStart w:id="412" w:name="_Toc415490135"/>
      <w:bookmarkStart w:id="413" w:name="_Toc415490251"/>
      <w:bookmarkStart w:id="414" w:name="_Toc415568468"/>
      <w:bookmarkStart w:id="415" w:name="_Toc415490136"/>
      <w:bookmarkStart w:id="416" w:name="_Toc415490252"/>
      <w:bookmarkStart w:id="417" w:name="_Toc415568469"/>
      <w:bookmarkStart w:id="418" w:name="_Toc243199657"/>
      <w:bookmarkStart w:id="419" w:name="_Toc475442528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r w:rsidRPr="00E25F3B">
        <w:rPr>
          <w:lang w:eastAsia="en-US"/>
        </w:rPr>
        <w:t>Účetnictví příjemce</w:t>
      </w:r>
      <w:bookmarkEnd w:id="418"/>
      <w:bookmarkEnd w:id="419"/>
    </w:p>
    <w:p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 souladu s 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 xml:space="preserve">ke </w:t>
      </w:r>
      <w:r w:rsidR="005C62D4" w:rsidRPr="00567313">
        <w:rPr>
          <w:rFonts w:cs="Arial"/>
          <w:szCs w:val="22"/>
        </w:rPr>
        <w:lastRenderedPageBreak/>
        <w:t>konkrétnímu projektu</w:t>
      </w:r>
      <w:r w:rsidR="005C62D4">
        <w:rPr>
          <w:rStyle w:val="Znakapoznpodarou"/>
          <w:rFonts w:cs="Arial"/>
          <w:szCs w:val="22"/>
        </w:rPr>
        <w:footnoteReference w:id="18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B3D8F" w:rsidRPr="006B3D8F">
        <w:rPr>
          <w:rFonts w:cs="Arial"/>
          <w:szCs w:val="22"/>
        </w:rPr>
        <w:t xml:space="preserve"> účetnictví. V 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10 000,-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 souladu s platnými právními předpisy (zákonem č. 563/1991 Sb., o účetnictví, v platném znění, a vyhláškou č. 410/2009 Sb. v 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 souladu se zákonem č. 563/1991 Sb., o účetnictví, povinen plnit zejména následující požadavky:</w:t>
      </w:r>
    </w:p>
    <w:p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 příjmů: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 xml:space="preserve">souvisejícím s 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 přidané hodnoty</w:t>
      </w:r>
      <w:r w:rsidR="00557065">
        <w:t>;</w:t>
      </w:r>
    </w:p>
    <w:p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>daňové doklady - faktury v 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-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:rsidR="000C2E5E" w:rsidRPr="001A1272" w:rsidRDefault="000C2E5E" w:rsidP="00A656CA">
      <w:pPr>
        <w:spacing w:before="240"/>
        <w:rPr>
          <w:b/>
        </w:rPr>
      </w:pPr>
      <w:bookmarkStart w:id="420" w:name="_Toc243199658"/>
      <w:r w:rsidRPr="001A1272">
        <w:rPr>
          <w:b/>
        </w:rPr>
        <w:t>Identifikace účetních dokladů</w:t>
      </w:r>
      <w:bookmarkEnd w:id="420"/>
    </w:p>
    <w:p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19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</w:t>
      </w:r>
      <w:r w:rsidR="000C2E5E" w:rsidRPr="00E25F3B">
        <w:rPr>
          <w:rFonts w:cs="Arial"/>
        </w:rPr>
        <w:lastRenderedPageBreak/>
        <w:t>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 xml:space="preserve">. Cílem je zajistit automatizaci přenosů o proplacených finančních prostředcích v rámci interních informačních systémů MMR. </w:t>
      </w:r>
    </w:p>
    <w:p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 příloze PŽP 11i -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neplatí). Všechny 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 xml:space="preserve">č a nižší </w:t>
      </w:r>
      <w:r w:rsidRPr="00B44F9A">
        <w:rPr>
          <w:rFonts w:cs="Arial"/>
        </w:rPr>
        <w:t>pak musí mít příjemce k dispozici pro potřeby kontrol na místě a pro případy, kdy si je ŘO OPTP vyžádá v rámci ověření opodstatněnosti a reálnosti výdaje.</w:t>
      </w:r>
    </w:p>
    <w:p w:rsidR="000C2E5E" w:rsidRPr="0021191C" w:rsidRDefault="000C2E5E" w:rsidP="0021191C">
      <w:pPr>
        <w:pStyle w:val="S2"/>
        <w:rPr>
          <w:lang w:eastAsia="en-US"/>
        </w:rPr>
      </w:pPr>
      <w:bookmarkStart w:id="421" w:name="_Toc415490138"/>
      <w:bookmarkStart w:id="422" w:name="_Toc415490254"/>
      <w:bookmarkStart w:id="423" w:name="_Toc415568471"/>
      <w:bookmarkStart w:id="424" w:name="_Toc243199659"/>
      <w:bookmarkStart w:id="425" w:name="_Toc475442529"/>
      <w:bookmarkEnd w:id="421"/>
      <w:bookmarkEnd w:id="422"/>
      <w:bookmarkEnd w:id="423"/>
      <w:r w:rsidRPr="00E25F3B">
        <w:rPr>
          <w:lang w:eastAsia="en-US"/>
        </w:rPr>
        <w:t>Administrace zjednodušené žádosti o platbu</w:t>
      </w:r>
      <w:bookmarkEnd w:id="424"/>
      <w:bookmarkEnd w:id="425"/>
      <w:r w:rsidR="00AF54E4">
        <w:rPr>
          <w:lang w:eastAsia="en-US"/>
        </w:rPr>
        <w:t xml:space="preserve"> </w:t>
      </w:r>
    </w:p>
    <w:p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ZŽoP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tál IS 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 xml:space="preserve">a 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ZŽoP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ZŽoP</w:t>
      </w:r>
      <w:r w:rsidRPr="00B55E6B">
        <w:rPr>
          <w:rFonts w:cs="Arial"/>
          <w:szCs w:val="22"/>
        </w:rPr>
        <w:t xml:space="preserve"> je, aby projekt byl v MS2014+ ve stavu </w:t>
      </w:r>
      <w:r w:rsidRPr="00A27DD4">
        <w:rPr>
          <w:rFonts w:cs="Arial"/>
          <w:i/>
          <w:szCs w:val="22"/>
        </w:rPr>
        <w:t>„Projekt s 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 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 xml:space="preserve">v 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Pr="00EE1AF4">
        <w:rPr>
          <w:rFonts w:cs="Arial"/>
          <w:szCs w:val="22"/>
        </w:rPr>
        <w:t xml:space="preserve"> – strukturovaný přehled účetních dokladů spojených s platbou. </w:t>
      </w:r>
    </w:p>
    <w:p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 případě krácení u příjemce MMR, FM – junior informuje příjemce MMR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 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 xml:space="preserve">Ve ZŽoP příjemce uvede uskutečněné výdaje, které se vztahují </w:t>
      </w:r>
      <w:r w:rsidR="0075085F" w:rsidRPr="0024024C">
        <w:rPr>
          <w:rFonts w:cs="Arial"/>
          <w:szCs w:val="22"/>
        </w:rPr>
        <w:t xml:space="preserve">k 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KP14+. Vygenerovanou ZŽoP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 ní požadované přílohy. Po elektronickém podpisu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ZŽoP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 xml:space="preserve">příjemce ověří (např. z 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 dané etapě.</w:t>
      </w:r>
      <w:r w:rsidRPr="00E25F3B">
        <w:rPr>
          <w:rFonts w:cs="Arial"/>
        </w:rPr>
        <w:t xml:space="preserve"> </w:t>
      </w:r>
      <w:r w:rsidR="00552E10">
        <w:t xml:space="preserve">Pro eliminaci nezpůsobilých výdajů má příjemce možnost před předložením ZŽoP ji s ŘO konzultovat. 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 xml:space="preserve">minimálně v 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FF4544" w:rsidRPr="00720E03">
        <w:rPr>
          <w:rFonts w:cs="Arial"/>
          <w:b/>
          <w:szCs w:val="22"/>
        </w:rPr>
        <w:t>,-</w:t>
      </w:r>
      <w:r w:rsidRPr="00720E03">
        <w:rPr>
          <w:rFonts w:cs="Arial"/>
          <w:b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 platbu v ISKP14+</w:t>
      </w:r>
      <w:r w:rsidRPr="0023631D">
        <w:rPr>
          <w:rFonts w:cs="Arial"/>
          <w:szCs w:val="22"/>
        </w:rPr>
        <w:t>.</w:t>
      </w:r>
    </w:p>
    <w:p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>, tzn. předložit ji v 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ZŽoP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</w:t>
      </w:r>
      <w:r w:rsidR="00A009BA">
        <w:rPr>
          <w:iCs/>
        </w:rPr>
        <w:lastRenderedPageBreak/>
        <w:t>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 založení ZŽoP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 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 ZŽoP/ŽoP probíhá</w:t>
      </w:r>
      <w:r w:rsidRPr="00475C44">
        <w:rPr>
          <w:rFonts w:cs="Arial"/>
        </w:rPr>
        <w:t xml:space="preserve"> prostřednictvím inter</w:t>
      </w:r>
      <w:r>
        <w:rPr>
          <w:rFonts w:cs="Arial"/>
        </w:rPr>
        <w:t xml:space="preserve">ní depeše v MS2014+. </w:t>
      </w:r>
    </w:p>
    <w:p w:rsidR="0024024C" w:rsidRPr="0023631D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 případě výdaje, který časově spadá do více etap projektu, lze výdaj v celé jeho výši uhradit v 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 nárokovat v jednotlivých etapách</w:t>
      </w:r>
      <w:r w:rsidRPr="005C562C">
        <w:rPr>
          <w:rFonts w:cs="Arial"/>
          <w:szCs w:val="22"/>
        </w:rPr>
        <w:t>.</w:t>
      </w:r>
    </w:p>
    <w:p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t>Posuzování časové způsobilosti výdajů vzhledem k fázi projektu při předložení</w:t>
      </w:r>
    </w:p>
    <w:p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</w:t>
      </w:r>
      <w:r>
        <w:rPr>
          <w:rFonts w:cs="Arial"/>
          <w:snapToGrid w:val="0"/>
          <w:szCs w:val="22"/>
        </w:rPr>
        <w:t>ZŽoP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nelze prokázat, že předmět fakturace byl pořízen v období realizace, za kterou příjemce předkládá </w:t>
      </w:r>
      <w:r>
        <w:rPr>
          <w:rFonts w:cs="Arial"/>
          <w:snapToGrid w:val="0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 soupisce v etapě „n“, do které věcně a časově spadá).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Pr="00D50BA6">
        <w:rPr>
          <w:rFonts w:cs="Arial"/>
          <w:szCs w:val="22"/>
        </w:rPr>
        <w:t xml:space="preserve">ZŽoP.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ZŽoP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 soupisce v etapě „n+1“).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lze prokázat, že předmět fakturace byl pořízen v etapě n, a příjemce dostatečně zdůvodní, proč dokládá fakturu k proplacení v soupisce v etapě „n+1“ (např. pozdní předložení faktury od dodavatele).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 xml:space="preserve">o uskutečněných výdajích, které v 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 tím, že doklad/faktura bude doručen/a i uhrazen/a v následující etapě („n+1“). Následně pak může do etapy „n+1“ zahrnout jak doklad/fakturu vystavený/nou v etapě „n“ (ale doručenou v období etapy „n+1“), tak doklad/fakturu vystavený/nou až v etapě „n+1“.</w:t>
      </w:r>
    </w:p>
    <w:p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lastRenderedPageBreak/>
        <w:t>Administrativní ověření ŽoP</w:t>
      </w:r>
    </w:p>
    <w:p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ZŽoP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:rsidR="00520427" w:rsidRDefault="00520427" w:rsidP="00520427">
      <w:pPr>
        <w:rPr>
          <w:rFonts w:cs="Arial"/>
          <w:color w:val="000000"/>
        </w:rPr>
      </w:pPr>
      <w:r w:rsidRPr="00F61E8E">
        <w:t>Administraci</w:t>
      </w:r>
      <w:r>
        <w:t xml:space="preserve"> </w:t>
      </w:r>
      <w:r w:rsidR="00FF3B50">
        <w:t>ŽoP</w:t>
      </w:r>
      <w:r>
        <w:t xml:space="preserve"> v 1. stupni provádí </w:t>
      </w:r>
      <w:r w:rsidRPr="008E5E76">
        <w:t>FM</w:t>
      </w:r>
      <w:r w:rsidR="00161540" w:rsidRPr="00161540">
        <w:t xml:space="preserve"> </w:t>
      </w:r>
      <w:r w:rsidR="00161540">
        <w:t xml:space="preserve">- </w:t>
      </w:r>
      <w:r w:rsidR="00CB4224">
        <w:t>junior</w:t>
      </w:r>
      <w:r w:rsidRPr="008E5E76">
        <w:t xml:space="preserve">. </w:t>
      </w:r>
      <w:r w:rsidRPr="00485E14">
        <w:rPr>
          <w:rFonts w:cs="Arial"/>
        </w:rPr>
        <w:t>V rámci kontroly ŽoP</w:t>
      </w:r>
      <w:r w:rsidR="004A28AC">
        <w:rPr>
          <w:rFonts w:cs="Arial"/>
        </w:rPr>
        <w:t xml:space="preserve"> v 1. stupni</w:t>
      </w:r>
      <w:r w:rsidRPr="00485E14">
        <w:rPr>
          <w:rFonts w:cs="Arial"/>
        </w:rPr>
        <w:t xml:space="preserve"> jsou kontrolována nejen data ze ZŽoP, ale i všechny relevantní přílohy, včetně rozpočtu, soupisky dokladů, účetních dokladů, bankovních výpisů apod. </w:t>
      </w:r>
    </w:p>
    <w:p w:rsidR="004A28AC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Administrativní </w:t>
      </w:r>
      <w:r w:rsidR="00FF3B50">
        <w:rPr>
          <w:rFonts w:cs="Arial"/>
        </w:rPr>
        <w:t>ověření</w:t>
      </w:r>
      <w:r w:rsidR="00FF3B50" w:rsidRPr="00FA1720">
        <w:rPr>
          <w:rFonts w:cs="Arial"/>
        </w:rPr>
        <w:t xml:space="preserve"> </w:t>
      </w:r>
      <w:r w:rsidR="00FF3B50">
        <w:rPr>
          <w:rFonts w:cs="Arial"/>
        </w:rPr>
        <w:t>ŽoP</w:t>
      </w:r>
      <w:r w:rsidRPr="00FA1720">
        <w:rPr>
          <w:rFonts w:cs="Arial"/>
        </w:rPr>
        <w:t xml:space="preserve"> je realizován</w:t>
      </w:r>
      <w:r w:rsidR="00FF3B50">
        <w:rPr>
          <w:rFonts w:cs="Arial"/>
        </w:rPr>
        <w:t>o</w:t>
      </w:r>
      <w:r w:rsidRPr="00FA1720">
        <w:rPr>
          <w:rFonts w:cs="Arial"/>
        </w:rPr>
        <w:t xml:space="preserve"> prostřednictvím </w:t>
      </w:r>
      <w:r>
        <w:rPr>
          <w:rFonts w:cs="Arial"/>
        </w:rPr>
        <w:t xml:space="preserve">kontrolního listu </w:t>
      </w:r>
      <w:r w:rsidR="00FF3B50">
        <w:rPr>
          <w:rFonts w:cs="Arial"/>
        </w:rPr>
        <w:t xml:space="preserve">v 1. stupni </w:t>
      </w:r>
      <w:r>
        <w:rPr>
          <w:rFonts w:cs="Arial"/>
        </w:rPr>
        <w:t xml:space="preserve">v MS2014+. </w:t>
      </w:r>
      <w:r w:rsidR="00BD619E" w:rsidRPr="00116BCE">
        <w:rPr>
          <w:rFonts w:cs="Arial"/>
        </w:rPr>
        <w:t>Pokud jsou</w:t>
      </w:r>
      <w:r w:rsidR="0009607F" w:rsidRPr="00116BCE">
        <w:rPr>
          <w:rFonts w:cs="Arial"/>
        </w:rPr>
        <w:t xml:space="preserve"> v předložené </w:t>
      </w:r>
      <w:r w:rsidR="00165593" w:rsidRPr="00116BCE">
        <w:rPr>
          <w:rFonts w:cs="Arial"/>
          <w:szCs w:val="22"/>
        </w:rPr>
        <w:t>ZŽoP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ZŽoP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 přepracování s 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>
        <w:rPr>
          <w:rFonts w:cs="Arial"/>
        </w:rPr>
        <w:t>V případě vrácení ZŽoP</w:t>
      </w:r>
      <w:r w:rsidRPr="008A3DA3">
        <w:rPr>
          <w:rFonts w:cs="Arial"/>
        </w:rPr>
        <w:t xml:space="preserve"> projektu k doplnění či dopracování příjemci</w:t>
      </w:r>
      <w:r>
        <w:rPr>
          <w:rFonts w:cs="Arial"/>
        </w:rPr>
        <w:t xml:space="preserve"> se lhůta pro schvalování žádosti </w:t>
      </w:r>
      <w:r w:rsidRPr="008A3DA3">
        <w:rPr>
          <w:rFonts w:cs="Arial"/>
        </w:rPr>
        <w:t>pozastavuje.</w:t>
      </w:r>
    </w:p>
    <w:p w:rsidR="001246FC" w:rsidRPr="00972F59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Po ukončené kontrole </w:t>
      </w:r>
      <w:r>
        <w:rPr>
          <w:rFonts w:cs="Arial"/>
        </w:rPr>
        <w:t>ŽoP</w:t>
      </w:r>
      <w:r w:rsidR="004A28AC">
        <w:rPr>
          <w:rFonts w:cs="Arial"/>
        </w:rPr>
        <w:t xml:space="preserve"> v 1. stupni</w:t>
      </w:r>
      <w:r>
        <w:rPr>
          <w:rFonts w:cs="Arial"/>
        </w:rPr>
        <w:t xml:space="preserve"> a</w:t>
      </w:r>
      <w:r w:rsidRPr="00FA1720">
        <w:rPr>
          <w:rFonts w:cs="Arial"/>
        </w:rPr>
        <w:t xml:space="preserve"> vyplnění </w:t>
      </w:r>
      <w:r>
        <w:rPr>
          <w:rFonts w:cs="Arial"/>
        </w:rPr>
        <w:t xml:space="preserve">kontrolního listu je </w:t>
      </w:r>
      <w:r w:rsidR="0081555E">
        <w:rPr>
          <w:rFonts w:cs="Arial"/>
        </w:rPr>
        <w:t>ŽoP</w:t>
      </w:r>
      <w:r>
        <w:rPr>
          <w:rFonts w:cs="Arial"/>
        </w:rPr>
        <w:t xml:space="preserve"> schválena v 1. stupni. Schválení ŽoP 1. stupně proběhne nejpozději do </w:t>
      </w:r>
      <w:r w:rsidRPr="00A27DD4">
        <w:rPr>
          <w:rFonts w:cs="Arial"/>
          <w:b/>
        </w:rPr>
        <w:t>20 p.</w:t>
      </w:r>
      <w:r w:rsidR="00A656CA"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ZŽoP</w:t>
      </w:r>
      <w:r>
        <w:rPr>
          <w:rFonts w:cs="Arial"/>
        </w:rPr>
        <w:t xml:space="preserve">. </w:t>
      </w:r>
      <w:r w:rsidR="001246FC" w:rsidRPr="004B4D5B">
        <w:rPr>
          <w:rFonts w:cs="Arial"/>
        </w:rPr>
        <w:t>FM</w:t>
      </w:r>
      <w:r w:rsidR="0098779C">
        <w:rPr>
          <w:rFonts w:cs="Arial"/>
        </w:rPr>
        <w:t xml:space="preserve"> - </w:t>
      </w:r>
      <w:r w:rsidR="00CB4224">
        <w:rPr>
          <w:rFonts w:cs="Arial"/>
        </w:rPr>
        <w:t>junior</w:t>
      </w:r>
      <w:r w:rsidR="001246FC" w:rsidRPr="004B4D5B">
        <w:rPr>
          <w:rFonts w:cs="Arial"/>
        </w:rPr>
        <w:t xml:space="preserve"> informuje příjemce o výsledcích administrativní</w:t>
      </w:r>
      <w:r w:rsidR="00FF3B50">
        <w:rPr>
          <w:rFonts w:cs="Arial"/>
        </w:rPr>
        <w:t xml:space="preserve">ho ověření </w:t>
      </w:r>
      <w:r w:rsidR="001246FC" w:rsidRPr="0098779C">
        <w:rPr>
          <w:rFonts w:cs="Arial"/>
        </w:rPr>
        <w:t>ZŽoP prostřednictvím</w:t>
      </w:r>
      <w:r w:rsidR="0098779C">
        <w:rPr>
          <w:rFonts w:cs="Arial"/>
        </w:rPr>
        <w:t xml:space="preserve"> interní depeše</w:t>
      </w:r>
      <w:r w:rsidR="001246FC" w:rsidRPr="004B4D5B">
        <w:rPr>
          <w:rFonts w:cs="Arial"/>
        </w:rPr>
        <w:t xml:space="preserve">. 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color w:val="000000"/>
          <w:szCs w:val="22"/>
        </w:rPr>
        <w:t>Finální schválení a finalizac</w:t>
      </w:r>
      <w:r w:rsidR="00625F0E">
        <w:rPr>
          <w:rFonts w:cs="Arial"/>
          <w:color w:val="000000"/>
          <w:szCs w:val="22"/>
        </w:rPr>
        <w:t>i</w:t>
      </w:r>
      <w:r w:rsidRPr="0098779C">
        <w:rPr>
          <w:rFonts w:cs="Arial"/>
          <w:color w:val="000000"/>
          <w:szCs w:val="22"/>
        </w:rPr>
        <w:t xml:space="preserve"> ŽoP </w:t>
      </w:r>
      <w:r w:rsidR="00625F0E">
        <w:rPr>
          <w:rFonts w:cs="Arial"/>
          <w:color w:val="000000"/>
          <w:szCs w:val="22"/>
        </w:rPr>
        <w:t>provádí</w:t>
      </w:r>
      <w:r w:rsidRPr="0098779C">
        <w:rPr>
          <w:rFonts w:cs="Arial"/>
          <w:color w:val="000000"/>
          <w:szCs w:val="22"/>
        </w:rPr>
        <w:t xml:space="preserve"> FM </w:t>
      </w:r>
      <w:r w:rsidR="00625F0E">
        <w:rPr>
          <w:rFonts w:cs="Arial"/>
          <w:color w:val="000000"/>
          <w:szCs w:val="22"/>
        </w:rPr>
        <w:t>–</w:t>
      </w:r>
      <w:r w:rsidRPr="0098779C">
        <w:rPr>
          <w:rFonts w:cs="Arial"/>
          <w:color w:val="000000"/>
          <w:szCs w:val="22"/>
        </w:rPr>
        <w:t xml:space="preserve"> </w:t>
      </w:r>
      <w:r w:rsidR="00210273">
        <w:rPr>
          <w:rFonts w:cs="Arial"/>
          <w:szCs w:val="22"/>
        </w:rPr>
        <w:t>senior</w:t>
      </w:r>
      <w:r w:rsidR="00625F0E">
        <w:rPr>
          <w:rFonts w:cs="Arial"/>
          <w:szCs w:val="22"/>
        </w:rPr>
        <w:t>, který</w:t>
      </w:r>
      <w:r w:rsidRPr="004B4D5B">
        <w:rPr>
          <w:rFonts w:cs="Arial"/>
          <w:szCs w:val="22"/>
        </w:rPr>
        <w:t xml:space="preserve"> </w:t>
      </w:r>
      <w:r w:rsidRPr="0098779C">
        <w:rPr>
          <w:rFonts w:cs="Arial"/>
          <w:color w:val="000000"/>
          <w:szCs w:val="22"/>
        </w:rPr>
        <w:t>vykonáv</w:t>
      </w:r>
      <w:r w:rsidR="00625F0E">
        <w:rPr>
          <w:rFonts w:cs="Arial"/>
          <w:color w:val="000000"/>
          <w:szCs w:val="22"/>
        </w:rPr>
        <w:t>á</w:t>
      </w:r>
      <w:r w:rsidRPr="0098779C">
        <w:rPr>
          <w:rFonts w:cs="Arial"/>
          <w:color w:val="000000"/>
          <w:szCs w:val="22"/>
        </w:rPr>
        <w:t xml:space="preserve"> kontrolu 2. stupně dle kontrolního listu</w:t>
      </w:r>
      <w:r w:rsidRPr="0098779C">
        <w:rPr>
          <w:rFonts w:cs="Arial"/>
          <w:szCs w:val="22"/>
        </w:rPr>
        <w:t xml:space="preserve">. Schválení ŽoP v 2. stupni proběhne nejpozději </w:t>
      </w:r>
      <w:r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Pr="0098779C">
        <w:rPr>
          <w:rFonts w:cs="Arial"/>
          <w:b/>
          <w:szCs w:val="22"/>
        </w:rPr>
        <w:t>d. od schválení ŽoP 1. stupně</w:t>
      </w:r>
      <w:r w:rsidRPr="00625F0E">
        <w:rPr>
          <w:rFonts w:cs="Arial"/>
          <w:szCs w:val="22"/>
        </w:rPr>
        <w:t>.</w:t>
      </w:r>
    </w:p>
    <w:p w:rsidR="001246FC" w:rsidRPr="006C0204" w:rsidRDefault="001246FC" w:rsidP="001246FC">
      <w:pPr>
        <w:keepNext/>
        <w:rPr>
          <w:rFonts w:cs="Arial"/>
          <w:color w:val="000000"/>
          <w:szCs w:val="22"/>
        </w:rPr>
      </w:pPr>
      <w:r w:rsidRPr="006C0204">
        <w:rPr>
          <w:rFonts w:cs="Arial"/>
          <w:color w:val="000000"/>
          <w:szCs w:val="22"/>
        </w:rPr>
        <w:t xml:space="preserve">FM -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v případě finančního vypořádání ŽoP</w:t>
      </w:r>
      <w:r w:rsidRPr="006C0204">
        <w:rPr>
          <w:rFonts w:cs="Arial"/>
          <w:color w:val="000000"/>
          <w:szCs w:val="22"/>
        </w:rPr>
        <w:t xml:space="preserve"> (netýká se příjemců OSS a CRR) vystaví v aplikaci MS2014+ požadavek na realizaci platby do účetního systému MMR. </w:t>
      </w:r>
      <w:r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Pr="006C0204">
        <w:rPr>
          <w:rFonts w:cs="Arial"/>
          <w:color w:val="000000"/>
          <w:szCs w:val="22"/>
        </w:rPr>
        <w:t>.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szCs w:val="22"/>
        </w:rPr>
        <w:t xml:space="preserve">FM –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informuje příjemce interní depeší o finálním schválení ŽoP a příp</w:t>
      </w:r>
      <w:r w:rsidR="00A656CA">
        <w:rPr>
          <w:rFonts w:cs="Arial"/>
          <w:szCs w:val="22"/>
        </w:rPr>
        <w:t>adně vystaveném Pokynu k platbě</w:t>
      </w:r>
      <w:r w:rsidRPr="00625F0E">
        <w:rPr>
          <w:rFonts w:cs="Arial"/>
          <w:szCs w:val="22"/>
        </w:rPr>
        <w:t xml:space="preserve">. </w:t>
      </w:r>
    </w:p>
    <w:p w:rsidR="000B2AD3" w:rsidRPr="00720E03" w:rsidRDefault="00D4769E" w:rsidP="008C0FED">
      <w:pPr>
        <w:pStyle w:val="S2"/>
        <w:rPr>
          <w:lang w:eastAsia="en-US"/>
        </w:rPr>
      </w:pPr>
      <w:bookmarkStart w:id="426" w:name="_Toc474918514"/>
      <w:bookmarkStart w:id="427" w:name="_Toc475442530"/>
      <w:bookmarkStart w:id="428" w:name="_Toc475442531"/>
      <w:bookmarkEnd w:id="426"/>
      <w:bookmarkEnd w:id="427"/>
      <w:r w:rsidRPr="00720E03">
        <w:rPr>
          <w:lang w:eastAsia="en-US"/>
        </w:rPr>
        <w:t>Nezpůsobilé výdaje v</w:t>
      </w:r>
      <w:r w:rsidR="000B2AD3" w:rsidRPr="00720E03">
        <w:rPr>
          <w:lang w:eastAsia="en-US"/>
        </w:rPr>
        <w:t> režimu zákona o rozpočtových pravidlech</w:t>
      </w:r>
      <w:bookmarkEnd w:id="428"/>
    </w:p>
    <w:p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 rozporu s Podmínkami. Tento výdaj je označen za nezpůsobilý a o jeho částku jsou sníženy celkové způsobilé výdaje projektu, resp. způsobilé výdaje dané etapy.</w:t>
      </w:r>
    </w:p>
    <w:p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FM – </w:t>
      </w:r>
      <w:r w:rsidR="00CB4224">
        <w:rPr>
          <w:rFonts w:eastAsiaTheme="minorHAnsi" w:cs="Arial"/>
          <w:szCs w:val="22"/>
          <w:lang w:eastAsia="en-US"/>
        </w:rPr>
        <w:t>junior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 xml:space="preserve">identifikuje nezpůsobilé výdaje, informuje o jejich případné výši příjemce. Příjemce může provést nápravu a vyjmout ze své úrovně spornou částku výdajů tak, aby mohla pokračovat administrace ostatních výdajů. </w:t>
      </w:r>
    </w:p>
    <w:p w:rsidR="00B7529C" w:rsidRDefault="00B94424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FM – </w:t>
      </w:r>
      <w:r w:rsidR="00CB4224">
        <w:rPr>
          <w:rFonts w:eastAsiaTheme="minorHAnsi" w:cs="Arial"/>
          <w:szCs w:val="22"/>
          <w:lang w:eastAsia="en-US"/>
        </w:rPr>
        <w:t>junior</w:t>
      </w:r>
      <w:r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 Soupisce dokladů nebo plošnou korekci vztahující se k rozpočtu a vyjme ze ZŽoP spornou částku výdajů. V tomto případě není potřeba vracet příjemci ŽoP k doplnění/opravě</w:t>
      </w:r>
      <w:r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>
        <w:rPr>
          <w:rFonts w:cs="Arial"/>
          <w:b/>
          <w:i/>
        </w:rPr>
        <w:t>Neproplacení dotace či její části</w:t>
      </w:r>
      <w:r w:rsidRPr="00C254A7">
        <w:rPr>
          <w:rFonts w:cs="Arial"/>
          <w:b/>
          <w:i/>
        </w:rPr>
        <w:t xml:space="preserve"> dle § 14e </w:t>
      </w:r>
      <w:r w:rsidR="00B94424">
        <w:rPr>
          <w:rFonts w:cs="Arial"/>
          <w:b/>
          <w:i/>
        </w:rPr>
        <w:t xml:space="preserve">zákona o </w:t>
      </w:r>
      <w:r w:rsidRPr="00C254A7">
        <w:rPr>
          <w:rFonts w:cs="Arial"/>
          <w:b/>
          <w:i/>
        </w:rPr>
        <w:t>rozpočtových pravidl</w:t>
      </w:r>
      <w:r w:rsidR="0088657E">
        <w:rPr>
          <w:rFonts w:cs="Arial"/>
          <w:b/>
          <w:i/>
        </w:rPr>
        <w:t>ech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>
        <w:rPr>
          <w:rFonts w:eastAsiaTheme="minorHAnsi" w:cs="Arial"/>
        </w:rPr>
        <w:t>Využití tohoto postupu je možné pouze u projektů, jimž bylo vydáno Rozhodnutí o 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 podpoře systému ESI fondů v</w:t>
      </w:r>
      <w:r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 xml:space="preserve">). </w:t>
      </w: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 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lastRenderedPageBreak/>
        <w:t xml:space="preserve">V 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 případě, že příjemce nemá dostatek vlastních prostředků na projektovém účtu, nebo s 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FM</w:t>
      </w:r>
      <w:r w:rsidR="009911C8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- </w:t>
      </w:r>
      <w:r w:rsidR="00CB4224">
        <w:rPr>
          <w:rFonts w:ascii="Arial" w:eastAsiaTheme="minorHAnsi" w:hAnsi="Arial" w:cs="Arial"/>
          <w:color w:val="auto"/>
          <w:sz w:val="22"/>
          <w:szCs w:val="22"/>
          <w:lang w:eastAsia="en-US"/>
        </w:rPr>
        <w:t>junior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interní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 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:rsidR="00A9602F" w:rsidRDefault="00A9602F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FM - </w:t>
      </w:r>
      <w:r w:rsidR="00CB4224">
        <w:rPr>
          <w:rFonts w:cs="Arial"/>
          <w:szCs w:val="22"/>
        </w:rPr>
        <w:t>junior</w:t>
      </w:r>
      <w:r>
        <w:rPr>
          <w:rFonts w:cs="Arial"/>
          <w:szCs w:val="22"/>
        </w:rPr>
        <w:t xml:space="preserve"> pokračuje v administraci ŽoP, v níž byly nezpůsobilé výdaje identifikovány. </w:t>
      </w:r>
      <w:r w:rsidR="00161540">
        <w:rPr>
          <w:rFonts w:cs="Arial"/>
          <w:szCs w:val="22"/>
        </w:rPr>
        <w:t>V případě podání námitek příjemcem, může být d</w:t>
      </w:r>
      <w:r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 může dojít k založení následující</w:t>
      </w:r>
      <w:r>
        <w:rPr>
          <w:rFonts w:cs="Arial"/>
          <w:szCs w:val="22"/>
        </w:rPr>
        <w:t xml:space="preserve"> ZŽoP.</w:t>
      </w:r>
    </w:p>
    <w:p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interní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 xml:space="preserve">Jako nedůvodné budou zamítnuty námitky, z nichž není zřejmé, proti kterému kontrolnímu zjištění směřují, u kterých chybí odůvodnění, nebo námitky podané po lhůtě nebo neoprávněnou osobou. </w:t>
      </w:r>
    </w:p>
    <w:p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 čele poskytovatele, tj. ministryně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 xml:space="preserve">V 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ZŽoP.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>rozhodnutí o námitkách se nelze odvolat.</w:t>
      </w:r>
    </w:p>
    <w:p w:rsidR="009D6EE8" w:rsidRPr="00720E03" w:rsidRDefault="009A6445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>Pokud bude námitkám částečně či zcela vyhověno</w:t>
      </w:r>
      <w:r w:rsidR="007E1984">
        <w:rPr>
          <w:rFonts w:eastAsiaTheme="minorHAnsi" w:cs="Arial"/>
        </w:rPr>
        <w:t xml:space="preserve">, </w:t>
      </w:r>
      <w:r w:rsidR="003C0659">
        <w:rPr>
          <w:rFonts w:eastAsiaTheme="minorHAnsi" w:cs="Arial"/>
        </w:rPr>
        <w:t xml:space="preserve">může si příjemce sporné finanční prostředky nárokovat v následující ZŽoP (tuto skutečnost popíše v ZoR) nebo </w:t>
      </w:r>
      <w:r w:rsidR="007E1984">
        <w:rPr>
          <w:rFonts w:eastAsiaTheme="minorHAnsi" w:cs="Arial"/>
        </w:rPr>
        <w:t>bude ze strany ŘO OPTP vystavena dodatečná ŽoP bez ZoR, v níž bude dotčená částka proplacena.</w:t>
      </w:r>
    </w:p>
    <w:p w:rsidR="00181566" w:rsidRDefault="00675848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Na základě rozhodnutí o námitkách </w:t>
      </w:r>
      <w:r w:rsidR="003C0659">
        <w:rPr>
          <w:rFonts w:cs="Arial"/>
          <w:szCs w:val="22"/>
        </w:rPr>
        <w:t xml:space="preserve">vyplatí </w:t>
      </w:r>
      <w:r w:rsidRPr="00F25CC8">
        <w:rPr>
          <w:rFonts w:cs="Arial"/>
          <w:szCs w:val="22"/>
        </w:rPr>
        <w:t xml:space="preserve">ŘO OPTP příjemci finanční prostředky vyjmuté ze ZŽoP, které mu neoprávněně nevyplatil, nejpozději </w:t>
      </w:r>
      <w:r w:rsidRPr="00205644">
        <w:rPr>
          <w:rFonts w:cs="Arial"/>
          <w:b/>
          <w:szCs w:val="22"/>
        </w:rPr>
        <w:t xml:space="preserve">do </w:t>
      </w:r>
      <w:r w:rsidR="00233CF9">
        <w:rPr>
          <w:rFonts w:cs="Arial"/>
          <w:b/>
          <w:szCs w:val="22"/>
        </w:rPr>
        <w:t>5</w:t>
      </w:r>
      <w:r w:rsidRPr="00205644">
        <w:rPr>
          <w:rFonts w:cs="Arial"/>
          <w:b/>
          <w:szCs w:val="22"/>
        </w:rPr>
        <w:t xml:space="preserve"> </w:t>
      </w:r>
      <w:r w:rsidR="0046256C" w:rsidRPr="00205644">
        <w:rPr>
          <w:rFonts w:cs="Arial"/>
          <w:b/>
          <w:szCs w:val="22"/>
        </w:rPr>
        <w:t>p. d.</w:t>
      </w:r>
      <w:r w:rsidR="0046256C" w:rsidRPr="00F25CC8">
        <w:rPr>
          <w:rFonts w:cs="Arial"/>
          <w:szCs w:val="22"/>
        </w:rPr>
        <w:t xml:space="preserve"> od</w:t>
      </w:r>
      <w:r w:rsidR="00161540">
        <w:rPr>
          <w:rFonts w:cs="Arial"/>
          <w:szCs w:val="22"/>
        </w:rPr>
        <w:t>e</w:t>
      </w:r>
      <w:r w:rsidRPr="00F25CC8">
        <w:rPr>
          <w:rFonts w:cs="Arial"/>
          <w:szCs w:val="22"/>
        </w:rPr>
        <w:t xml:space="preserve"> dne nabytí právní moci rozhodnutí o námitkách.</w:t>
      </w:r>
      <w:r w:rsidR="000B2AD3" w:rsidRPr="00F25CC8">
        <w:rPr>
          <w:rFonts w:cs="Arial"/>
          <w:szCs w:val="22"/>
        </w:rPr>
        <w:t xml:space="preserve"> ŘO OPTP</w:t>
      </w:r>
      <w:r w:rsidR="00FD571C" w:rsidRPr="00F25CC8">
        <w:rPr>
          <w:rFonts w:cs="Arial"/>
          <w:szCs w:val="22"/>
        </w:rPr>
        <w:t xml:space="preserve"> informuje o rozhodnutí o námitkách</w:t>
      </w:r>
      <w:r w:rsidR="000B2AD3" w:rsidRPr="00F25CC8">
        <w:rPr>
          <w:rFonts w:cs="Arial"/>
          <w:szCs w:val="22"/>
        </w:rPr>
        <w:t xml:space="preserve"> finanční úřad.</w:t>
      </w:r>
    </w:p>
    <w:p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429" w:name="_Toc442948662"/>
      <w:r w:rsidRPr="00246571">
        <w:rPr>
          <w:rFonts w:cs="Arial"/>
          <w:b/>
          <w:i/>
        </w:rPr>
        <w:t>Vymáhání prostředků v režimu porušení rozpočtové kázně</w:t>
      </w:r>
      <w:bookmarkEnd w:id="429"/>
    </w:p>
    <w:p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 případě, že se ŘO OPTP na základě provedené kontroly domnívá, že příjemce</w:t>
      </w:r>
      <w:r>
        <w:rPr>
          <w:rFonts w:cs="Arial"/>
        </w:rPr>
        <w:t xml:space="preserve"> OSS</w:t>
      </w:r>
      <w:r w:rsidRPr="00F50AB1">
        <w:rPr>
          <w:rFonts w:cs="Arial"/>
        </w:rPr>
        <w:t xml:space="preserve"> porušil podmínku, na základě které mu byla dotace poskytnuta,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:rsidR="007A45EF" w:rsidRP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t xml:space="preserve">V případě,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 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 dalšímu řízení k 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0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Pr="00F50AB1">
        <w:rPr>
          <w:rFonts w:cs="Arial"/>
        </w:rPr>
        <w:t xml:space="preserve"> 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>na základě kontrolního zjištění domnívá, že lze při porušení podmínek poskytnutí dotace lze sjednat nápravu, vyzve příjemce</w:t>
      </w:r>
      <w:r w:rsidR="001311D0">
        <w:rPr>
          <w:rFonts w:cs="Arial"/>
        </w:rPr>
        <w:t xml:space="preserve"> OPTP</w:t>
      </w:r>
      <w:r>
        <w:rPr>
          <w:rFonts w:cs="Arial"/>
        </w:rPr>
        <w:t xml:space="preserve"> k 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lastRenderedPageBreak/>
        <w:t xml:space="preserve">ŘO OPTP stanoví lhůtu pro provedení této nápravy a interní depeší vyzve příjemce k 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 xml:space="preserve">V případě, že nelze provést opatření k nápravě, </w:t>
      </w:r>
      <w:r>
        <w:rPr>
          <w:rFonts w:cs="Arial"/>
        </w:rPr>
        <w:t xml:space="preserve">může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vyzvat </w:t>
      </w:r>
      <w:r w:rsidRPr="00F50AB1">
        <w:rPr>
          <w:rFonts w:cs="Arial"/>
        </w:rPr>
        <w:t>příjemce</w:t>
      </w:r>
      <w:r>
        <w:rPr>
          <w:rFonts w:cs="Arial"/>
        </w:rPr>
        <w:t xml:space="preserve"> interní depeší</w:t>
      </w:r>
      <w:r w:rsidRPr="00F50AB1">
        <w:rPr>
          <w:rFonts w:cs="Arial"/>
        </w:rPr>
        <w:t xml:space="preserve"> k 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>dle 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</w:p>
    <w:p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 dalšímu řízení jako podezření na porušení rozpočtové kázně.</w:t>
      </w:r>
    </w:p>
    <w:p w:rsidR="00DA5289" w:rsidRPr="0021191C" w:rsidRDefault="00DA5289" w:rsidP="000B4937">
      <w:pPr>
        <w:pStyle w:val="S2"/>
        <w:rPr>
          <w:lang w:eastAsia="en-US"/>
        </w:rPr>
      </w:pPr>
      <w:bookmarkStart w:id="430" w:name="_Toc465767663"/>
      <w:bookmarkStart w:id="431" w:name="_Toc466027325"/>
      <w:bookmarkStart w:id="432" w:name="_Toc465767664"/>
      <w:bookmarkStart w:id="433" w:name="_Toc466027326"/>
      <w:bookmarkStart w:id="434" w:name="_Toc465767665"/>
      <w:bookmarkStart w:id="435" w:name="_Toc466027327"/>
      <w:bookmarkStart w:id="436" w:name="_Toc465767666"/>
      <w:bookmarkStart w:id="437" w:name="_Toc466027328"/>
      <w:bookmarkStart w:id="438" w:name="_Toc465767667"/>
      <w:bookmarkStart w:id="439" w:name="_Toc466027329"/>
      <w:bookmarkStart w:id="440" w:name="_Toc465767668"/>
      <w:bookmarkStart w:id="441" w:name="_Toc466027330"/>
      <w:bookmarkStart w:id="442" w:name="_Toc465767669"/>
      <w:bookmarkStart w:id="443" w:name="_Toc466027331"/>
      <w:bookmarkStart w:id="444" w:name="_Toc465767670"/>
      <w:bookmarkStart w:id="445" w:name="_Toc466027332"/>
      <w:bookmarkStart w:id="446" w:name="_Toc465767671"/>
      <w:bookmarkStart w:id="447" w:name="_Toc466027333"/>
      <w:bookmarkStart w:id="448" w:name="_Toc465767672"/>
      <w:bookmarkStart w:id="449" w:name="_Toc466027334"/>
      <w:bookmarkStart w:id="450" w:name="_Toc465767673"/>
      <w:bookmarkStart w:id="451" w:name="_Toc466027335"/>
      <w:bookmarkStart w:id="452" w:name="_Toc465767674"/>
      <w:bookmarkStart w:id="453" w:name="_Toc466027336"/>
      <w:bookmarkStart w:id="454" w:name="_Toc465767675"/>
      <w:bookmarkStart w:id="455" w:name="_Toc466027337"/>
      <w:bookmarkStart w:id="456" w:name="_Toc465767676"/>
      <w:bookmarkStart w:id="457" w:name="_Toc466027338"/>
      <w:bookmarkStart w:id="458" w:name="_Toc465767677"/>
      <w:bookmarkStart w:id="459" w:name="_Toc466027339"/>
      <w:bookmarkStart w:id="460" w:name="_Toc465767678"/>
      <w:bookmarkStart w:id="461" w:name="_Toc466027340"/>
      <w:bookmarkStart w:id="462" w:name="_Toc465767679"/>
      <w:bookmarkStart w:id="463" w:name="_Toc466027341"/>
      <w:bookmarkStart w:id="464" w:name="_Toc427243759"/>
      <w:bookmarkStart w:id="465" w:name="_Toc415568473"/>
      <w:bookmarkStart w:id="466" w:name="_Toc415490140"/>
      <w:bookmarkStart w:id="467" w:name="_Toc415490256"/>
      <w:bookmarkStart w:id="468" w:name="_Toc415568474"/>
      <w:bookmarkStart w:id="469" w:name="_Toc415490141"/>
      <w:bookmarkStart w:id="470" w:name="_Toc415490257"/>
      <w:bookmarkStart w:id="471" w:name="_Toc415568475"/>
      <w:bookmarkStart w:id="472" w:name="_Toc239845552"/>
      <w:bookmarkStart w:id="473" w:name="_Toc239845823"/>
      <w:bookmarkStart w:id="474" w:name="_Toc239845553"/>
      <w:bookmarkStart w:id="475" w:name="_Toc239845824"/>
      <w:bookmarkStart w:id="476" w:name="_Toc239845554"/>
      <w:bookmarkStart w:id="477" w:name="_Toc239845825"/>
      <w:bookmarkStart w:id="478" w:name="_Toc239845555"/>
      <w:bookmarkStart w:id="479" w:name="_Toc239845826"/>
      <w:bookmarkStart w:id="480" w:name="_Toc239845556"/>
      <w:bookmarkStart w:id="481" w:name="_Toc239845827"/>
      <w:bookmarkStart w:id="482" w:name="_Toc239845557"/>
      <w:bookmarkStart w:id="483" w:name="_Toc239845828"/>
      <w:bookmarkStart w:id="484" w:name="_Toc239845558"/>
      <w:bookmarkStart w:id="485" w:name="_Toc239845829"/>
      <w:bookmarkStart w:id="486" w:name="_Toc239845560"/>
      <w:bookmarkStart w:id="487" w:name="_Toc239845831"/>
      <w:bookmarkStart w:id="488" w:name="_Toc239845561"/>
      <w:bookmarkStart w:id="489" w:name="_Toc239845832"/>
      <w:bookmarkStart w:id="490" w:name="_Toc239845563"/>
      <w:bookmarkStart w:id="491" w:name="_Toc239845834"/>
      <w:bookmarkStart w:id="492" w:name="_Toc239845570"/>
      <w:bookmarkStart w:id="493" w:name="_Toc239845841"/>
      <w:bookmarkStart w:id="494" w:name="_Toc239845576"/>
      <w:bookmarkStart w:id="495" w:name="_Toc239845847"/>
      <w:bookmarkStart w:id="496" w:name="_Toc239845578"/>
      <w:bookmarkStart w:id="497" w:name="_Toc239845849"/>
      <w:bookmarkStart w:id="498" w:name="_Toc239845579"/>
      <w:bookmarkStart w:id="499" w:name="_Toc239845850"/>
      <w:bookmarkStart w:id="500" w:name="_Toc239845587"/>
      <w:bookmarkStart w:id="501" w:name="_Toc239845858"/>
      <w:bookmarkStart w:id="502" w:name="_Toc239845589"/>
      <w:bookmarkStart w:id="503" w:name="_Toc239845860"/>
      <w:bookmarkStart w:id="504" w:name="_Toc239845596"/>
      <w:bookmarkStart w:id="505" w:name="_Toc239845867"/>
      <w:bookmarkStart w:id="506" w:name="_Toc239845597"/>
      <w:bookmarkStart w:id="507" w:name="_Toc239845868"/>
      <w:bookmarkStart w:id="508" w:name="_Toc239845598"/>
      <w:bookmarkStart w:id="509" w:name="_Toc239845869"/>
      <w:bookmarkStart w:id="510" w:name="_Toc239845599"/>
      <w:bookmarkStart w:id="511" w:name="_Toc239845870"/>
      <w:bookmarkStart w:id="512" w:name="_Toc239845600"/>
      <w:bookmarkStart w:id="513" w:name="_Toc239845871"/>
      <w:bookmarkStart w:id="514" w:name="_Toc239845602"/>
      <w:bookmarkStart w:id="515" w:name="_Toc239845873"/>
      <w:bookmarkStart w:id="516" w:name="_Toc239845603"/>
      <w:bookmarkStart w:id="517" w:name="_Toc239845874"/>
      <w:bookmarkStart w:id="518" w:name="_Toc239845604"/>
      <w:bookmarkStart w:id="519" w:name="_Toc239845875"/>
      <w:bookmarkStart w:id="520" w:name="_Toc239845606"/>
      <w:bookmarkStart w:id="521" w:name="_Toc239845877"/>
      <w:bookmarkStart w:id="522" w:name="_Toc239845607"/>
      <w:bookmarkStart w:id="523" w:name="_Toc239845878"/>
      <w:bookmarkStart w:id="524" w:name="_Toc239845608"/>
      <w:bookmarkStart w:id="525" w:name="_Toc239845879"/>
      <w:bookmarkStart w:id="526" w:name="_Toc239845609"/>
      <w:bookmarkStart w:id="527" w:name="_Toc239845880"/>
      <w:bookmarkStart w:id="528" w:name="_Toc239845610"/>
      <w:bookmarkStart w:id="529" w:name="_Toc239845881"/>
      <w:bookmarkStart w:id="530" w:name="_Toc239845613"/>
      <w:bookmarkStart w:id="531" w:name="_Toc239845884"/>
      <w:bookmarkStart w:id="532" w:name="_Toc239845614"/>
      <w:bookmarkStart w:id="533" w:name="_Toc239845885"/>
      <w:bookmarkStart w:id="534" w:name="_Toc239845615"/>
      <w:bookmarkStart w:id="535" w:name="_Toc239845886"/>
      <w:bookmarkStart w:id="536" w:name="_Toc239845616"/>
      <w:bookmarkStart w:id="537" w:name="_Toc239845887"/>
      <w:bookmarkStart w:id="538" w:name="_Toc239845617"/>
      <w:bookmarkStart w:id="539" w:name="_Toc239845888"/>
      <w:bookmarkStart w:id="540" w:name="_Toc239845618"/>
      <w:bookmarkStart w:id="541" w:name="_Toc239845889"/>
      <w:bookmarkStart w:id="542" w:name="_Toc239845619"/>
      <w:bookmarkStart w:id="543" w:name="_Toc239845890"/>
      <w:bookmarkStart w:id="544" w:name="_Toc239845620"/>
      <w:bookmarkStart w:id="545" w:name="_Toc239845891"/>
      <w:bookmarkStart w:id="546" w:name="_Toc239845622"/>
      <w:bookmarkStart w:id="547" w:name="_Toc239845893"/>
      <w:bookmarkStart w:id="548" w:name="_Toc239845623"/>
      <w:bookmarkStart w:id="549" w:name="_Toc239845894"/>
      <w:bookmarkStart w:id="550" w:name="_Toc239845624"/>
      <w:bookmarkStart w:id="551" w:name="_Toc239845895"/>
      <w:bookmarkStart w:id="552" w:name="_Toc239845626"/>
      <w:bookmarkStart w:id="553" w:name="_Toc239845897"/>
      <w:bookmarkStart w:id="554" w:name="_Toc239845627"/>
      <w:bookmarkStart w:id="555" w:name="_Toc239845898"/>
      <w:bookmarkStart w:id="556" w:name="_Toc239845628"/>
      <w:bookmarkStart w:id="557" w:name="_Toc239845899"/>
      <w:bookmarkStart w:id="558" w:name="_Toc239845633"/>
      <w:bookmarkStart w:id="559" w:name="_Toc239845904"/>
      <w:bookmarkStart w:id="560" w:name="_Toc239845635"/>
      <w:bookmarkStart w:id="561" w:name="_Toc239845906"/>
      <w:bookmarkStart w:id="562" w:name="_Toc239845637"/>
      <w:bookmarkStart w:id="563" w:name="_Toc239845908"/>
      <w:bookmarkStart w:id="564" w:name="_Toc239845638"/>
      <w:bookmarkStart w:id="565" w:name="_Toc239845909"/>
      <w:bookmarkStart w:id="566" w:name="_Toc239845648"/>
      <w:bookmarkStart w:id="567" w:name="_Toc239845919"/>
      <w:bookmarkStart w:id="568" w:name="_Toc239845650"/>
      <w:bookmarkStart w:id="569" w:name="_Toc239845921"/>
      <w:bookmarkStart w:id="570" w:name="_Toc239845652"/>
      <w:bookmarkStart w:id="571" w:name="_Toc239845923"/>
      <w:bookmarkStart w:id="572" w:name="_Toc239845655"/>
      <w:bookmarkStart w:id="573" w:name="_Toc239845926"/>
      <w:bookmarkStart w:id="574" w:name="_Toc239845656"/>
      <w:bookmarkStart w:id="575" w:name="_Toc239845927"/>
      <w:bookmarkStart w:id="576" w:name="_Toc239845658"/>
      <w:bookmarkStart w:id="577" w:name="_Toc239845929"/>
      <w:bookmarkStart w:id="578" w:name="_Toc239845660"/>
      <w:bookmarkStart w:id="579" w:name="_Toc239845931"/>
      <w:bookmarkStart w:id="580" w:name="_Toc239845663"/>
      <w:bookmarkStart w:id="581" w:name="_Toc239845934"/>
      <w:bookmarkStart w:id="582" w:name="_Toc239845664"/>
      <w:bookmarkStart w:id="583" w:name="_Toc239845935"/>
      <w:bookmarkStart w:id="584" w:name="_Toc239845665"/>
      <w:bookmarkStart w:id="585" w:name="_Toc239845936"/>
      <w:bookmarkStart w:id="586" w:name="_Toc239845669"/>
      <w:bookmarkStart w:id="587" w:name="_Toc239845940"/>
      <w:bookmarkStart w:id="588" w:name="_Toc239845672"/>
      <w:bookmarkStart w:id="589" w:name="_Toc239845943"/>
      <w:bookmarkStart w:id="590" w:name="_Toc239845673"/>
      <w:bookmarkStart w:id="591" w:name="_Toc239845944"/>
      <w:bookmarkStart w:id="592" w:name="_Toc239845675"/>
      <w:bookmarkStart w:id="593" w:name="_Toc239845946"/>
      <w:bookmarkStart w:id="594" w:name="_Toc447547425"/>
      <w:bookmarkStart w:id="595" w:name="_Toc447547426"/>
      <w:bookmarkStart w:id="596" w:name="_Toc447547427"/>
      <w:bookmarkStart w:id="597" w:name="_Toc447547428"/>
      <w:bookmarkStart w:id="598" w:name="_Toc447547429"/>
      <w:bookmarkStart w:id="599" w:name="_Toc447547430"/>
      <w:bookmarkStart w:id="600" w:name="_Toc447547431"/>
      <w:bookmarkStart w:id="601" w:name="_Toc447547432"/>
      <w:bookmarkStart w:id="602" w:name="_Toc447547433"/>
      <w:bookmarkStart w:id="603" w:name="_Toc447547434"/>
      <w:bookmarkStart w:id="604" w:name="_Toc447547435"/>
      <w:bookmarkStart w:id="605" w:name="_Toc447547436"/>
      <w:bookmarkStart w:id="606" w:name="_Toc447547437"/>
      <w:bookmarkStart w:id="607" w:name="_Toc447547438"/>
      <w:bookmarkStart w:id="608" w:name="_Toc447547439"/>
      <w:bookmarkStart w:id="609" w:name="_Toc447547440"/>
      <w:bookmarkStart w:id="610" w:name="_Toc447547441"/>
      <w:bookmarkStart w:id="611" w:name="_Toc447547442"/>
      <w:bookmarkStart w:id="612" w:name="_Toc447547443"/>
      <w:bookmarkStart w:id="613" w:name="_Toc447547444"/>
      <w:bookmarkStart w:id="614" w:name="_Toc447547445"/>
      <w:bookmarkStart w:id="615" w:name="_Toc190584495"/>
      <w:bookmarkStart w:id="616" w:name="_Toc190587044"/>
      <w:bookmarkStart w:id="617" w:name="_Toc190587113"/>
      <w:bookmarkStart w:id="618" w:name="_Toc204065696"/>
      <w:bookmarkStart w:id="619" w:name="_Toc243199661"/>
      <w:bookmarkStart w:id="620" w:name="_Toc475442532"/>
      <w:bookmarkEnd w:id="316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15"/>
      <w:bookmarkEnd w:id="616"/>
      <w:bookmarkEnd w:id="617"/>
      <w:bookmarkEnd w:id="618"/>
      <w:bookmarkEnd w:id="619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20"/>
      <w:r w:rsidR="00802CF9">
        <w:rPr>
          <w:lang w:eastAsia="en-US"/>
        </w:rPr>
        <w:t xml:space="preserve"> </w:t>
      </w:r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 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 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 projektu musí být v souladu s cíli a aktivitami již schváleného projektu a nesmí mít vliv na přijatelnost projektu.</w:t>
      </w:r>
    </w:p>
    <w:p w:rsidR="00007CBD" w:rsidRPr="003B6594" w:rsidRDefault="00DA5289" w:rsidP="00720E03">
      <w:pPr>
        <w:spacing w:after="120"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 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 )</w:t>
      </w:r>
      <w:r w:rsidR="00AA7687" w:rsidRPr="009D69D5">
        <w:t>.</w:t>
      </w:r>
      <w:r w:rsidR="006E5414">
        <w:t xml:space="preserve"> Příjemce </w:t>
      </w:r>
      <w:r w:rsidR="00CA5A6B">
        <w:t xml:space="preserve">zároveň </w:t>
      </w:r>
      <w:r w:rsidR="006E5414">
        <w:t xml:space="preserve">informuje PM interní depeší o podání </w:t>
      </w:r>
      <w:r w:rsidR="00CA5A6B">
        <w:t xml:space="preserve">ŽoZ </w:t>
      </w:r>
      <w:r w:rsidR="006E5414">
        <w:t xml:space="preserve">s uvedením jejího stručného popisu. </w:t>
      </w:r>
    </w:p>
    <w:p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 přepracování;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 xml:space="preserve">ŘO OPTP bude informovat příjemce o schválení/neschválení změny </w:t>
      </w:r>
      <w:r w:rsidR="00475FFF" w:rsidRPr="00720E03">
        <w:rPr>
          <w:rFonts w:cs="Arial"/>
        </w:rPr>
        <w:t xml:space="preserve">interní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 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 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 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i</w:t>
      </w:r>
      <w:r w:rsidR="007E1984" w:rsidRPr="007E1984">
        <w:rPr>
          <w:rFonts w:cs="Arial"/>
        </w:rPr>
        <w:t>nterní 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 projektu v rámci OPTP jsou podstatné</w:t>
      </w:r>
      <w:r>
        <w:rPr>
          <w:rFonts w:cs="Arial"/>
        </w:rPr>
        <w:t>.</w:t>
      </w:r>
    </w:p>
    <w:p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>
        <w:rPr>
          <w:rFonts w:cs="Arial"/>
        </w:rPr>
        <w:t>Z</w:t>
      </w:r>
      <w:r w:rsidR="004C5F54">
        <w:rPr>
          <w:rFonts w:cs="Arial"/>
        </w:rPr>
        <w:t>měn</w:t>
      </w:r>
      <w:r w:rsidR="00611092">
        <w:rPr>
          <w:rFonts w:cs="Arial"/>
        </w:rPr>
        <w:t>a</w:t>
      </w:r>
      <w:r w:rsidR="004C5F54">
        <w:rPr>
          <w:rFonts w:cs="Arial"/>
        </w:rPr>
        <w:t xml:space="preserve">: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 xml:space="preserve">změny termínů ukončení realizace projektu, 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lastRenderedPageBreak/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C3B74" w:rsidRPr="0077331D">
        <w:rPr>
          <w:rFonts w:cs="Arial"/>
          <w:szCs w:val="24"/>
          <w:lang w:val="cs-CZ"/>
        </w:rPr>
        <w:t>ů</w:t>
      </w:r>
      <w:r w:rsidR="00B616A6">
        <w:rPr>
          <w:rStyle w:val="Znakapoznpodarou"/>
          <w:rFonts w:cs="Arial"/>
          <w:szCs w:val="24"/>
        </w:rPr>
        <w:footnoteReference w:id="21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 nebo 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105507">
        <w:rPr>
          <w:rFonts w:cs="Arial"/>
          <w:szCs w:val="24"/>
          <w:lang w:val="cs-CZ"/>
        </w:rPr>
        <w:t>EU</w:t>
      </w:r>
      <w:r w:rsidR="00105507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 letech,</w:t>
      </w:r>
    </w:p>
    <w:p w:rsidR="00CB4997" w:rsidRPr="00447DC0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CB4997">
        <w:rPr>
          <w:rFonts w:cs="Arial"/>
          <w:szCs w:val="24"/>
          <w:lang w:val="cs-CZ"/>
        </w:rPr>
        <w:t>zvýšení 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 případě aktualizace/změny znění Podmínek si příjemce s Rozhodnutím zažádá prostřednictvím ŽoZ o jejich nové vydání.</w:t>
      </w:r>
    </w:p>
    <w:p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 xml:space="preserve">+. Příjemce je o schválení změny v projektu informován PM prostřednictvím </w:t>
      </w:r>
      <w:r w:rsidR="00D305D1">
        <w:rPr>
          <w:rFonts w:cs="Arial"/>
        </w:rPr>
        <w:t xml:space="preserve">interní </w:t>
      </w:r>
      <w:r w:rsidR="00536460">
        <w:rPr>
          <w:rFonts w:cs="Arial"/>
        </w:rPr>
        <w:t>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 w:rsidP="00142F44">
      <w:pPr>
        <w:spacing w:after="12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 následně vyzve příjemce k 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 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:rsidR="007E4C85" w:rsidRDefault="007E4C85" w:rsidP="00447DC0">
      <w:r w:rsidRPr="004B56A5">
        <w:t xml:space="preserve">V případě, že má změna </w:t>
      </w:r>
      <w:r w:rsidR="00E90B8C">
        <w:t xml:space="preserve">vliv na podávanou </w:t>
      </w:r>
      <w:r w:rsidR="00D27822">
        <w:t xml:space="preserve">ZoR a </w:t>
      </w:r>
      <w:r w:rsidR="00E90B8C">
        <w:t>ZŽo</w:t>
      </w:r>
      <w:r>
        <w:t>P</w:t>
      </w:r>
      <w:r w:rsidR="00D27822">
        <w:t xml:space="preserve"> </w:t>
      </w:r>
      <w:r w:rsidR="00E90B8C">
        <w:t>projektu</w:t>
      </w:r>
      <w:r w:rsidR="00963BDC">
        <w:t>,</w:t>
      </w:r>
      <w:r>
        <w:t xml:space="preserve"> musí příjemce podat </w:t>
      </w:r>
      <w:r w:rsidR="00B31040">
        <w:t>nejdříve samotnou ŽoZ</w:t>
      </w:r>
      <w:r>
        <w:t xml:space="preserve"> a to nejpozději s datem ukončení etapy/projektu. V návaznosti na funkčnost systému je třeba, aby byla nejdříve schválena </w:t>
      </w:r>
      <w:r w:rsidR="0014404C">
        <w:t>ŽoZ</w:t>
      </w:r>
      <w:r w:rsidR="00E90B8C">
        <w:t xml:space="preserve"> a následně podána </w:t>
      </w:r>
      <w:r w:rsidR="00D27822">
        <w:t xml:space="preserve">ZoR a </w:t>
      </w:r>
      <w:r w:rsidR="00E90B8C">
        <w:t>ZŽo</w:t>
      </w:r>
      <w:r>
        <w:t>P</w:t>
      </w:r>
      <w:r w:rsidR="00151B2F">
        <w:t xml:space="preserve"> projektu</w:t>
      </w:r>
      <w:r>
        <w:t>.</w:t>
      </w:r>
    </w:p>
    <w:p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</w:p>
    <w:p w:rsidR="008A3BF4" w:rsidRPr="00F5302A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 </w:t>
      </w:r>
      <w:r w:rsidR="008A3BF4" w:rsidRPr="0026306F">
        <w:rPr>
          <w:rFonts w:cs="Arial"/>
        </w:rPr>
        <w:t>Jedná se o podstatnou změnu zakládající změnu právního aktu.</w:t>
      </w:r>
    </w:p>
    <w:p w:rsidR="00CB4997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t>S ohledem na navýšení rozpočtu musí být součástí ŽoZ i žádost o navýšení hodnoty příslušného indikátoru souvisejícího s navýšením finančních prostředků.</w:t>
      </w:r>
      <w:r>
        <w:rPr>
          <w:rFonts w:cs="Arial"/>
        </w:rPr>
        <w:t xml:space="preserve"> </w:t>
      </w:r>
    </w:p>
    <w:p w:rsidR="00447DC0" w:rsidRDefault="008A3BF4" w:rsidP="00CB4997"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:rsidR="00CB4997" w:rsidRDefault="00CB4997" w:rsidP="00CB4997">
      <w:r w:rsidRPr="00720E03">
        <w:t>Zařazení nových rozpočtových položek, změnu v 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financování projektu </w:t>
      </w:r>
      <w:r>
        <w:t> mezi roky</w:t>
      </w:r>
      <w:r w:rsidRPr="00720E03">
        <w:t xml:space="preserve">, lze řešit vydáním technického změnového řídicího dokumentu, kdy příjemce financovaný z kapitoly MMR nepodává </w:t>
      </w:r>
      <w:r>
        <w:t>žádost o změnu</w:t>
      </w:r>
      <w:r w:rsidRPr="00720E03">
        <w:t xml:space="preserve">, ale prostřednictvím interní depeše žádá OR o úpravu v DIS a v 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>ŽoZ týkající se změny rozpočtu a následující Z</w:t>
      </w:r>
      <w:r w:rsidRPr="00720E03">
        <w:rPr>
          <w:rFonts w:cs="Arial"/>
        </w:rPr>
        <w:t>Žo</w:t>
      </w:r>
      <w:r>
        <w:rPr>
          <w:rFonts w:cs="Arial"/>
        </w:rPr>
        <w:t>P.</w:t>
      </w:r>
    </w:p>
    <w:p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 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Pr="003B6594">
        <w:rPr>
          <w:rFonts w:cs="Arial"/>
        </w:rPr>
        <w:t>ŽoP, a  </w:t>
      </w:r>
      <w:r>
        <w:rPr>
          <w:rFonts w:cs="Arial"/>
        </w:rPr>
        <w:t xml:space="preserve">v souvislosti s 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 jejich provázanosti.</w:t>
      </w:r>
    </w:p>
    <w:p w:rsidR="00F25AA9" w:rsidRDefault="00612E46" w:rsidP="00871BEC">
      <w:pPr>
        <w:rPr>
          <w:rFonts w:cs="Arial"/>
        </w:rPr>
      </w:pPr>
      <w:r>
        <w:rPr>
          <w:rFonts w:cs="Arial"/>
        </w:rPr>
        <w:t xml:space="preserve">Pokud ŘO OPTP vyhodnotí, že příjemce opakovaně překládá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 důvodu, že nedochází k realizaci projektu</w:t>
      </w:r>
      <w:r w:rsidR="001A08BA">
        <w:rPr>
          <w:rFonts w:cs="Arial"/>
        </w:rPr>
        <w:t xml:space="preserve"> a není z projektu čerpáno</w:t>
      </w:r>
      <w:r>
        <w:rPr>
          <w:rFonts w:cs="Arial"/>
        </w:rPr>
        <w:t>, vyzve příjemce k předčasnému ukončení projektu.</w:t>
      </w:r>
      <w:r w:rsidR="00E51F5E">
        <w:rPr>
          <w:rFonts w:cs="Arial"/>
        </w:rPr>
        <w:t xml:space="preserve"> </w:t>
      </w:r>
    </w:p>
    <w:p w:rsidR="00871BEC" w:rsidRDefault="00E51F5E" w:rsidP="00871BEC">
      <w:pPr>
        <w:rPr>
          <w:rFonts w:cs="Arial"/>
        </w:rPr>
      </w:pPr>
      <w:r w:rsidRPr="0010430A">
        <w:rPr>
          <w:rFonts w:cs="Arial"/>
        </w:rPr>
        <w:lastRenderedPageBreak/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 xml:space="preserve">výzvě k předčasnému ukončen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 OÚFS, že z projektu nebylo čerpáno.</w:t>
      </w:r>
    </w:p>
    <w:p w:rsidR="00CB4997" w:rsidRPr="008C0FED" w:rsidRDefault="00F25AA9" w:rsidP="00871BEC">
      <w:pPr>
        <w:rPr>
          <w:rFonts w:cs="Arial"/>
          <w:b/>
        </w:rPr>
      </w:pPr>
      <w:r w:rsidRPr="008C0FED">
        <w:rPr>
          <w:rFonts w:cs="Arial"/>
          <w:b/>
        </w:rPr>
        <w:t>Změna týkající se změny osob v projektu</w:t>
      </w:r>
    </w:p>
    <w:p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statutárního zástupce nebo oprávněné osoby, která </w:t>
      </w:r>
      <w:r>
        <w:rPr>
          <w:rFonts w:cs="Arial"/>
        </w:rPr>
        <w:t>je uvedena</w:t>
      </w:r>
      <w:r w:rsidRPr="008C0FED">
        <w:rPr>
          <w:rFonts w:cs="Arial"/>
        </w:rPr>
        <w:t xml:space="preserve"> v právním aktu, je nutné provést formou ŽoZ. Změna se provede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oprávněné osoby, která není uvedena v právním aktu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je nutné provést nové zplnomocnění a vložit novou plnou moc (buď elektronickou, nebo papírovou) pro nově zmocněnou osobu. Provádí se přes záložku „Plné moci“. O takové změně informuje příjemce PM bezprostředně po jejím provedení formou interní depeše a tuto skutečnost také uvede v</w:t>
      </w:r>
      <w:r w:rsidR="00575747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:rsidR="00A10862" w:rsidRPr="008C0FED" w:rsidRDefault="00A10862" w:rsidP="00A10862">
      <w:pPr>
        <w:rPr>
          <w:rFonts w:cs="Arial"/>
        </w:rPr>
      </w:pPr>
      <w:bookmarkStart w:id="621" w:name="_GoBack"/>
      <w:bookmarkEnd w:id="621"/>
      <w:r w:rsidRPr="008C0FED">
        <w:rPr>
          <w:rFonts w:cs="Arial"/>
        </w:rPr>
        <w:t>Změnu běžného člena projektového týmu, který je uveden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:rsidR="00C33B92" w:rsidRDefault="00C33B92" w:rsidP="00BE4F15">
      <w:pPr>
        <w:pStyle w:val="S2"/>
        <w:rPr>
          <w:lang w:eastAsia="en-US"/>
        </w:rPr>
      </w:pPr>
      <w:bookmarkStart w:id="622" w:name="_Toc474918517"/>
      <w:bookmarkStart w:id="623" w:name="_Toc474918520"/>
      <w:bookmarkStart w:id="624" w:name="_Toc475442533"/>
      <w:bookmarkStart w:id="625" w:name="_Toc474918521"/>
      <w:bookmarkStart w:id="626" w:name="_Toc475442534"/>
      <w:bookmarkStart w:id="627" w:name="_Toc466027343"/>
      <w:bookmarkStart w:id="628" w:name="_Toc447547447"/>
      <w:bookmarkStart w:id="629" w:name="_Toc475442535"/>
      <w:bookmarkEnd w:id="622"/>
      <w:bookmarkEnd w:id="623"/>
      <w:bookmarkEnd w:id="624"/>
      <w:bookmarkEnd w:id="625"/>
      <w:bookmarkEnd w:id="626"/>
      <w:bookmarkEnd w:id="627"/>
      <w:bookmarkEnd w:id="628"/>
      <w:r w:rsidRPr="00EF7256">
        <w:rPr>
          <w:lang w:eastAsia="en-US"/>
        </w:rPr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629"/>
    </w:p>
    <w:p w:rsidR="0048365E" w:rsidRPr="00720E03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realizuje projekt podle plánovaných etap. Prostředky, které nebudou za danou etapu vyčerpány, představují úsporu, o kterou bude snížen celkový rozpočet projektu.</w:t>
      </w:r>
    </w:p>
    <w:p w:rsidR="001D0CD6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 xml:space="preserve">V případě, že </w:t>
      </w:r>
      <w:r w:rsidR="000535F5">
        <w:rPr>
          <w:rFonts w:cs="Arial"/>
          <w:lang w:val="cs-CZ"/>
        </w:rPr>
        <w:t>bude v rámci etapy/projektu realizovaná úspora</w:t>
      </w:r>
      <w:r w:rsidR="001E4BA9">
        <w:rPr>
          <w:rFonts w:cs="Arial"/>
          <w:lang w:val="cs-CZ"/>
        </w:rPr>
        <w:t xml:space="preserve"> (nevyčerpané finanční prostředky se nepřevádí do dalších etap)</w:t>
      </w:r>
      <w:r w:rsidR="00B55E4B">
        <w:rPr>
          <w:rFonts w:cs="Arial"/>
          <w:lang w:val="cs-CZ"/>
        </w:rPr>
        <w:t>,</w:t>
      </w:r>
      <w:r w:rsidRPr="003A5ECC">
        <w:rPr>
          <w:rFonts w:cs="Arial"/>
          <w:lang w:val="cs-CZ"/>
        </w:rPr>
        <w:t xml:space="preserve"> proběhne krácení ŽoP (za jakékoliv porušení) nebo se bude lišit finanční plán od </w:t>
      </w:r>
      <w:r w:rsidR="00AB79F0" w:rsidRPr="003A5ECC">
        <w:rPr>
          <w:rFonts w:cs="Arial"/>
          <w:lang w:val="cs-CZ"/>
        </w:rPr>
        <w:t>schválených</w:t>
      </w:r>
      <w:r w:rsidRPr="003A5ECC">
        <w:rPr>
          <w:rFonts w:cs="Arial"/>
          <w:lang w:val="cs-CZ"/>
        </w:rPr>
        <w:t xml:space="preserve"> ŽoP, je nutné </w:t>
      </w:r>
      <w:r w:rsidR="00FB1D46" w:rsidRPr="003A5ECC">
        <w:rPr>
          <w:rFonts w:cs="Arial"/>
          <w:lang w:val="cs-CZ"/>
        </w:rPr>
        <w:t>sjednoti</w:t>
      </w:r>
      <w:r w:rsidR="000075CF" w:rsidRPr="003A5ECC">
        <w:rPr>
          <w:rFonts w:cs="Arial"/>
          <w:lang w:val="cs-CZ"/>
        </w:rPr>
        <w:t>t</w:t>
      </w:r>
      <w:r w:rsidRPr="003A5ECC">
        <w:rPr>
          <w:rFonts w:cs="Arial"/>
          <w:lang w:val="cs-CZ"/>
        </w:rPr>
        <w:t xml:space="preserve"> rozpočet projektu se skutečností. V tomto případě zpracuje návrh změny </w:t>
      </w:r>
      <w:r w:rsidR="00C303A8">
        <w:rPr>
          <w:rFonts w:cs="Arial"/>
          <w:lang w:val="cs-CZ"/>
        </w:rPr>
        <w:t xml:space="preserve">rozpočtu projektu </w:t>
      </w:r>
      <w:r w:rsidRPr="003A5ECC">
        <w:rPr>
          <w:rFonts w:cs="Arial"/>
          <w:lang w:val="cs-CZ"/>
        </w:rPr>
        <w:t>ŘO OPTP a příjemce následně</w:t>
      </w:r>
      <w:r w:rsidR="000F776E">
        <w:rPr>
          <w:rFonts w:cs="Arial"/>
          <w:lang w:val="cs-CZ"/>
        </w:rPr>
        <w:t xml:space="preserve"> tento návrh přijme nebo rozpočet upraví</w:t>
      </w:r>
      <w:r w:rsidRPr="003A5ECC">
        <w:rPr>
          <w:rFonts w:cs="Arial"/>
          <w:lang w:val="cs-CZ"/>
        </w:rPr>
        <w:t xml:space="preserve"> v IS KP14+ </w:t>
      </w:r>
      <w:r w:rsidR="000F776E">
        <w:rPr>
          <w:rFonts w:cs="Arial"/>
          <w:lang w:val="cs-CZ"/>
        </w:rPr>
        <w:t>a poté</w:t>
      </w:r>
      <w:r w:rsidR="000F776E" w:rsidRPr="003A5ECC">
        <w:rPr>
          <w:rFonts w:cs="Arial"/>
          <w:lang w:val="cs-CZ"/>
        </w:rPr>
        <w:t xml:space="preserve"> </w:t>
      </w:r>
      <w:r w:rsidR="00FB1D46" w:rsidRPr="003A5ECC">
        <w:rPr>
          <w:rFonts w:cs="Arial"/>
          <w:lang w:val="cs-CZ"/>
        </w:rPr>
        <w:t>potvrdí</w:t>
      </w:r>
      <w:r w:rsidRPr="003A5ECC">
        <w:rPr>
          <w:rFonts w:cs="Arial"/>
          <w:lang w:val="cs-CZ"/>
        </w:rPr>
        <w:t xml:space="preserve"> svým elektronickým podpisem.</w:t>
      </w:r>
      <w:r w:rsidR="00CF44AE">
        <w:rPr>
          <w:rFonts w:cs="Arial"/>
          <w:lang w:val="cs-CZ"/>
        </w:rPr>
        <w:t xml:space="preserve"> </w:t>
      </w:r>
    </w:p>
    <w:p w:rsidR="001E4BA9" w:rsidRPr="00720E03" w:rsidRDefault="001E4BA9" w:rsidP="003A5ECC">
      <w:pPr>
        <w:pStyle w:val="Zkladntext"/>
        <w:spacing w:before="120" w:after="120"/>
        <w:rPr>
          <w:rFonts w:cs="Arial"/>
          <w:lang w:val="cs-CZ"/>
        </w:rPr>
      </w:pPr>
      <w:r w:rsidRPr="00304449">
        <w:rPr>
          <w:rFonts w:cs="Arial"/>
          <w:lang w:val="cs-CZ"/>
        </w:rPr>
        <w:t>Příjemce má možnost převést nevyčerpané finanční prostředky z etapy n do etapy n+1. V tomto případě podá příjemce ŽoZ prostřednictvím IS KP14+ sám, a to nejpozději poslední den etapy n. U mzdových prostředků lze tuto žádost podat nejpozději do 15 p. d. po ukončení etapy n.</w:t>
      </w:r>
    </w:p>
    <w:p w:rsidR="00E236EC" w:rsidRPr="00720E03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 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 xml:space="preserve">. Takovou ŽoZ lze podat nejpozději v poslední den etapy, do které se budou prostředky z 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Pr="003A5ECC">
        <w:rPr>
          <w:rFonts w:cs="Arial"/>
          <w:lang w:val="cs-CZ"/>
        </w:rPr>
        <w:t>V případě potřeby má příjemce možnost požádat o navýšení rozpočtu o</w:t>
      </w:r>
      <w:r w:rsidR="000E2E4E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nevyčerpané prostředky (úsporu), maximálně však do výše celkové částky</w:t>
      </w:r>
      <w:r w:rsidR="00FB1D46" w:rsidRPr="003A5ECC">
        <w:rPr>
          <w:rFonts w:cs="Arial"/>
          <w:lang w:val="cs-CZ"/>
        </w:rPr>
        <w:t xml:space="preserve"> dotace</w:t>
      </w:r>
      <w:r w:rsidRPr="003A5ECC">
        <w:rPr>
          <w:rFonts w:cs="Arial"/>
          <w:lang w:val="cs-CZ"/>
        </w:rPr>
        <w:t xml:space="preserve"> schválené v žádosti o podporu. </w:t>
      </w:r>
    </w:p>
    <w:p w:rsidR="000F776E" w:rsidRPr="007A014C" w:rsidRDefault="000F776E" w:rsidP="003A5ECC">
      <w:pPr>
        <w:pStyle w:val="Zkladntext"/>
        <w:spacing w:before="120" w:after="120"/>
        <w:rPr>
          <w:rFonts w:cs="Arial"/>
        </w:rPr>
      </w:pPr>
      <w:r>
        <w:rPr>
          <w:rFonts w:cs="Arial"/>
          <w:lang w:val="cs-CZ"/>
        </w:rPr>
        <w:t>Rozpočet projektu není možné navýšit o prostředky, které byly v rámci projektu identifikovány jako nezpůsobilé a byly kráceny v ŽoP.</w:t>
      </w:r>
    </w:p>
    <w:p w:rsidR="00E236EC" w:rsidRPr="007A014C" w:rsidRDefault="00E236EC" w:rsidP="003A5ECC">
      <w:pPr>
        <w:pStyle w:val="Zkladntext"/>
        <w:spacing w:before="120" w:after="120"/>
        <w:rPr>
          <w:rFonts w:cs="Arial"/>
        </w:rPr>
      </w:pPr>
      <w:r w:rsidRPr="003A5ECC">
        <w:rPr>
          <w:rFonts w:cs="Arial"/>
          <w:b/>
          <w:lang w:val="cs-CZ"/>
        </w:rPr>
        <w:t>Všechny tyto změny je však možné provést pouze v případě, že na daném řádku finančního plánu (ve kterém je žádáno o změnu) neexistuje založená ŽoP</w:t>
      </w:r>
      <w:r w:rsidR="00CF44AE">
        <w:rPr>
          <w:rFonts w:cs="Arial"/>
          <w:b/>
          <w:lang w:val="cs-CZ"/>
        </w:rPr>
        <w:t xml:space="preserve"> ani rozpracovaná ZoR</w:t>
      </w:r>
      <w:r w:rsidRPr="003A5ECC">
        <w:rPr>
          <w:rFonts w:cs="Arial"/>
          <w:lang w:val="cs-CZ"/>
        </w:rPr>
        <w:t>.</w:t>
      </w:r>
    </w:p>
    <w:p w:rsidR="00620908" w:rsidRPr="0021191C" w:rsidRDefault="00171819" w:rsidP="0021191C">
      <w:pPr>
        <w:pStyle w:val="S2"/>
        <w:rPr>
          <w:lang w:eastAsia="en-US"/>
        </w:rPr>
      </w:pPr>
      <w:bookmarkStart w:id="630" w:name="_Toc447547449"/>
      <w:bookmarkStart w:id="631" w:name="_Toc447547450"/>
      <w:bookmarkStart w:id="632" w:name="_Toc431911304"/>
      <w:bookmarkStart w:id="633" w:name="_Toc431911305"/>
      <w:bookmarkStart w:id="634" w:name="_Toc243199662"/>
      <w:bookmarkStart w:id="635" w:name="_Toc475442536"/>
      <w:bookmarkStart w:id="636" w:name="_Toc190584496"/>
      <w:bookmarkStart w:id="637" w:name="_Toc190587045"/>
      <w:bookmarkStart w:id="638" w:name="_Toc190587114"/>
      <w:bookmarkStart w:id="639" w:name="_Toc204065697"/>
      <w:bookmarkEnd w:id="630"/>
      <w:bookmarkEnd w:id="631"/>
      <w:bookmarkEnd w:id="632"/>
      <w:bookmarkEnd w:id="633"/>
      <w:r w:rsidRPr="0021191C">
        <w:rPr>
          <w:lang w:eastAsia="en-US"/>
        </w:rPr>
        <w:t>Předčasné ukončení realizace projektu</w:t>
      </w:r>
      <w:bookmarkEnd w:id="634"/>
      <w:bookmarkEnd w:id="635"/>
    </w:p>
    <w:p w:rsidR="00F76ED1" w:rsidRDefault="00BD5E83" w:rsidP="00474199">
      <w:pPr>
        <w:pStyle w:val="Zkladntext"/>
        <w:spacing w:before="120" w:after="120"/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buď na základě rozhodnutí ŘO OPTP v případě, že příjemce neplní stanovené Podmínky, nebo z rozhodnutí příjemce. ŘO OPTP </w:t>
      </w:r>
      <w:r w:rsidR="00536460" w:rsidRPr="00E25F3B">
        <w:rPr>
          <w:rFonts w:cs="Arial"/>
          <w:lang w:val="cs-CZ"/>
        </w:rPr>
        <w:t>oznámí</w:t>
      </w:r>
      <w:r w:rsidR="00536460">
        <w:rPr>
          <w:rFonts w:cs="Arial"/>
          <w:lang w:val="cs-CZ"/>
        </w:rPr>
        <w:t xml:space="preserve"> příjemci prostřednictvím MS2014+ </w:t>
      </w:r>
      <w:r w:rsidRPr="00E25F3B">
        <w:rPr>
          <w:rFonts w:cs="Arial"/>
          <w:lang w:val="cs-CZ"/>
        </w:rPr>
        <w:t>své rozhodnutí se zdůvodněním nebo přijme od</w:t>
      </w:r>
      <w:r w:rsidR="00EB35A9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příjemce </w:t>
      </w:r>
      <w:r w:rsidR="0065321D" w:rsidRPr="00EC5131">
        <w:rPr>
          <w:rFonts w:cs="Arial"/>
          <w:lang w:val="cs-CZ"/>
        </w:rPr>
        <w:t>ŽoZ</w:t>
      </w:r>
      <w:r w:rsidR="00EC5131">
        <w:rPr>
          <w:rFonts w:cs="Arial"/>
          <w:lang w:val="cs-CZ"/>
        </w:rPr>
        <w:t xml:space="preserve">. </w:t>
      </w:r>
    </w:p>
    <w:p w:rsidR="00BD5E83" w:rsidRDefault="00EC5131" w:rsidP="00474199">
      <w:pPr>
        <w:pStyle w:val="Zkladntext"/>
        <w:spacing w:before="120" w:after="120"/>
        <w:rPr>
          <w:rFonts w:cs="Arial"/>
          <w:lang w:val="cs-CZ"/>
        </w:rPr>
      </w:pPr>
      <w:r>
        <w:rPr>
          <w:rFonts w:cs="Arial"/>
          <w:lang w:val="cs-CZ"/>
        </w:rPr>
        <w:lastRenderedPageBreak/>
        <w:t>Prostřednictvím ŽoZ příjemce požádá o odstoupení od realizace projektu a uvede zdůvodnění odstoupení od realizace projektu.</w:t>
      </w:r>
      <w:r w:rsidR="00BD5E83" w:rsidRPr="00E25F3B">
        <w:rPr>
          <w:rFonts w:cs="Arial"/>
          <w:lang w:val="cs-CZ"/>
        </w:rPr>
        <w:t xml:space="preserve"> </w:t>
      </w:r>
    </w:p>
    <w:p w:rsidR="00DD23E8" w:rsidRDefault="00E24FD5" w:rsidP="00620908">
      <w:pPr>
        <w:rPr>
          <w:rFonts w:cs="Arial"/>
          <w:szCs w:val="22"/>
        </w:rPr>
      </w:pPr>
      <w:r w:rsidRPr="001A6CA5">
        <w:t>ŽoZ o předčasné ukončení projektu představuje změnu, která zakládá</w:t>
      </w:r>
      <w:r w:rsidR="00DD23E8" w:rsidRPr="001A6CA5">
        <w:t xml:space="preserve"> změnu </w:t>
      </w:r>
      <w:r w:rsidR="00DD23E8" w:rsidRPr="00791BB8">
        <w:rPr>
          <w:rFonts w:cs="Arial"/>
        </w:rPr>
        <w:t>Rozhodnutí/Stanovení výdajů/Dopisu</w:t>
      </w:r>
      <w:r w:rsidR="00DD23E8" w:rsidRPr="001A6CA5">
        <w:t xml:space="preserve">. </w:t>
      </w:r>
      <w:r w:rsidR="00171819" w:rsidRPr="00791BB8">
        <w:rPr>
          <w:rFonts w:cs="Arial"/>
          <w:szCs w:val="22"/>
        </w:rPr>
        <w:t>ŘO OPTP posoudí</w:t>
      </w:r>
      <w:r w:rsidR="005B4189" w:rsidRPr="001A6CA5">
        <w:rPr>
          <w:rFonts w:cs="Arial"/>
          <w:szCs w:val="22"/>
        </w:rPr>
        <w:t xml:space="preserve"> ŽoZ </w:t>
      </w:r>
      <w:r w:rsidR="00171819" w:rsidRPr="001A6CA5">
        <w:rPr>
          <w:rFonts w:cs="Arial"/>
          <w:szCs w:val="22"/>
        </w:rPr>
        <w:t xml:space="preserve">a </w:t>
      </w:r>
      <w:r w:rsidR="00DD23E8" w:rsidRPr="001A6CA5">
        <w:rPr>
          <w:rFonts w:cs="Arial"/>
          <w:szCs w:val="22"/>
        </w:rPr>
        <w:t>informuje příjemce o jejím schválení/neschválení</w:t>
      </w:r>
      <w:r w:rsidR="00171819" w:rsidRPr="001A6CA5">
        <w:rPr>
          <w:rFonts w:cs="Arial"/>
          <w:szCs w:val="22"/>
        </w:rPr>
        <w:t xml:space="preserve">. </w:t>
      </w:r>
      <w:r w:rsidR="00091101" w:rsidRPr="001A6CA5">
        <w:rPr>
          <w:rFonts w:cs="Arial"/>
          <w:szCs w:val="22"/>
        </w:rPr>
        <w:t xml:space="preserve">ŘO OPTP </w:t>
      </w:r>
      <w:r w:rsidR="00C271F0" w:rsidRPr="001A6CA5">
        <w:rPr>
          <w:rFonts w:cs="Arial"/>
          <w:szCs w:val="22"/>
        </w:rPr>
        <w:t xml:space="preserve">ukončí </w:t>
      </w:r>
      <w:r w:rsidR="00091101" w:rsidRPr="001A6CA5">
        <w:rPr>
          <w:rFonts w:cs="Arial"/>
          <w:szCs w:val="22"/>
        </w:rPr>
        <w:t>administr</w:t>
      </w:r>
      <w:r w:rsidR="00C271F0" w:rsidRPr="001A6CA5">
        <w:rPr>
          <w:rFonts w:cs="Arial"/>
          <w:szCs w:val="22"/>
        </w:rPr>
        <w:t xml:space="preserve">aci </w:t>
      </w:r>
      <w:r w:rsidR="00091101" w:rsidRPr="001A6CA5">
        <w:rPr>
          <w:rFonts w:cs="Arial"/>
          <w:szCs w:val="22"/>
        </w:rPr>
        <w:t>ŽoZ</w:t>
      </w:r>
      <w:r w:rsidR="0030306C">
        <w:rPr>
          <w:rFonts w:cs="Arial"/>
          <w:szCs w:val="22"/>
        </w:rPr>
        <w:t xml:space="preserve"> a přepne projekt do negativního stavu.</w:t>
      </w:r>
      <w:r w:rsidR="00091101" w:rsidRPr="001A6CA5">
        <w:rPr>
          <w:rFonts w:cs="Arial"/>
          <w:szCs w:val="22"/>
        </w:rPr>
        <w:t xml:space="preserve"> </w:t>
      </w:r>
      <w:r w:rsidR="0030306C">
        <w:rPr>
          <w:rFonts w:cs="Arial"/>
          <w:szCs w:val="22"/>
        </w:rPr>
        <w:t>Po ukončení projektu je</w:t>
      </w:r>
      <w:r w:rsidR="00091101" w:rsidRPr="001A6CA5">
        <w:rPr>
          <w:rFonts w:cs="Arial"/>
          <w:szCs w:val="22"/>
        </w:rPr>
        <w:t xml:space="preserve"> vydán</w:t>
      </w:r>
      <w:r w:rsidR="002E777E" w:rsidRPr="00720E03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nový</w:t>
      </w:r>
      <w:r w:rsidR="00091101" w:rsidRPr="001A6CA5">
        <w:rPr>
          <w:rFonts w:cs="Arial"/>
          <w:szCs w:val="22"/>
        </w:rPr>
        <w:t xml:space="preserve">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ic</w:t>
      </w:r>
      <w:r w:rsidR="007651A5">
        <w:rPr>
          <w:rFonts w:cs="Arial"/>
          <w:szCs w:val="22"/>
        </w:rPr>
        <w:t>í dokument</w:t>
      </w:r>
      <w:r w:rsidR="00091101" w:rsidRPr="00791BB8">
        <w:rPr>
          <w:rFonts w:cs="Arial"/>
          <w:szCs w:val="22"/>
        </w:rPr>
        <w:t>, ve kterém jsou zohledněny úpravy projektu (indikátory, datu</w:t>
      </w:r>
      <w:r w:rsidR="00091101" w:rsidRPr="001A6CA5">
        <w:rPr>
          <w:rFonts w:cs="Arial"/>
          <w:szCs w:val="22"/>
        </w:rPr>
        <w:t>m ukončení realizace projektu, atd.)</w:t>
      </w:r>
      <w:r w:rsidR="00C271F0" w:rsidRPr="001A6CA5">
        <w:rPr>
          <w:rFonts w:cs="Arial"/>
          <w:szCs w:val="22"/>
        </w:rPr>
        <w:t xml:space="preserve">. Příjemce je o vydání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</w:t>
      </w:r>
      <w:r w:rsidR="007651A5">
        <w:rPr>
          <w:rFonts w:cs="Arial"/>
          <w:szCs w:val="22"/>
        </w:rPr>
        <w:t>cího dokumentu</w:t>
      </w:r>
      <w:r w:rsidR="00F66D50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informován formou interní depeše.</w:t>
      </w:r>
    </w:p>
    <w:p w:rsidR="00171819" w:rsidRDefault="00557170" w:rsidP="00620908">
      <w:pPr>
        <w:rPr>
          <w:rFonts w:cs="Arial"/>
          <w:szCs w:val="22"/>
        </w:rPr>
      </w:pPr>
      <w:r>
        <w:rPr>
          <w:rFonts w:cs="Arial"/>
          <w:szCs w:val="22"/>
        </w:rPr>
        <w:t xml:space="preserve">V případě projektů, kde došlo k realizaci aktivit, </w:t>
      </w:r>
      <w:r w:rsidR="00171819" w:rsidRPr="00E25F3B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>
        <w:rPr>
          <w:rFonts w:cs="Arial"/>
          <w:szCs w:val="22"/>
        </w:rPr>
        <w:t xml:space="preserve">realizována </w:t>
      </w:r>
      <w:r w:rsidR="00171819" w:rsidRPr="00E25F3B">
        <w:rPr>
          <w:rFonts w:cs="Arial"/>
          <w:szCs w:val="22"/>
        </w:rPr>
        <w:t>v souladu s</w:t>
      </w:r>
      <w:r w:rsidR="00C023BC" w:rsidRPr="00E25F3B">
        <w:rPr>
          <w:rFonts w:cs="Arial"/>
          <w:szCs w:val="22"/>
        </w:rPr>
        <w:t> </w:t>
      </w:r>
      <w:r w:rsidR="00171819" w:rsidRPr="00E25F3B">
        <w:rPr>
          <w:rFonts w:cs="Arial"/>
          <w:szCs w:val="22"/>
        </w:rPr>
        <w:t>právním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aktem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o poskytnutí podpory.</w:t>
      </w:r>
      <w:r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E25F3B">
        <w:rPr>
          <w:rFonts w:cs="Arial"/>
          <w:szCs w:val="22"/>
        </w:rPr>
        <w:t>, tzn. částečné naplnění plánovaných indikátorů</w:t>
      </w:r>
      <w:r w:rsidR="00171819" w:rsidRPr="00E25F3B">
        <w:rPr>
          <w:rFonts w:cs="Arial"/>
          <w:szCs w:val="22"/>
        </w:rPr>
        <w:t xml:space="preserve">. </w:t>
      </w:r>
    </w:p>
    <w:p w:rsidR="00557170" w:rsidRDefault="00710331" w:rsidP="00557170">
      <w:pPr>
        <w:spacing w:after="120"/>
      </w:pPr>
      <w:r>
        <w:t xml:space="preserve">V případě, kdy </w:t>
      </w:r>
      <w:r w:rsidR="00557170">
        <w:t xml:space="preserve">bylo </w:t>
      </w:r>
      <w:r>
        <w:t xml:space="preserve">příjemci </w:t>
      </w:r>
      <w:r w:rsidR="00557170">
        <w:t xml:space="preserve">schváleno </w:t>
      </w:r>
      <w:r w:rsidR="00557170">
        <w:rPr>
          <w:rFonts w:cs="Arial"/>
        </w:rPr>
        <w:t>Rozhodnutí/Stanovení výdajů</w:t>
      </w:r>
      <w:r w:rsidR="00557170">
        <w:t xml:space="preserve"> a příjemc</w:t>
      </w:r>
      <w:r w:rsidR="00D8395E">
        <w:t>e nezač</w:t>
      </w:r>
      <w:r w:rsidR="006935DF">
        <w:t>a</w:t>
      </w:r>
      <w:r w:rsidR="00D8395E">
        <w:t>l</w:t>
      </w:r>
      <w:r>
        <w:t xml:space="preserve"> projekt realizovat</w:t>
      </w:r>
      <w:r w:rsidR="000A77D7">
        <w:t xml:space="preserve"> či </w:t>
      </w:r>
      <w:r w:rsidR="0078554D">
        <w:t>odstoupil od realizace projektu</w:t>
      </w:r>
      <w:r>
        <w:t xml:space="preserve"> a</w:t>
      </w:r>
      <w:r w:rsidR="00557170">
        <w:t xml:space="preserve"> </w:t>
      </w:r>
      <w:r w:rsidR="000A77D7">
        <w:t xml:space="preserve">zároveň mu </w:t>
      </w:r>
      <w:r w:rsidR="00557170">
        <w:t xml:space="preserve">nebyla vyplacena dotace, vydá OR - odd. 913 </w:t>
      </w:r>
      <w:r w:rsidR="00557170" w:rsidRPr="009112EE">
        <w:rPr>
          <w:b/>
        </w:rPr>
        <w:t>Oznámení o vyřazení z</w:t>
      </w:r>
      <w:r>
        <w:rPr>
          <w:b/>
        </w:rPr>
        <w:t> </w:t>
      </w:r>
      <w:r w:rsidR="00557170"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30306C">
        <w:t>U příjemců kde bylo vydáno Rozhodnutí/Stanovení výdajů a byla mu vyplacena dotace (částečné čerpání) bude vydáno Závěrečné vyhod</w:t>
      </w:r>
      <w:r w:rsidR="006C50D9">
        <w:t>nocení akce.</w:t>
      </w:r>
    </w:p>
    <w:p w:rsidR="00DA7117" w:rsidRPr="003C70F9" w:rsidRDefault="00DA7117" w:rsidP="003C70F9">
      <w:pPr>
        <w:rPr>
          <w:rFonts w:cs="Arial"/>
          <w:szCs w:val="22"/>
        </w:rPr>
      </w:pPr>
      <w:bookmarkStart w:id="640" w:name="_Toc243199663"/>
      <w:r w:rsidRPr="003C70F9">
        <w:rPr>
          <w:rFonts w:cs="Arial"/>
          <w:szCs w:val="22"/>
        </w:rPr>
        <w:t xml:space="preserve">Finanční vypořádání již poskytnutých prostředků probíhá </w:t>
      </w:r>
      <w:r w:rsidR="002F31AC" w:rsidRPr="003C70F9">
        <w:rPr>
          <w:rFonts w:cs="Arial"/>
          <w:szCs w:val="22"/>
        </w:rPr>
        <w:t xml:space="preserve">v souladu se zákonem </w:t>
      </w:r>
      <w:r w:rsidR="002F31AC">
        <w:rPr>
          <w:rFonts w:cs="Arial"/>
          <w:szCs w:val="22"/>
        </w:rPr>
        <w:br/>
      </w:r>
      <w:r w:rsidR="002F31AC" w:rsidRPr="003C70F9">
        <w:rPr>
          <w:rFonts w:cs="Arial"/>
          <w:szCs w:val="22"/>
        </w:rPr>
        <w:t xml:space="preserve">č. 218/2000 Sb. o rozpočtových pravidlech. Poskytnuté části </w:t>
      </w:r>
      <w:r w:rsidR="00DA2099" w:rsidRPr="003C70F9">
        <w:rPr>
          <w:rFonts w:cs="Arial"/>
          <w:szCs w:val="22"/>
        </w:rPr>
        <w:t>dotace musí být řádně vyúčtovány a prostředky nevyužité ve prospěch projektu musí být</w:t>
      </w:r>
      <w:r w:rsidR="00DA2099">
        <w:rPr>
          <w:rFonts w:cs="Arial"/>
          <w:szCs w:val="22"/>
        </w:rPr>
        <w:t xml:space="preserve"> </w:t>
      </w:r>
      <w:r w:rsidRPr="003C70F9">
        <w:rPr>
          <w:rFonts w:cs="Arial"/>
          <w:szCs w:val="22"/>
        </w:rPr>
        <w:t>vráceny ve lhůtě stanovené ŘO OPTP na účet poskytovatele.</w:t>
      </w:r>
      <w:bookmarkEnd w:id="640"/>
    </w:p>
    <w:p w:rsidR="0044285E" w:rsidRDefault="00F97689" w:rsidP="0044285E">
      <w:pPr>
        <w:rPr>
          <w:rFonts w:cs="Arial"/>
          <w:szCs w:val="22"/>
        </w:rPr>
      </w:pPr>
      <w:r w:rsidRPr="003C70F9">
        <w:rPr>
          <w:rFonts w:cs="Arial"/>
          <w:szCs w:val="22"/>
        </w:rPr>
        <w:t xml:space="preserve">Pokud příjemce ve stanovené lhůtě finanční prostředky nevrátí, předá ŘO OPTP záležitost příslušnému správci daně a případ je považován za neoprávněné použití finančních prostředků. </w:t>
      </w:r>
      <w:r w:rsidR="008B2A83" w:rsidRPr="008B2A83">
        <w:rPr>
          <w:rFonts w:cs="Arial"/>
          <w:szCs w:val="22"/>
        </w:rPr>
        <w:t xml:space="preserve">Pokud k neoprávněnému použití finančních prostředků došlo, ŘO OPTP zahájí řízení o odnětí dotace podle </w:t>
      </w:r>
      <w:r w:rsidR="008B2A83" w:rsidRPr="00D8395E">
        <w:rPr>
          <w:rFonts w:cs="Arial"/>
          <w:szCs w:val="22"/>
        </w:rPr>
        <w:t>§ 15 zákona</w:t>
      </w:r>
      <w:r w:rsidR="008B2A83" w:rsidRPr="008B2A83">
        <w:rPr>
          <w:rFonts w:cs="Arial"/>
          <w:szCs w:val="22"/>
        </w:rPr>
        <w:t xml:space="preserve"> č. 218/2000 Sb. Na řízení o</w:t>
      </w:r>
      <w:r w:rsidR="00EB35A9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odnětí dotace se vztahují obecné předpisy o správním řízení (zákon č. 500/2004 Sb., správní řád).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41" w:name="_Toc466027346"/>
      <w:bookmarkStart w:id="642" w:name="_Toc431911307"/>
      <w:bookmarkStart w:id="643" w:name="_Toc243199664"/>
      <w:bookmarkStart w:id="644" w:name="_Toc475442537"/>
      <w:bookmarkEnd w:id="641"/>
      <w:bookmarkEnd w:id="642"/>
      <w:r w:rsidRPr="0021191C">
        <w:rPr>
          <w:lang w:eastAsia="en-US"/>
        </w:rPr>
        <w:t>Ukončení realizace projektu</w:t>
      </w:r>
      <w:bookmarkEnd w:id="643"/>
      <w:bookmarkEnd w:id="644"/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ZŽoP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 projektu a 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 relevantních projektů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65298F" w:rsidRDefault="005028E4" w:rsidP="00B31E75">
      <w:pPr>
        <w:spacing w:after="120"/>
        <w:rPr>
          <w:rFonts w:cs="Arial"/>
          <w:b/>
          <w:szCs w:val="24"/>
        </w:rPr>
      </w:pPr>
      <w:r w:rsidRPr="00E25F3B">
        <w:rPr>
          <w:rFonts w:cs="Arial"/>
          <w:b/>
          <w:szCs w:val="24"/>
        </w:rPr>
        <w:t>Závěrečné vyhodnocení akce</w:t>
      </w:r>
    </w:p>
    <w:p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 6 vyhlášky č. 560/2006 Sb. a Pokyn MF č. R 1-2010, čl. 10. </w:t>
      </w:r>
    </w:p>
    <w:p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 xml:space="preserve">cích orgánů ROP provedou finanční vypořádání v souladu s 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17028D">
        <w:rPr>
          <w:rFonts w:cs="Arial"/>
          <w:szCs w:val="24"/>
        </w:rPr>
        <w:t xml:space="preserve"> 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:rsidR="00181A4A" w:rsidRDefault="00181A4A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 xml:space="preserve">OR – odd. 913 provede dle vyhlášky č. 560/2006 Sb. </w:t>
      </w:r>
      <w:r w:rsidR="00D7395B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 xml:space="preserve">v IS KP14+ </w:t>
      </w:r>
      <w:r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lastRenderedPageBreak/>
        <w:t>Příjemci, kteří nejsou financovaní z kapitoly SR 317 - projekty ostatních OSS (MF, Úřad vlády, MPSV a MŽP) jsou povinni postupovat v souladu s vyhláškou č. 560/2006 Sb.</w:t>
      </w:r>
      <w:r w:rsidR="002C2A06">
        <w:rPr>
          <w:rFonts w:cs="Arial"/>
          <w:szCs w:val="24"/>
        </w:rPr>
        <w:t xml:space="preserve"> a dle postupu finančního útvaru financující kapitoly. Je-li projekt evidován v EDS/SMVS, vystaví následně financující kapitola řídící dokument ZVA dle vyhlášky č. 560/2006 Sb., který bude nahrán do IS KP14+. 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45" w:name="_Toc431911309"/>
      <w:bookmarkStart w:id="646" w:name="_Toc415490146"/>
      <w:bookmarkStart w:id="647" w:name="_Toc415490262"/>
      <w:bookmarkStart w:id="648" w:name="_Toc415568480"/>
      <w:bookmarkStart w:id="649" w:name="_Toc415490147"/>
      <w:bookmarkStart w:id="650" w:name="_Toc415490263"/>
      <w:bookmarkStart w:id="651" w:name="_Toc415568481"/>
      <w:bookmarkStart w:id="652" w:name="_Toc415490148"/>
      <w:bookmarkStart w:id="653" w:name="_Toc415490264"/>
      <w:bookmarkStart w:id="654" w:name="_Toc415568482"/>
      <w:bookmarkStart w:id="655" w:name="_Toc415490149"/>
      <w:bookmarkStart w:id="656" w:name="_Toc415490265"/>
      <w:bookmarkStart w:id="657" w:name="_Toc415568483"/>
      <w:bookmarkStart w:id="658" w:name="_Toc415490150"/>
      <w:bookmarkStart w:id="659" w:name="_Toc415490266"/>
      <w:bookmarkStart w:id="660" w:name="_Toc415568484"/>
      <w:bookmarkStart w:id="661" w:name="_Toc415490151"/>
      <w:bookmarkStart w:id="662" w:name="_Toc415490267"/>
      <w:bookmarkStart w:id="663" w:name="_Toc415568485"/>
      <w:bookmarkStart w:id="664" w:name="_Toc415490152"/>
      <w:bookmarkStart w:id="665" w:name="_Toc415490268"/>
      <w:bookmarkStart w:id="666" w:name="_Toc415568486"/>
      <w:bookmarkStart w:id="667" w:name="_Toc415490153"/>
      <w:bookmarkStart w:id="668" w:name="_Toc415490269"/>
      <w:bookmarkStart w:id="669" w:name="_Toc415568487"/>
      <w:bookmarkStart w:id="670" w:name="_Toc415490154"/>
      <w:bookmarkStart w:id="671" w:name="_Toc415490270"/>
      <w:bookmarkStart w:id="672" w:name="_Toc415568488"/>
      <w:bookmarkStart w:id="673" w:name="_Toc243199665"/>
      <w:bookmarkStart w:id="674" w:name="_Toc475442538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673"/>
      <w:bookmarkEnd w:id="674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4B4D5B" w:rsidRDefault="00DA5289" w:rsidP="0021191C">
      <w:pPr>
        <w:pStyle w:val="S2"/>
        <w:rPr>
          <w:lang w:eastAsia="en-US"/>
        </w:rPr>
      </w:pPr>
      <w:bookmarkStart w:id="675" w:name="_Toc475442539"/>
      <w:bookmarkStart w:id="676" w:name="_Toc243199666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675"/>
      <w:r w:rsidR="00F81741" w:rsidRPr="00336B6D">
        <w:rPr>
          <w:lang w:eastAsia="en-US"/>
        </w:rPr>
        <w:t xml:space="preserve"> </w:t>
      </w:r>
      <w:bookmarkEnd w:id="636"/>
      <w:bookmarkEnd w:id="637"/>
      <w:bookmarkEnd w:id="638"/>
      <w:bookmarkEnd w:id="639"/>
      <w:bookmarkEnd w:id="676"/>
    </w:p>
    <w:p w:rsidR="006421BE" w:rsidRPr="00A10CB1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 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NOK. </w:t>
      </w:r>
      <w:r w:rsidRPr="00A10CB1">
        <w:rPr>
          <w:rFonts w:cs="Arial"/>
          <w:snapToGrid w:val="0"/>
        </w:rPr>
        <w:t xml:space="preserve">V 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 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:rsidR="00142F44" w:rsidRDefault="00142F44" w:rsidP="00142F44">
      <w:pPr>
        <w:pStyle w:val="S2"/>
        <w:rPr>
          <w:lang w:eastAsia="en-US"/>
        </w:rPr>
      </w:pPr>
      <w:bookmarkStart w:id="677" w:name="_Toc475442540"/>
      <w:r w:rsidRPr="007E4C85">
        <w:rPr>
          <w:lang w:eastAsia="en-US"/>
        </w:rPr>
        <w:t>Zadávání veřejných zakázek / zakázek</w:t>
      </w:r>
      <w:bookmarkEnd w:id="677"/>
    </w:p>
    <w:p w:rsidR="00142F44" w:rsidRDefault="00142F44" w:rsidP="00142F44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Kapitola byla vyňata z PŽP a je přílohou PŽP č. 14 „Zadávání veřejných zakázek/zakázek“. </w:t>
      </w:r>
    </w:p>
    <w:p w:rsidR="006421BE" w:rsidRPr="004B4D5B" w:rsidRDefault="006421BE" w:rsidP="004B4D5B">
      <w:pPr>
        <w:rPr>
          <w:highlight w:val="yellow"/>
          <w:lang w:eastAsia="en-US"/>
        </w:rPr>
      </w:pPr>
    </w:p>
    <w:p w:rsidR="00701881" w:rsidRDefault="00666605" w:rsidP="00A27DD4">
      <w:pPr>
        <w:spacing w:before="0"/>
        <w:jc w:val="left"/>
      </w:pPr>
      <w:r>
        <w:br w:type="page"/>
      </w:r>
    </w:p>
    <w:p w:rsidR="000C0867" w:rsidRPr="00B11D1C" w:rsidRDefault="0062413D" w:rsidP="00D6012E">
      <w:pPr>
        <w:pStyle w:val="Nadpis1"/>
      </w:pPr>
      <w:bookmarkStart w:id="678" w:name="_Toc427243766"/>
      <w:bookmarkStart w:id="679" w:name="_Toc419974735"/>
      <w:bookmarkStart w:id="680" w:name="_Toc419974736"/>
      <w:bookmarkStart w:id="681" w:name="_Toc419974737"/>
      <w:bookmarkStart w:id="682" w:name="_Toc415490157"/>
      <w:bookmarkStart w:id="683" w:name="_Toc415490273"/>
      <w:bookmarkStart w:id="684" w:name="_Toc415568491"/>
      <w:bookmarkStart w:id="685" w:name="_Toc415489074"/>
      <w:bookmarkStart w:id="686" w:name="_Toc415489151"/>
      <w:bookmarkStart w:id="687" w:name="_Toc415489223"/>
      <w:bookmarkStart w:id="688" w:name="_Toc415489292"/>
      <w:bookmarkStart w:id="689" w:name="_Toc415489361"/>
      <w:bookmarkStart w:id="690" w:name="_Toc415489483"/>
      <w:bookmarkStart w:id="691" w:name="_Toc415490159"/>
      <w:bookmarkStart w:id="692" w:name="_Toc415490275"/>
      <w:bookmarkStart w:id="693" w:name="_Toc415568493"/>
      <w:bookmarkStart w:id="694" w:name="_Toc415489075"/>
      <w:bookmarkStart w:id="695" w:name="_Toc415489152"/>
      <w:bookmarkStart w:id="696" w:name="_Toc415489224"/>
      <w:bookmarkStart w:id="697" w:name="_Toc415489293"/>
      <w:bookmarkStart w:id="698" w:name="_Toc415489362"/>
      <w:bookmarkStart w:id="699" w:name="_Toc415489484"/>
      <w:bookmarkStart w:id="700" w:name="_Toc415490160"/>
      <w:bookmarkStart w:id="701" w:name="_Toc415490276"/>
      <w:bookmarkStart w:id="702" w:name="_Toc415568494"/>
      <w:bookmarkStart w:id="703" w:name="_Toc415489076"/>
      <w:bookmarkStart w:id="704" w:name="_Toc415489153"/>
      <w:bookmarkStart w:id="705" w:name="_Toc415489225"/>
      <w:bookmarkStart w:id="706" w:name="_Toc415489294"/>
      <w:bookmarkStart w:id="707" w:name="_Toc415489363"/>
      <w:bookmarkStart w:id="708" w:name="_Toc415489485"/>
      <w:bookmarkStart w:id="709" w:name="_Toc415490161"/>
      <w:bookmarkStart w:id="710" w:name="_Toc415490277"/>
      <w:bookmarkStart w:id="711" w:name="_Toc415568495"/>
      <w:bookmarkStart w:id="712" w:name="_Toc415489077"/>
      <w:bookmarkStart w:id="713" w:name="_Toc415489154"/>
      <w:bookmarkStart w:id="714" w:name="_Toc415489226"/>
      <w:bookmarkStart w:id="715" w:name="_Toc415489295"/>
      <w:bookmarkStart w:id="716" w:name="_Toc415489364"/>
      <w:bookmarkStart w:id="717" w:name="_Toc415489486"/>
      <w:bookmarkStart w:id="718" w:name="_Toc415490162"/>
      <w:bookmarkStart w:id="719" w:name="_Toc415490278"/>
      <w:bookmarkStart w:id="720" w:name="_Toc415568496"/>
      <w:bookmarkStart w:id="721" w:name="_Toc415489078"/>
      <w:bookmarkStart w:id="722" w:name="_Toc415489155"/>
      <w:bookmarkStart w:id="723" w:name="_Toc415489227"/>
      <w:bookmarkStart w:id="724" w:name="_Toc415489296"/>
      <w:bookmarkStart w:id="725" w:name="_Toc415489365"/>
      <w:bookmarkStart w:id="726" w:name="_Toc415489487"/>
      <w:bookmarkStart w:id="727" w:name="_Toc415490163"/>
      <w:bookmarkStart w:id="728" w:name="_Toc415490279"/>
      <w:bookmarkStart w:id="729" w:name="_Toc415568497"/>
      <w:bookmarkStart w:id="730" w:name="_Toc415489079"/>
      <w:bookmarkStart w:id="731" w:name="_Toc415489156"/>
      <w:bookmarkStart w:id="732" w:name="_Toc415489228"/>
      <w:bookmarkStart w:id="733" w:name="_Toc415489297"/>
      <w:bookmarkStart w:id="734" w:name="_Toc415489366"/>
      <w:bookmarkStart w:id="735" w:name="_Toc415489488"/>
      <w:bookmarkStart w:id="736" w:name="_Toc415490164"/>
      <w:bookmarkStart w:id="737" w:name="_Toc415490280"/>
      <w:bookmarkStart w:id="738" w:name="_Toc415568498"/>
      <w:bookmarkStart w:id="739" w:name="_Toc415489080"/>
      <w:bookmarkStart w:id="740" w:name="_Toc415489157"/>
      <w:bookmarkStart w:id="741" w:name="_Toc415489229"/>
      <w:bookmarkStart w:id="742" w:name="_Toc415489298"/>
      <w:bookmarkStart w:id="743" w:name="_Toc415489367"/>
      <w:bookmarkStart w:id="744" w:name="_Toc415489489"/>
      <w:bookmarkStart w:id="745" w:name="_Toc415490165"/>
      <w:bookmarkStart w:id="746" w:name="_Toc415490281"/>
      <w:bookmarkStart w:id="747" w:name="_Toc415568499"/>
      <w:bookmarkStart w:id="748" w:name="_Toc292703931"/>
      <w:bookmarkStart w:id="749" w:name="_Toc292704171"/>
      <w:bookmarkStart w:id="750" w:name="_Toc292704411"/>
      <w:bookmarkStart w:id="751" w:name="_Toc292703934"/>
      <w:bookmarkStart w:id="752" w:name="_Toc292704174"/>
      <w:bookmarkStart w:id="753" w:name="_Toc292704414"/>
      <w:bookmarkStart w:id="754" w:name="_Toc292703942"/>
      <w:bookmarkStart w:id="755" w:name="_Toc292704182"/>
      <w:bookmarkStart w:id="756" w:name="_Toc292704422"/>
      <w:bookmarkStart w:id="757" w:name="_Toc292703944"/>
      <w:bookmarkStart w:id="758" w:name="_Toc292704184"/>
      <w:bookmarkStart w:id="759" w:name="_Toc292704424"/>
      <w:bookmarkStart w:id="760" w:name="_Toc292703951"/>
      <w:bookmarkStart w:id="761" w:name="_Toc292704191"/>
      <w:bookmarkStart w:id="762" w:name="_Toc292704431"/>
      <w:bookmarkStart w:id="763" w:name="_Toc292703952"/>
      <w:bookmarkStart w:id="764" w:name="_Toc292704192"/>
      <w:bookmarkStart w:id="765" w:name="_Toc292704432"/>
      <w:bookmarkStart w:id="766" w:name="_Toc292703953"/>
      <w:bookmarkStart w:id="767" w:name="_Toc292704193"/>
      <w:bookmarkStart w:id="768" w:name="_Toc292704433"/>
      <w:bookmarkStart w:id="769" w:name="_Toc292703969"/>
      <w:bookmarkStart w:id="770" w:name="_Toc292704209"/>
      <w:bookmarkStart w:id="771" w:name="_Toc292704449"/>
      <w:bookmarkStart w:id="772" w:name="_Toc292704020"/>
      <w:bookmarkStart w:id="773" w:name="_Toc292704260"/>
      <w:bookmarkStart w:id="774" w:name="_Toc292704500"/>
      <w:bookmarkStart w:id="775" w:name="_Toc292704021"/>
      <w:bookmarkStart w:id="776" w:name="_Toc292704261"/>
      <w:bookmarkStart w:id="777" w:name="_Toc292704501"/>
      <w:bookmarkStart w:id="778" w:name="_Toc292704024"/>
      <w:bookmarkStart w:id="779" w:name="_Toc292704264"/>
      <w:bookmarkStart w:id="780" w:name="_Toc292704504"/>
      <w:bookmarkStart w:id="781" w:name="_Toc292704025"/>
      <w:bookmarkStart w:id="782" w:name="_Toc292704265"/>
      <w:bookmarkStart w:id="783" w:name="_Toc292704505"/>
      <w:bookmarkStart w:id="784" w:name="_Toc292704033"/>
      <w:bookmarkStart w:id="785" w:name="_Toc292704273"/>
      <w:bookmarkStart w:id="786" w:name="_Toc292704513"/>
      <w:bookmarkStart w:id="787" w:name="_Toc292704034"/>
      <w:bookmarkStart w:id="788" w:name="_Toc292704274"/>
      <w:bookmarkStart w:id="789" w:name="_Toc292704514"/>
      <w:bookmarkStart w:id="790" w:name="_Toc292704044"/>
      <w:bookmarkStart w:id="791" w:name="_Toc292704284"/>
      <w:bookmarkStart w:id="792" w:name="_Toc292704524"/>
      <w:bookmarkStart w:id="793" w:name="_Toc292704045"/>
      <w:bookmarkStart w:id="794" w:name="_Toc292704285"/>
      <w:bookmarkStart w:id="795" w:name="_Toc292704525"/>
      <w:bookmarkStart w:id="796" w:name="_Toc292704046"/>
      <w:bookmarkStart w:id="797" w:name="_Toc292704286"/>
      <w:bookmarkStart w:id="798" w:name="_Toc292704526"/>
      <w:bookmarkStart w:id="799" w:name="_Toc292704047"/>
      <w:bookmarkStart w:id="800" w:name="_Toc292704287"/>
      <w:bookmarkStart w:id="801" w:name="_Toc292704527"/>
      <w:bookmarkStart w:id="802" w:name="_Toc292704048"/>
      <w:bookmarkStart w:id="803" w:name="_Toc292704288"/>
      <w:bookmarkStart w:id="804" w:name="_Toc292704528"/>
      <w:bookmarkStart w:id="805" w:name="_Toc292704049"/>
      <w:bookmarkStart w:id="806" w:name="_Toc292704289"/>
      <w:bookmarkStart w:id="807" w:name="_Toc292704529"/>
      <w:bookmarkStart w:id="808" w:name="_Toc292704050"/>
      <w:bookmarkStart w:id="809" w:name="_Toc292704290"/>
      <w:bookmarkStart w:id="810" w:name="_Toc292704530"/>
      <w:bookmarkStart w:id="811" w:name="_Toc292704051"/>
      <w:bookmarkStart w:id="812" w:name="_Toc292704291"/>
      <w:bookmarkStart w:id="813" w:name="_Toc292704531"/>
      <w:bookmarkStart w:id="814" w:name="_Toc292704052"/>
      <w:bookmarkStart w:id="815" w:name="_Toc292704292"/>
      <w:bookmarkStart w:id="816" w:name="_Toc292704532"/>
      <w:bookmarkStart w:id="817" w:name="_Toc292704053"/>
      <w:bookmarkStart w:id="818" w:name="_Toc292704293"/>
      <w:bookmarkStart w:id="819" w:name="_Toc292704533"/>
      <w:bookmarkStart w:id="820" w:name="_Toc292704054"/>
      <w:bookmarkStart w:id="821" w:name="_Toc292704294"/>
      <w:bookmarkStart w:id="822" w:name="_Toc292704534"/>
      <w:bookmarkStart w:id="823" w:name="_Toc292704055"/>
      <w:bookmarkStart w:id="824" w:name="_Toc292704295"/>
      <w:bookmarkStart w:id="825" w:name="_Toc292704535"/>
      <w:bookmarkStart w:id="826" w:name="_Toc292704056"/>
      <w:bookmarkStart w:id="827" w:name="_Toc292704296"/>
      <w:bookmarkStart w:id="828" w:name="_Toc292704536"/>
      <w:bookmarkStart w:id="829" w:name="_Toc292704078"/>
      <w:bookmarkStart w:id="830" w:name="_Toc292704318"/>
      <w:bookmarkStart w:id="831" w:name="_Toc292704558"/>
      <w:bookmarkStart w:id="832" w:name="_Toc292704079"/>
      <w:bookmarkStart w:id="833" w:name="_Toc292704319"/>
      <w:bookmarkStart w:id="834" w:name="_Toc292704559"/>
      <w:bookmarkStart w:id="835" w:name="_Toc292704080"/>
      <w:bookmarkStart w:id="836" w:name="_Toc292704320"/>
      <w:bookmarkStart w:id="837" w:name="_Toc292704560"/>
      <w:bookmarkStart w:id="838" w:name="_Toc292704081"/>
      <w:bookmarkStart w:id="839" w:name="_Toc292704321"/>
      <w:bookmarkStart w:id="840" w:name="_Toc292704561"/>
      <w:bookmarkStart w:id="841" w:name="_Toc292704082"/>
      <w:bookmarkStart w:id="842" w:name="_Toc292704322"/>
      <w:bookmarkStart w:id="843" w:name="_Toc292704562"/>
      <w:bookmarkStart w:id="844" w:name="_Toc292704083"/>
      <w:bookmarkStart w:id="845" w:name="_Toc292704323"/>
      <w:bookmarkStart w:id="846" w:name="_Toc292704563"/>
      <w:bookmarkStart w:id="847" w:name="_Toc292704084"/>
      <w:bookmarkStart w:id="848" w:name="_Toc292704324"/>
      <w:bookmarkStart w:id="849" w:name="_Toc292704564"/>
      <w:bookmarkStart w:id="850" w:name="_Toc292704086"/>
      <w:bookmarkStart w:id="851" w:name="_Toc292704326"/>
      <w:bookmarkStart w:id="852" w:name="_Toc292704566"/>
      <w:bookmarkStart w:id="853" w:name="_Toc292704087"/>
      <w:bookmarkStart w:id="854" w:name="_Toc292704327"/>
      <w:bookmarkStart w:id="855" w:name="_Toc292704567"/>
      <w:bookmarkStart w:id="856" w:name="_Toc292704101"/>
      <w:bookmarkStart w:id="857" w:name="_Toc292704341"/>
      <w:bookmarkStart w:id="858" w:name="_Toc292704581"/>
      <w:bookmarkStart w:id="859" w:name="_Toc292704102"/>
      <w:bookmarkStart w:id="860" w:name="_Toc292704342"/>
      <w:bookmarkStart w:id="861" w:name="_Toc292704582"/>
      <w:bookmarkStart w:id="862" w:name="_Toc292704103"/>
      <w:bookmarkStart w:id="863" w:name="_Toc292704343"/>
      <w:bookmarkStart w:id="864" w:name="_Toc292704583"/>
      <w:bookmarkStart w:id="865" w:name="_Toc292704109"/>
      <w:bookmarkStart w:id="866" w:name="_Toc292704349"/>
      <w:bookmarkStart w:id="867" w:name="_Toc292704589"/>
      <w:bookmarkStart w:id="868" w:name="_Toc292704111"/>
      <w:bookmarkStart w:id="869" w:name="_Toc292704351"/>
      <w:bookmarkStart w:id="870" w:name="_Toc292704591"/>
      <w:bookmarkStart w:id="871" w:name="_Toc292704116"/>
      <w:bookmarkStart w:id="872" w:name="_Toc292704356"/>
      <w:bookmarkStart w:id="873" w:name="_Toc292704596"/>
      <w:bookmarkStart w:id="874" w:name="_Toc292704122"/>
      <w:bookmarkStart w:id="875" w:name="_Toc292704362"/>
      <w:bookmarkStart w:id="876" w:name="_Toc292704602"/>
      <w:bookmarkStart w:id="877" w:name="_Toc243199675"/>
      <w:bookmarkStart w:id="878" w:name="_Toc243199676"/>
      <w:bookmarkStart w:id="879" w:name="_Toc243199679"/>
      <w:bookmarkStart w:id="880" w:name="_Toc475442541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r w:rsidRPr="00B11D1C">
        <w:lastRenderedPageBreak/>
        <w:t>Procesy a</w:t>
      </w:r>
      <w:r w:rsidR="00886005" w:rsidRPr="00B11D1C">
        <w:t xml:space="preserve"> pravidla kontrol a auditů</w:t>
      </w:r>
      <w:bookmarkEnd w:id="880"/>
    </w:p>
    <w:p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881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C023BC" w:rsidRPr="007D3507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881"/>
    </w:p>
    <w:p w:rsidR="00C44E19" w:rsidRPr="007D3507" w:rsidRDefault="0024789E" w:rsidP="007D3507">
      <w:pPr>
        <w:pStyle w:val="Seznamsodrkami"/>
      </w:pPr>
      <w:bookmarkStart w:id="882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882"/>
      <w:r w:rsidRPr="007D3507">
        <w:t xml:space="preserve"> </w:t>
      </w:r>
      <w:bookmarkStart w:id="883" w:name="_Toc200440773"/>
    </w:p>
    <w:p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71BFC">
        <w:t xml:space="preserve"> (v případě příjemců/útvarů na MMR administrativní kontrolu</w:t>
      </w:r>
      <w:r w:rsidR="00660F65">
        <w:t>)</w:t>
      </w:r>
      <w:r w:rsidR="00166EEB">
        <w:t xml:space="preserve">, a to </w:t>
      </w:r>
      <w:r w:rsidR="008935F0" w:rsidRPr="007D3507">
        <w:t xml:space="preserve"> v režimu </w:t>
      </w:r>
      <w:r w:rsidR="00510F2F" w:rsidRPr="007D3507">
        <w:t>veřejno</w:t>
      </w:r>
      <w:r w:rsidR="00DF2653" w:rsidRPr="007D3507">
        <w:t>s</w:t>
      </w:r>
      <w:r w:rsidR="00510F2F" w:rsidRPr="007D3507">
        <w:t>právní kontroly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:rsidR="00155420" w:rsidRPr="00720E03" w:rsidRDefault="00F55EDC" w:rsidP="00720E03">
      <w:r w:rsidRPr="00720E03">
        <w:rPr>
          <w:rFonts w:cs="Arial"/>
          <w:snapToGrid w:val="0"/>
          <w:szCs w:val="22"/>
        </w:rPr>
        <w:t>Vzhledem k fázi výkonu kontroly v</w:t>
      </w:r>
      <w:r w:rsidR="00AB5BC1" w:rsidRPr="00720E03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 xml:space="preserve">(více kap. 4.1), interim kontroly a ex-post kontroly. Obecné postupy pro kontroly na místě v kapitole 4.1 se týkají i interim kontrol a ex-post kontrol realizovaných ŘO OPTP.      </w:t>
      </w:r>
    </w:p>
    <w:p w:rsidR="0024789E" w:rsidRPr="007D3507" w:rsidRDefault="0024789E" w:rsidP="0021191C">
      <w:pPr>
        <w:rPr>
          <w:rFonts w:cs="Arial"/>
          <w:szCs w:val="22"/>
        </w:rPr>
      </w:pPr>
      <w:bookmarkStart w:id="884" w:name="_Toc243199683"/>
      <w:r w:rsidRPr="007D3507">
        <w:rPr>
          <w:rFonts w:cs="Arial"/>
          <w:b/>
          <w:szCs w:val="22"/>
        </w:rPr>
        <w:t>Veřejnosprávní kontrola</w:t>
      </w:r>
      <w:bookmarkEnd w:id="883"/>
      <w:bookmarkEnd w:id="884"/>
      <w:r w:rsidRPr="007D3507">
        <w:rPr>
          <w:rFonts w:cs="Arial"/>
          <w:b/>
          <w:szCs w:val="22"/>
        </w:rPr>
        <w:t xml:space="preserve"> </w:t>
      </w:r>
    </w:p>
    <w:p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(dále „VSK“)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mimo MMR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8912FB" w:rsidRPr="007D3507">
        <w:t>podle</w:t>
      </w:r>
      <w:r w:rsidR="002F00E1" w:rsidRPr="007D3507">
        <w:t xml:space="preserve">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 255/2012 Sb., o kontrole (kontrolní řád</w:t>
      </w:r>
      <w:r w:rsidR="00166EEB">
        <w:t>)</w:t>
      </w:r>
      <w:r w:rsidR="00510F2F" w:rsidRPr="007D3507">
        <w:t>, 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>Kontroly mimo režim VSK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VSK. </w:t>
      </w:r>
    </w:p>
    <w:p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885" w:name="_Toc72902230"/>
      <w:bookmarkStart w:id="886" w:name="_Toc86201993"/>
      <w:bookmarkStart w:id="887" w:name="_Toc155769604"/>
      <w:bookmarkStart w:id="888" w:name="_Toc222047163"/>
      <w:bookmarkStart w:id="889" w:name="_Toc230765187"/>
      <w:bookmarkStart w:id="890" w:name="_Toc243199684"/>
      <w:r w:rsidRPr="0093073E">
        <w:rPr>
          <w:b/>
        </w:rPr>
        <w:t>Kontrolovaný subjekt</w:t>
      </w:r>
      <w:bookmarkEnd w:id="885"/>
      <w:bookmarkEnd w:id="886"/>
      <w:bookmarkEnd w:id="887"/>
      <w:bookmarkEnd w:id="888"/>
      <w:bookmarkEnd w:id="889"/>
      <w:bookmarkEnd w:id="890"/>
    </w:p>
    <w:p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:rsidR="00B26244" w:rsidRDefault="0024789E">
      <w:pPr>
        <w:rPr>
          <w:rFonts w:cs="Arial"/>
          <w:szCs w:val="22"/>
        </w:rPr>
      </w:pPr>
      <w:bookmarkStart w:id="891" w:name="_Toc155769605"/>
      <w:bookmarkStart w:id="892" w:name="_Toc222047164"/>
      <w:bookmarkStart w:id="893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>v případě kontroly v režimu VSK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891"/>
      <w:bookmarkEnd w:id="892"/>
      <w:bookmarkEnd w:id="893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 výkonu kontroly a podat ve 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lastRenderedPageBreak/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Default="00DA5289" w:rsidP="00D6012E">
      <w:pPr>
        <w:pStyle w:val="Nadpis1"/>
      </w:pPr>
      <w:bookmarkStart w:id="894" w:name="_Toc415489086"/>
      <w:bookmarkStart w:id="895" w:name="_Toc415489163"/>
      <w:bookmarkStart w:id="896" w:name="_Toc415489235"/>
      <w:bookmarkStart w:id="897" w:name="_Toc415489304"/>
      <w:bookmarkStart w:id="898" w:name="_Toc415489373"/>
      <w:bookmarkStart w:id="899" w:name="_Toc415489495"/>
      <w:bookmarkStart w:id="900" w:name="_Toc415490171"/>
      <w:bookmarkStart w:id="901" w:name="_Toc415490283"/>
      <w:bookmarkStart w:id="902" w:name="_Toc415568501"/>
      <w:bookmarkStart w:id="903" w:name="_Toc415489087"/>
      <w:bookmarkStart w:id="904" w:name="_Toc415489164"/>
      <w:bookmarkStart w:id="905" w:name="_Toc415489236"/>
      <w:bookmarkStart w:id="906" w:name="_Toc415489305"/>
      <w:bookmarkStart w:id="907" w:name="_Toc415489374"/>
      <w:bookmarkStart w:id="908" w:name="_Toc415489496"/>
      <w:bookmarkStart w:id="909" w:name="_Toc415490172"/>
      <w:bookmarkStart w:id="910" w:name="_Toc415490284"/>
      <w:bookmarkStart w:id="911" w:name="_Toc415568502"/>
      <w:bookmarkStart w:id="912" w:name="_Toc415489088"/>
      <w:bookmarkStart w:id="913" w:name="_Toc415489165"/>
      <w:bookmarkStart w:id="914" w:name="_Toc415489237"/>
      <w:bookmarkStart w:id="915" w:name="_Toc415489306"/>
      <w:bookmarkStart w:id="916" w:name="_Toc415489375"/>
      <w:bookmarkStart w:id="917" w:name="_Toc415489497"/>
      <w:bookmarkStart w:id="918" w:name="_Toc415490173"/>
      <w:bookmarkStart w:id="919" w:name="_Toc415490285"/>
      <w:bookmarkStart w:id="920" w:name="_Toc415568503"/>
      <w:bookmarkStart w:id="921" w:name="_Toc415489089"/>
      <w:bookmarkStart w:id="922" w:name="_Toc415489166"/>
      <w:bookmarkStart w:id="923" w:name="_Toc415489238"/>
      <w:bookmarkStart w:id="924" w:name="_Toc415489307"/>
      <w:bookmarkStart w:id="925" w:name="_Toc415489376"/>
      <w:bookmarkStart w:id="926" w:name="_Toc415489498"/>
      <w:bookmarkStart w:id="927" w:name="_Toc415490174"/>
      <w:bookmarkStart w:id="928" w:name="_Toc415490286"/>
      <w:bookmarkStart w:id="929" w:name="_Toc415568504"/>
      <w:bookmarkStart w:id="930" w:name="_Toc415489090"/>
      <w:bookmarkStart w:id="931" w:name="_Toc415489167"/>
      <w:bookmarkStart w:id="932" w:name="_Toc415489239"/>
      <w:bookmarkStart w:id="933" w:name="_Toc415489308"/>
      <w:bookmarkStart w:id="934" w:name="_Toc415489377"/>
      <w:bookmarkStart w:id="935" w:name="_Toc415489499"/>
      <w:bookmarkStart w:id="936" w:name="_Toc415490175"/>
      <w:bookmarkStart w:id="937" w:name="_Toc415490287"/>
      <w:bookmarkStart w:id="938" w:name="_Toc415568505"/>
      <w:bookmarkStart w:id="939" w:name="_Toc415489091"/>
      <w:bookmarkStart w:id="940" w:name="_Toc415489168"/>
      <w:bookmarkStart w:id="941" w:name="_Toc415489240"/>
      <w:bookmarkStart w:id="942" w:name="_Toc415489309"/>
      <w:bookmarkStart w:id="943" w:name="_Toc415489378"/>
      <w:bookmarkStart w:id="944" w:name="_Toc415489500"/>
      <w:bookmarkStart w:id="945" w:name="_Toc415490176"/>
      <w:bookmarkStart w:id="946" w:name="_Toc415490288"/>
      <w:bookmarkStart w:id="947" w:name="_Toc415568506"/>
      <w:bookmarkStart w:id="948" w:name="_Toc415489092"/>
      <w:bookmarkStart w:id="949" w:name="_Toc415489169"/>
      <w:bookmarkStart w:id="950" w:name="_Toc415489241"/>
      <w:bookmarkStart w:id="951" w:name="_Toc415489310"/>
      <w:bookmarkStart w:id="952" w:name="_Toc415489379"/>
      <w:bookmarkStart w:id="953" w:name="_Toc415489501"/>
      <w:bookmarkStart w:id="954" w:name="_Toc415490177"/>
      <w:bookmarkStart w:id="955" w:name="_Toc415490289"/>
      <w:bookmarkStart w:id="956" w:name="_Toc415568507"/>
      <w:bookmarkStart w:id="957" w:name="_Toc415489093"/>
      <w:bookmarkStart w:id="958" w:name="_Toc415489170"/>
      <w:bookmarkStart w:id="959" w:name="_Toc415489242"/>
      <w:bookmarkStart w:id="960" w:name="_Toc415489311"/>
      <w:bookmarkStart w:id="961" w:name="_Toc415489380"/>
      <w:bookmarkStart w:id="962" w:name="_Toc415489502"/>
      <w:bookmarkStart w:id="963" w:name="_Toc415490178"/>
      <w:bookmarkStart w:id="964" w:name="_Toc415490290"/>
      <w:bookmarkStart w:id="965" w:name="_Toc415568508"/>
      <w:bookmarkStart w:id="966" w:name="_Toc415489094"/>
      <w:bookmarkStart w:id="967" w:name="_Toc415489171"/>
      <w:bookmarkStart w:id="968" w:name="_Toc415489243"/>
      <w:bookmarkStart w:id="969" w:name="_Toc415489312"/>
      <w:bookmarkStart w:id="970" w:name="_Toc415489381"/>
      <w:bookmarkStart w:id="971" w:name="_Toc415489503"/>
      <w:bookmarkStart w:id="972" w:name="_Toc415490179"/>
      <w:bookmarkStart w:id="973" w:name="_Toc415490291"/>
      <w:bookmarkStart w:id="974" w:name="_Toc415568509"/>
      <w:bookmarkStart w:id="975" w:name="_Toc415489095"/>
      <w:bookmarkStart w:id="976" w:name="_Toc415489172"/>
      <w:bookmarkStart w:id="977" w:name="_Toc415489244"/>
      <w:bookmarkStart w:id="978" w:name="_Toc415489313"/>
      <w:bookmarkStart w:id="979" w:name="_Toc415489382"/>
      <w:bookmarkStart w:id="980" w:name="_Toc415489504"/>
      <w:bookmarkStart w:id="981" w:name="_Toc415490180"/>
      <w:bookmarkStart w:id="982" w:name="_Toc415490292"/>
      <w:bookmarkStart w:id="983" w:name="_Toc415568510"/>
      <w:bookmarkStart w:id="984" w:name="_Toc223408209"/>
      <w:bookmarkStart w:id="985" w:name="_Toc415489096"/>
      <w:bookmarkStart w:id="986" w:name="_Toc415489173"/>
      <w:bookmarkStart w:id="987" w:name="_Toc415489245"/>
      <w:bookmarkStart w:id="988" w:name="_Toc415489314"/>
      <w:bookmarkStart w:id="989" w:name="_Toc415489383"/>
      <w:bookmarkStart w:id="990" w:name="_Toc415489505"/>
      <w:bookmarkStart w:id="991" w:name="_Toc415490181"/>
      <w:bookmarkStart w:id="992" w:name="_Toc415490293"/>
      <w:bookmarkStart w:id="993" w:name="_Toc415568511"/>
      <w:bookmarkStart w:id="994" w:name="_Toc243199691"/>
      <w:bookmarkStart w:id="995" w:name="_Toc243199692"/>
      <w:bookmarkStart w:id="996" w:name="_Toc243199693"/>
      <w:bookmarkStart w:id="997" w:name="_Toc239845688"/>
      <w:bookmarkStart w:id="998" w:name="_Toc239845959"/>
      <w:bookmarkStart w:id="999" w:name="_Toc239845689"/>
      <w:bookmarkStart w:id="1000" w:name="_Toc239845960"/>
      <w:bookmarkStart w:id="1001" w:name="_Toc239845690"/>
      <w:bookmarkStart w:id="1002" w:name="_Toc239845961"/>
      <w:bookmarkStart w:id="1003" w:name="_Toc239845692"/>
      <w:bookmarkStart w:id="1004" w:name="_Toc239845963"/>
      <w:bookmarkStart w:id="1005" w:name="_Toc239845693"/>
      <w:bookmarkStart w:id="1006" w:name="_Toc239845964"/>
      <w:bookmarkStart w:id="1007" w:name="_Toc239845694"/>
      <w:bookmarkStart w:id="1008" w:name="_Toc239845965"/>
      <w:bookmarkStart w:id="1009" w:name="_Toc239845695"/>
      <w:bookmarkStart w:id="1010" w:name="_Toc239845966"/>
      <w:bookmarkStart w:id="1011" w:name="_Toc239845696"/>
      <w:bookmarkStart w:id="1012" w:name="_Toc239845967"/>
      <w:bookmarkStart w:id="1013" w:name="_Toc243199698"/>
      <w:bookmarkStart w:id="1014" w:name="_Toc239845698"/>
      <w:bookmarkStart w:id="1015" w:name="_Toc239845969"/>
      <w:bookmarkStart w:id="1016" w:name="_Toc198449221"/>
      <w:bookmarkStart w:id="1017" w:name="_Toc198449222"/>
      <w:bookmarkStart w:id="1018" w:name="_Toc198449223"/>
      <w:bookmarkStart w:id="1019" w:name="_Toc190584503"/>
      <w:bookmarkStart w:id="1020" w:name="_Toc190587052"/>
      <w:bookmarkStart w:id="1021" w:name="_Toc190587121"/>
      <w:bookmarkStart w:id="1022" w:name="_Toc204065704"/>
      <w:bookmarkStart w:id="1023" w:name="_Toc243199699"/>
      <w:bookmarkStart w:id="1024" w:name="_Toc475442542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r w:rsidRPr="00E25F3B">
        <w:t>Udržitelnost projektu</w:t>
      </w:r>
      <w:bookmarkEnd w:id="1019"/>
      <w:bookmarkEnd w:id="1020"/>
      <w:bookmarkEnd w:id="1021"/>
      <w:bookmarkEnd w:id="1022"/>
      <w:bookmarkEnd w:id="1023"/>
      <w:r w:rsidR="001348FE" w:rsidRPr="00E25F3B">
        <w:t xml:space="preserve"> a archivace dokumentace</w:t>
      </w:r>
      <w:bookmarkEnd w:id="1024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1025" w:name="_Toc474918530"/>
      <w:bookmarkStart w:id="1026" w:name="_Toc475442543"/>
      <w:bookmarkStart w:id="1027" w:name="_Toc475442544"/>
      <w:bookmarkEnd w:id="1025"/>
      <w:bookmarkEnd w:id="1026"/>
      <w:r w:rsidRPr="00E25F3B">
        <w:rPr>
          <w:lang w:eastAsia="en-US"/>
        </w:rPr>
        <w:t>Udržitelnost projektu</w:t>
      </w:r>
      <w:bookmarkEnd w:id="1027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 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:rsidR="001A036B" w:rsidRPr="003B6594" w:rsidRDefault="001A036B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5E1AB3">
        <w:rPr>
          <w:rFonts w:cs="Arial"/>
          <w:color w:val="000000"/>
          <w:szCs w:val="22"/>
        </w:rPr>
        <w:t>Doba udržitelnosti projektu se počítá od stavu, kdy příjemce předloží ŘO</w:t>
      </w:r>
      <w:r w:rsidR="0097121A" w:rsidRPr="005E1AB3">
        <w:rPr>
          <w:rFonts w:cs="Arial"/>
          <w:color w:val="000000"/>
          <w:szCs w:val="22"/>
        </w:rPr>
        <w:t xml:space="preserve"> OPTP</w:t>
      </w:r>
      <w:r w:rsidRPr="005E1AB3">
        <w:rPr>
          <w:rFonts w:cs="Arial"/>
          <w:color w:val="000000"/>
          <w:szCs w:val="22"/>
        </w:rPr>
        <w:t xml:space="preserve"> poslední vyúčtování, příp. závěrečnou </w:t>
      </w:r>
      <w:r w:rsidR="002E3D06">
        <w:rPr>
          <w:rFonts w:cs="Arial"/>
          <w:color w:val="000000"/>
          <w:szCs w:val="22"/>
        </w:rPr>
        <w:t xml:space="preserve">ZŽoP a </w:t>
      </w:r>
      <w:r w:rsidRPr="005E1AB3">
        <w:rPr>
          <w:rFonts w:cs="Arial"/>
          <w:color w:val="000000"/>
          <w:szCs w:val="22"/>
        </w:rPr>
        <w:t xml:space="preserve">ŘO </w:t>
      </w:r>
      <w:r w:rsidR="0097121A" w:rsidRPr="005E1AB3">
        <w:rPr>
          <w:rFonts w:cs="Arial"/>
          <w:color w:val="000000"/>
          <w:szCs w:val="22"/>
        </w:rPr>
        <w:t xml:space="preserve">OPTP </w:t>
      </w:r>
      <w:r w:rsidRPr="005E1AB3">
        <w:rPr>
          <w:rFonts w:cs="Arial"/>
          <w:color w:val="000000"/>
          <w:szCs w:val="22"/>
        </w:rPr>
        <w:t>schválí vyúčtování a dojde k vyrovnání vzájemných finančních závazků.</w:t>
      </w:r>
      <w:r w:rsidRPr="003B6594">
        <w:rPr>
          <w:rFonts w:cs="Arial"/>
          <w:color w:val="000000"/>
          <w:szCs w:val="22"/>
        </w:rPr>
        <w:t xml:space="preserve"> </w:t>
      </w:r>
    </w:p>
    <w:p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 xml:space="preserve">předkládaná v pravidelných ročních intervalech, </w:t>
      </w:r>
    </w:p>
    <w:p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Pr="0021191C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nejpozději do 11 měsíců od začátku udržitelnosti (období udržitelnosti se počítá od data, kdy projekt nabyl centrální stav „</w:t>
      </w:r>
      <w:r w:rsidRPr="00A27DD4">
        <w:rPr>
          <w:rFonts w:cs="Arial"/>
          <w:i/>
          <w:sz w:val="22"/>
          <w:szCs w:val="22"/>
        </w:rPr>
        <w:t>Projekt finančně ukončen ze strany ŘO</w:t>
      </w:r>
      <w:r w:rsidRPr="00A27DD4">
        <w:rPr>
          <w:rFonts w:cs="Arial"/>
          <w:sz w:val="22"/>
          <w:szCs w:val="22"/>
        </w:rPr>
        <w:t>“), pokud je to z hlediska charakteru projektu možné (investiční/</w:t>
      </w:r>
      <w:r w:rsidR="003550FD">
        <w:rPr>
          <w:rFonts w:cs="Arial"/>
          <w:sz w:val="22"/>
          <w:szCs w:val="22"/>
        </w:rPr>
        <w:t xml:space="preserve"> 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za každý uplynulý rok v 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Další průběžn</w:t>
      </w:r>
      <w:r>
        <w:rPr>
          <w:rFonts w:cs="Arial"/>
          <w:sz w:val="22"/>
          <w:szCs w:val="22"/>
        </w:rPr>
        <w:t>ou</w:t>
      </w:r>
      <w:r w:rsidRPr="00A27DD4">
        <w:rPr>
          <w:rFonts w:cs="Arial"/>
          <w:sz w:val="22"/>
          <w:szCs w:val="22"/>
        </w:rPr>
        <w:t xml:space="preserve"> ZoU </w:t>
      </w:r>
      <w:r w:rsidR="00151B2F">
        <w:rPr>
          <w:rFonts w:cs="Arial"/>
          <w:sz w:val="22"/>
          <w:szCs w:val="22"/>
        </w:rPr>
        <w:t xml:space="preserve">projektu </w:t>
      </w:r>
      <w:r w:rsidRPr="00A27DD4">
        <w:rPr>
          <w:rFonts w:cs="Arial"/>
          <w:sz w:val="22"/>
          <w:szCs w:val="22"/>
        </w:rPr>
        <w:t xml:space="preserve">předkládá 10. </w:t>
      </w:r>
      <w:r w:rsidR="00822FDD">
        <w:rPr>
          <w:rFonts w:cs="Arial"/>
          <w:sz w:val="22"/>
          <w:szCs w:val="22"/>
        </w:rPr>
        <w:t>p</w:t>
      </w:r>
      <w:r w:rsidR="006F591B">
        <w:rPr>
          <w:rFonts w:cs="Arial"/>
          <w:sz w:val="22"/>
          <w:szCs w:val="22"/>
        </w:rPr>
        <w:t>.</w:t>
      </w:r>
      <w:r w:rsidR="007D3507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</w:t>
      </w:r>
      <w:r w:rsidR="006F591B">
        <w:rPr>
          <w:rFonts w:cs="Arial"/>
          <w:sz w:val="22"/>
          <w:szCs w:val="22"/>
        </w:rPr>
        <w:t>.</w:t>
      </w:r>
      <w:r w:rsidRPr="00A27DD4">
        <w:rPr>
          <w:rFonts w:cs="Arial"/>
          <w:sz w:val="22"/>
          <w:szCs w:val="22"/>
        </w:rPr>
        <w:t xml:space="preserve"> po uplynutí dalšího roku z doby udržitelnosti.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:rsidR="000576E4" w:rsidRDefault="00B778CD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Závěrečnou ZoU projektu předkládá příjemce prostřednictvím </w:t>
      </w:r>
      <w:r w:rsidR="00A70C7B">
        <w:rPr>
          <w:rFonts w:eastAsia="Times New Roman" w:cs="Arial"/>
          <w:sz w:val="22"/>
          <w:szCs w:val="22"/>
          <w:lang w:eastAsia="cs-CZ" w:bidi="ar-SA"/>
        </w:rPr>
        <w:t>IS KP</w:t>
      </w:r>
      <w:r w:rsidR="000415E3">
        <w:rPr>
          <w:rFonts w:eastAsia="Times New Roman" w:cs="Arial"/>
          <w:sz w:val="22"/>
          <w:szCs w:val="22"/>
          <w:lang w:eastAsia="cs-CZ" w:bidi="ar-SA"/>
        </w:rPr>
        <w:t>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="007A096F" w:rsidRPr="00E307B1">
        <w:rPr>
          <w:rFonts w:eastAsia="Times New Roman" w:cs="Arial"/>
          <w:sz w:val="22"/>
          <w:szCs w:val="22"/>
          <w:lang w:eastAsia="cs-CZ" w:bidi="ar-SA"/>
        </w:rPr>
        <w:t xml:space="preserve">do 4 let a 11 měsíců </w:t>
      </w:r>
      <w:r w:rsidRPr="0021191C">
        <w:rPr>
          <w:rFonts w:eastAsia="Times New Roman" w:cs="Arial"/>
          <w:sz w:val="22"/>
          <w:szCs w:val="22"/>
          <w:lang w:eastAsia="cs-CZ" w:bidi="ar-SA"/>
        </w:rPr>
        <w:t>po ukončení doby udržitelnosti</w:t>
      </w:r>
      <w:r w:rsidR="007A096F">
        <w:rPr>
          <w:rFonts w:eastAsia="Times New Roman" w:cs="Arial"/>
          <w:sz w:val="22"/>
          <w:szCs w:val="22"/>
          <w:lang w:eastAsia="cs-CZ" w:bidi="ar-SA"/>
        </w:rPr>
        <w:t xml:space="preserve"> projektu</w:t>
      </w:r>
      <w:r w:rsidRPr="0021191C">
        <w:rPr>
          <w:rFonts w:eastAsia="Times New Roman" w:cs="Arial"/>
          <w:sz w:val="22"/>
          <w:szCs w:val="22"/>
          <w:lang w:eastAsia="cs-CZ" w:bidi="ar-SA"/>
        </w:rPr>
        <w:t>, která se počítá od data, kdy projekt nabyl centrální strav „</w:t>
      </w:r>
      <w:r w:rsidRPr="00A27DD4">
        <w:rPr>
          <w:rFonts w:eastAsia="Times New Roman" w:cs="Arial"/>
          <w:i/>
          <w:sz w:val="22"/>
          <w:szCs w:val="22"/>
          <w:lang w:eastAsia="cs-CZ" w:bidi="ar-SA"/>
        </w:rPr>
        <w:t>Projekt finančně ukončen ze strany ŘO</w:t>
      </w:r>
      <w:r w:rsidRPr="0021191C">
        <w:rPr>
          <w:rFonts w:eastAsia="Times New Roman" w:cs="Arial"/>
          <w:sz w:val="22"/>
          <w:szCs w:val="22"/>
          <w:lang w:eastAsia="cs-CZ" w:bidi="ar-SA"/>
        </w:rPr>
        <w:t>“. Cílem zprávy je poskytnout poskytovateli podpory informace o době udržitelnosti projektu.</w:t>
      </w:r>
    </w:p>
    <w:p w:rsidR="00B778CD" w:rsidRPr="0021191C" w:rsidRDefault="000576E4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C0080F" w:rsidRDefault="00C0080F" w:rsidP="007D3507">
      <w:pPr>
        <w:spacing w:before="240" w:after="120"/>
        <w:rPr>
          <w:rFonts w:cs="Arial"/>
          <w:b/>
        </w:rPr>
      </w:pPr>
    </w:p>
    <w:p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lastRenderedPageBreak/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 období, za které je tato zpráva vykazována (mimo kontrol z 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 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:rsidR="00397325" w:rsidRPr="00AD1F4F" w:rsidRDefault="00397325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szCs w:val="22"/>
          <w:lang w:eastAsia="en-US"/>
        </w:rPr>
        <w:t>S</w:t>
      </w:r>
      <w:r w:rsidRPr="005D71A1">
        <w:rPr>
          <w:szCs w:val="22"/>
          <w:lang w:eastAsia="en-US"/>
        </w:rPr>
        <w:t>estav</w:t>
      </w:r>
      <w:r w:rsidR="005B4EAA">
        <w:rPr>
          <w:szCs w:val="22"/>
          <w:lang w:eastAsia="en-US"/>
        </w:rPr>
        <w:t>a</w:t>
      </w:r>
      <w:r w:rsidRPr="005D71A1">
        <w:rPr>
          <w:szCs w:val="22"/>
          <w:lang w:eastAsia="en-US"/>
        </w:rPr>
        <w:t xml:space="preserve"> z účetního systému </w:t>
      </w:r>
      <w:r w:rsidR="005B4EAA">
        <w:rPr>
          <w:szCs w:val="22"/>
          <w:lang w:eastAsia="en-US"/>
        </w:rPr>
        <w:t>s p</w:t>
      </w:r>
      <w:r w:rsidRPr="005D71A1">
        <w:rPr>
          <w:szCs w:val="22"/>
          <w:lang w:eastAsia="en-US"/>
        </w:rPr>
        <w:t>řehled</w:t>
      </w:r>
      <w:r w:rsidR="005B4EAA">
        <w:rPr>
          <w:szCs w:val="22"/>
          <w:lang w:eastAsia="en-US"/>
        </w:rPr>
        <w:t>em</w:t>
      </w:r>
      <w:r w:rsidRPr="005D71A1">
        <w:rPr>
          <w:szCs w:val="22"/>
          <w:lang w:eastAsia="en-US"/>
        </w:rPr>
        <w:t xml:space="preserve"> majetku pořízeného z</w:t>
      </w:r>
      <w:r w:rsidR="005B4EAA">
        <w:rPr>
          <w:szCs w:val="22"/>
          <w:lang w:eastAsia="en-US"/>
        </w:rPr>
        <w:t> </w:t>
      </w:r>
      <w:r w:rsidRPr="005D71A1">
        <w:rPr>
          <w:szCs w:val="22"/>
          <w:lang w:eastAsia="en-US"/>
        </w:rPr>
        <w:t>projektu</w:t>
      </w:r>
      <w:r w:rsidR="005B4EAA">
        <w:rPr>
          <w:szCs w:val="22"/>
          <w:lang w:eastAsia="en-US"/>
        </w:rPr>
        <w:t xml:space="preserve"> (pouze se závěrečnou ZoU)</w:t>
      </w:r>
    </w:p>
    <w:p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 rámci udržitelnosti řádně vést v účetnictví majetek pořízený z 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 účetního systému s přehledem majetku pořízeného z 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 xml:space="preserve"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 projektu jiným relevantním orgánům (EK, EÚD, NKÚ, Finanční úřad, MF apod.) po dobu uvedenou v Podmínkách.  </w:t>
      </w:r>
    </w:p>
    <w:p w:rsidR="008445F3" w:rsidRPr="00B51F0C" w:rsidRDefault="008445F3" w:rsidP="0021191C">
      <w:pPr>
        <w:pStyle w:val="S2"/>
        <w:rPr>
          <w:lang w:eastAsia="en-US"/>
        </w:rPr>
      </w:pPr>
      <w:bookmarkStart w:id="1028" w:name="_Toc431911514"/>
      <w:bookmarkStart w:id="1029" w:name="_Toc475442545"/>
      <w:bookmarkEnd w:id="1028"/>
      <w:r w:rsidRPr="00E25F3B">
        <w:rPr>
          <w:lang w:eastAsia="en-US"/>
        </w:rPr>
        <w:t>Archivace dokumentace</w:t>
      </w:r>
      <w:bookmarkEnd w:id="1029"/>
    </w:p>
    <w:p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 realizací projektu včetně originálů účetních dokladů v souladu s 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A20938" w:rsidRPr="00501BF2">
        <w:rPr>
          <w:rFonts w:cs="Arial"/>
          <w:b/>
        </w:rPr>
        <w:t>dvou let od 31. prosince následujícího po předložení účetní závěrky</w:t>
      </w:r>
      <w:r w:rsidR="00A20938" w:rsidRPr="006D06EA">
        <w:rPr>
          <w:rFonts w:cs="Arial"/>
        </w:rPr>
        <w:t xml:space="preserve">, v 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 českých právních předpisech stanovena lhůta delší než v evropských právních předpisech, musí být použita pro úschovu tato delší lhůta. Každý originál účetního dokladu musí obsahovat informaci, že se jedná o projekt OPTP 2014-2020 a registrační číslo projektu.</w:t>
      </w:r>
    </w:p>
    <w:p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lastRenderedPageBreak/>
        <w:t>Základní pravidla pro nakládání s dokumenty stanovuje:</w:t>
      </w:r>
    </w:p>
    <w:p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646/2004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137/2006 Sb., o veřejných zakázkách,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570B8E" w:rsidRPr="00E25F3B" w:rsidRDefault="00570B8E" w:rsidP="00A27DD4">
      <w:pPr>
        <w:spacing w:after="120"/>
      </w:pPr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E6064F" w:rsidRPr="00E25F3B" w:rsidRDefault="00F10A0A" w:rsidP="00A27DD4">
      <w:pPr>
        <w:spacing w:after="120"/>
      </w:pPr>
      <w:r w:rsidRPr="00E25F3B"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 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 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195C47">
        <w:trPr>
          <w:trHeight w:val="656"/>
        </w:trPr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 xml:space="preserve">má žadatel k dispozici na dodání dokumentace </w:t>
            </w:r>
            <w:r w:rsidR="00675562">
              <w:rPr>
                <w:rFonts w:cs="Arial"/>
                <w:sz w:val="20"/>
              </w:rPr>
              <w:t>o</w:t>
            </w:r>
            <w:r w:rsidRPr="00C03EE1">
              <w:rPr>
                <w:rFonts w:cs="Arial"/>
                <w:sz w:val="20"/>
              </w:rPr>
              <w:t> </w:t>
            </w:r>
            <w:r w:rsidR="00675562">
              <w:rPr>
                <w:rFonts w:cs="Arial"/>
                <w:sz w:val="20"/>
              </w:rPr>
              <w:t>veřejné zakázce / zakázce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Doplnění formálních náležitostí</w:t>
            </w:r>
            <w:r>
              <w:rPr>
                <w:rFonts w:cs="Arial"/>
                <w:sz w:val="20"/>
              </w:rPr>
              <w:t xml:space="preserve"> příjemcem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5 PD</w:t>
            </w:r>
            <w:r>
              <w:rPr>
                <w:rFonts w:cs="Arial"/>
                <w:sz w:val="20"/>
              </w:rPr>
              <w:t xml:space="preserve"> 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081F4C">
              <w:rPr>
                <w:rFonts w:cs="Arial"/>
                <w:sz w:val="18"/>
              </w:rPr>
              <w:t>(ode dne doručení výzvy k</w:t>
            </w:r>
            <w:r>
              <w:rPr>
                <w:rFonts w:cs="Arial"/>
                <w:sz w:val="18"/>
              </w:rPr>
              <w:t> </w:t>
            </w:r>
            <w:r w:rsidRPr="00081F4C">
              <w:rPr>
                <w:rFonts w:cs="Arial"/>
                <w:sz w:val="18"/>
              </w:rPr>
              <w:t>doplnění žádosti)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:rsidTr="00195C47">
        <w:tc>
          <w:tcPr>
            <w:tcW w:w="2235" w:type="dxa"/>
          </w:tcPr>
          <w:p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zahájení ex-ante kontroly</w:t>
            </w:r>
          </w:p>
        </w:tc>
        <w:tc>
          <w:tcPr>
            <w:tcW w:w="1823" w:type="dxa"/>
          </w:tcPr>
          <w:p w:rsidR="00C80D31" w:rsidRPr="00D3546C" w:rsidRDefault="00C80D31" w:rsidP="005A62B6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5 PD</w:t>
            </w:r>
          </w:p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36 PD</w:t>
            </w:r>
          </w:p>
        </w:tc>
        <w:tc>
          <w:tcPr>
            <w:tcW w:w="2268" w:type="dxa"/>
          </w:tcPr>
          <w:p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720E03">
        <w:trPr>
          <w:trHeight w:val="7072"/>
        </w:trPr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 xml:space="preserve">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C80D31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101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C80D31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 xml:space="preserve">V případě, že vedoucí KS nevyhoví námitkám do 7KD rozhoduje o nich ředitel ŘO OPTP do 30ti KD od jejich obdržení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Přezkum hodnocení</w:t>
            </w:r>
            <w:r>
              <w:rPr>
                <w:rFonts w:cs="Arial"/>
                <w:sz w:val="20"/>
              </w:rPr>
              <w:t xml:space="preserve"> Přezkumnou komisí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A76C2E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 xml:space="preserve"> KD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0D608A">
              <w:rPr>
                <w:rFonts w:cs="Arial"/>
                <w:sz w:val="18"/>
              </w:rPr>
              <w:t>(od doručení výsledku hodnocení)</w:t>
            </w:r>
          </w:p>
          <w:p w:rsidR="00B25628" w:rsidRPr="00C03EE1" w:rsidRDefault="000B4E57" w:rsidP="00195C47">
            <w:pPr>
              <w:jc w:val="center"/>
              <w:rPr>
                <w:rFonts w:cs="Arial"/>
                <w:sz w:val="20"/>
              </w:rPr>
            </w:pPr>
            <w:r w:rsidDel="000B4E57">
              <w:rPr>
                <w:rFonts w:cs="Arial"/>
                <w:sz w:val="20"/>
              </w:rPr>
              <w:t xml:space="preserve"> </w:t>
            </w:r>
            <w:r w:rsidR="00B25628" w:rsidRPr="000D608A">
              <w:rPr>
                <w:rFonts w:cs="Arial"/>
                <w:sz w:val="18"/>
              </w:rPr>
              <w:t>(od doručení žádosti o přezkum)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C80D31">
              <w:rPr>
                <w:rFonts w:cs="Arial"/>
                <w:sz w:val="20"/>
              </w:rPr>
              <w:t>2</w:t>
            </w:r>
            <w:r w:rsidR="000B4E57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3A5ECC">
            <w:pPr>
              <w:rPr>
                <w:rFonts w:cs="Arial"/>
                <w:sz w:val="20"/>
              </w:rPr>
            </w:pPr>
          </w:p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 přiměřené lhůtě</w:t>
            </w:r>
          </w:p>
          <w:p w:rsidR="00B25628" w:rsidRPr="00C03EE1" w:rsidRDefault="00B25628" w:rsidP="003A5ECC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Žadatel má možnost po každé fázi hodnocení požádat o přezkum.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Lhůta pro vyřízení žádosti pro přezkum.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128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Úspěšný žadatel je o dalším postupu informován do 5 PD.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Neúspěšný žadatel je informován do 10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0B4E57" w:rsidP="000B4E5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Dokumenty jsou žadateli předány prostřednictvím MS 2014+ 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:rsidTr="00195C47">
        <w:tc>
          <w:tcPr>
            <w:tcW w:w="2235" w:type="dxa"/>
          </w:tcPr>
          <w:p w:rsidR="00295B98" w:rsidRDefault="00295B9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 individuálně posuzovanými výdaji (nad 200 mil. Kč)</w:t>
            </w:r>
          </w:p>
        </w:tc>
        <w:tc>
          <w:tcPr>
            <w:tcW w:w="1823" w:type="dxa"/>
          </w:tcPr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295B98" w:rsidRDefault="000B4E57" w:rsidP="00C80D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295B98" w:rsidRDefault="00295B9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a přezkumu hodnocení Přezkumnou komisí jsou lhůty počítány v kalendářních dnech (KD). U dalších procesů jsou lhůty nastaveny v pracovních dnech (PD). Z důvodu kombinace dvojího počítání lhůt nejsou celkové součty procesů ve dnech zcela přesné.</w:t>
      </w:r>
      <w:bookmarkStart w:id="1030" w:name="_Toc190584512"/>
      <w:bookmarkStart w:id="1031" w:name="_Toc190587061"/>
      <w:bookmarkStart w:id="1032" w:name="_Toc190587130"/>
      <w:bookmarkStart w:id="1033" w:name="_Toc204065712"/>
      <w:bookmarkStart w:id="1034" w:name="_Toc243199701"/>
    </w:p>
    <w:p w:rsidR="00DA5289" w:rsidRPr="00E25F3B" w:rsidRDefault="00DA5289" w:rsidP="00193838">
      <w:pPr>
        <w:pStyle w:val="Nadpis1"/>
        <w:keepNext w:val="0"/>
        <w:pageBreakBefore/>
      </w:pPr>
      <w:bookmarkStart w:id="1035" w:name="_Toc475442546"/>
      <w:r w:rsidRPr="00E25F3B">
        <w:lastRenderedPageBreak/>
        <w:t>Seznam příloh - příručka pro žadatele a příjemce</w:t>
      </w:r>
      <w:bookmarkEnd w:id="1030"/>
      <w:bookmarkEnd w:id="1031"/>
      <w:bookmarkEnd w:id="1032"/>
      <w:r w:rsidRPr="00E25F3B">
        <w:t xml:space="preserve"> v OPTP</w:t>
      </w:r>
      <w:bookmarkEnd w:id="1033"/>
      <w:bookmarkEnd w:id="1034"/>
      <w:bookmarkEnd w:id="1035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C579D0" w:rsidRPr="00E25F3B" w:rsidTr="008C0FED">
        <w:trPr>
          <w:trHeight w:val="578"/>
          <w:jc w:val="center"/>
        </w:trPr>
        <w:tc>
          <w:tcPr>
            <w:tcW w:w="1556" w:type="dxa"/>
          </w:tcPr>
          <w:p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pro závěrečné vyhodnocení akce (zjednodušený formulář)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973E8D" w:rsidRPr="00E25F3B" w:rsidTr="0021191C">
        <w:trPr>
          <w:jc w:val="center"/>
        </w:trPr>
        <w:tc>
          <w:tcPr>
            <w:tcW w:w="1556" w:type="dxa"/>
          </w:tcPr>
          <w:p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:rsidR="00973E8D" w:rsidRPr="00973E8D" w:rsidRDefault="00973E8D" w:rsidP="00E0677E">
            <w:pPr>
              <w:rPr>
                <w:rFonts w:cs="Arial"/>
                <w:szCs w:val="22"/>
              </w:rPr>
            </w:pPr>
            <w:r w:rsidRPr="00A27DD4">
              <w:rPr>
                <w:rFonts w:cs="Arial"/>
                <w:szCs w:val="22"/>
              </w:rPr>
              <w:t>Dotazník</w:t>
            </w:r>
            <w:r w:rsidR="00E0677E">
              <w:rPr>
                <w:rFonts w:cs="Arial"/>
                <w:szCs w:val="22"/>
              </w:rPr>
              <w:t>y ke zjištění míry spokojenosti</w:t>
            </w:r>
          </w:p>
        </w:tc>
      </w:tr>
      <w:tr w:rsidR="00266205" w:rsidRPr="00E25F3B" w:rsidTr="0021191C">
        <w:trPr>
          <w:jc w:val="center"/>
        </w:trPr>
        <w:tc>
          <w:tcPr>
            <w:tcW w:w="1556" w:type="dxa"/>
          </w:tcPr>
          <w:p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 programu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:rsidTr="0021191C">
        <w:trPr>
          <w:jc w:val="center"/>
        </w:trPr>
        <w:tc>
          <w:tcPr>
            <w:tcW w:w="1556" w:type="dxa"/>
          </w:tcPr>
          <w:p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:rsidTr="00181F0B">
        <w:trPr>
          <w:jc w:val="center"/>
        </w:trPr>
        <w:tc>
          <w:tcPr>
            <w:tcW w:w="1556" w:type="dxa"/>
          </w:tcPr>
          <w:p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lastRenderedPageBreak/>
              <w:t>11b</w:t>
            </w:r>
          </w:p>
        </w:tc>
        <w:tc>
          <w:tcPr>
            <w:tcW w:w="7507" w:type="dxa"/>
          </w:tcPr>
          <w:p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:rsidTr="002623E8">
        <w:trPr>
          <w:jc w:val="center"/>
        </w:trPr>
        <w:tc>
          <w:tcPr>
            <w:tcW w:w="1556" w:type="dxa"/>
            <w:vAlign w:val="bottom"/>
          </w:tcPr>
          <w:p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 per diems</w:t>
            </w:r>
          </w:p>
        </w:tc>
      </w:tr>
      <w:tr w:rsidR="00A47684" w:rsidRPr="00E25F3B" w:rsidTr="00181F0B">
        <w:trPr>
          <w:jc w:val="center"/>
        </w:trPr>
        <w:tc>
          <w:tcPr>
            <w:tcW w:w="1556" w:type="dxa"/>
          </w:tcPr>
          <w:p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:rsidTr="00181F0B">
        <w:trPr>
          <w:jc w:val="center"/>
        </w:trPr>
        <w:tc>
          <w:tcPr>
            <w:tcW w:w="1556" w:type="dxa"/>
          </w:tcPr>
          <w:p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:rsidTr="00181F0B">
        <w:trPr>
          <w:jc w:val="center"/>
        </w:trPr>
        <w:tc>
          <w:tcPr>
            <w:tcW w:w="1556" w:type="dxa"/>
          </w:tcPr>
          <w:p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:rsidTr="00181F0B">
        <w:trPr>
          <w:jc w:val="center"/>
        </w:trPr>
        <w:tc>
          <w:tcPr>
            <w:tcW w:w="1556" w:type="dxa"/>
          </w:tcPr>
          <w:p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příjemce k ročnímu přehledu vyplacených odměn 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:rsidTr="00181F0B">
        <w:trPr>
          <w:jc w:val="center"/>
        </w:trPr>
        <w:tc>
          <w:tcPr>
            <w:tcW w:w="1556" w:type="dxa"/>
          </w:tcPr>
          <w:p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:rsidTr="00181F0B">
        <w:trPr>
          <w:jc w:val="center"/>
        </w:trPr>
        <w:tc>
          <w:tcPr>
            <w:tcW w:w="1556" w:type="dxa"/>
          </w:tcPr>
          <w:p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 realizaci projektu v OPTP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DA5289" w:rsidRPr="00E25F3B" w:rsidRDefault="00DA5289" w:rsidP="007C0105">
      <w:pPr>
        <w:rPr>
          <w:rFonts w:cs="Arial"/>
          <w:sz w:val="24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036" w:name="_Toc190224762"/>
      <w:bookmarkStart w:id="1037" w:name="_Toc190224764"/>
      <w:bookmarkStart w:id="1038" w:name="_Toc190224765"/>
      <w:bookmarkStart w:id="1039" w:name="_Toc190224766"/>
      <w:bookmarkStart w:id="1040" w:name="_Toc190224767"/>
      <w:bookmarkStart w:id="1041" w:name="_Toc190224768"/>
      <w:bookmarkStart w:id="1042" w:name="_Toc190224775"/>
      <w:bookmarkStart w:id="1043" w:name="_Toc190224783"/>
      <w:bookmarkStart w:id="1044" w:name="_Toc190224787"/>
      <w:bookmarkStart w:id="1045" w:name="_Toc190224788"/>
      <w:bookmarkStart w:id="1046" w:name="_Toc190224789"/>
      <w:bookmarkStart w:id="1047" w:name="_Toc190224790"/>
      <w:bookmarkStart w:id="1048" w:name="_Toc190224791"/>
      <w:bookmarkStart w:id="1049" w:name="_Toc190224792"/>
      <w:bookmarkStart w:id="1050" w:name="_Toc190224798"/>
      <w:bookmarkStart w:id="1051" w:name="_Toc190224800"/>
      <w:bookmarkStart w:id="1052" w:name="_Toc190224812"/>
      <w:bookmarkStart w:id="1053" w:name="_Toc190224816"/>
      <w:bookmarkStart w:id="1054" w:name="_Toc189557703"/>
      <w:bookmarkStart w:id="1055" w:name="_Toc189557923"/>
      <w:bookmarkStart w:id="1056" w:name="_Toc189987104"/>
      <w:bookmarkStart w:id="1057" w:name="_Toc189557704"/>
      <w:bookmarkStart w:id="1058" w:name="_Toc189557924"/>
      <w:bookmarkStart w:id="1059" w:name="_Toc189987105"/>
      <w:bookmarkStart w:id="1060" w:name="_Toc189557705"/>
      <w:bookmarkStart w:id="1061" w:name="_Toc189557925"/>
      <w:bookmarkStart w:id="1062" w:name="_Toc189987106"/>
      <w:bookmarkStart w:id="1063" w:name="_Toc190221973"/>
      <w:bookmarkStart w:id="1064" w:name="_Toc190584514"/>
      <w:bookmarkEnd w:id="0"/>
      <w:bookmarkEnd w:id="1"/>
      <w:bookmarkEnd w:id="2"/>
      <w:bookmarkEnd w:id="3"/>
      <w:bookmarkEnd w:id="4"/>
      <w:bookmarkEnd w:id="5"/>
      <w:bookmarkEnd w:id="6"/>
      <w:bookmarkEnd w:id="11"/>
      <w:bookmarkEnd w:id="12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r w:rsidR="0072157E">
        <w:t xml:space="preserve"> </w:t>
      </w:r>
      <w:hyperlink r:id="rId44" w:history="1">
        <w:r w:rsidR="00CB1DB9" w:rsidRPr="00CB1DB9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CB1DB9">
        <w:t xml:space="preserve">. </w:t>
      </w:r>
    </w:p>
    <w:sectPr w:rsidR="00DA5289" w:rsidRPr="00E25F3B" w:rsidSect="007337C1">
      <w:footerReference w:type="even" r:id="rId45"/>
      <w:headerReference w:type="first" r:id="rId46"/>
      <w:footerReference w:type="first" r:id="rId47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21" w:rsidRDefault="00963021">
      <w:pPr>
        <w:spacing w:before="0"/>
      </w:pPr>
      <w:r>
        <w:separator/>
      </w:r>
    </w:p>
  </w:endnote>
  <w:endnote w:type="continuationSeparator" w:id="0">
    <w:p w:rsidR="00963021" w:rsidRDefault="00963021">
      <w:pPr>
        <w:spacing w:before="0"/>
      </w:pPr>
      <w:r>
        <w:continuationSeparator/>
      </w:r>
    </w:p>
  </w:endnote>
  <w:endnote w:type="continuationNotice" w:id="1">
    <w:p w:rsidR="00963021" w:rsidRDefault="0096302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10862">
      <w:rPr>
        <w:rStyle w:val="slostrnky"/>
        <w:noProof/>
      </w:rPr>
      <w:t>64</w:t>
    </w:r>
    <w:r>
      <w:rPr>
        <w:rStyle w:val="slostrnky"/>
      </w:rPr>
      <w:fldChar w:fldCharType="end"/>
    </w:r>
  </w:p>
  <w:p w:rsidR="00963021" w:rsidRPr="0008106D" w:rsidRDefault="00963021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A10862">
      <w:rPr>
        <w:noProof/>
        <w:snapToGrid w:val="0"/>
      </w:rPr>
      <w:t>64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A10862">
      <w:rPr>
        <w:noProof/>
        <w:snapToGrid w:val="0"/>
      </w:rPr>
      <w:t>75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Pr="0008106D" w:rsidRDefault="00963021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A10862">
      <w:rPr>
        <w:noProof/>
        <w:snapToGrid w:val="0"/>
      </w:rPr>
      <w:t>22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A10862">
      <w:rPr>
        <w:noProof/>
        <w:snapToGrid w:val="0"/>
      </w:rPr>
      <w:t>70</w:t>
    </w:r>
    <w:r>
      <w:rPr>
        <w:snapToGrid w:val="0"/>
      </w:rPr>
      <w:fldChar w:fldCharType="end"/>
    </w:r>
    <w:r>
      <w:rPr>
        <w:snapToGrid w:val="0"/>
      </w:rPr>
      <w:t>)</w:t>
    </w:r>
  </w:p>
  <w:p w:rsidR="00963021" w:rsidRDefault="0096302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21" w:rsidRDefault="00963021">
      <w:pPr>
        <w:spacing w:before="0"/>
      </w:pPr>
      <w:r>
        <w:separator/>
      </w:r>
    </w:p>
  </w:footnote>
  <w:footnote w:type="continuationSeparator" w:id="0">
    <w:p w:rsidR="00963021" w:rsidRDefault="00963021">
      <w:pPr>
        <w:spacing w:before="0"/>
      </w:pPr>
      <w:r>
        <w:continuationSeparator/>
      </w:r>
    </w:p>
  </w:footnote>
  <w:footnote w:type="continuationNotice" w:id="1">
    <w:p w:rsidR="00963021" w:rsidRDefault="00963021">
      <w:pPr>
        <w:spacing w:before="0"/>
      </w:pPr>
    </w:p>
  </w:footnote>
  <w:footnote w:id="2">
    <w:p w:rsidR="00963021" w:rsidRDefault="0096302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5586F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</w:p>
  </w:footnote>
  <w:footnote w:id="3">
    <w:p w:rsidR="00963021" w:rsidRPr="00C335EB" w:rsidRDefault="00963021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:rsidR="00963021" w:rsidRPr="00C335EB" w:rsidRDefault="00963021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:rsidR="00963021" w:rsidRDefault="00963021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:rsidR="00963021" w:rsidRDefault="00963021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zapojený do realizace programů nebo projektů spolufinancovaných z rozpočtu EU.</w:t>
      </w:r>
    </w:p>
    <w:p w:rsidR="00963021" w:rsidRDefault="00963021">
      <w:pPr>
        <w:pStyle w:val="Textpoznpodarou"/>
      </w:pPr>
    </w:p>
  </w:footnote>
  <w:footnote w:id="7">
    <w:p w:rsidR="00963021" w:rsidRPr="008C0FED" w:rsidRDefault="00963021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8">
    <w:p w:rsidR="00963021" w:rsidRPr="00997B5D" w:rsidRDefault="00963021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9">
    <w:p w:rsidR="00963021" w:rsidRDefault="00963021" w:rsidP="003A5ECC">
      <w:pPr>
        <w:pStyle w:val="Textpoznpodarou"/>
        <w:tabs>
          <w:tab w:val="left" w:pos="142"/>
        </w:tabs>
        <w:spacing w:after="0"/>
        <w:ind w:left="142" w:hanging="142"/>
      </w:pPr>
      <w:r w:rsidRPr="004B4D5B">
        <w:rPr>
          <w:rFonts w:cs="Arial"/>
          <w:szCs w:val="18"/>
        </w:rPr>
        <w:footnoteRef/>
      </w:r>
      <w:r>
        <w:rPr>
          <w:rFonts w:cs="Arial"/>
          <w:szCs w:val="18"/>
        </w:rPr>
        <w:t xml:space="preserve"> Pro vytvoření plakátu může příjemce využít Generátor nástrojů povinné publicity, </w:t>
      </w:r>
      <w:hyperlink r:id="rId2" w:history="1">
        <w:r w:rsidRPr="003A5ECC">
          <w:rPr>
            <w:szCs w:val="18"/>
          </w:rPr>
          <w:t>https://publicita.dotaceeu.cz/</w:t>
        </w:r>
      </w:hyperlink>
      <w:r w:rsidRPr="003A5ECC">
        <w:rPr>
          <w:rFonts w:cs="Arial"/>
          <w:szCs w:val="18"/>
        </w:rPr>
        <w:t>.</w:t>
      </w:r>
      <w:r>
        <w:t xml:space="preserve"> </w:t>
      </w:r>
    </w:p>
  </w:footnote>
  <w:footnote w:id="10">
    <w:p w:rsidR="00963021" w:rsidRPr="0094252C" w:rsidRDefault="00963021" w:rsidP="008A3DA3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Vhodnými případy se rozumí školení, konference, semináře a workshopy.  </w:t>
      </w:r>
    </w:p>
  </w:footnote>
  <w:footnote w:id="11">
    <w:p w:rsidR="00963021" w:rsidRPr="00C0498D" w:rsidRDefault="00963021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2">
    <w:p w:rsidR="00963021" w:rsidRPr="008C0FED" w:rsidRDefault="00963021" w:rsidP="008C0FED">
      <w:pPr>
        <w:spacing w:before="0"/>
        <w:rPr>
          <w:rFonts w:cs="Arial"/>
          <w:sz w:val="18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písm. 14 f) odst. 1 a 2, pokud byl příjemce vyzván k nápravě v náhradní lhůtě a nápravu učinil, není přistoupeno k uplatnění finanční opravy. </w:t>
      </w:r>
    </w:p>
    <w:p w:rsidR="00963021" w:rsidRDefault="00963021" w:rsidP="00B92833">
      <w:pPr>
        <w:pStyle w:val="Textpoznpodarou"/>
      </w:pPr>
    </w:p>
  </w:footnote>
  <w:footnote w:id="13">
    <w:p w:rsidR="00963021" w:rsidRPr="0094252C" w:rsidRDefault="00963021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4">
    <w:p w:rsidR="00963021" w:rsidRPr="00123A69" w:rsidRDefault="00963021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5">
    <w:p w:rsidR="00963021" w:rsidRPr="00446D84" w:rsidRDefault="00963021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6">
    <w:p w:rsidR="00963021" w:rsidRDefault="00963021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17">
    <w:p w:rsidR="00963021" w:rsidRDefault="00963021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18">
    <w:p w:rsidR="00963021" w:rsidRPr="00447DC0" w:rsidRDefault="00963021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19">
    <w:p w:rsidR="00963021" w:rsidRPr="00577468" w:rsidRDefault="00963021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0">
    <w:p w:rsidR="00963021" w:rsidRDefault="00963021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1">
    <w:p w:rsidR="00963021" w:rsidRDefault="00963021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Pr="00BF0582" w:rsidRDefault="00963021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4D3FC236" wp14:editId="220A73ED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5" name="Obrázek 5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3021" w:rsidRDefault="00963021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D6"/>
      </v:shape>
    </w:pict>
  </w:numPicBullet>
  <w:numPicBullet w:numPicBulletId="1">
    <w:pict>
      <v:shape id="_x0000_i1029" type="#_x0000_t75" style="width:9pt;height:9pt" o:bullet="t">
        <v:imagedata r:id="rId2" o:title="BD14656_"/>
      </v:shape>
    </w:pict>
  </w:numPicBullet>
  <w:abstractNum w:abstractNumId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1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38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284"/>
        </w:tabs>
        <w:ind w:left="0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4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47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4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6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1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5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77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8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9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1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3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2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3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7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2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3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5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2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3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6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0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2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3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5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6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0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2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4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2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4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8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3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7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8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9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2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5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66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7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9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0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3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7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8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9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0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81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2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88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0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2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4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5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4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5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6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7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8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2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14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0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1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4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31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7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2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43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4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6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8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4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5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56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7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2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3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5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68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9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0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2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3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9"/>
  </w:num>
  <w:num w:numId="2">
    <w:abstractNumId w:val="96"/>
  </w:num>
  <w:num w:numId="3">
    <w:abstractNumId w:val="43"/>
  </w:num>
  <w:num w:numId="4">
    <w:abstractNumId w:val="74"/>
  </w:num>
  <w:num w:numId="5">
    <w:abstractNumId w:val="187"/>
  </w:num>
  <w:num w:numId="6">
    <w:abstractNumId w:val="269"/>
  </w:num>
  <w:num w:numId="7">
    <w:abstractNumId w:val="6"/>
  </w:num>
  <w:num w:numId="8">
    <w:abstractNumId w:val="230"/>
  </w:num>
  <w:num w:numId="9">
    <w:abstractNumId w:val="267"/>
  </w:num>
  <w:num w:numId="10">
    <w:abstractNumId w:val="0"/>
  </w:num>
  <w:num w:numId="11">
    <w:abstractNumId w:val="157"/>
  </w:num>
  <w:num w:numId="12">
    <w:abstractNumId w:val="43"/>
  </w:num>
  <w:num w:numId="13">
    <w:abstractNumId w:val="15"/>
  </w:num>
  <w:num w:numId="14">
    <w:abstractNumId w:val="25"/>
  </w:num>
  <w:num w:numId="15">
    <w:abstractNumId w:val="131"/>
  </w:num>
  <w:num w:numId="16">
    <w:abstractNumId w:val="102"/>
  </w:num>
  <w:num w:numId="17">
    <w:abstractNumId w:val="32"/>
  </w:num>
  <w:num w:numId="18">
    <w:abstractNumId w:val="245"/>
  </w:num>
  <w:num w:numId="19">
    <w:abstractNumId w:val="72"/>
  </w:num>
  <w:num w:numId="20">
    <w:abstractNumId w:val="53"/>
  </w:num>
  <w:num w:numId="21">
    <w:abstractNumId w:val="155"/>
  </w:num>
  <w:num w:numId="22">
    <w:abstractNumId w:val="209"/>
  </w:num>
  <w:num w:numId="23">
    <w:abstractNumId w:val="128"/>
  </w:num>
  <w:num w:numId="24">
    <w:abstractNumId w:val="57"/>
  </w:num>
  <w:num w:numId="25">
    <w:abstractNumId w:val="196"/>
  </w:num>
  <w:num w:numId="26">
    <w:abstractNumId w:val="180"/>
  </w:num>
  <w:num w:numId="27">
    <w:abstractNumId w:val="216"/>
  </w:num>
  <w:num w:numId="28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</w:num>
  <w:num w:numId="30">
    <w:abstractNumId w:val="208"/>
  </w:num>
  <w:num w:numId="31">
    <w:abstractNumId w:val="89"/>
  </w:num>
  <w:num w:numId="32">
    <w:abstractNumId w:val="137"/>
  </w:num>
  <w:num w:numId="33">
    <w:abstractNumId w:val="9"/>
  </w:num>
  <w:num w:numId="34">
    <w:abstractNumId w:val="256"/>
  </w:num>
  <w:num w:numId="35">
    <w:abstractNumId w:val="38"/>
  </w:num>
  <w:num w:numId="36">
    <w:abstractNumId w:val="143"/>
  </w:num>
  <w:num w:numId="37">
    <w:abstractNumId w:val="266"/>
  </w:num>
  <w:num w:numId="38">
    <w:abstractNumId w:val="238"/>
  </w:num>
  <w:num w:numId="39">
    <w:abstractNumId w:val="90"/>
  </w:num>
  <w:num w:numId="40">
    <w:abstractNumId w:val="82"/>
  </w:num>
  <w:num w:numId="41">
    <w:abstractNumId w:val="206"/>
  </w:num>
  <w:num w:numId="42">
    <w:abstractNumId w:val="211"/>
  </w:num>
  <w:num w:numId="43">
    <w:abstractNumId w:val="47"/>
  </w:num>
  <w:num w:numId="44">
    <w:abstractNumId w:val="46"/>
  </w:num>
  <w:num w:numId="45">
    <w:abstractNumId w:val="253"/>
  </w:num>
  <w:num w:numId="46">
    <w:abstractNumId w:val="20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4"/>
  </w:num>
  <w:num w:numId="48">
    <w:abstractNumId w:val="170"/>
  </w:num>
  <w:num w:numId="49">
    <w:abstractNumId w:val="199"/>
  </w:num>
  <w:num w:numId="50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5"/>
  </w:num>
  <w:num w:numId="53">
    <w:abstractNumId w:val="45"/>
  </w:num>
  <w:num w:numId="54">
    <w:abstractNumId w:val="126"/>
  </w:num>
  <w:num w:numId="55">
    <w:abstractNumId w:val="86"/>
  </w:num>
  <w:num w:numId="56">
    <w:abstractNumId w:val="132"/>
  </w:num>
  <w:num w:numId="57">
    <w:abstractNumId w:val="260"/>
  </w:num>
  <w:num w:numId="58">
    <w:abstractNumId w:val="42"/>
  </w:num>
  <w:num w:numId="59">
    <w:abstractNumId w:val="130"/>
  </w:num>
  <w:num w:numId="60">
    <w:abstractNumId w:val="237"/>
  </w:num>
  <w:num w:numId="61">
    <w:abstractNumId w:val="228"/>
  </w:num>
  <w:num w:numId="62">
    <w:abstractNumId w:val="157"/>
  </w:num>
  <w:num w:numId="63">
    <w:abstractNumId w:val="153"/>
  </w:num>
  <w:num w:numId="64">
    <w:abstractNumId w:val="152"/>
  </w:num>
  <w:num w:numId="65">
    <w:abstractNumId w:val="103"/>
  </w:num>
  <w:num w:numId="66">
    <w:abstractNumId w:val="99"/>
  </w:num>
  <w:num w:numId="67">
    <w:abstractNumId w:val="83"/>
  </w:num>
  <w:num w:numId="68">
    <w:abstractNumId w:val="263"/>
  </w:num>
  <w:num w:numId="69">
    <w:abstractNumId w:val="150"/>
  </w:num>
  <w:num w:numId="7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8"/>
  </w:num>
  <w:num w:numId="72">
    <w:abstractNumId w:val="146"/>
  </w:num>
  <w:num w:numId="73">
    <w:abstractNumId w:val="139"/>
  </w:num>
  <w:num w:numId="74">
    <w:abstractNumId w:val="70"/>
  </w:num>
  <w:num w:numId="75">
    <w:abstractNumId w:val="104"/>
  </w:num>
  <w:num w:numId="76">
    <w:abstractNumId w:val="87"/>
  </w:num>
  <w:num w:numId="77">
    <w:abstractNumId w:val="44"/>
  </w:num>
  <w:num w:numId="78">
    <w:abstractNumId w:val="252"/>
  </w:num>
  <w:num w:numId="79">
    <w:abstractNumId w:val="224"/>
  </w:num>
  <w:num w:numId="80">
    <w:abstractNumId w:val="157"/>
  </w:num>
  <w:num w:numId="81">
    <w:abstractNumId w:val="178"/>
  </w:num>
  <w:num w:numId="82">
    <w:abstractNumId w:val="121"/>
  </w:num>
  <w:num w:numId="83">
    <w:abstractNumId w:val="50"/>
  </w:num>
  <w:num w:numId="84">
    <w:abstractNumId w:val="215"/>
  </w:num>
  <w:num w:numId="85">
    <w:abstractNumId w:val="223"/>
  </w:num>
  <w:num w:numId="86">
    <w:abstractNumId w:val="259"/>
  </w:num>
  <w:num w:numId="87">
    <w:abstractNumId w:val="189"/>
  </w:num>
  <w:num w:numId="88">
    <w:abstractNumId w:val="14"/>
  </w:num>
  <w:num w:numId="89">
    <w:abstractNumId w:val="120"/>
  </w:num>
  <w:num w:numId="90">
    <w:abstractNumId w:val="8"/>
  </w:num>
  <w:num w:numId="91">
    <w:abstractNumId w:val="188"/>
  </w:num>
  <w:num w:numId="92">
    <w:abstractNumId w:val="229"/>
  </w:num>
  <w:num w:numId="93">
    <w:abstractNumId w:val="105"/>
  </w:num>
  <w:num w:numId="94">
    <w:abstractNumId w:val="56"/>
  </w:num>
  <w:num w:numId="95">
    <w:abstractNumId w:val="78"/>
  </w:num>
  <w:num w:numId="96">
    <w:abstractNumId w:val="244"/>
  </w:num>
  <w:num w:numId="97">
    <w:abstractNumId w:val="43"/>
  </w:num>
  <w:num w:numId="98">
    <w:abstractNumId w:val="43"/>
  </w:num>
  <w:num w:numId="99">
    <w:abstractNumId w:val="43"/>
  </w:num>
  <w:num w:numId="100">
    <w:abstractNumId w:val="43"/>
  </w:num>
  <w:num w:numId="101">
    <w:abstractNumId w:val="43"/>
  </w:num>
  <w:num w:numId="102">
    <w:abstractNumId w:val="43"/>
  </w:num>
  <w:num w:numId="103">
    <w:abstractNumId w:val="43"/>
  </w:num>
  <w:num w:numId="104">
    <w:abstractNumId w:val="43"/>
  </w:num>
  <w:num w:numId="105">
    <w:abstractNumId w:val="43"/>
  </w:num>
  <w:num w:numId="106">
    <w:abstractNumId w:val="43"/>
  </w:num>
  <w:num w:numId="107">
    <w:abstractNumId w:val="43"/>
  </w:num>
  <w:num w:numId="108">
    <w:abstractNumId w:val="43"/>
  </w:num>
  <w:num w:numId="109">
    <w:abstractNumId w:val="43"/>
  </w:num>
  <w:num w:numId="110">
    <w:abstractNumId w:val="43"/>
  </w:num>
  <w:num w:numId="111">
    <w:abstractNumId w:val="43"/>
  </w:num>
  <w:num w:numId="112">
    <w:abstractNumId w:val="28"/>
  </w:num>
  <w:num w:numId="113">
    <w:abstractNumId w:val="167"/>
  </w:num>
  <w:num w:numId="114">
    <w:abstractNumId w:val="250"/>
  </w:num>
  <w:num w:numId="115">
    <w:abstractNumId w:val="246"/>
  </w:num>
  <w:num w:numId="116">
    <w:abstractNumId w:val="192"/>
  </w:num>
  <w:num w:numId="117">
    <w:abstractNumId w:val="254"/>
  </w:num>
  <w:num w:numId="118">
    <w:abstractNumId w:val="80"/>
  </w:num>
  <w:num w:numId="119">
    <w:abstractNumId w:val="221"/>
  </w:num>
  <w:num w:numId="120">
    <w:abstractNumId w:val="40"/>
  </w:num>
  <w:num w:numId="121">
    <w:abstractNumId w:val="239"/>
  </w:num>
  <w:num w:numId="122">
    <w:abstractNumId w:val="61"/>
  </w:num>
  <w:num w:numId="123">
    <w:abstractNumId w:val="10"/>
  </w:num>
  <w:num w:numId="124">
    <w:abstractNumId w:val="37"/>
  </w:num>
  <w:num w:numId="125">
    <w:abstractNumId w:val="112"/>
  </w:num>
  <w:num w:numId="126">
    <w:abstractNumId w:val="138"/>
  </w:num>
  <w:num w:numId="127">
    <w:abstractNumId w:val="248"/>
  </w:num>
  <w:num w:numId="128">
    <w:abstractNumId w:val="255"/>
  </w:num>
  <w:num w:numId="129">
    <w:abstractNumId w:val="115"/>
  </w:num>
  <w:num w:numId="130">
    <w:abstractNumId w:val="69"/>
  </w:num>
  <w:num w:numId="131">
    <w:abstractNumId w:val="191"/>
  </w:num>
  <w:num w:numId="132">
    <w:abstractNumId w:val="182"/>
  </w:num>
  <w:num w:numId="133">
    <w:abstractNumId w:val="7"/>
  </w:num>
  <w:num w:numId="134">
    <w:abstractNumId w:val="81"/>
  </w:num>
  <w:num w:numId="135">
    <w:abstractNumId w:val="175"/>
  </w:num>
  <w:num w:numId="136">
    <w:abstractNumId w:val="43"/>
  </w:num>
  <w:num w:numId="137">
    <w:abstractNumId w:val="43"/>
  </w:num>
  <w:num w:numId="138">
    <w:abstractNumId w:val="43"/>
  </w:num>
  <w:num w:numId="139">
    <w:abstractNumId w:val="43"/>
  </w:num>
  <w:num w:numId="140">
    <w:abstractNumId w:val="43"/>
    <w:lvlOverride w:ilvl="0">
      <w:startOverride w:val="6"/>
    </w:lvlOverride>
    <w:lvlOverride w:ilvl="1">
      <w:startOverride w:val="6"/>
    </w:lvlOverride>
  </w:num>
  <w:num w:numId="141">
    <w:abstractNumId w:val="219"/>
  </w:num>
  <w:num w:numId="142">
    <w:abstractNumId w:val="43"/>
  </w:num>
  <w:num w:numId="143">
    <w:abstractNumId w:val="43"/>
  </w:num>
  <w:num w:numId="144">
    <w:abstractNumId w:val="43"/>
  </w:num>
  <w:num w:numId="145">
    <w:abstractNumId w:val="43"/>
  </w:num>
  <w:num w:numId="146">
    <w:abstractNumId w:val="43"/>
  </w:num>
  <w:num w:numId="147">
    <w:abstractNumId w:val="43"/>
  </w:num>
  <w:num w:numId="148">
    <w:abstractNumId w:val="43"/>
  </w:num>
  <w:num w:numId="149">
    <w:abstractNumId w:val="43"/>
  </w:num>
  <w:num w:numId="150">
    <w:abstractNumId w:val="43"/>
  </w:num>
  <w:num w:numId="151">
    <w:abstractNumId w:val="43"/>
  </w:num>
  <w:num w:numId="152">
    <w:abstractNumId w:val="43"/>
  </w:num>
  <w:num w:numId="153">
    <w:abstractNumId w:val="43"/>
  </w:num>
  <w:num w:numId="154">
    <w:abstractNumId w:val="43"/>
  </w:num>
  <w:num w:numId="155">
    <w:abstractNumId w:val="43"/>
  </w:num>
  <w:num w:numId="156">
    <w:abstractNumId w:val="43"/>
  </w:num>
  <w:num w:numId="157">
    <w:abstractNumId w:val="43"/>
  </w:num>
  <w:num w:numId="158">
    <w:abstractNumId w:val="43"/>
  </w:num>
  <w:num w:numId="159">
    <w:abstractNumId w:val="43"/>
  </w:num>
  <w:num w:numId="160">
    <w:abstractNumId w:val="43"/>
  </w:num>
  <w:num w:numId="161">
    <w:abstractNumId w:val="43"/>
  </w:num>
  <w:num w:numId="162">
    <w:abstractNumId w:val="43"/>
  </w:num>
  <w:num w:numId="163">
    <w:abstractNumId w:val="43"/>
  </w:num>
  <w:num w:numId="164">
    <w:abstractNumId w:val="43"/>
  </w:num>
  <w:num w:numId="165">
    <w:abstractNumId w:val="43"/>
  </w:num>
  <w:num w:numId="166">
    <w:abstractNumId w:val="43"/>
  </w:num>
  <w:num w:numId="167">
    <w:abstractNumId w:val="43"/>
  </w:num>
  <w:num w:numId="168">
    <w:abstractNumId w:val="43"/>
  </w:num>
  <w:num w:numId="169">
    <w:abstractNumId w:val="43"/>
  </w:num>
  <w:num w:numId="170">
    <w:abstractNumId w:val="43"/>
  </w:num>
  <w:num w:numId="171">
    <w:abstractNumId w:val="43"/>
  </w:num>
  <w:num w:numId="172">
    <w:abstractNumId w:val="48"/>
  </w:num>
  <w:num w:numId="173">
    <w:abstractNumId w:val="43"/>
  </w:num>
  <w:num w:numId="174">
    <w:abstractNumId w:val="43"/>
  </w:num>
  <w:num w:numId="175">
    <w:abstractNumId w:val="43"/>
  </w:num>
  <w:num w:numId="176">
    <w:abstractNumId w:val="43"/>
  </w:num>
  <w:num w:numId="177">
    <w:abstractNumId w:val="43"/>
  </w:num>
  <w:num w:numId="178">
    <w:abstractNumId w:val="43"/>
  </w:num>
  <w:num w:numId="179">
    <w:abstractNumId w:val="43"/>
  </w:num>
  <w:num w:numId="180">
    <w:abstractNumId w:val="43"/>
  </w:num>
  <w:num w:numId="181">
    <w:abstractNumId w:val="43"/>
  </w:num>
  <w:num w:numId="182">
    <w:abstractNumId w:val="43"/>
  </w:num>
  <w:num w:numId="183">
    <w:abstractNumId w:val="43"/>
  </w:num>
  <w:num w:numId="184">
    <w:abstractNumId w:val="43"/>
  </w:num>
  <w:num w:numId="185">
    <w:abstractNumId w:val="43"/>
  </w:num>
  <w:num w:numId="186">
    <w:abstractNumId w:val="43"/>
  </w:num>
  <w:num w:numId="187">
    <w:abstractNumId w:val="43"/>
  </w:num>
  <w:num w:numId="188">
    <w:abstractNumId w:val="43"/>
  </w:num>
  <w:num w:numId="189">
    <w:abstractNumId w:val="43"/>
  </w:num>
  <w:num w:numId="190">
    <w:abstractNumId w:val="43"/>
  </w:num>
  <w:num w:numId="191">
    <w:abstractNumId w:val="43"/>
  </w:num>
  <w:num w:numId="192">
    <w:abstractNumId w:val="43"/>
  </w:num>
  <w:num w:numId="193">
    <w:abstractNumId w:val="43"/>
  </w:num>
  <w:num w:numId="194">
    <w:abstractNumId w:val="43"/>
  </w:num>
  <w:num w:numId="195">
    <w:abstractNumId w:val="43"/>
  </w:num>
  <w:num w:numId="196">
    <w:abstractNumId w:val="43"/>
  </w:num>
  <w:num w:numId="197">
    <w:abstractNumId w:val="43"/>
  </w:num>
  <w:num w:numId="198">
    <w:abstractNumId w:val="151"/>
  </w:num>
  <w:num w:numId="199">
    <w:abstractNumId w:val="141"/>
  </w:num>
  <w:num w:numId="200">
    <w:abstractNumId w:val="73"/>
  </w:num>
  <w:num w:numId="201">
    <w:abstractNumId w:val="154"/>
  </w:num>
  <w:num w:numId="202">
    <w:abstractNumId w:val="100"/>
  </w:num>
  <w:num w:numId="203">
    <w:abstractNumId w:val="241"/>
  </w:num>
  <w:num w:numId="204">
    <w:abstractNumId w:val="34"/>
  </w:num>
  <w:num w:numId="205">
    <w:abstractNumId w:val="234"/>
  </w:num>
  <w:num w:numId="206">
    <w:abstractNumId w:val="123"/>
  </w:num>
  <w:num w:numId="207">
    <w:abstractNumId w:val="149"/>
  </w:num>
  <w:num w:numId="208">
    <w:abstractNumId w:val="268"/>
  </w:num>
  <w:num w:numId="209">
    <w:abstractNumId w:val="116"/>
  </w:num>
  <w:num w:numId="210">
    <w:abstractNumId w:val="165"/>
  </w:num>
  <w:num w:numId="211">
    <w:abstractNumId w:val="262"/>
  </w:num>
  <w:num w:numId="212">
    <w:abstractNumId w:val="113"/>
  </w:num>
  <w:num w:numId="213">
    <w:abstractNumId w:val="98"/>
  </w:num>
  <w:num w:numId="214">
    <w:abstractNumId w:val="122"/>
  </w:num>
  <w:num w:numId="215">
    <w:abstractNumId w:val="168"/>
  </w:num>
  <w:num w:numId="216">
    <w:abstractNumId w:val="232"/>
  </w:num>
  <w:num w:numId="217">
    <w:abstractNumId w:val="184"/>
  </w:num>
  <w:num w:numId="218">
    <w:abstractNumId w:val="75"/>
  </w:num>
  <w:num w:numId="219">
    <w:abstractNumId w:val="97"/>
  </w:num>
  <w:num w:numId="220">
    <w:abstractNumId w:val="270"/>
  </w:num>
  <w:num w:numId="221">
    <w:abstractNumId w:val="58"/>
  </w:num>
  <w:num w:numId="222">
    <w:abstractNumId w:val="23"/>
  </w:num>
  <w:num w:numId="223">
    <w:abstractNumId w:val="109"/>
  </w:num>
  <w:num w:numId="224">
    <w:abstractNumId w:val="43"/>
  </w:num>
  <w:num w:numId="225">
    <w:abstractNumId w:val="43"/>
  </w:num>
  <w:num w:numId="226">
    <w:abstractNumId w:val="16"/>
  </w:num>
  <w:num w:numId="227">
    <w:abstractNumId w:val="174"/>
  </w:num>
  <w:num w:numId="228">
    <w:abstractNumId w:val="214"/>
  </w:num>
  <w:num w:numId="229">
    <w:abstractNumId w:val="62"/>
  </w:num>
  <w:num w:numId="230">
    <w:abstractNumId w:val="186"/>
  </w:num>
  <w:num w:numId="231">
    <w:abstractNumId w:val="257"/>
  </w:num>
  <w:num w:numId="232">
    <w:abstractNumId w:val="140"/>
  </w:num>
  <w:num w:numId="233">
    <w:abstractNumId w:val="212"/>
  </w:num>
  <w:num w:numId="234">
    <w:abstractNumId w:val="68"/>
  </w:num>
  <w:num w:numId="235">
    <w:abstractNumId w:val="233"/>
  </w:num>
  <w:num w:numId="236">
    <w:abstractNumId w:val="249"/>
  </w:num>
  <w:num w:numId="237">
    <w:abstractNumId w:val="136"/>
  </w:num>
  <w:num w:numId="238">
    <w:abstractNumId w:val="39"/>
  </w:num>
  <w:num w:numId="239">
    <w:abstractNumId w:val="117"/>
  </w:num>
  <w:num w:numId="240">
    <w:abstractNumId w:val="92"/>
  </w:num>
  <w:num w:numId="241">
    <w:abstractNumId w:val="222"/>
  </w:num>
  <w:num w:numId="242">
    <w:abstractNumId w:val="43"/>
  </w:num>
  <w:num w:numId="243">
    <w:abstractNumId w:val="43"/>
  </w:num>
  <w:num w:numId="244">
    <w:abstractNumId w:val="43"/>
  </w:num>
  <w:num w:numId="245">
    <w:abstractNumId w:val="43"/>
  </w:num>
  <w:num w:numId="246">
    <w:abstractNumId w:val="169"/>
  </w:num>
  <w:num w:numId="247">
    <w:abstractNumId w:val="71"/>
  </w:num>
  <w:num w:numId="248">
    <w:abstractNumId w:val="207"/>
  </w:num>
  <w:num w:numId="249">
    <w:abstractNumId w:val="63"/>
  </w:num>
  <w:num w:numId="250">
    <w:abstractNumId w:val="179"/>
  </w:num>
  <w:num w:numId="251">
    <w:abstractNumId w:val="43"/>
  </w:num>
  <w:num w:numId="252">
    <w:abstractNumId w:val="13"/>
  </w:num>
  <w:num w:numId="253">
    <w:abstractNumId w:val="12"/>
  </w:num>
  <w:num w:numId="254">
    <w:abstractNumId w:val="203"/>
  </w:num>
  <w:num w:numId="255">
    <w:abstractNumId w:val="43"/>
  </w:num>
  <w:num w:numId="256">
    <w:abstractNumId w:val="43"/>
  </w:num>
  <w:num w:numId="257">
    <w:abstractNumId w:val="43"/>
  </w:num>
  <w:num w:numId="258">
    <w:abstractNumId w:val="43"/>
  </w:num>
  <w:num w:numId="259">
    <w:abstractNumId w:val="43"/>
  </w:num>
  <w:num w:numId="260">
    <w:abstractNumId w:val="43"/>
  </w:num>
  <w:num w:numId="261">
    <w:abstractNumId w:val="43"/>
  </w:num>
  <w:num w:numId="262">
    <w:abstractNumId w:val="43"/>
  </w:num>
  <w:num w:numId="263">
    <w:abstractNumId w:val="43"/>
  </w:num>
  <w:num w:numId="264">
    <w:abstractNumId w:val="43"/>
  </w:num>
  <w:num w:numId="265">
    <w:abstractNumId w:val="43"/>
  </w:num>
  <w:num w:numId="266">
    <w:abstractNumId w:val="43"/>
  </w:num>
  <w:num w:numId="267">
    <w:abstractNumId w:val="43"/>
  </w:num>
  <w:num w:numId="268">
    <w:abstractNumId w:val="242"/>
  </w:num>
  <w:num w:numId="269">
    <w:abstractNumId w:val="30"/>
  </w:num>
  <w:num w:numId="270">
    <w:abstractNumId w:val="18"/>
  </w:num>
  <w:num w:numId="271">
    <w:abstractNumId w:val="31"/>
  </w:num>
  <w:num w:numId="272">
    <w:abstractNumId w:val="220"/>
  </w:num>
  <w:num w:numId="273">
    <w:abstractNumId w:val="19"/>
  </w:num>
  <w:num w:numId="274">
    <w:abstractNumId w:val="183"/>
  </w:num>
  <w:num w:numId="275">
    <w:abstractNumId w:val="76"/>
  </w:num>
  <w:num w:numId="276">
    <w:abstractNumId w:val="43"/>
  </w:num>
  <w:num w:numId="277">
    <w:abstractNumId w:val="43"/>
  </w:num>
  <w:num w:numId="278">
    <w:abstractNumId w:val="43"/>
  </w:num>
  <w:num w:numId="279">
    <w:abstractNumId w:val="273"/>
  </w:num>
  <w:num w:numId="280">
    <w:abstractNumId w:val="198"/>
  </w:num>
  <w:num w:numId="281">
    <w:abstractNumId w:val="227"/>
  </w:num>
  <w:num w:numId="282">
    <w:abstractNumId w:val="64"/>
  </w:num>
  <w:num w:numId="283">
    <w:abstractNumId w:val="240"/>
  </w:num>
  <w:num w:numId="284">
    <w:abstractNumId w:val="95"/>
  </w:num>
  <w:num w:numId="285">
    <w:abstractNumId w:val="171"/>
  </w:num>
  <w:num w:numId="286">
    <w:abstractNumId w:val="251"/>
  </w:num>
  <w:num w:numId="287">
    <w:abstractNumId w:val="43"/>
  </w:num>
  <w:num w:numId="288">
    <w:abstractNumId w:val="247"/>
  </w:num>
  <w:num w:numId="289">
    <w:abstractNumId w:val="11"/>
  </w:num>
  <w:num w:numId="290">
    <w:abstractNumId w:val="235"/>
  </w:num>
  <w:num w:numId="291">
    <w:abstractNumId w:val="59"/>
  </w:num>
  <w:num w:numId="292">
    <w:abstractNumId w:val="156"/>
  </w:num>
  <w:num w:numId="293">
    <w:abstractNumId w:val="148"/>
  </w:num>
  <w:num w:numId="294">
    <w:abstractNumId w:val="265"/>
  </w:num>
  <w:num w:numId="295">
    <w:abstractNumId w:val="65"/>
  </w:num>
  <w:num w:numId="296">
    <w:abstractNumId w:val="200"/>
  </w:num>
  <w:num w:numId="297">
    <w:abstractNumId w:val="108"/>
  </w:num>
  <w:num w:numId="298">
    <w:abstractNumId w:val="236"/>
  </w:num>
  <w:num w:numId="299">
    <w:abstractNumId w:val="84"/>
  </w:num>
  <w:num w:numId="300">
    <w:abstractNumId w:val="144"/>
  </w:num>
  <w:num w:numId="301">
    <w:abstractNumId w:val="181"/>
  </w:num>
  <w:num w:numId="302">
    <w:abstractNumId w:val="55"/>
  </w:num>
  <w:num w:numId="303">
    <w:abstractNumId w:val="36"/>
  </w:num>
  <w:num w:numId="304">
    <w:abstractNumId w:val="110"/>
  </w:num>
  <w:num w:numId="305">
    <w:abstractNumId w:val="271"/>
  </w:num>
  <w:num w:numId="306">
    <w:abstractNumId w:val="124"/>
  </w:num>
  <w:num w:numId="307">
    <w:abstractNumId w:val="147"/>
  </w:num>
  <w:num w:numId="308">
    <w:abstractNumId w:val="172"/>
  </w:num>
  <w:num w:numId="309">
    <w:abstractNumId w:val="272"/>
  </w:num>
  <w:num w:numId="310">
    <w:abstractNumId w:val="213"/>
  </w:num>
  <w:num w:numId="311">
    <w:abstractNumId w:val="119"/>
  </w:num>
  <w:num w:numId="312">
    <w:abstractNumId w:val="176"/>
  </w:num>
  <w:num w:numId="313">
    <w:abstractNumId w:val="164"/>
  </w:num>
  <w:num w:numId="314">
    <w:abstractNumId w:val="77"/>
  </w:num>
  <w:num w:numId="315">
    <w:abstractNumId w:val="166"/>
  </w:num>
  <w:num w:numId="316">
    <w:abstractNumId w:val="91"/>
  </w:num>
  <w:num w:numId="317">
    <w:abstractNumId w:val="195"/>
  </w:num>
  <w:num w:numId="318">
    <w:abstractNumId w:val="204"/>
  </w:num>
  <w:num w:numId="319">
    <w:abstractNumId w:val="243"/>
  </w:num>
  <w:num w:numId="320">
    <w:abstractNumId w:val="5"/>
  </w:num>
  <w:num w:numId="321">
    <w:abstractNumId w:val="93"/>
  </w:num>
  <w:num w:numId="322">
    <w:abstractNumId w:val="106"/>
  </w:num>
  <w:num w:numId="323">
    <w:abstractNumId w:val="261"/>
  </w:num>
  <w:num w:numId="324">
    <w:abstractNumId w:val="159"/>
  </w:num>
  <w:num w:numId="325">
    <w:abstractNumId w:val="210"/>
  </w:num>
  <w:num w:numId="326">
    <w:abstractNumId w:val="158"/>
  </w:num>
  <w:num w:numId="327">
    <w:abstractNumId w:val="181"/>
  </w:num>
  <w:num w:numId="328">
    <w:abstractNumId w:val="181"/>
  </w:num>
  <w:num w:numId="329">
    <w:abstractNumId w:val="181"/>
  </w:num>
  <w:num w:numId="330">
    <w:abstractNumId w:val="181"/>
  </w:num>
  <w:num w:numId="331">
    <w:abstractNumId w:val="181"/>
  </w:num>
  <w:num w:numId="332">
    <w:abstractNumId w:val="17"/>
  </w:num>
  <w:num w:numId="333">
    <w:abstractNumId w:val="181"/>
  </w:num>
  <w:num w:numId="334">
    <w:abstractNumId w:val="181"/>
  </w:num>
  <w:num w:numId="335">
    <w:abstractNumId w:val="181"/>
  </w:num>
  <w:num w:numId="336">
    <w:abstractNumId w:val="181"/>
  </w:num>
  <w:num w:numId="337">
    <w:abstractNumId w:val="181"/>
  </w:num>
  <w:num w:numId="338">
    <w:abstractNumId w:val="181"/>
  </w:num>
  <w:num w:numId="339">
    <w:abstractNumId w:val="181"/>
  </w:num>
  <w:num w:numId="340">
    <w:abstractNumId w:val="181"/>
  </w:num>
  <w:num w:numId="341">
    <w:abstractNumId w:val="181"/>
  </w:num>
  <w:num w:numId="342">
    <w:abstractNumId w:val="181"/>
  </w:num>
  <w:num w:numId="343">
    <w:abstractNumId w:val="181"/>
  </w:num>
  <w:num w:numId="344">
    <w:abstractNumId w:val="181"/>
  </w:num>
  <w:num w:numId="345">
    <w:abstractNumId w:val="181"/>
  </w:num>
  <w:num w:numId="346">
    <w:abstractNumId w:val="181"/>
  </w:num>
  <w:num w:numId="347">
    <w:abstractNumId w:val="181"/>
  </w:num>
  <w:num w:numId="348">
    <w:abstractNumId w:val="181"/>
  </w:num>
  <w:num w:numId="349">
    <w:abstractNumId w:val="181"/>
  </w:num>
  <w:num w:numId="350">
    <w:abstractNumId w:val="181"/>
  </w:num>
  <w:num w:numId="351">
    <w:abstractNumId w:val="181"/>
  </w:num>
  <w:num w:numId="352">
    <w:abstractNumId w:val="181"/>
  </w:num>
  <w:num w:numId="353">
    <w:abstractNumId w:val="181"/>
  </w:num>
  <w:num w:numId="354">
    <w:abstractNumId w:val="181"/>
  </w:num>
  <w:num w:numId="355">
    <w:abstractNumId w:val="181"/>
  </w:num>
  <w:num w:numId="356">
    <w:abstractNumId w:val="181"/>
  </w:num>
  <w:num w:numId="357">
    <w:abstractNumId w:val="181"/>
  </w:num>
  <w:num w:numId="358">
    <w:abstractNumId w:val="181"/>
  </w:num>
  <w:num w:numId="359">
    <w:abstractNumId w:val="181"/>
  </w:num>
  <w:num w:numId="360">
    <w:abstractNumId w:val="181"/>
  </w:num>
  <w:num w:numId="361">
    <w:abstractNumId w:val="181"/>
  </w:num>
  <w:num w:numId="362">
    <w:abstractNumId w:val="181"/>
  </w:num>
  <w:num w:numId="363">
    <w:abstractNumId w:val="181"/>
  </w:num>
  <w:num w:numId="364">
    <w:abstractNumId w:val="181"/>
  </w:num>
  <w:num w:numId="365">
    <w:abstractNumId w:val="181"/>
  </w:num>
  <w:num w:numId="366">
    <w:abstractNumId w:val="181"/>
  </w:num>
  <w:num w:numId="367">
    <w:abstractNumId w:val="181"/>
  </w:num>
  <w:num w:numId="368">
    <w:abstractNumId w:val="181"/>
  </w:num>
  <w:num w:numId="369">
    <w:abstractNumId w:val="181"/>
  </w:num>
  <w:num w:numId="370">
    <w:abstractNumId w:val="181"/>
  </w:num>
  <w:num w:numId="371">
    <w:abstractNumId w:val="181"/>
  </w:num>
  <w:num w:numId="372">
    <w:abstractNumId w:val="181"/>
  </w:num>
  <w:num w:numId="373">
    <w:abstractNumId w:val="181"/>
  </w:num>
  <w:num w:numId="374">
    <w:abstractNumId w:val="181"/>
  </w:num>
  <w:num w:numId="375">
    <w:abstractNumId w:val="181"/>
  </w:num>
  <w:num w:numId="376">
    <w:abstractNumId w:val="181"/>
  </w:num>
  <w:num w:numId="377">
    <w:abstractNumId w:val="181"/>
  </w:num>
  <w:num w:numId="378">
    <w:abstractNumId w:val="181"/>
  </w:num>
  <w:num w:numId="379">
    <w:abstractNumId w:val="181"/>
  </w:num>
  <w:num w:numId="380">
    <w:abstractNumId w:val="181"/>
  </w:num>
  <w:num w:numId="381">
    <w:abstractNumId w:val="181"/>
  </w:num>
  <w:num w:numId="382">
    <w:abstractNumId w:val="181"/>
  </w:num>
  <w:num w:numId="383">
    <w:abstractNumId w:val="181"/>
  </w:num>
  <w:num w:numId="384">
    <w:abstractNumId w:val="181"/>
  </w:num>
  <w:num w:numId="385">
    <w:abstractNumId w:val="181"/>
  </w:num>
  <w:num w:numId="386">
    <w:abstractNumId w:val="181"/>
  </w:num>
  <w:num w:numId="387">
    <w:abstractNumId w:val="181"/>
  </w:num>
  <w:num w:numId="388">
    <w:abstractNumId w:val="181"/>
  </w:num>
  <w:num w:numId="389">
    <w:abstractNumId w:val="181"/>
  </w:num>
  <w:num w:numId="390">
    <w:abstractNumId w:val="181"/>
  </w:num>
  <w:num w:numId="391">
    <w:abstractNumId w:val="181"/>
  </w:num>
  <w:num w:numId="392">
    <w:abstractNumId w:val="181"/>
  </w:num>
  <w:num w:numId="393">
    <w:abstractNumId w:val="29"/>
  </w:num>
  <w:num w:numId="394">
    <w:abstractNumId w:val="264"/>
  </w:num>
  <w:num w:numId="395">
    <w:abstractNumId w:val="133"/>
  </w:num>
  <w:num w:numId="396">
    <w:abstractNumId w:val="205"/>
  </w:num>
  <w:num w:numId="397">
    <w:abstractNumId w:val="111"/>
  </w:num>
  <w:num w:numId="398">
    <w:abstractNumId w:val="101"/>
  </w:num>
  <w:num w:numId="399">
    <w:abstractNumId w:val="161"/>
  </w:num>
  <w:num w:numId="400">
    <w:abstractNumId w:val="79"/>
  </w:num>
  <w:num w:numId="401">
    <w:abstractNumId w:val="24"/>
  </w:num>
  <w:num w:numId="402">
    <w:abstractNumId w:val="60"/>
  </w:num>
  <w:num w:numId="403">
    <w:abstractNumId w:val="35"/>
  </w:num>
  <w:num w:numId="404">
    <w:abstractNumId w:val="27"/>
  </w:num>
  <w:num w:numId="405">
    <w:abstractNumId w:val="181"/>
  </w:num>
  <w:num w:numId="406">
    <w:abstractNumId w:val="181"/>
  </w:num>
  <w:num w:numId="407">
    <w:abstractNumId w:val="181"/>
  </w:num>
  <w:num w:numId="408">
    <w:abstractNumId w:val="181"/>
  </w:num>
  <w:num w:numId="409">
    <w:abstractNumId w:val="181"/>
  </w:num>
  <w:num w:numId="410">
    <w:abstractNumId w:val="181"/>
  </w:num>
  <w:num w:numId="411">
    <w:abstractNumId w:val="181"/>
  </w:num>
  <w:num w:numId="412">
    <w:abstractNumId w:val="193"/>
  </w:num>
  <w:num w:numId="413">
    <w:abstractNumId w:val="160"/>
  </w:num>
  <w:num w:numId="414">
    <w:abstractNumId w:val="258"/>
  </w:num>
  <w:num w:numId="415">
    <w:abstractNumId w:val="145"/>
  </w:num>
  <w:num w:numId="416">
    <w:abstractNumId w:val="118"/>
  </w:num>
  <w:num w:numId="417">
    <w:abstractNumId w:val="197"/>
  </w:num>
  <w:num w:numId="418">
    <w:abstractNumId w:val="94"/>
  </w:num>
  <w:num w:numId="419">
    <w:abstractNumId w:val="54"/>
  </w:num>
  <w:num w:numId="420">
    <w:abstractNumId w:val="26"/>
  </w:num>
  <w:num w:numId="421">
    <w:abstractNumId w:val="49"/>
  </w:num>
  <w:num w:numId="422">
    <w:abstractNumId w:val="201"/>
  </w:num>
  <w:num w:numId="423">
    <w:abstractNumId w:val="43"/>
  </w:num>
  <w:num w:numId="424">
    <w:abstractNumId w:val="43"/>
  </w:num>
  <w:num w:numId="425">
    <w:abstractNumId w:val="43"/>
  </w:num>
  <w:num w:numId="426">
    <w:abstractNumId w:val="217"/>
  </w:num>
  <w:num w:numId="427">
    <w:abstractNumId w:val="202"/>
  </w:num>
  <w:num w:numId="428">
    <w:abstractNumId w:val="231"/>
  </w:num>
  <w:num w:numId="429">
    <w:abstractNumId w:val="22"/>
  </w:num>
  <w:num w:numId="430">
    <w:abstractNumId w:val="43"/>
  </w:num>
  <w:num w:numId="431">
    <w:abstractNumId w:val="185"/>
  </w:num>
  <w:num w:numId="432">
    <w:abstractNumId w:val="43"/>
  </w:num>
  <w:num w:numId="433">
    <w:abstractNumId w:val="33"/>
  </w:num>
  <w:num w:numId="434">
    <w:abstractNumId w:val="162"/>
  </w:num>
  <w:num w:numId="435">
    <w:abstractNumId w:val="127"/>
  </w:num>
  <w:num w:numId="436">
    <w:abstractNumId w:val="85"/>
  </w:num>
  <w:num w:numId="437">
    <w:abstractNumId w:val="21"/>
  </w:num>
  <w:num w:numId="438">
    <w:abstractNumId w:val="218"/>
  </w:num>
  <w:num w:numId="439">
    <w:abstractNumId w:val="43"/>
  </w:num>
  <w:num w:numId="440">
    <w:abstractNumId w:val="114"/>
  </w:num>
  <w:num w:numId="441">
    <w:abstractNumId w:val="107"/>
  </w:num>
  <w:num w:numId="442">
    <w:abstractNumId w:val="142"/>
  </w:num>
  <w:num w:numId="443">
    <w:abstractNumId w:val="41"/>
  </w:num>
  <w:num w:numId="444">
    <w:abstractNumId w:val="177"/>
  </w:num>
  <w:num w:numId="445">
    <w:abstractNumId w:val="51"/>
  </w:num>
  <w:num w:numId="446">
    <w:abstractNumId w:val="43"/>
  </w:num>
  <w:num w:numId="447">
    <w:abstractNumId w:val="194"/>
  </w:num>
  <w:num w:numId="448">
    <w:abstractNumId w:val="226"/>
  </w:num>
  <w:num w:numId="449">
    <w:abstractNumId w:val="190"/>
  </w:num>
  <w:num w:numId="450">
    <w:abstractNumId w:val="173"/>
  </w:num>
  <w:num w:numId="451">
    <w:abstractNumId w:val="43"/>
  </w:num>
  <w:num w:numId="452">
    <w:abstractNumId w:val="43"/>
  </w:num>
  <w:num w:numId="453">
    <w:abstractNumId w:val="43"/>
  </w:num>
  <w:num w:numId="454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54B7"/>
    <w:rsid w:val="0000595E"/>
    <w:rsid w:val="00005BB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180"/>
    <w:rsid w:val="0001446C"/>
    <w:rsid w:val="0001564D"/>
    <w:rsid w:val="00015817"/>
    <w:rsid w:val="00016914"/>
    <w:rsid w:val="0002029A"/>
    <w:rsid w:val="000203E8"/>
    <w:rsid w:val="000207AB"/>
    <w:rsid w:val="00020B6E"/>
    <w:rsid w:val="00020EF2"/>
    <w:rsid w:val="00020FBE"/>
    <w:rsid w:val="000219AE"/>
    <w:rsid w:val="00021CAB"/>
    <w:rsid w:val="00022112"/>
    <w:rsid w:val="0002217C"/>
    <w:rsid w:val="00022FAA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DFA"/>
    <w:rsid w:val="00027F19"/>
    <w:rsid w:val="00030457"/>
    <w:rsid w:val="00030864"/>
    <w:rsid w:val="00031191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41C6"/>
    <w:rsid w:val="0003435F"/>
    <w:rsid w:val="000344C3"/>
    <w:rsid w:val="00034617"/>
    <w:rsid w:val="0003499C"/>
    <w:rsid w:val="00035437"/>
    <w:rsid w:val="000359A5"/>
    <w:rsid w:val="00035BDD"/>
    <w:rsid w:val="0003612D"/>
    <w:rsid w:val="00036537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9E5"/>
    <w:rsid w:val="00044E03"/>
    <w:rsid w:val="00044FDA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7141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656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6090"/>
    <w:rsid w:val="0008668D"/>
    <w:rsid w:val="000868AC"/>
    <w:rsid w:val="000869D0"/>
    <w:rsid w:val="00086ACD"/>
    <w:rsid w:val="00086B11"/>
    <w:rsid w:val="00086DD5"/>
    <w:rsid w:val="00086F27"/>
    <w:rsid w:val="0008723E"/>
    <w:rsid w:val="000872D9"/>
    <w:rsid w:val="000876D2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748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2E1"/>
    <w:rsid w:val="000C4A6E"/>
    <w:rsid w:val="000C5F2E"/>
    <w:rsid w:val="000C634E"/>
    <w:rsid w:val="000C67AF"/>
    <w:rsid w:val="000C69F9"/>
    <w:rsid w:val="000C6ACF"/>
    <w:rsid w:val="000C6F26"/>
    <w:rsid w:val="000C7E31"/>
    <w:rsid w:val="000D00DD"/>
    <w:rsid w:val="000D0A9D"/>
    <w:rsid w:val="000D0B40"/>
    <w:rsid w:val="000D0BE9"/>
    <w:rsid w:val="000D0C24"/>
    <w:rsid w:val="000D0D5C"/>
    <w:rsid w:val="000D0F46"/>
    <w:rsid w:val="000D15FA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FCB"/>
    <w:rsid w:val="000D613F"/>
    <w:rsid w:val="000D643D"/>
    <w:rsid w:val="000D660C"/>
    <w:rsid w:val="000D7282"/>
    <w:rsid w:val="000D7347"/>
    <w:rsid w:val="000D7940"/>
    <w:rsid w:val="000E060F"/>
    <w:rsid w:val="000E0729"/>
    <w:rsid w:val="000E0A07"/>
    <w:rsid w:val="000E1003"/>
    <w:rsid w:val="000E1C33"/>
    <w:rsid w:val="000E244D"/>
    <w:rsid w:val="000E2B12"/>
    <w:rsid w:val="000E2CB3"/>
    <w:rsid w:val="000E2E4E"/>
    <w:rsid w:val="000E3007"/>
    <w:rsid w:val="000E397B"/>
    <w:rsid w:val="000E3BB5"/>
    <w:rsid w:val="000E3C2E"/>
    <w:rsid w:val="000E4DAD"/>
    <w:rsid w:val="000E5222"/>
    <w:rsid w:val="000E53B9"/>
    <w:rsid w:val="000E61C5"/>
    <w:rsid w:val="000E6453"/>
    <w:rsid w:val="000E6EBD"/>
    <w:rsid w:val="000E75F6"/>
    <w:rsid w:val="000E7D15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5DD"/>
    <w:rsid w:val="000F5A41"/>
    <w:rsid w:val="000F5D41"/>
    <w:rsid w:val="000F5FF1"/>
    <w:rsid w:val="000F6003"/>
    <w:rsid w:val="000F6783"/>
    <w:rsid w:val="000F6967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F70"/>
    <w:rsid w:val="001041A2"/>
    <w:rsid w:val="0010430A"/>
    <w:rsid w:val="001043BA"/>
    <w:rsid w:val="00104A5D"/>
    <w:rsid w:val="0010515F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6BB"/>
    <w:rsid w:val="00117AD4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A69"/>
    <w:rsid w:val="00124172"/>
    <w:rsid w:val="00124381"/>
    <w:rsid w:val="001246FC"/>
    <w:rsid w:val="001256B9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FB2"/>
    <w:rsid w:val="00132B97"/>
    <w:rsid w:val="00132DF4"/>
    <w:rsid w:val="00132FBD"/>
    <w:rsid w:val="0013359E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73"/>
    <w:rsid w:val="001477EC"/>
    <w:rsid w:val="00147AD9"/>
    <w:rsid w:val="00147C93"/>
    <w:rsid w:val="00150235"/>
    <w:rsid w:val="001504CE"/>
    <w:rsid w:val="0015089E"/>
    <w:rsid w:val="00151709"/>
    <w:rsid w:val="00151AA3"/>
    <w:rsid w:val="00151B2F"/>
    <w:rsid w:val="00151E21"/>
    <w:rsid w:val="001520DD"/>
    <w:rsid w:val="001523A3"/>
    <w:rsid w:val="00152675"/>
    <w:rsid w:val="00152856"/>
    <w:rsid w:val="00152D10"/>
    <w:rsid w:val="00152E9C"/>
    <w:rsid w:val="00152F60"/>
    <w:rsid w:val="00152F91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4E1"/>
    <w:rsid w:val="0016464A"/>
    <w:rsid w:val="00164B43"/>
    <w:rsid w:val="00165464"/>
    <w:rsid w:val="00165593"/>
    <w:rsid w:val="001658F7"/>
    <w:rsid w:val="00166182"/>
    <w:rsid w:val="00166240"/>
    <w:rsid w:val="001666D1"/>
    <w:rsid w:val="00166C36"/>
    <w:rsid w:val="00166EEB"/>
    <w:rsid w:val="00166FAB"/>
    <w:rsid w:val="00167896"/>
    <w:rsid w:val="001678FF"/>
    <w:rsid w:val="00167F13"/>
    <w:rsid w:val="00170131"/>
    <w:rsid w:val="0017028D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8F2"/>
    <w:rsid w:val="00183972"/>
    <w:rsid w:val="00183B60"/>
    <w:rsid w:val="00183F30"/>
    <w:rsid w:val="00184001"/>
    <w:rsid w:val="00184AFA"/>
    <w:rsid w:val="00184BDD"/>
    <w:rsid w:val="00185857"/>
    <w:rsid w:val="00185B54"/>
    <w:rsid w:val="00185CB3"/>
    <w:rsid w:val="00185D10"/>
    <w:rsid w:val="00186198"/>
    <w:rsid w:val="0018624E"/>
    <w:rsid w:val="001869A4"/>
    <w:rsid w:val="00186ACE"/>
    <w:rsid w:val="00186EC9"/>
    <w:rsid w:val="00187543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3838"/>
    <w:rsid w:val="001941CC"/>
    <w:rsid w:val="00194324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659"/>
    <w:rsid w:val="001A6803"/>
    <w:rsid w:val="001A6CA5"/>
    <w:rsid w:val="001A7099"/>
    <w:rsid w:val="001A7A40"/>
    <w:rsid w:val="001A7ED6"/>
    <w:rsid w:val="001B0C97"/>
    <w:rsid w:val="001B14C7"/>
    <w:rsid w:val="001B160D"/>
    <w:rsid w:val="001B1690"/>
    <w:rsid w:val="001B1726"/>
    <w:rsid w:val="001B21C7"/>
    <w:rsid w:val="001B282B"/>
    <w:rsid w:val="001B2ABC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619"/>
    <w:rsid w:val="001B575A"/>
    <w:rsid w:val="001B5D4C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12C7"/>
    <w:rsid w:val="001C14C1"/>
    <w:rsid w:val="001C1934"/>
    <w:rsid w:val="001C1EEB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DC"/>
    <w:rsid w:val="001D01DC"/>
    <w:rsid w:val="001D0305"/>
    <w:rsid w:val="001D08AA"/>
    <w:rsid w:val="001D0CD6"/>
    <w:rsid w:val="001D134B"/>
    <w:rsid w:val="001D144F"/>
    <w:rsid w:val="001D1B1B"/>
    <w:rsid w:val="001D1D57"/>
    <w:rsid w:val="001D2252"/>
    <w:rsid w:val="001D25D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CD3"/>
    <w:rsid w:val="001F4DE9"/>
    <w:rsid w:val="001F5018"/>
    <w:rsid w:val="001F5734"/>
    <w:rsid w:val="001F58FA"/>
    <w:rsid w:val="001F6386"/>
    <w:rsid w:val="001F6397"/>
    <w:rsid w:val="001F65B8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2009C"/>
    <w:rsid w:val="002200DF"/>
    <w:rsid w:val="0022050A"/>
    <w:rsid w:val="0022155C"/>
    <w:rsid w:val="00221676"/>
    <w:rsid w:val="00221CBC"/>
    <w:rsid w:val="00221D36"/>
    <w:rsid w:val="002221DE"/>
    <w:rsid w:val="00222551"/>
    <w:rsid w:val="002233E8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97C"/>
    <w:rsid w:val="00235E6A"/>
    <w:rsid w:val="0023631D"/>
    <w:rsid w:val="00236326"/>
    <w:rsid w:val="00236898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1199"/>
    <w:rsid w:val="00253488"/>
    <w:rsid w:val="002534BE"/>
    <w:rsid w:val="00253823"/>
    <w:rsid w:val="00254357"/>
    <w:rsid w:val="002545D9"/>
    <w:rsid w:val="00254950"/>
    <w:rsid w:val="00254DEA"/>
    <w:rsid w:val="00254F48"/>
    <w:rsid w:val="00254FA3"/>
    <w:rsid w:val="00255881"/>
    <w:rsid w:val="002559C2"/>
    <w:rsid w:val="00256028"/>
    <w:rsid w:val="00257054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622"/>
    <w:rsid w:val="00265B4A"/>
    <w:rsid w:val="0026607A"/>
    <w:rsid w:val="00266205"/>
    <w:rsid w:val="00266470"/>
    <w:rsid w:val="002664F3"/>
    <w:rsid w:val="002669B5"/>
    <w:rsid w:val="00266F27"/>
    <w:rsid w:val="00267A62"/>
    <w:rsid w:val="00267E64"/>
    <w:rsid w:val="00267EB6"/>
    <w:rsid w:val="00267F1D"/>
    <w:rsid w:val="00270473"/>
    <w:rsid w:val="002708EC"/>
    <w:rsid w:val="00270D70"/>
    <w:rsid w:val="002713A0"/>
    <w:rsid w:val="002714E3"/>
    <w:rsid w:val="00271D10"/>
    <w:rsid w:val="00271ED9"/>
    <w:rsid w:val="00271F0B"/>
    <w:rsid w:val="002721D8"/>
    <w:rsid w:val="0027232B"/>
    <w:rsid w:val="00272622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368A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17F0"/>
    <w:rsid w:val="00291CE9"/>
    <w:rsid w:val="00292567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7295"/>
    <w:rsid w:val="002A7B52"/>
    <w:rsid w:val="002A7EAA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E6"/>
    <w:rsid w:val="002C3574"/>
    <w:rsid w:val="002C376D"/>
    <w:rsid w:val="002C3C2C"/>
    <w:rsid w:val="002C3EA9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684"/>
    <w:rsid w:val="002C708D"/>
    <w:rsid w:val="002C7F61"/>
    <w:rsid w:val="002D0BCC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D62"/>
    <w:rsid w:val="002E5021"/>
    <w:rsid w:val="002E5BFF"/>
    <w:rsid w:val="002E61B7"/>
    <w:rsid w:val="002E6C6C"/>
    <w:rsid w:val="002E6E75"/>
    <w:rsid w:val="002E7604"/>
    <w:rsid w:val="002E777E"/>
    <w:rsid w:val="002E77F4"/>
    <w:rsid w:val="002F00E1"/>
    <w:rsid w:val="002F03B1"/>
    <w:rsid w:val="002F03C7"/>
    <w:rsid w:val="002F0713"/>
    <w:rsid w:val="002F0ECA"/>
    <w:rsid w:val="002F1261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B34"/>
    <w:rsid w:val="00300B73"/>
    <w:rsid w:val="00300E18"/>
    <w:rsid w:val="003016F7"/>
    <w:rsid w:val="00301A8F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1187"/>
    <w:rsid w:val="003112BB"/>
    <w:rsid w:val="00311620"/>
    <w:rsid w:val="00311627"/>
    <w:rsid w:val="0031171C"/>
    <w:rsid w:val="00311D23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9C8"/>
    <w:rsid w:val="00316FBF"/>
    <w:rsid w:val="00317351"/>
    <w:rsid w:val="0031782E"/>
    <w:rsid w:val="00317C25"/>
    <w:rsid w:val="00320317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E0E"/>
    <w:rsid w:val="003375FC"/>
    <w:rsid w:val="00337B49"/>
    <w:rsid w:val="0034022A"/>
    <w:rsid w:val="0034154C"/>
    <w:rsid w:val="0034183D"/>
    <w:rsid w:val="00341BF9"/>
    <w:rsid w:val="00341DD9"/>
    <w:rsid w:val="00342453"/>
    <w:rsid w:val="00342CCF"/>
    <w:rsid w:val="00342EB7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7C2"/>
    <w:rsid w:val="00350FB3"/>
    <w:rsid w:val="00351217"/>
    <w:rsid w:val="003512A5"/>
    <w:rsid w:val="0035179C"/>
    <w:rsid w:val="00352C8A"/>
    <w:rsid w:val="003535F2"/>
    <w:rsid w:val="00353754"/>
    <w:rsid w:val="0035432A"/>
    <w:rsid w:val="003547CF"/>
    <w:rsid w:val="003547F2"/>
    <w:rsid w:val="00354D91"/>
    <w:rsid w:val="003550FD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DEE"/>
    <w:rsid w:val="00364533"/>
    <w:rsid w:val="00364851"/>
    <w:rsid w:val="00365020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F3"/>
    <w:rsid w:val="00393469"/>
    <w:rsid w:val="0039388B"/>
    <w:rsid w:val="00393FE8"/>
    <w:rsid w:val="00394042"/>
    <w:rsid w:val="003941E5"/>
    <w:rsid w:val="0039430D"/>
    <w:rsid w:val="0039466E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1064"/>
    <w:rsid w:val="003A1080"/>
    <w:rsid w:val="003A1166"/>
    <w:rsid w:val="003A1497"/>
    <w:rsid w:val="003A197A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A81"/>
    <w:rsid w:val="003B1310"/>
    <w:rsid w:val="003B1567"/>
    <w:rsid w:val="003B2C2D"/>
    <w:rsid w:val="003B34D2"/>
    <w:rsid w:val="003B3B14"/>
    <w:rsid w:val="003B3EC1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80E"/>
    <w:rsid w:val="003C3D2B"/>
    <w:rsid w:val="003C3E5F"/>
    <w:rsid w:val="003C3F74"/>
    <w:rsid w:val="003C3F9E"/>
    <w:rsid w:val="003C40B1"/>
    <w:rsid w:val="003C45B8"/>
    <w:rsid w:val="003C5105"/>
    <w:rsid w:val="003C594E"/>
    <w:rsid w:val="003C5B45"/>
    <w:rsid w:val="003C60FD"/>
    <w:rsid w:val="003C6451"/>
    <w:rsid w:val="003C6674"/>
    <w:rsid w:val="003C68A2"/>
    <w:rsid w:val="003C6E6C"/>
    <w:rsid w:val="003C6F71"/>
    <w:rsid w:val="003C705D"/>
    <w:rsid w:val="003C70F9"/>
    <w:rsid w:val="003C7CF2"/>
    <w:rsid w:val="003D05E4"/>
    <w:rsid w:val="003D078B"/>
    <w:rsid w:val="003D12DA"/>
    <w:rsid w:val="003D13B2"/>
    <w:rsid w:val="003D16E3"/>
    <w:rsid w:val="003D277D"/>
    <w:rsid w:val="003D2F96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20FA"/>
    <w:rsid w:val="003E3B63"/>
    <w:rsid w:val="003E3E6B"/>
    <w:rsid w:val="003E4438"/>
    <w:rsid w:val="003E4848"/>
    <w:rsid w:val="003E4873"/>
    <w:rsid w:val="003E48F7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7E6D"/>
    <w:rsid w:val="003F7F87"/>
    <w:rsid w:val="004000D5"/>
    <w:rsid w:val="00400132"/>
    <w:rsid w:val="00400217"/>
    <w:rsid w:val="004008C9"/>
    <w:rsid w:val="0040199F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5035"/>
    <w:rsid w:val="00415084"/>
    <w:rsid w:val="004152B3"/>
    <w:rsid w:val="00415949"/>
    <w:rsid w:val="00415E31"/>
    <w:rsid w:val="00416538"/>
    <w:rsid w:val="00416954"/>
    <w:rsid w:val="00416E2E"/>
    <w:rsid w:val="00416F83"/>
    <w:rsid w:val="0041744F"/>
    <w:rsid w:val="00417844"/>
    <w:rsid w:val="00417D65"/>
    <w:rsid w:val="00420036"/>
    <w:rsid w:val="0042096F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D46"/>
    <w:rsid w:val="00430006"/>
    <w:rsid w:val="0043074A"/>
    <w:rsid w:val="00430A7D"/>
    <w:rsid w:val="0043136A"/>
    <w:rsid w:val="00431811"/>
    <w:rsid w:val="00431890"/>
    <w:rsid w:val="00432729"/>
    <w:rsid w:val="0043275A"/>
    <w:rsid w:val="004327C8"/>
    <w:rsid w:val="00432F51"/>
    <w:rsid w:val="00433085"/>
    <w:rsid w:val="004330D2"/>
    <w:rsid w:val="00433CAC"/>
    <w:rsid w:val="00433D83"/>
    <w:rsid w:val="00433EE5"/>
    <w:rsid w:val="00434124"/>
    <w:rsid w:val="00434169"/>
    <w:rsid w:val="004342C9"/>
    <w:rsid w:val="004347BD"/>
    <w:rsid w:val="00434BC6"/>
    <w:rsid w:val="004355C2"/>
    <w:rsid w:val="00435704"/>
    <w:rsid w:val="004358B1"/>
    <w:rsid w:val="00435E94"/>
    <w:rsid w:val="00436072"/>
    <w:rsid w:val="0043647B"/>
    <w:rsid w:val="00436782"/>
    <w:rsid w:val="00441A1C"/>
    <w:rsid w:val="00441CB6"/>
    <w:rsid w:val="00442459"/>
    <w:rsid w:val="00442675"/>
    <w:rsid w:val="0044269D"/>
    <w:rsid w:val="0044285E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614"/>
    <w:rsid w:val="004467C8"/>
    <w:rsid w:val="00446D84"/>
    <w:rsid w:val="00446FDE"/>
    <w:rsid w:val="004471AD"/>
    <w:rsid w:val="0044739D"/>
    <w:rsid w:val="00447400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F"/>
    <w:rsid w:val="0047605E"/>
    <w:rsid w:val="00476179"/>
    <w:rsid w:val="00476818"/>
    <w:rsid w:val="00476FCC"/>
    <w:rsid w:val="004770D8"/>
    <w:rsid w:val="00477659"/>
    <w:rsid w:val="00477821"/>
    <w:rsid w:val="00477CBE"/>
    <w:rsid w:val="00480901"/>
    <w:rsid w:val="00480B41"/>
    <w:rsid w:val="00480C30"/>
    <w:rsid w:val="00480DCA"/>
    <w:rsid w:val="0048123B"/>
    <w:rsid w:val="0048180A"/>
    <w:rsid w:val="00481CF0"/>
    <w:rsid w:val="00481EAA"/>
    <w:rsid w:val="00482293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F29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543"/>
    <w:rsid w:val="004955C1"/>
    <w:rsid w:val="00495C24"/>
    <w:rsid w:val="004964F5"/>
    <w:rsid w:val="00496816"/>
    <w:rsid w:val="0049694B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3FD"/>
    <w:rsid w:val="004A77F0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6BE"/>
    <w:rsid w:val="004B3E03"/>
    <w:rsid w:val="004B4502"/>
    <w:rsid w:val="004B46CF"/>
    <w:rsid w:val="004B4C14"/>
    <w:rsid w:val="004B4D5B"/>
    <w:rsid w:val="004B4F4F"/>
    <w:rsid w:val="004B56A5"/>
    <w:rsid w:val="004B5E9A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D12"/>
    <w:rsid w:val="004C2E31"/>
    <w:rsid w:val="004C35B9"/>
    <w:rsid w:val="004C364A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28F"/>
    <w:rsid w:val="004D737E"/>
    <w:rsid w:val="004D76CE"/>
    <w:rsid w:val="004D7809"/>
    <w:rsid w:val="004D792A"/>
    <w:rsid w:val="004D7A37"/>
    <w:rsid w:val="004D7CB2"/>
    <w:rsid w:val="004D7E7A"/>
    <w:rsid w:val="004E0221"/>
    <w:rsid w:val="004E026D"/>
    <w:rsid w:val="004E06EF"/>
    <w:rsid w:val="004E08EC"/>
    <w:rsid w:val="004E0E33"/>
    <w:rsid w:val="004E0FB9"/>
    <w:rsid w:val="004E0FBC"/>
    <w:rsid w:val="004E1BD7"/>
    <w:rsid w:val="004E1F19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667"/>
    <w:rsid w:val="004E46B5"/>
    <w:rsid w:val="004E4715"/>
    <w:rsid w:val="004E49C5"/>
    <w:rsid w:val="004E4A4C"/>
    <w:rsid w:val="004E4E23"/>
    <w:rsid w:val="004E5185"/>
    <w:rsid w:val="004E519E"/>
    <w:rsid w:val="004E5D60"/>
    <w:rsid w:val="004E5E7D"/>
    <w:rsid w:val="004E61C8"/>
    <w:rsid w:val="004E6A58"/>
    <w:rsid w:val="004E6AAA"/>
    <w:rsid w:val="004E6C36"/>
    <w:rsid w:val="004E737B"/>
    <w:rsid w:val="004E76D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500A0B"/>
    <w:rsid w:val="00500C5C"/>
    <w:rsid w:val="00500DB7"/>
    <w:rsid w:val="00500EF0"/>
    <w:rsid w:val="00501013"/>
    <w:rsid w:val="0050114B"/>
    <w:rsid w:val="005012B6"/>
    <w:rsid w:val="00501B6E"/>
    <w:rsid w:val="005028E4"/>
    <w:rsid w:val="00502F98"/>
    <w:rsid w:val="005030AD"/>
    <w:rsid w:val="005035BE"/>
    <w:rsid w:val="00503DE9"/>
    <w:rsid w:val="005040F6"/>
    <w:rsid w:val="00504515"/>
    <w:rsid w:val="005046F1"/>
    <w:rsid w:val="00504EC3"/>
    <w:rsid w:val="00504F64"/>
    <w:rsid w:val="00505685"/>
    <w:rsid w:val="00505815"/>
    <w:rsid w:val="005058B1"/>
    <w:rsid w:val="00506BEB"/>
    <w:rsid w:val="00507A02"/>
    <w:rsid w:val="00507F49"/>
    <w:rsid w:val="00510632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103F"/>
    <w:rsid w:val="005214AC"/>
    <w:rsid w:val="00521754"/>
    <w:rsid w:val="0052196A"/>
    <w:rsid w:val="00521A67"/>
    <w:rsid w:val="005220BF"/>
    <w:rsid w:val="0052224D"/>
    <w:rsid w:val="005224ED"/>
    <w:rsid w:val="00522780"/>
    <w:rsid w:val="00522BAF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440"/>
    <w:rsid w:val="0053053E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3EB"/>
    <w:rsid w:val="0056145C"/>
    <w:rsid w:val="005614E2"/>
    <w:rsid w:val="005616BD"/>
    <w:rsid w:val="00561E8C"/>
    <w:rsid w:val="0056221D"/>
    <w:rsid w:val="00562254"/>
    <w:rsid w:val="00562882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6872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972"/>
    <w:rsid w:val="00586A9E"/>
    <w:rsid w:val="00586B18"/>
    <w:rsid w:val="00586E05"/>
    <w:rsid w:val="00587A33"/>
    <w:rsid w:val="00587AA5"/>
    <w:rsid w:val="005907EF"/>
    <w:rsid w:val="005908C3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8C4"/>
    <w:rsid w:val="005A1C38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62B6"/>
    <w:rsid w:val="005A64BB"/>
    <w:rsid w:val="005A6751"/>
    <w:rsid w:val="005A71FC"/>
    <w:rsid w:val="005A780F"/>
    <w:rsid w:val="005A7E92"/>
    <w:rsid w:val="005B026A"/>
    <w:rsid w:val="005B085D"/>
    <w:rsid w:val="005B0AAF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B0A"/>
    <w:rsid w:val="005B70AD"/>
    <w:rsid w:val="005B7602"/>
    <w:rsid w:val="005B77F7"/>
    <w:rsid w:val="005B78C0"/>
    <w:rsid w:val="005C0108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62D4"/>
    <w:rsid w:val="005C65B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25C"/>
    <w:rsid w:val="005D165B"/>
    <w:rsid w:val="005D1BDB"/>
    <w:rsid w:val="005D286E"/>
    <w:rsid w:val="005D3AAA"/>
    <w:rsid w:val="005D3C2A"/>
    <w:rsid w:val="005D3CAD"/>
    <w:rsid w:val="005D4103"/>
    <w:rsid w:val="005D463F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5539"/>
    <w:rsid w:val="005F5C86"/>
    <w:rsid w:val="005F66BE"/>
    <w:rsid w:val="005F679D"/>
    <w:rsid w:val="005F6DE6"/>
    <w:rsid w:val="005F6E84"/>
    <w:rsid w:val="005F7538"/>
    <w:rsid w:val="005F7825"/>
    <w:rsid w:val="005F7C9B"/>
    <w:rsid w:val="005F7D2B"/>
    <w:rsid w:val="00600981"/>
    <w:rsid w:val="00600DA7"/>
    <w:rsid w:val="00600F41"/>
    <w:rsid w:val="00601659"/>
    <w:rsid w:val="00601BDC"/>
    <w:rsid w:val="0060221A"/>
    <w:rsid w:val="006029B5"/>
    <w:rsid w:val="00602A33"/>
    <w:rsid w:val="00603007"/>
    <w:rsid w:val="00603024"/>
    <w:rsid w:val="0060362D"/>
    <w:rsid w:val="00603D59"/>
    <w:rsid w:val="00603FB5"/>
    <w:rsid w:val="00604FC5"/>
    <w:rsid w:val="006050F6"/>
    <w:rsid w:val="00605453"/>
    <w:rsid w:val="00605495"/>
    <w:rsid w:val="0060616B"/>
    <w:rsid w:val="006067EA"/>
    <w:rsid w:val="00606977"/>
    <w:rsid w:val="00606F6D"/>
    <w:rsid w:val="006071B2"/>
    <w:rsid w:val="00610412"/>
    <w:rsid w:val="0061055C"/>
    <w:rsid w:val="00611092"/>
    <w:rsid w:val="0061113C"/>
    <w:rsid w:val="006113ED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69E4"/>
    <w:rsid w:val="00616F84"/>
    <w:rsid w:val="0061722A"/>
    <w:rsid w:val="006179B1"/>
    <w:rsid w:val="00617B95"/>
    <w:rsid w:val="00617E95"/>
    <w:rsid w:val="0062029D"/>
    <w:rsid w:val="00620908"/>
    <w:rsid w:val="006213B1"/>
    <w:rsid w:val="00621E12"/>
    <w:rsid w:val="00621F2A"/>
    <w:rsid w:val="0062250B"/>
    <w:rsid w:val="006227A9"/>
    <w:rsid w:val="006227B6"/>
    <w:rsid w:val="00622C78"/>
    <w:rsid w:val="00622CD6"/>
    <w:rsid w:val="00623615"/>
    <w:rsid w:val="006238C5"/>
    <w:rsid w:val="00623A0B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86E"/>
    <w:rsid w:val="006279BF"/>
    <w:rsid w:val="006301F5"/>
    <w:rsid w:val="006303AD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89"/>
    <w:rsid w:val="00635FBB"/>
    <w:rsid w:val="0063603A"/>
    <w:rsid w:val="006365DA"/>
    <w:rsid w:val="00636659"/>
    <w:rsid w:val="00636D12"/>
    <w:rsid w:val="00636E6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906"/>
    <w:rsid w:val="00642953"/>
    <w:rsid w:val="0064299A"/>
    <w:rsid w:val="00642A1F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793"/>
    <w:rsid w:val="0065102B"/>
    <w:rsid w:val="0065140C"/>
    <w:rsid w:val="0065140E"/>
    <w:rsid w:val="00651E3D"/>
    <w:rsid w:val="006521CC"/>
    <w:rsid w:val="0065224A"/>
    <w:rsid w:val="00652494"/>
    <w:rsid w:val="006526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CF"/>
    <w:rsid w:val="0065491D"/>
    <w:rsid w:val="00654E37"/>
    <w:rsid w:val="006553C9"/>
    <w:rsid w:val="00655593"/>
    <w:rsid w:val="0065601F"/>
    <w:rsid w:val="00656368"/>
    <w:rsid w:val="006563CD"/>
    <w:rsid w:val="006563FB"/>
    <w:rsid w:val="00657A11"/>
    <w:rsid w:val="00657BD2"/>
    <w:rsid w:val="00657C40"/>
    <w:rsid w:val="00657CAA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712"/>
    <w:rsid w:val="0067183D"/>
    <w:rsid w:val="006719F3"/>
    <w:rsid w:val="00672395"/>
    <w:rsid w:val="00672F7B"/>
    <w:rsid w:val="0067321E"/>
    <w:rsid w:val="006739C9"/>
    <w:rsid w:val="00674109"/>
    <w:rsid w:val="00674B07"/>
    <w:rsid w:val="00675315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C73"/>
    <w:rsid w:val="006837B3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494"/>
    <w:rsid w:val="00695598"/>
    <w:rsid w:val="00695BDE"/>
    <w:rsid w:val="00695EC3"/>
    <w:rsid w:val="00695ECC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633"/>
    <w:rsid w:val="006A5D2E"/>
    <w:rsid w:val="006A6243"/>
    <w:rsid w:val="006A643E"/>
    <w:rsid w:val="006A6448"/>
    <w:rsid w:val="006A6486"/>
    <w:rsid w:val="006A65B9"/>
    <w:rsid w:val="006A6750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51F6"/>
    <w:rsid w:val="006B5A97"/>
    <w:rsid w:val="006B5CC8"/>
    <w:rsid w:val="006B5D7D"/>
    <w:rsid w:val="006B5ECD"/>
    <w:rsid w:val="006B5F30"/>
    <w:rsid w:val="006B6165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F0"/>
    <w:rsid w:val="006C1283"/>
    <w:rsid w:val="006C197B"/>
    <w:rsid w:val="006C1997"/>
    <w:rsid w:val="006C2705"/>
    <w:rsid w:val="006C2956"/>
    <w:rsid w:val="006C2E0E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7349"/>
    <w:rsid w:val="006D11E8"/>
    <w:rsid w:val="006D1394"/>
    <w:rsid w:val="006D1645"/>
    <w:rsid w:val="006D19CE"/>
    <w:rsid w:val="006D2245"/>
    <w:rsid w:val="006D2505"/>
    <w:rsid w:val="006D279C"/>
    <w:rsid w:val="006D2820"/>
    <w:rsid w:val="006D3007"/>
    <w:rsid w:val="006D37A3"/>
    <w:rsid w:val="006D404D"/>
    <w:rsid w:val="006D484C"/>
    <w:rsid w:val="006D48D3"/>
    <w:rsid w:val="006D4FC3"/>
    <w:rsid w:val="006D58DD"/>
    <w:rsid w:val="006D59CD"/>
    <w:rsid w:val="006D59EA"/>
    <w:rsid w:val="006D61D4"/>
    <w:rsid w:val="006D633E"/>
    <w:rsid w:val="006D6406"/>
    <w:rsid w:val="006D64E5"/>
    <w:rsid w:val="006D66B4"/>
    <w:rsid w:val="006D6993"/>
    <w:rsid w:val="006D7B7A"/>
    <w:rsid w:val="006D7C4C"/>
    <w:rsid w:val="006E0459"/>
    <w:rsid w:val="006E0C85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627"/>
    <w:rsid w:val="006F47D7"/>
    <w:rsid w:val="006F4BE1"/>
    <w:rsid w:val="006F4EEC"/>
    <w:rsid w:val="006F547B"/>
    <w:rsid w:val="006F5664"/>
    <w:rsid w:val="006F591B"/>
    <w:rsid w:val="006F5AD0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AEA"/>
    <w:rsid w:val="00714AEC"/>
    <w:rsid w:val="00714B5F"/>
    <w:rsid w:val="00714E7A"/>
    <w:rsid w:val="00715268"/>
    <w:rsid w:val="0071567C"/>
    <w:rsid w:val="00715DD0"/>
    <w:rsid w:val="0071616D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89D"/>
    <w:rsid w:val="00741F46"/>
    <w:rsid w:val="00742474"/>
    <w:rsid w:val="0074255A"/>
    <w:rsid w:val="0074280F"/>
    <w:rsid w:val="0074297D"/>
    <w:rsid w:val="00742A05"/>
    <w:rsid w:val="00742B5C"/>
    <w:rsid w:val="00742E90"/>
    <w:rsid w:val="007430B1"/>
    <w:rsid w:val="0074362E"/>
    <w:rsid w:val="0074391C"/>
    <w:rsid w:val="00743A69"/>
    <w:rsid w:val="007446E2"/>
    <w:rsid w:val="00744ACE"/>
    <w:rsid w:val="00745B68"/>
    <w:rsid w:val="00745B81"/>
    <w:rsid w:val="00745C1F"/>
    <w:rsid w:val="00745D10"/>
    <w:rsid w:val="007468F6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E44"/>
    <w:rsid w:val="007510A5"/>
    <w:rsid w:val="007513F6"/>
    <w:rsid w:val="007522E3"/>
    <w:rsid w:val="00752748"/>
    <w:rsid w:val="00752B66"/>
    <w:rsid w:val="00752CF5"/>
    <w:rsid w:val="00752E4B"/>
    <w:rsid w:val="00752F7E"/>
    <w:rsid w:val="0075342F"/>
    <w:rsid w:val="007535C2"/>
    <w:rsid w:val="00754612"/>
    <w:rsid w:val="00754BF3"/>
    <w:rsid w:val="00754BFF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8A3"/>
    <w:rsid w:val="00764A59"/>
    <w:rsid w:val="00764B2C"/>
    <w:rsid w:val="007650A8"/>
    <w:rsid w:val="007651A5"/>
    <w:rsid w:val="007652DB"/>
    <w:rsid w:val="00765C46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3A0"/>
    <w:rsid w:val="007759BF"/>
    <w:rsid w:val="00775C01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54D"/>
    <w:rsid w:val="007855FC"/>
    <w:rsid w:val="00786B31"/>
    <w:rsid w:val="00786DA4"/>
    <w:rsid w:val="0078760F"/>
    <w:rsid w:val="00790233"/>
    <w:rsid w:val="007909DC"/>
    <w:rsid w:val="007913C7"/>
    <w:rsid w:val="007913CF"/>
    <w:rsid w:val="007916A0"/>
    <w:rsid w:val="0079193C"/>
    <w:rsid w:val="00791B1E"/>
    <w:rsid w:val="00791BB8"/>
    <w:rsid w:val="00792FC4"/>
    <w:rsid w:val="007930AB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10EB"/>
    <w:rsid w:val="007A1B03"/>
    <w:rsid w:val="007A1CE1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A6F"/>
    <w:rsid w:val="007C7F2A"/>
    <w:rsid w:val="007C7F41"/>
    <w:rsid w:val="007D0835"/>
    <w:rsid w:val="007D08A7"/>
    <w:rsid w:val="007D0F25"/>
    <w:rsid w:val="007D0FA5"/>
    <w:rsid w:val="007D102B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45"/>
    <w:rsid w:val="007D4307"/>
    <w:rsid w:val="007D47D6"/>
    <w:rsid w:val="007D52D9"/>
    <w:rsid w:val="007D5CAE"/>
    <w:rsid w:val="007D6BF9"/>
    <w:rsid w:val="007D6CD7"/>
    <w:rsid w:val="007D700D"/>
    <w:rsid w:val="007D75D6"/>
    <w:rsid w:val="007D7717"/>
    <w:rsid w:val="007D7859"/>
    <w:rsid w:val="007E0382"/>
    <w:rsid w:val="007E10D5"/>
    <w:rsid w:val="007E11DD"/>
    <w:rsid w:val="007E1220"/>
    <w:rsid w:val="007E1984"/>
    <w:rsid w:val="007E1C1E"/>
    <w:rsid w:val="007E1D24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174"/>
    <w:rsid w:val="007F38EE"/>
    <w:rsid w:val="007F3AC6"/>
    <w:rsid w:val="007F4247"/>
    <w:rsid w:val="007F43CE"/>
    <w:rsid w:val="007F4432"/>
    <w:rsid w:val="007F4A31"/>
    <w:rsid w:val="007F4C8A"/>
    <w:rsid w:val="007F58BA"/>
    <w:rsid w:val="007F5B28"/>
    <w:rsid w:val="007F5BD0"/>
    <w:rsid w:val="007F5F62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906"/>
    <w:rsid w:val="00807A59"/>
    <w:rsid w:val="00807E3A"/>
    <w:rsid w:val="00807FB9"/>
    <w:rsid w:val="00810871"/>
    <w:rsid w:val="00810E5C"/>
    <w:rsid w:val="00811147"/>
    <w:rsid w:val="0081123D"/>
    <w:rsid w:val="0081129E"/>
    <w:rsid w:val="008114A6"/>
    <w:rsid w:val="00811824"/>
    <w:rsid w:val="008123F4"/>
    <w:rsid w:val="00812560"/>
    <w:rsid w:val="008129D1"/>
    <w:rsid w:val="00812BEB"/>
    <w:rsid w:val="00812E9B"/>
    <w:rsid w:val="008130A1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55A"/>
    <w:rsid w:val="00824D72"/>
    <w:rsid w:val="00824E2B"/>
    <w:rsid w:val="00825040"/>
    <w:rsid w:val="008253C4"/>
    <w:rsid w:val="0082581D"/>
    <w:rsid w:val="00825BC9"/>
    <w:rsid w:val="00826006"/>
    <w:rsid w:val="0082617F"/>
    <w:rsid w:val="008262E4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E5E"/>
    <w:rsid w:val="0083340B"/>
    <w:rsid w:val="008338A1"/>
    <w:rsid w:val="0083481C"/>
    <w:rsid w:val="00834953"/>
    <w:rsid w:val="00834EC3"/>
    <w:rsid w:val="00835071"/>
    <w:rsid w:val="008353D4"/>
    <w:rsid w:val="00835498"/>
    <w:rsid w:val="0083595B"/>
    <w:rsid w:val="00835F64"/>
    <w:rsid w:val="0083636E"/>
    <w:rsid w:val="00837903"/>
    <w:rsid w:val="00837B90"/>
    <w:rsid w:val="00840065"/>
    <w:rsid w:val="00840699"/>
    <w:rsid w:val="00840B58"/>
    <w:rsid w:val="00841055"/>
    <w:rsid w:val="008412F6"/>
    <w:rsid w:val="008416C3"/>
    <w:rsid w:val="0084222C"/>
    <w:rsid w:val="008425CC"/>
    <w:rsid w:val="00842AB3"/>
    <w:rsid w:val="0084345D"/>
    <w:rsid w:val="0084348A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1349"/>
    <w:rsid w:val="008516C1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FAA"/>
    <w:rsid w:val="00872FE7"/>
    <w:rsid w:val="008731D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CB5"/>
    <w:rsid w:val="0088737A"/>
    <w:rsid w:val="008874AD"/>
    <w:rsid w:val="008878E4"/>
    <w:rsid w:val="00887E57"/>
    <w:rsid w:val="0089052A"/>
    <w:rsid w:val="00890D4A"/>
    <w:rsid w:val="008912FB"/>
    <w:rsid w:val="008918DC"/>
    <w:rsid w:val="008918F1"/>
    <w:rsid w:val="0089196D"/>
    <w:rsid w:val="00891B11"/>
    <w:rsid w:val="0089220C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B9E"/>
    <w:rsid w:val="008A2FF5"/>
    <w:rsid w:val="008A33BA"/>
    <w:rsid w:val="008A33FB"/>
    <w:rsid w:val="008A34FB"/>
    <w:rsid w:val="008A3810"/>
    <w:rsid w:val="008A3B6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244E"/>
    <w:rsid w:val="008F25A0"/>
    <w:rsid w:val="008F2A75"/>
    <w:rsid w:val="008F3259"/>
    <w:rsid w:val="008F3368"/>
    <w:rsid w:val="008F34AC"/>
    <w:rsid w:val="008F354C"/>
    <w:rsid w:val="008F3BA8"/>
    <w:rsid w:val="008F425B"/>
    <w:rsid w:val="008F4A82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CBA"/>
    <w:rsid w:val="0090753B"/>
    <w:rsid w:val="0090756E"/>
    <w:rsid w:val="0090776C"/>
    <w:rsid w:val="00907CD0"/>
    <w:rsid w:val="009100A2"/>
    <w:rsid w:val="009101A3"/>
    <w:rsid w:val="009101B7"/>
    <w:rsid w:val="00910261"/>
    <w:rsid w:val="009103D7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7645"/>
    <w:rsid w:val="009178C3"/>
    <w:rsid w:val="00917C3C"/>
    <w:rsid w:val="00920629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AEB"/>
    <w:rsid w:val="00931BDA"/>
    <w:rsid w:val="00931C91"/>
    <w:rsid w:val="00931C95"/>
    <w:rsid w:val="0093204E"/>
    <w:rsid w:val="00932989"/>
    <w:rsid w:val="00933278"/>
    <w:rsid w:val="00933648"/>
    <w:rsid w:val="00933C0F"/>
    <w:rsid w:val="0093482A"/>
    <w:rsid w:val="00934DE7"/>
    <w:rsid w:val="0093581C"/>
    <w:rsid w:val="00935869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34ED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50065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41B"/>
    <w:rsid w:val="009568A7"/>
    <w:rsid w:val="00957FF8"/>
    <w:rsid w:val="009602E9"/>
    <w:rsid w:val="0096031C"/>
    <w:rsid w:val="00960620"/>
    <w:rsid w:val="00960C7F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DC"/>
    <w:rsid w:val="00963F33"/>
    <w:rsid w:val="009647EB"/>
    <w:rsid w:val="00965EE8"/>
    <w:rsid w:val="0096608E"/>
    <w:rsid w:val="009663CB"/>
    <w:rsid w:val="0096654C"/>
    <w:rsid w:val="00966D9E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F3F"/>
    <w:rsid w:val="0098081B"/>
    <w:rsid w:val="0098087D"/>
    <w:rsid w:val="009808F4"/>
    <w:rsid w:val="00980AAE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E4"/>
    <w:rsid w:val="00986136"/>
    <w:rsid w:val="0098779C"/>
    <w:rsid w:val="00987991"/>
    <w:rsid w:val="009900B7"/>
    <w:rsid w:val="0099013D"/>
    <w:rsid w:val="00990335"/>
    <w:rsid w:val="009907BE"/>
    <w:rsid w:val="00990B37"/>
    <w:rsid w:val="0099116D"/>
    <w:rsid w:val="009911C8"/>
    <w:rsid w:val="0099180E"/>
    <w:rsid w:val="0099190C"/>
    <w:rsid w:val="00991914"/>
    <w:rsid w:val="00991D00"/>
    <w:rsid w:val="00992240"/>
    <w:rsid w:val="00992361"/>
    <w:rsid w:val="009925F1"/>
    <w:rsid w:val="00992B27"/>
    <w:rsid w:val="00993249"/>
    <w:rsid w:val="009933A1"/>
    <w:rsid w:val="009938FD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97CBE"/>
    <w:rsid w:val="009A03E2"/>
    <w:rsid w:val="009A0405"/>
    <w:rsid w:val="009A04F4"/>
    <w:rsid w:val="009A074B"/>
    <w:rsid w:val="009A0824"/>
    <w:rsid w:val="009A0F00"/>
    <w:rsid w:val="009A19BE"/>
    <w:rsid w:val="009A1B5C"/>
    <w:rsid w:val="009A1FB3"/>
    <w:rsid w:val="009A220E"/>
    <w:rsid w:val="009A22E8"/>
    <w:rsid w:val="009A2763"/>
    <w:rsid w:val="009A2833"/>
    <w:rsid w:val="009A3100"/>
    <w:rsid w:val="009A3161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5A01"/>
    <w:rsid w:val="009B5FB8"/>
    <w:rsid w:val="009C0515"/>
    <w:rsid w:val="009C06D3"/>
    <w:rsid w:val="009C0870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8D4"/>
    <w:rsid w:val="009C3AFE"/>
    <w:rsid w:val="009C44E3"/>
    <w:rsid w:val="009C4FFA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20FA"/>
    <w:rsid w:val="009D22F8"/>
    <w:rsid w:val="009D28F4"/>
    <w:rsid w:val="009D2A71"/>
    <w:rsid w:val="009D2B46"/>
    <w:rsid w:val="009D2C26"/>
    <w:rsid w:val="009D2C46"/>
    <w:rsid w:val="009D3851"/>
    <w:rsid w:val="009D4232"/>
    <w:rsid w:val="009D46EB"/>
    <w:rsid w:val="009D4B87"/>
    <w:rsid w:val="009D50B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8CE"/>
    <w:rsid w:val="009D7EA4"/>
    <w:rsid w:val="009E0198"/>
    <w:rsid w:val="009E0B5E"/>
    <w:rsid w:val="009E17DE"/>
    <w:rsid w:val="009E18F0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FB3"/>
    <w:rsid w:val="009F2046"/>
    <w:rsid w:val="009F24A6"/>
    <w:rsid w:val="009F2C48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2189"/>
    <w:rsid w:val="00A121C6"/>
    <w:rsid w:val="00A12793"/>
    <w:rsid w:val="00A12FF4"/>
    <w:rsid w:val="00A135D4"/>
    <w:rsid w:val="00A1376C"/>
    <w:rsid w:val="00A13961"/>
    <w:rsid w:val="00A139DA"/>
    <w:rsid w:val="00A13B23"/>
    <w:rsid w:val="00A13D94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EE"/>
    <w:rsid w:val="00A23AE3"/>
    <w:rsid w:val="00A23C2D"/>
    <w:rsid w:val="00A23E27"/>
    <w:rsid w:val="00A242C3"/>
    <w:rsid w:val="00A2435B"/>
    <w:rsid w:val="00A24705"/>
    <w:rsid w:val="00A248B7"/>
    <w:rsid w:val="00A24A3B"/>
    <w:rsid w:val="00A24C80"/>
    <w:rsid w:val="00A255BD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997"/>
    <w:rsid w:val="00A32A37"/>
    <w:rsid w:val="00A33481"/>
    <w:rsid w:val="00A33BDF"/>
    <w:rsid w:val="00A33BEC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B03"/>
    <w:rsid w:val="00A54166"/>
    <w:rsid w:val="00A541C5"/>
    <w:rsid w:val="00A54E97"/>
    <w:rsid w:val="00A550AD"/>
    <w:rsid w:val="00A55140"/>
    <w:rsid w:val="00A55FC6"/>
    <w:rsid w:val="00A562B5"/>
    <w:rsid w:val="00A56358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989"/>
    <w:rsid w:val="00A61D73"/>
    <w:rsid w:val="00A621C2"/>
    <w:rsid w:val="00A62360"/>
    <w:rsid w:val="00A624C5"/>
    <w:rsid w:val="00A62701"/>
    <w:rsid w:val="00A62783"/>
    <w:rsid w:val="00A6338A"/>
    <w:rsid w:val="00A633AE"/>
    <w:rsid w:val="00A63597"/>
    <w:rsid w:val="00A6364C"/>
    <w:rsid w:val="00A643F9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6BFA"/>
    <w:rsid w:val="00A76C2E"/>
    <w:rsid w:val="00A77571"/>
    <w:rsid w:val="00A77CE2"/>
    <w:rsid w:val="00A77E65"/>
    <w:rsid w:val="00A77E78"/>
    <w:rsid w:val="00A8139B"/>
    <w:rsid w:val="00A815C1"/>
    <w:rsid w:val="00A816AB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5519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735"/>
    <w:rsid w:val="00AD5C19"/>
    <w:rsid w:val="00AD5C4D"/>
    <w:rsid w:val="00AD6011"/>
    <w:rsid w:val="00AD622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1B6"/>
    <w:rsid w:val="00AF06E6"/>
    <w:rsid w:val="00AF0724"/>
    <w:rsid w:val="00AF072C"/>
    <w:rsid w:val="00AF0860"/>
    <w:rsid w:val="00AF0F2D"/>
    <w:rsid w:val="00AF0FFD"/>
    <w:rsid w:val="00AF172F"/>
    <w:rsid w:val="00AF1A3A"/>
    <w:rsid w:val="00AF1B5F"/>
    <w:rsid w:val="00AF2115"/>
    <w:rsid w:val="00AF21EB"/>
    <w:rsid w:val="00AF4268"/>
    <w:rsid w:val="00AF4271"/>
    <w:rsid w:val="00AF4301"/>
    <w:rsid w:val="00AF475D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707A"/>
    <w:rsid w:val="00B07374"/>
    <w:rsid w:val="00B0784B"/>
    <w:rsid w:val="00B07E8F"/>
    <w:rsid w:val="00B102B3"/>
    <w:rsid w:val="00B10FFE"/>
    <w:rsid w:val="00B113D7"/>
    <w:rsid w:val="00B11D1C"/>
    <w:rsid w:val="00B122A4"/>
    <w:rsid w:val="00B124CD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423A"/>
    <w:rsid w:val="00B246D2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831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49E"/>
    <w:rsid w:val="00B43946"/>
    <w:rsid w:val="00B43E59"/>
    <w:rsid w:val="00B43E9B"/>
    <w:rsid w:val="00B441E9"/>
    <w:rsid w:val="00B44B7B"/>
    <w:rsid w:val="00B44BA2"/>
    <w:rsid w:val="00B44DD5"/>
    <w:rsid w:val="00B44F9A"/>
    <w:rsid w:val="00B45370"/>
    <w:rsid w:val="00B455A2"/>
    <w:rsid w:val="00B4585B"/>
    <w:rsid w:val="00B460BE"/>
    <w:rsid w:val="00B46B60"/>
    <w:rsid w:val="00B46E0E"/>
    <w:rsid w:val="00B472E1"/>
    <w:rsid w:val="00B475B5"/>
    <w:rsid w:val="00B475BB"/>
    <w:rsid w:val="00B478F3"/>
    <w:rsid w:val="00B507A3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CBB"/>
    <w:rsid w:val="00B52CD9"/>
    <w:rsid w:val="00B52DA3"/>
    <w:rsid w:val="00B52E32"/>
    <w:rsid w:val="00B52EF4"/>
    <w:rsid w:val="00B54472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4C0"/>
    <w:rsid w:val="00B6077F"/>
    <w:rsid w:val="00B607BD"/>
    <w:rsid w:val="00B616A6"/>
    <w:rsid w:val="00B61ECC"/>
    <w:rsid w:val="00B624A5"/>
    <w:rsid w:val="00B6252C"/>
    <w:rsid w:val="00B628E8"/>
    <w:rsid w:val="00B62D0E"/>
    <w:rsid w:val="00B62F7C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A3B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6A18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2182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678"/>
    <w:rsid w:val="00BA681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524"/>
    <w:rsid w:val="00BB364A"/>
    <w:rsid w:val="00BB3752"/>
    <w:rsid w:val="00BB3C04"/>
    <w:rsid w:val="00BB3EB1"/>
    <w:rsid w:val="00BB41F8"/>
    <w:rsid w:val="00BB42C9"/>
    <w:rsid w:val="00BB447B"/>
    <w:rsid w:val="00BB459A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FC"/>
    <w:rsid w:val="00BC005A"/>
    <w:rsid w:val="00BC00EC"/>
    <w:rsid w:val="00BC03F8"/>
    <w:rsid w:val="00BC0BD2"/>
    <w:rsid w:val="00BC0FC1"/>
    <w:rsid w:val="00BC13A2"/>
    <w:rsid w:val="00BC167A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699"/>
    <w:rsid w:val="00BC67C1"/>
    <w:rsid w:val="00BC6CD0"/>
    <w:rsid w:val="00BC7275"/>
    <w:rsid w:val="00BC727B"/>
    <w:rsid w:val="00BC7A03"/>
    <w:rsid w:val="00BC7CB9"/>
    <w:rsid w:val="00BD0DD4"/>
    <w:rsid w:val="00BD0FA7"/>
    <w:rsid w:val="00BD1CAD"/>
    <w:rsid w:val="00BD2AC6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485"/>
    <w:rsid w:val="00BD467E"/>
    <w:rsid w:val="00BD4E06"/>
    <w:rsid w:val="00BD4F2E"/>
    <w:rsid w:val="00BD502A"/>
    <w:rsid w:val="00BD52E2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98A"/>
    <w:rsid w:val="00BE4E28"/>
    <w:rsid w:val="00BE4F15"/>
    <w:rsid w:val="00BE50CD"/>
    <w:rsid w:val="00BE52C0"/>
    <w:rsid w:val="00BE6168"/>
    <w:rsid w:val="00BE6454"/>
    <w:rsid w:val="00BE6602"/>
    <w:rsid w:val="00BE66C4"/>
    <w:rsid w:val="00BE688E"/>
    <w:rsid w:val="00BE6DCB"/>
    <w:rsid w:val="00BE73FE"/>
    <w:rsid w:val="00BE777E"/>
    <w:rsid w:val="00BE77D3"/>
    <w:rsid w:val="00BF0214"/>
    <w:rsid w:val="00BF02EA"/>
    <w:rsid w:val="00BF038B"/>
    <w:rsid w:val="00BF0403"/>
    <w:rsid w:val="00BF0528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926"/>
    <w:rsid w:val="00BF2C7B"/>
    <w:rsid w:val="00BF3284"/>
    <w:rsid w:val="00BF33B9"/>
    <w:rsid w:val="00BF35EC"/>
    <w:rsid w:val="00BF3A84"/>
    <w:rsid w:val="00BF43E0"/>
    <w:rsid w:val="00BF48D3"/>
    <w:rsid w:val="00BF4A2E"/>
    <w:rsid w:val="00BF4CA1"/>
    <w:rsid w:val="00BF5582"/>
    <w:rsid w:val="00BF5974"/>
    <w:rsid w:val="00BF5FDC"/>
    <w:rsid w:val="00BF62FE"/>
    <w:rsid w:val="00BF738F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4267"/>
    <w:rsid w:val="00C04868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BA8"/>
    <w:rsid w:val="00C13F37"/>
    <w:rsid w:val="00C14E58"/>
    <w:rsid w:val="00C150B0"/>
    <w:rsid w:val="00C154CF"/>
    <w:rsid w:val="00C15563"/>
    <w:rsid w:val="00C15702"/>
    <w:rsid w:val="00C15D63"/>
    <w:rsid w:val="00C1612E"/>
    <w:rsid w:val="00C1655E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C06"/>
    <w:rsid w:val="00C303A8"/>
    <w:rsid w:val="00C306E0"/>
    <w:rsid w:val="00C30D6F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66D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502F5"/>
    <w:rsid w:val="00C50802"/>
    <w:rsid w:val="00C50E24"/>
    <w:rsid w:val="00C50E6E"/>
    <w:rsid w:val="00C5116A"/>
    <w:rsid w:val="00C512B5"/>
    <w:rsid w:val="00C52803"/>
    <w:rsid w:val="00C52D06"/>
    <w:rsid w:val="00C52DB9"/>
    <w:rsid w:val="00C53209"/>
    <w:rsid w:val="00C53413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428A"/>
    <w:rsid w:val="00C6460F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D9C"/>
    <w:rsid w:val="00C74E5F"/>
    <w:rsid w:val="00C750D1"/>
    <w:rsid w:val="00C751CB"/>
    <w:rsid w:val="00C75310"/>
    <w:rsid w:val="00C75D93"/>
    <w:rsid w:val="00C76262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AE0"/>
    <w:rsid w:val="00C82C17"/>
    <w:rsid w:val="00C83323"/>
    <w:rsid w:val="00C833FA"/>
    <w:rsid w:val="00C838D7"/>
    <w:rsid w:val="00C83CF5"/>
    <w:rsid w:val="00C842A2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D4F"/>
    <w:rsid w:val="00C87E4C"/>
    <w:rsid w:val="00C9026B"/>
    <w:rsid w:val="00C907EC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DC1"/>
    <w:rsid w:val="00CC6040"/>
    <w:rsid w:val="00CC6512"/>
    <w:rsid w:val="00CC67EC"/>
    <w:rsid w:val="00CC689A"/>
    <w:rsid w:val="00CC6ABB"/>
    <w:rsid w:val="00CC7165"/>
    <w:rsid w:val="00CD05D9"/>
    <w:rsid w:val="00CD062C"/>
    <w:rsid w:val="00CD0EA9"/>
    <w:rsid w:val="00CD11CF"/>
    <w:rsid w:val="00CD11D7"/>
    <w:rsid w:val="00CD11F2"/>
    <w:rsid w:val="00CD1480"/>
    <w:rsid w:val="00CD156B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E034E"/>
    <w:rsid w:val="00CE0711"/>
    <w:rsid w:val="00CE07B0"/>
    <w:rsid w:val="00CE189E"/>
    <w:rsid w:val="00CE26DE"/>
    <w:rsid w:val="00CE30B4"/>
    <w:rsid w:val="00CE3747"/>
    <w:rsid w:val="00CE402B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104F"/>
    <w:rsid w:val="00CF10A3"/>
    <w:rsid w:val="00CF1DFD"/>
    <w:rsid w:val="00CF210B"/>
    <w:rsid w:val="00CF2612"/>
    <w:rsid w:val="00CF2BEC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5B9"/>
    <w:rsid w:val="00D03667"/>
    <w:rsid w:val="00D03689"/>
    <w:rsid w:val="00D03AB3"/>
    <w:rsid w:val="00D046CC"/>
    <w:rsid w:val="00D04746"/>
    <w:rsid w:val="00D04AE4"/>
    <w:rsid w:val="00D04B01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310"/>
    <w:rsid w:val="00D10BA5"/>
    <w:rsid w:val="00D10F7C"/>
    <w:rsid w:val="00D11A49"/>
    <w:rsid w:val="00D11CE4"/>
    <w:rsid w:val="00D12E63"/>
    <w:rsid w:val="00D141BD"/>
    <w:rsid w:val="00D1593F"/>
    <w:rsid w:val="00D15BCA"/>
    <w:rsid w:val="00D16F04"/>
    <w:rsid w:val="00D17714"/>
    <w:rsid w:val="00D17BD2"/>
    <w:rsid w:val="00D20D37"/>
    <w:rsid w:val="00D214DD"/>
    <w:rsid w:val="00D215BF"/>
    <w:rsid w:val="00D21DC5"/>
    <w:rsid w:val="00D22186"/>
    <w:rsid w:val="00D22286"/>
    <w:rsid w:val="00D22B94"/>
    <w:rsid w:val="00D22D75"/>
    <w:rsid w:val="00D23980"/>
    <w:rsid w:val="00D23BC7"/>
    <w:rsid w:val="00D256B0"/>
    <w:rsid w:val="00D259D4"/>
    <w:rsid w:val="00D25EBF"/>
    <w:rsid w:val="00D26272"/>
    <w:rsid w:val="00D26CC4"/>
    <w:rsid w:val="00D26EEF"/>
    <w:rsid w:val="00D27822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545"/>
    <w:rsid w:val="00D6796F"/>
    <w:rsid w:val="00D67AA3"/>
    <w:rsid w:val="00D7090A"/>
    <w:rsid w:val="00D70CB5"/>
    <w:rsid w:val="00D70F8F"/>
    <w:rsid w:val="00D72176"/>
    <w:rsid w:val="00D726D9"/>
    <w:rsid w:val="00D72DBB"/>
    <w:rsid w:val="00D7395B"/>
    <w:rsid w:val="00D739EF"/>
    <w:rsid w:val="00D73C28"/>
    <w:rsid w:val="00D73C83"/>
    <w:rsid w:val="00D747CB"/>
    <w:rsid w:val="00D74954"/>
    <w:rsid w:val="00D74DEF"/>
    <w:rsid w:val="00D74DFE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C50"/>
    <w:rsid w:val="00D77C96"/>
    <w:rsid w:val="00D80064"/>
    <w:rsid w:val="00D808FD"/>
    <w:rsid w:val="00D80B15"/>
    <w:rsid w:val="00D80CEB"/>
    <w:rsid w:val="00D80F6A"/>
    <w:rsid w:val="00D81071"/>
    <w:rsid w:val="00D812AD"/>
    <w:rsid w:val="00D818ED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EB9"/>
    <w:rsid w:val="00DA12F5"/>
    <w:rsid w:val="00DA207F"/>
    <w:rsid w:val="00DA2099"/>
    <w:rsid w:val="00DA25BA"/>
    <w:rsid w:val="00DA3714"/>
    <w:rsid w:val="00DA3A30"/>
    <w:rsid w:val="00DA3EC1"/>
    <w:rsid w:val="00DA5289"/>
    <w:rsid w:val="00DA5858"/>
    <w:rsid w:val="00DA5B23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50B6"/>
    <w:rsid w:val="00DC54BA"/>
    <w:rsid w:val="00DC54BF"/>
    <w:rsid w:val="00DC551C"/>
    <w:rsid w:val="00DC5763"/>
    <w:rsid w:val="00DC594D"/>
    <w:rsid w:val="00DC5981"/>
    <w:rsid w:val="00DC5FFC"/>
    <w:rsid w:val="00DC61EF"/>
    <w:rsid w:val="00DC6349"/>
    <w:rsid w:val="00DC64EC"/>
    <w:rsid w:val="00DC6DB2"/>
    <w:rsid w:val="00DC7187"/>
    <w:rsid w:val="00DC72E7"/>
    <w:rsid w:val="00DC78D5"/>
    <w:rsid w:val="00DC7E09"/>
    <w:rsid w:val="00DD03AC"/>
    <w:rsid w:val="00DD0482"/>
    <w:rsid w:val="00DD05E1"/>
    <w:rsid w:val="00DD0BCD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5557"/>
    <w:rsid w:val="00DE6177"/>
    <w:rsid w:val="00DE65F9"/>
    <w:rsid w:val="00DE6C4F"/>
    <w:rsid w:val="00DE72CC"/>
    <w:rsid w:val="00DE7B73"/>
    <w:rsid w:val="00DE7D8A"/>
    <w:rsid w:val="00DF0DC3"/>
    <w:rsid w:val="00DF0F52"/>
    <w:rsid w:val="00DF11F9"/>
    <w:rsid w:val="00DF171B"/>
    <w:rsid w:val="00DF181B"/>
    <w:rsid w:val="00DF1BA5"/>
    <w:rsid w:val="00DF20B0"/>
    <w:rsid w:val="00DF2653"/>
    <w:rsid w:val="00DF3223"/>
    <w:rsid w:val="00DF3242"/>
    <w:rsid w:val="00DF35AB"/>
    <w:rsid w:val="00DF3710"/>
    <w:rsid w:val="00DF3766"/>
    <w:rsid w:val="00DF38CE"/>
    <w:rsid w:val="00DF399D"/>
    <w:rsid w:val="00DF39F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EF1"/>
    <w:rsid w:val="00E06392"/>
    <w:rsid w:val="00E06431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10108"/>
    <w:rsid w:val="00E10296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B76"/>
    <w:rsid w:val="00E14B7D"/>
    <w:rsid w:val="00E14C87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C17"/>
    <w:rsid w:val="00E20D10"/>
    <w:rsid w:val="00E20D3F"/>
    <w:rsid w:val="00E20DC1"/>
    <w:rsid w:val="00E21026"/>
    <w:rsid w:val="00E212AC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2C7"/>
    <w:rsid w:val="00E307B1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203B"/>
    <w:rsid w:val="00E42760"/>
    <w:rsid w:val="00E42A57"/>
    <w:rsid w:val="00E42B1D"/>
    <w:rsid w:val="00E42B6A"/>
    <w:rsid w:val="00E42E3E"/>
    <w:rsid w:val="00E4342F"/>
    <w:rsid w:val="00E43818"/>
    <w:rsid w:val="00E438E8"/>
    <w:rsid w:val="00E4409A"/>
    <w:rsid w:val="00E44185"/>
    <w:rsid w:val="00E44928"/>
    <w:rsid w:val="00E44C04"/>
    <w:rsid w:val="00E44D1A"/>
    <w:rsid w:val="00E451CC"/>
    <w:rsid w:val="00E452CC"/>
    <w:rsid w:val="00E45D0D"/>
    <w:rsid w:val="00E46310"/>
    <w:rsid w:val="00E46741"/>
    <w:rsid w:val="00E4728F"/>
    <w:rsid w:val="00E473BA"/>
    <w:rsid w:val="00E4761E"/>
    <w:rsid w:val="00E50592"/>
    <w:rsid w:val="00E5068F"/>
    <w:rsid w:val="00E50BEC"/>
    <w:rsid w:val="00E50C09"/>
    <w:rsid w:val="00E50F61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A06"/>
    <w:rsid w:val="00E53B28"/>
    <w:rsid w:val="00E54102"/>
    <w:rsid w:val="00E545C0"/>
    <w:rsid w:val="00E54DAA"/>
    <w:rsid w:val="00E551ED"/>
    <w:rsid w:val="00E553D5"/>
    <w:rsid w:val="00E5587F"/>
    <w:rsid w:val="00E55955"/>
    <w:rsid w:val="00E55E89"/>
    <w:rsid w:val="00E5601F"/>
    <w:rsid w:val="00E56176"/>
    <w:rsid w:val="00E56CA3"/>
    <w:rsid w:val="00E5714A"/>
    <w:rsid w:val="00E576FB"/>
    <w:rsid w:val="00E57782"/>
    <w:rsid w:val="00E60067"/>
    <w:rsid w:val="00E6028C"/>
    <w:rsid w:val="00E6064F"/>
    <w:rsid w:val="00E60E21"/>
    <w:rsid w:val="00E6142D"/>
    <w:rsid w:val="00E614FA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705FB"/>
    <w:rsid w:val="00E711F4"/>
    <w:rsid w:val="00E71355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8C3"/>
    <w:rsid w:val="00E82C61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74"/>
    <w:rsid w:val="00E91F25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BBD"/>
    <w:rsid w:val="00EA0015"/>
    <w:rsid w:val="00EA011E"/>
    <w:rsid w:val="00EA0624"/>
    <w:rsid w:val="00EA070B"/>
    <w:rsid w:val="00EA0874"/>
    <w:rsid w:val="00EA0AC4"/>
    <w:rsid w:val="00EA1636"/>
    <w:rsid w:val="00EA169A"/>
    <w:rsid w:val="00EA171A"/>
    <w:rsid w:val="00EA1DE6"/>
    <w:rsid w:val="00EA259D"/>
    <w:rsid w:val="00EA2D83"/>
    <w:rsid w:val="00EA3A04"/>
    <w:rsid w:val="00EA3C0C"/>
    <w:rsid w:val="00EA42F1"/>
    <w:rsid w:val="00EA4573"/>
    <w:rsid w:val="00EA4BDF"/>
    <w:rsid w:val="00EA4DE0"/>
    <w:rsid w:val="00EA583F"/>
    <w:rsid w:val="00EA59C3"/>
    <w:rsid w:val="00EA61EC"/>
    <w:rsid w:val="00EA69CA"/>
    <w:rsid w:val="00EA6F9A"/>
    <w:rsid w:val="00EA74B9"/>
    <w:rsid w:val="00EA74BA"/>
    <w:rsid w:val="00EA7625"/>
    <w:rsid w:val="00EB1518"/>
    <w:rsid w:val="00EB18BA"/>
    <w:rsid w:val="00EB1F53"/>
    <w:rsid w:val="00EB2235"/>
    <w:rsid w:val="00EB237C"/>
    <w:rsid w:val="00EB27CE"/>
    <w:rsid w:val="00EB35A9"/>
    <w:rsid w:val="00EB3663"/>
    <w:rsid w:val="00EB39E8"/>
    <w:rsid w:val="00EB3A0A"/>
    <w:rsid w:val="00EB426E"/>
    <w:rsid w:val="00EB4296"/>
    <w:rsid w:val="00EB4EFA"/>
    <w:rsid w:val="00EB52FE"/>
    <w:rsid w:val="00EB56DD"/>
    <w:rsid w:val="00EB5ABF"/>
    <w:rsid w:val="00EB5B0D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76"/>
    <w:rsid w:val="00EC1481"/>
    <w:rsid w:val="00EC1773"/>
    <w:rsid w:val="00EC190C"/>
    <w:rsid w:val="00EC1BAD"/>
    <w:rsid w:val="00EC236B"/>
    <w:rsid w:val="00EC2697"/>
    <w:rsid w:val="00EC330F"/>
    <w:rsid w:val="00EC3711"/>
    <w:rsid w:val="00EC3A11"/>
    <w:rsid w:val="00EC3AF8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F89"/>
    <w:rsid w:val="00ED114C"/>
    <w:rsid w:val="00ED13C3"/>
    <w:rsid w:val="00ED1F63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A4"/>
    <w:rsid w:val="00EE27DD"/>
    <w:rsid w:val="00EE2AD6"/>
    <w:rsid w:val="00EE316C"/>
    <w:rsid w:val="00EE3320"/>
    <w:rsid w:val="00EE359C"/>
    <w:rsid w:val="00EE39D5"/>
    <w:rsid w:val="00EE3CD8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F008B"/>
    <w:rsid w:val="00EF04BB"/>
    <w:rsid w:val="00EF0CB1"/>
    <w:rsid w:val="00EF107F"/>
    <w:rsid w:val="00EF172B"/>
    <w:rsid w:val="00EF20E5"/>
    <w:rsid w:val="00EF333E"/>
    <w:rsid w:val="00EF3468"/>
    <w:rsid w:val="00EF3DBA"/>
    <w:rsid w:val="00EF46D2"/>
    <w:rsid w:val="00EF4793"/>
    <w:rsid w:val="00EF4C75"/>
    <w:rsid w:val="00EF4D8B"/>
    <w:rsid w:val="00EF4F5C"/>
    <w:rsid w:val="00EF52F7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842"/>
    <w:rsid w:val="00F029C9"/>
    <w:rsid w:val="00F03390"/>
    <w:rsid w:val="00F04430"/>
    <w:rsid w:val="00F0445C"/>
    <w:rsid w:val="00F04534"/>
    <w:rsid w:val="00F04EFF"/>
    <w:rsid w:val="00F05245"/>
    <w:rsid w:val="00F05703"/>
    <w:rsid w:val="00F05DE7"/>
    <w:rsid w:val="00F0635E"/>
    <w:rsid w:val="00F064A3"/>
    <w:rsid w:val="00F066A7"/>
    <w:rsid w:val="00F06E74"/>
    <w:rsid w:val="00F07906"/>
    <w:rsid w:val="00F07DF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457A"/>
    <w:rsid w:val="00F2459B"/>
    <w:rsid w:val="00F248F7"/>
    <w:rsid w:val="00F25180"/>
    <w:rsid w:val="00F25196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6A8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D1B"/>
    <w:rsid w:val="00F65B9A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70483"/>
    <w:rsid w:val="00F705AE"/>
    <w:rsid w:val="00F710AC"/>
    <w:rsid w:val="00F712D8"/>
    <w:rsid w:val="00F715F5"/>
    <w:rsid w:val="00F71F07"/>
    <w:rsid w:val="00F72391"/>
    <w:rsid w:val="00F7239F"/>
    <w:rsid w:val="00F72709"/>
    <w:rsid w:val="00F72B84"/>
    <w:rsid w:val="00F72EA9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95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CAC"/>
    <w:rsid w:val="00F91BCD"/>
    <w:rsid w:val="00F924E3"/>
    <w:rsid w:val="00F92E1E"/>
    <w:rsid w:val="00F92F67"/>
    <w:rsid w:val="00F93773"/>
    <w:rsid w:val="00F939AA"/>
    <w:rsid w:val="00F9416D"/>
    <w:rsid w:val="00F95245"/>
    <w:rsid w:val="00F952F5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E0C"/>
    <w:rsid w:val="00FA0F19"/>
    <w:rsid w:val="00FA1216"/>
    <w:rsid w:val="00FA1305"/>
    <w:rsid w:val="00FA15DC"/>
    <w:rsid w:val="00FA23E4"/>
    <w:rsid w:val="00FA274D"/>
    <w:rsid w:val="00FA279F"/>
    <w:rsid w:val="00FA2988"/>
    <w:rsid w:val="00FA2D3F"/>
    <w:rsid w:val="00FA2E15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E4C"/>
    <w:rsid w:val="00FB0C64"/>
    <w:rsid w:val="00FB0CAF"/>
    <w:rsid w:val="00FB0ED2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5DA"/>
    <w:rsid w:val="00FB4890"/>
    <w:rsid w:val="00FB48B9"/>
    <w:rsid w:val="00FB50D7"/>
    <w:rsid w:val="00FB50FD"/>
    <w:rsid w:val="00FB5F39"/>
    <w:rsid w:val="00FB6015"/>
    <w:rsid w:val="00FB6162"/>
    <w:rsid w:val="00FB67CF"/>
    <w:rsid w:val="00FB6B4D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496"/>
    <w:rsid w:val="00FC2F8F"/>
    <w:rsid w:val="00FC2FA7"/>
    <w:rsid w:val="00FC35A5"/>
    <w:rsid w:val="00FC3749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F08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D0F"/>
    <w:rsid w:val="00FE0E48"/>
    <w:rsid w:val="00FE20EA"/>
    <w:rsid w:val="00FE22A6"/>
    <w:rsid w:val="00FE23A1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682"/>
    <w:rsid w:val="00FF179D"/>
    <w:rsid w:val="00FF17EB"/>
    <w:rsid w:val="00FF1B24"/>
    <w:rsid w:val="00FF1B2B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544"/>
    <w:rsid w:val="00FF4C36"/>
    <w:rsid w:val="00FF4DC3"/>
    <w:rsid w:val="00FF4F71"/>
    <w:rsid w:val="00FF538A"/>
    <w:rsid w:val="00FF583A"/>
    <w:rsid w:val="00FF59E3"/>
    <w:rsid w:val="00FF5BD9"/>
    <w:rsid w:val="00FF5F63"/>
    <w:rsid w:val="00FF626A"/>
    <w:rsid w:val="00FF62E4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strukturalni-fondy.cz/cs/Fondy-EU/Kohezni-politika-EU/Metodicke-pokyny/Metodika-zpusobilych-vydaju" TargetMode="External"/><Relationship Id="rId26" Type="http://schemas.openxmlformats.org/officeDocument/2006/relationships/hyperlink" Target="http://www.strukturalni-fondy.cz/cs/Fondy-EU/2014-2020/Metodicke-pokyny/Metodika-auditni-cinnosti" TargetMode="External"/><Relationship Id="rId39" Type="http://schemas.openxmlformats.org/officeDocument/2006/relationships/hyperlink" Target="http://www.dotaceEU.cz/OPT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rukturalni-fondy.cz/cs/Fondy-EU/Kohezni-politika-EU/Metodicke-pokyny/Metodika-zadavani-zakazek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8.emf"/><Relationship Id="rId47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strukturalni-fondy.cz/cs/Fondy-EU/Kohezni-politika-EU/Metodicke-pokyny/Metodika-indikatoru" TargetMode="External"/><Relationship Id="rId25" Type="http://schemas.openxmlformats.org/officeDocument/2006/relationships/hyperlink" Target="http://www.strukturalni-fondy.cz/cs/Fondy-EU/2014-2020/Metodicke-pokyny/Metodika-rozvoje-lidskych-zdroju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www.dotaceeu.cz" TargetMode="External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rukturalni-fondy.cz/cs/Fondy-EU/Kohezni-politika-EU/Metodicke-pokyny/Metodika-evaluaci" TargetMode="External"/><Relationship Id="rId20" Type="http://schemas.openxmlformats.org/officeDocument/2006/relationships/hyperlink" Target="http://www.strukturalni-fondy.cz/cs/Fondy-EU/Kohezni-politika-EU/Metodicke-pokyny/Metodika-rizeni-vyzev,-hodnoceni-a-vyberu-projektu" TargetMode="External"/><Relationship Id="rId29" Type="http://schemas.openxmlformats.org/officeDocument/2006/relationships/hyperlink" Target="http://www.dotaceEU.cz" TargetMode="External"/><Relationship Id="rId41" Type="http://schemas.openxmlformats.org/officeDocument/2006/relationships/hyperlink" Target="https://mseu.mssf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strukturalni-fondy.cz/cs/Fondy-EU/Kohezni-politika-EU/Metodicke-pokyny/Metodika-publicity-a-komunikace" TargetMode="External"/><Relationship Id="rId32" Type="http://schemas.openxmlformats.org/officeDocument/2006/relationships/oleObject" Target="embeddings/oleObject1.bin"/><Relationship Id="rId37" Type="http://schemas.openxmlformats.org/officeDocument/2006/relationships/package" Target="embeddings/Microsoft_Excel_Worksheet1.xlsx"/><Relationship Id="rId40" Type="http://schemas.openxmlformats.org/officeDocument/2006/relationships/hyperlink" Target="http://www.strukturalni-fondy.cz/cs/Microsites/op-technicka-pomoc/OPTP-2014-2020/Dokumenty" TargetMode="Externa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strukturalni-fondy.cz/cs/Fondy-EU/2014-2020/Metodicke-pokyny/Koncepce-jednotneho-metodickeho-prostredi" TargetMode="External"/><Relationship Id="rId23" Type="http://schemas.openxmlformats.org/officeDocument/2006/relationships/hyperlink" Target="http://www.strukturalni-fondy.cz/cs/Fondy-EU/Kohezni-politika-EU/Metodicke-pokyny/Metodika-pripravy-ridici-dokumentace-programu" TargetMode="External"/><Relationship Id="rId28" Type="http://schemas.openxmlformats.org/officeDocument/2006/relationships/hyperlink" Target="http://www.strukturalni-fondy.cz/cs/Fondy-EU/2014-2020/Metodicke-pokyny/Metodika-pro-vykon-kontrol" TargetMode="External"/><Relationship Id="rId36" Type="http://schemas.openxmlformats.org/officeDocument/2006/relationships/image" Target="media/image7.emf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strukturalni-fondy.cz/cs/Fondy-EU/Kohezni-politika-EU/Metodicke-pokyny/Metodika-rizeni-rizik" TargetMode="External"/><Relationship Id="rId31" Type="http://schemas.openxmlformats.org/officeDocument/2006/relationships/image" Target="media/image4.emf"/><Relationship Id="rId44" Type="http://schemas.openxmlformats.org/officeDocument/2006/relationships/hyperlink" Target="http://www.strukturalni-fondy.cz/cs/Microsites/op-technicka-pomoc/OPTP-2014-2020/Dokument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.strukturalni-fondy.cz" TargetMode="External"/><Relationship Id="rId14" Type="http://schemas.openxmlformats.org/officeDocument/2006/relationships/header" Target="header3.xml"/><Relationship Id="rId22" Type="http://schemas.openxmlformats.org/officeDocument/2006/relationships/hyperlink" Target="http://www.strukturalni-fondy.cz/cs/Fondy-EU/Kohezni-politika-EU/Metodicke-pokyny/Metodika-monitorovani-implementace" TargetMode="External"/><Relationship Id="rId27" Type="http://schemas.openxmlformats.org/officeDocument/2006/relationships/hyperlink" Target="http://www.strukturalni-fondy.cz/cs/Fondy-EU/2014-2020/Metodicke-pokyny/Metodika-financnich-toku" TargetMode="External"/><Relationship Id="rId30" Type="http://schemas.openxmlformats.org/officeDocument/2006/relationships/hyperlink" Target="http://www.mmr.cz" TargetMode="External"/><Relationship Id="rId35" Type="http://schemas.openxmlformats.org/officeDocument/2006/relationships/hyperlink" Target="http://www.strukturalni-fondy.cz/cs/Microsites/op-technicka-pomoc/OPTP-2014-2020/Dokumenty" TargetMode="External"/><Relationship Id="rId43" Type="http://schemas.openxmlformats.org/officeDocument/2006/relationships/oleObject" Target="embeddings/oleObject2.bin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ita.dotaceeu.cz/" TargetMode="External"/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AA83E-5AD7-4595-BAB9-2F3D8A67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8464</TotalTime>
  <Pages>75</Pages>
  <Words>24448</Words>
  <Characters>150895</Characters>
  <Application>Microsoft Office Word</Application>
  <DocSecurity>0</DocSecurity>
  <Lines>1257</Lines>
  <Paragraphs>349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174994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Linda Prokešová</cp:lastModifiedBy>
  <cp:revision>41</cp:revision>
  <cp:lastPrinted>2016-11-01T08:55:00Z</cp:lastPrinted>
  <dcterms:created xsi:type="dcterms:W3CDTF">2016-04-04T08:35:00Z</dcterms:created>
  <dcterms:modified xsi:type="dcterms:W3CDTF">2017-02-21T13:53:00Z</dcterms:modified>
</cp:coreProperties>
</file>