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93" w:rsidRDefault="001D1C93" w:rsidP="00DA0E6E">
      <w:pPr>
        <w:jc w:val="center"/>
        <w:rPr>
          <w:rFonts w:ascii="Arial" w:hAnsi="Arial" w:cs="Arial"/>
          <w:b/>
          <w:sz w:val="22"/>
          <w:szCs w:val="22"/>
        </w:rPr>
      </w:pPr>
    </w:p>
    <w:p w:rsidR="00DA0E6E" w:rsidRPr="00B86A69" w:rsidRDefault="007435CD" w:rsidP="00DA0E6E">
      <w:pPr>
        <w:jc w:val="center"/>
        <w:rPr>
          <w:rFonts w:ascii="Arial" w:hAnsi="Arial" w:cs="Arial"/>
          <w:b/>
          <w:sz w:val="22"/>
          <w:szCs w:val="22"/>
        </w:rPr>
      </w:pPr>
      <w:r>
        <w:rPr>
          <w:rFonts w:ascii="Arial" w:hAnsi="Arial" w:cs="Arial"/>
          <w:b/>
          <w:sz w:val="22"/>
          <w:szCs w:val="22"/>
        </w:rPr>
        <w:t>Podklad</w:t>
      </w:r>
      <w:r w:rsidR="008933BD">
        <w:rPr>
          <w:rFonts w:ascii="Arial" w:hAnsi="Arial" w:cs="Arial"/>
          <w:b/>
          <w:sz w:val="22"/>
          <w:szCs w:val="22"/>
        </w:rPr>
        <w:t xml:space="preserve">ová </w:t>
      </w:r>
      <w:proofErr w:type="spellStart"/>
      <w:r w:rsidR="008933BD">
        <w:rPr>
          <w:rFonts w:ascii="Arial" w:hAnsi="Arial" w:cs="Arial"/>
          <w:b/>
          <w:sz w:val="22"/>
          <w:szCs w:val="22"/>
        </w:rPr>
        <w:t>fi</w:t>
      </w:r>
      <w:r w:rsidR="001D1C93">
        <w:rPr>
          <w:rFonts w:ascii="Arial" w:hAnsi="Arial" w:cs="Arial"/>
          <w:b/>
          <w:sz w:val="22"/>
          <w:szCs w:val="22"/>
        </w:rPr>
        <w:t>ch</w:t>
      </w:r>
      <w:r w:rsidR="008933BD">
        <w:rPr>
          <w:rFonts w:ascii="Arial" w:hAnsi="Arial" w:cs="Arial"/>
          <w:b/>
          <w:sz w:val="22"/>
          <w:szCs w:val="22"/>
        </w:rPr>
        <w:t>e</w:t>
      </w:r>
      <w:proofErr w:type="spellEnd"/>
      <w:r>
        <w:rPr>
          <w:rFonts w:ascii="Arial" w:hAnsi="Arial" w:cs="Arial"/>
          <w:b/>
          <w:sz w:val="22"/>
          <w:szCs w:val="22"/>
        </w:rPr>
        <w:t xml:space="preserve"> </w:t>
      </w:r>
      <w:r w:rsidR="00F004CF" w:rsidRPr="00EA7E2A">
        <w:rPr>
          <w:rFonts w:ascii="Arial" w:hAnsi="Arial" w:cs="Arial"/>
          <w:b/>
          <w:sz w:val="22"/>
          <w:szCs w:val="22"/>
        </w:rPr>
        <w:t>k nástroji finančnímu inženýrství</w:t>
      </w:r>
      <w:r w:rsidR="0097264F">
        <w:rPr>
          <w:rFonts w:ascii="Arial" w:hAnsi="Arial" w:cs="Arial"/>
          <w:b/>
          <w:sz w:val="22"/>
          <w:szCs w:val="22"/>
        </w:rPr>
        <w:t xml:space="preserve"> JEREMIE</w:t>
      </w:r>
    </w:p>
    <w:p w:rsidR="00236CDA" w:rsidRPr="002C4BC2" w:rsidRDefault="008933BD" w:rsidP="00236CDA">
      <w:pPr>
        <w:pStyle w:val="Nadpis2"/>
        <w:numPr>
          <w:ilvl w:val="0"/>
          <w:numId w:val="0"/>
        </w:numPr>
        <w:jc w:val="center"/>
        <w:rPr>
          <w:i w:val="0"/>
          <w:sz w:val="22"/>
          <w:szCs w:val="22"/>
        </w:rPr>
      </w:pPr>
      <w:r>
        <w:rPr>
          <w:rFonts w:cs="Times New Roman"/>
          <w:i w:val="0"/>
          <w:sz w:val="22"/>
          <w:szCs w:val="22"/>
        </w:rPr>
        <w:t>Analýza absorpční kapacity potenciálních příjemců</w:t>
      </w:r>
      <w:r w:rsidR="000B160A">
        <w:rPr>
          <w:rFonts w:cs="Times New Roman"/>
          <w:i w:val="0"/>
          <w:sz w:val="22"/>
          <w:szCs w:val="22"/>
        </w:rPr>
        <w:t xml:space="preserve"> rizikového kapitálu</w:t>
      </w:r>
    </w:p>
    <w:tbl>
      <w:tblPr>
        <w:tblStyle w:val="Mkatabulky"/>
        <w:tblW w:w="0" w:type="auto"/>
        <w:tblLook w:val="04A0"/>
      </w:tblPr>
      <w:tblGrid>
        <w:gridCol w:w="9212"/>
      </w:tblGrid>
      <w:tr w:rsidR="001F1B70" w:rsidRPr="00EA7E2A" w:rsidTr="0001510A">
        <w:tc>
          <w:tcPr>
            <w:tcW w:w="9212" w:type="dxa"/>
          </w:tcPr>
          <w:p w:rsidR="001F1B70" w:rsidRPr="00FF49A8" w:rsidRDefault="001F1B70" w:rsidP="003509B9">
            <w:pPr>
              <w:jc w:val="both"/>
              <w:rPr>
                <w:rFonts w:ascii="Arial" w:hAnsi="Arial" w:cs="Arial"/>
                <w:sz w:val="22"/>
                <w:szCs w:val="22"/>
              </w:rPr>
            </w:pPr>
            <w:r w:rsidRPr="0017434D">
              <w:rPr>
                <w:rFonts w:ascii="Arial" w:hAnsi="Arial" w:cs="Arial"/>
                <w:sz w:val="22"/>
                <w:szCs w:val="22"/>
              </w:rPr>
              <w:t xml:space="preserve">Cílem </w:t>
            </w:r>
            <w:r w:rsidR="003509B9">
              <w:rPr>
                <w:rFonts w:ascii="Arial" w:hAnsi="Arial" w:cs="Arial"/>
                <w:sz w:val="22"/>
                <w:szCs w:val="22"/>
              </w:rPr>
              <w:t xml:space="preserve">analýzy </w:t>
            </w:r>
            <w:r w:rsidRPr="0017434D">
              <w:rPr>
                <w:rFonts w:ascii="Arial" w:hAnsi="Arial" w:cs="Arial"/>
                <w:sz w:val="22"/>
                <w:szCs w:val="22"/>
              </w:rPr>
              <w:t xml:space="preserve">bylo </w:t>
            </w:r>
            <w:r w:rsidR="0001510A" w:rsidRPr="0017434D">
              <w:rPr>
                <w:rFonts w:ascii="Arial" w:hAnsi="Arial" w:cs="Arial"/>
                <w:sz w:val="22"/>
                <w:szCs w:val="22"/>
              </w:rPr>
              <w:t xml:space="preserve">zjistit informovanost cílové skupiny o problematice financování prostřednictvím rizikového kapitálu, a zda v České republice existují nebo jsou připravovány záměry, které by bylo možné prostřednictvím tzv. seed fondu v rámci OPPI financovat. V oblasti možných příspěvků ze soukromých zdrojů bylo cílem identifikovat potenciální soukromé </w:t>
            </w:r>
            <w:r w:rsidR="007B70EB" w:rsidRPr="0017434D">
              <w:rPr>
                <w:rFonts w:ascii="Arial" w:hAnsi="Arial" w:cs="Arial"/>
                <w:sz w:val="22"/>
                <w:szCs w:val="22"/>
              </w:rPr>
              <w:t>(spolu)</w:t>
            </w:r>
            <w:r w:rsidR="0001510A" w:rsidRPr="0017434D">
              <w:rPr>
                <w:rFonts w:ascii="Arial" w:hAnsi="Arial" w:cs="Arial"/>
                <w:sz w:val="22"/>
                <w:szCs w:val="22"/>
              </w:rPr>
              <w:t>investory</w:t>
            </w:r>
            <w:r w:rsidR="0001510A">
              <w:rPr>
                <w:rFonts w:ascii="Arial" w:hAnsi="Arial" w:cs="Arial"/>
                <w:sz w:val="22"/>
                <w:szCs w:val="22"/>
              </w:rPr>
              <w:t xml:space="preserve"> rizikového kapitálu a navrhnout možnosti intervencí, které by zvýšily ochotu soukromých investorů poskytovat rizikový kapitál pro zakládání f</w:t>
            </w:r>
            <w:r w:rsidR="007B70EB">
              <w:rPr>
                <w:rFonts w:ascii="Arial" w:hAnsi="Arial" w:cs="Arial"/>
                <w:sz w:val="22"/>
                <w:szCs w:val="22"/>
              </w:rPr>
              <w:t>irem a raná stadia jejich rozvoje.</w:t>
            </w:r>
          </w:p>
        </w:tc>
      </w:tr>
    </w:tbl>
    <w:p w:rsidR="008C7E49" w:rsidRDefault="008C7E49" w:rsidP="00DA0E6E">
      <w:pPr>
        <w:rPr>
          <w:rFonts w:ascii="Arial" w:hAnsi="Arial" w:cs="Arial"/>
          <w:b/>
          <w:sz w:val="22"/>
          <w:szCs w:val="22"/>
          <w:u w:val="single"/>
        </w:rPr>
      </w:pPr>
    </w:p>
    <w:p w:rsidR="00A8563D" w:rsidRPr="00DD6C6C" w:rsidRDefault="00A8563D" w:rsidP="00DA0E6E">
      <w:pPr>
        <w:rPr>
          <w:rFonts w:ascii="Arial" w:hAnsi="Arial" w:cs="Arial"/>
          <w:b/>
          <w:sz w:val="22"/>
          <w:szCs w:val="22"/>
          <w:u w:val="single"/>
        </w:rPr>
      </w:pPr>
      <w:r w:rsidRPr="00DD6C6C">
        <w:rPr>
          <w:rFonts w:ascii="Arial" w:hAnsi="Arial" w:cs="Arial"/>
          <w:b/>
          <w:sz w:val="22"/>
          <w:szCs w:val="22"/>
          <w:u w:val="single"/>
        </w:rPr>
        <w:t>Úvod</w:t>
      </w:r>
    </w:p>
    <w:p w:rsidR="00C43422" w:rsidRPr="00C43422" w:rsidRDefault="00C43422" w:rsidP="002D559A">
      <w:pPr>
        <w:jc w:val="both"/>
        <w:rPr>
          <w:rFonts w:ascii="Arial" w:hAnsi="Arial" w:cs="Arial"/>
          <w:sz w:val="22"/>
          <w:szCs w:val="22"/>
        </w:rPr>
      </w:pPr>
      <w:r w:rsidRPr="00C43422">
        <w:rPr>
          <w:rFonts w:ascii="Arial" w:hAnsi="Arial" w:cs="Arial"/>
          <w:sz w:val="22"/>
          <w:szCs w:val="22"/>
        </w:rPr>
        <w:t xml:space="preserve">Finanční nástroj JEREMIE (Joint </w:t>
      </w:r>
      <w:proofErr w:type="spellStart"/>
      <w:r w:rsidRPr="00C43422">
        <w:rPr>
          <w:rFonts w:ascii="Arial" w:hAnsi="Arial" w:cs="Arial"/>
          <w:sz w:val="22"/>
          <w:szCs w:val="22"/>
        </w:rPr>
        <w:t>European</w:t>
      </w:r>
      <w:proofErr w:type="spellEnd"/>
      <w:r w:rsidRPr="00C43422">
        <w:rPr>
          <w:rFonts w:ascii="Arial" w:hAnsi="Arial" w:cs="Arial"/>
          <w:sz w:val="22"/>
          <w:szCs w:val="22"/>
        </w:rPr>
        <w:t xml:space="preserve"> </w:t>
      </w:r>
      <w:proofErr w:type="spellStart"/>
      <w:r w:rsidRPr="00C43422">
        <w:rPr>
          <w:rFonts w:ascii="Arial" w:hAnsi="Arial" w:cs="Arial"/>
          <w:sz w:val="22"/>
          <w:szCs w:val="22"/>
        </w:rPr>
        <w:t>Resources</w:t>
      </w:r>
      <w:proofErr w:type="spellEnd"/>
      <w:r w:rsidRPr="00C43422">
        <w:rPr>
          <w:rFonts w:ascii="Arial" w:hAnsi="Arial" w:cs="Arial"/>
          <w:sz w:val="22"/>
          <w:szCs w:val="22"/>
        </w:rPr>
        <w:t xml:space="preserve"> </w:t>
      </w:r>
      <w:proofErr w:type="spellStart"/>
      <w:r w:rsidRPr="00C43422">
        <w:rPr>
          <w:rFonts w:ascii="Arial" w:hAnsi="Arial" w:cs="Arial"/>
          <w:sz w:val="22"/>
          <w:szCs w:val="22"/>
        </w:rPr>
        <w:t>for</w:t>
      </w:r>
      <w:proofErr w:type="spellEnd"/>
      <w:r w:rsidRPr="00C43422">
        <w:rPr>
          <w:rFonts w:ascii="Arial" w:hAnsi="Arial" w:cs="Arial"/>
          <w:sz w:val="22"/>
          <w:szCs w:val="22"/>
        </w:rPr>
        <w:t xml:space="preserve"> </w:t>
      </w:r>
      <w:proofErr w:type="spellStart"/>
      <w:r w:rsidRPr="00C43422">
        <w:rPr>
          <w:rFonts w:ascii="Arial" w:hAnsi="Arial" w:cs="Arial"/>
          <w:sz w:val="22"/>
          <w:szCs w:val="22"/>
        </w:rPr>
        <w:t>Micro</w:t>
      </w:r>
      <w:proofErr w:type="spellEnd"/>
      <w:r w:rsidRPr="00C43422">
        <w:rPr>
          <w:rFonts w:ascii="Arial" w:hAnsi="Arial" w:cs="Arial"/>
          <w:sz w:val="22"/>
          <w:szCs w:val="22"/>
        </w:rPr>
        <w:t xml:space="preserve"> to Medium </w:t>
      </w:r>
      <w:proofErr w:type="spellStart"/>
      <w:r w:rsidRPr="00C43422">
        <w:rPr>
          <w:rFonts w:ascii="Arial" w:hAnsi="Arial" w:cs="Arial"/>
          <w:sz w:val="22"/>
          <w:szCs w:val="22"/>
        </w:rPr>
        <w:t>Enterprises</w:t>
      </w:r>
      <w:proofErr w:type="spellEnd"/>
      <w:r w:rsidRPr="00C43422">
        <w:rPr>
          <w:rFonts w:ascii="Arial" w:hAnsi="Arial" w:cs="Arial"/>
          <w:sz w:val="22"/>
          <w:szCs w:val="22"/>
        </w:rPr>
        <w:t>) podporuje přístup podniků se zaměřením na MSP k finančním prostředkům. Jedním z možných způsobů využití finančního nástroje JEREMIE je kapitálový vstup do podniků formou rizikového kapitálu.</w:t>
      </w:r>
    </w:p>
    <w:p w:rsidR="0001510A" w:rsidRDefault="0001510A" w:rsidP="002D559A">
      <w:pPr>
        <w:jc w:val="both"/>
        <w:rPr>
          <w:rFonts w:ascii="Arial" w:hAnsi="Arial" w:cs="Arial"/>
          <w:sz w:val="22"/>
          <w:szCs w:val="22"/>
        </w:rPr>
      </w:pPr>
      <w:r w:rsidRPr="00DD6C6C">
        <w:rPr>
          <w:rFonts w:ascii="Arial" w:hAnsi="Arial" w:cs="Arial"/>
          <w:sz w:val="22"/>
          <w:szCs w:val="22"/>
        </w:rPr>
        <w:t xml:space="preserve">Analytická studie byla zpracována za účelem ověření možností zapojení rizikového kapitálu do procesu zvyšování konkurenceschopnosti české ekonomiky prostřednictvím rozvoje inovačního podnikání, komercializace výsledků výzkumu a vývoje formou zakládání podniků a inovačního rozvoje podniků. „Rizikový kapitál“ je pro tyto účely chápán jako tzv. venture kapitál (poskytnutý z veřejných i soukromých zdrojů), který bude použit revolvingovou (návratnou) formou na financování raných i rozvojových stádií podnikání. Návratnost investovaných prostředků bude zajištěna tzv. exitem – prodejem majetkového podílu jiným investorům. </w:t>
      </w:r>
    </w:p>
    <w:p w:rsidR="00335CC3" w:rsidRPr="00DD6C6C" w:rsidRDefault="002D559A" w:rsidP="002D559A">
      <w:pPr>
        <w:jc w:val="both"/>
        <w:rPr>
          <w:rFonts w:ascii="Arial" w:hAnsi="Arial" w:cs="Arial"/>
          <w:sz w:val="22"/>
          <w:szCs w:val="22"/>
        </w:rPr>
      </w:pPr>
      <w:r w:rsidRPr="00DD6C6C">
        <w:rPr>
          <w:rFonts w:ascii="Arial" w:hAnsi="Arial" w:cs="Arial"/>
          <w:sz w:val="22"/>
          <w:szCs w:val="22"/>
        </w:rPr>
        <w:t xml:space="preserve">V současné době se předpokládá, že rizikový kapitál bude ze </w:t>
      </w:r>
      <w:r w:rsidR="008C7E49">
        <w:rPr>
          <w:rFonts w:ascii="Arial" w:hAnsi="Arial" w:cs="Arial"/>
          <w:sz w:val="22"/>
          <w:szCs w:val="22"/>
        </w:rPr>
        <w:t>s</w:t>
      </w:r>
      <w:r w:rsidRPr="00DD6C6C">
        <w:rPr>
          <w:rFonts w:ascii="Arial" w:hAnsi="Arial" w:cs="Arial"/>
          <w:sz w:val="22"/>
          <w:szCs w:val="22"/>
        </w:rPr>
        <w:t xml:space="preserve">trukturálních fondů EU poskytován podnikům prostřednictvím tzv. seed fondu, který bude součástí Operačního programu Podnikání a inovace. Zpracovaná analýza byla jedním z podkladů, který napomohl při pracích na nastavení </w:t>
      </w:r>
      <w:r w:rsidR="001F4274">
        <w:rPr>
          <w:rFonts w:ascii="Arial" w:hAnsi="Arial" w:cs="Arial"/>
          <w:sz w:val="22"/>
          <w:szCs w:val="22"/>
        </w:rPr>
        <w:t>uvedeného</w:t>
      </w:r>
      <w:r w:rsidRPr="00DD6C6C">
        <w:rPr>
          <w:rFonts w:ascii="Arial" w:hAnsi="Arial" w:cs="Arial"/>
          <w:sz w:val="22"/>
          <w:szCs w:val="22"/>
        </w:rPr>
        <w:t xml:space="preserve"> seed fondu.</w:t>
      </w:r>
    </w:p>
    <w:p w:rsidR="002D559A" w:rsidRPr="00DD6C6C" w:rsidRDefault="002D559A" w:rsidP="002D559A">
      <w:pPr>
        <w:jc w:val="both"/>
        <w:rPr>
          <w:rFonts w:ascii="Arial" w:hAnsi="Arial" w:cs="Arial"/>
          <w:b/>
          <w:sz w:val="22"/>
          <w:szCs w:val="22"/>
          <w:u w:val="single"/>
        </w:rPr>
      </w:pPr>
    </w:p>
    <w:p w:rsidR="004F1BF7" w:rsidRPr="00DD6C6C" w:rsidRDefault="00236CDA" w:rsidP="00D06C38">
      <w:pPr>
        <w:jc w:val="both"/>
        <w:rPr>
          <w:rFonts w:ascii="Arial" w:hAnsi="Arial" w:cs="Arial"/>
          <w:b/>
          <w:color w:val="000000"/>
          <w:sz w:val="22"/>
          <w:szCs w:val="22"/>
          <w:u w:val="single"/>
        </w:rPr>
      </w:pPr>
      <w:r w:rsidRPr="00DD6C6C">
        <w:rPr>
          <w:rFonts w:ascii="Arial" w:hAnsi="Arial" w:cs="Arial"/>
          <w:b/>
          <w:color w:val="000000"/>
          <w:sz w:val="22"/>
          <w:szCs w:val="22"/>
          <w:u w:val="single"/>
        </w:rPr>
        <w:t>Východiska</w:t>
      </w:r>
    </w:p>
    <w:p w:rsidR="00BA3AFF" w:rsidRDefault="00BA3AFF" w:rsidP="001F4274">
      <w:pPr>
        <w:numPr>
          <w:ilvl w:val="0"/>
          <w:numId w:val="22"/>
        </w:numPr>
        <w:jc w:val="both"/>
        <w:rPr>
          <w:rFonts w:ascii="Arial" w:hAnsi="Arial" w:cs="Arial"/>
          <w:sz w:val="22"/>
          <w:szCs w:val="22"/>
        </w:rPr>
      </w:pPr>
      <w:r>
        <w:rPr>
          <w:rFonts w:ascii="Arial" w:hAnsi="Arial" w:cs="Arial"/>
          <w:sz w:val="22"/>
          <w:szCs w:val="22"/>
        </w:rPr>
        <w:t>Jako velká bariéra rozvoje podnikání v České republice jsou vnímány omezené možnosti financování za přijatelných podmínek, nedostatek kvalitních zaměstnanců a chybějící kontakty na partnery, kteří by se podíleli na odbytu produkce.</w:t>
      </w:r>
    </w:p>
    <w:p w:rsidR="00BA3AFF" w:rsidRDefault="00BA3AFF" w:rsidP="001F4274">
      <w:pPr>
        <w:numPr>
          <w:ilvl w:val="0"/>
          <w:numId w:val="22"/>
        </w:numPr>
        <w:jc w:val="both"/>
        <w:rPr>
          <w:rFonts w:ascii="Arial" w:hAnsi="Arial" w:cs="Arial"/>
          <w:sz w:val="22"/>
          <w:szCs w:val="22"/>
        </w:rPr>
      </w:pPr>
      <w:r>
        <w:rPr>
          <w:rFonts w:ascii="Arial" w:hAnsi="Arial" w:cs="Arial"/>
          <w:sz w:val="22"/>
          <w:szCs w:val="22"/>
        </w:rPr>
        <w:t>Pro zájemce o zahájení podnikání a následný vstup rizikového kapitálu je při rozjezdu firmy velmi obtížné připravit kvalitní podnikatelský plán a také navázat kontakt s investorem.</w:t>
      </w:r>
    </w:p>
    <w:p w:rsidR="00BA3AFF" w:rsidRDefault="00BA3AFF" w:rsidP="001F4274">
      <w:pPr>
        <w:numPr>
          <w:ilvl w:val="0"/>
          <w:numId w:val="22"/>
        </w:numPr>
        <w:jc w:val="both"/>
        <w:rPr>
          <w:rFonts w:ascii="Arial" w:hAnsi="Arial" w:cs="Arial"/>
          <w:sz w:val="22"/>
          <w:szCs w:val="22"/>
        </w:rPr>
      </w:pPr>
      <w:r>
        <w:rPr>
          <w:rFonts w:ascii="Arial" w:hAnsi="Arial" w:cs="Arial"/>
          <w:sz w:val="22"/>
          <w:szCs w:val="22"/>
        </w:rPr>
        <w:t>Podnikatelé by často dali při zajištění externího financování rozvoje firmy vstupu kvalitního investora oproti klasickému bankovnímu úvěru.</w:t>
      </w:r>
    </w:p>
    <w:p w:rsidR="00BA3AFF" w:rsidRDefault="00FF49A8" w:rsidP="001F4274">
      <w:pPr>
        <w:numPr>
          <w:ilvl w:val="0"/>
          <w:numId w:val="22"/>
        </w:numPr>
        <w:jc w:val="both"/>
        <w:rPr>
          <w:rFonts w:ascii="Arial" w:hAnsi="Arial" w:cs="Arial"/>
          <w:sz w:val="22"/>
          <w:szCs w:val="22"/>
        </w:rPr>
      </w:pPr>
      <w:r>
        <w:rPr>
          <w:rFonts w:ascii="Arial" w:hAnsi="Arial" w:cs="Arial"/>
          <w:sz w:val="22"/>
          <w:szCs w:val="22"/>
        </w:rPr>
        <w:t>Zkušenosti soukromých investorů s private equity financováním jsou velmi malé a praxi má u tohoto typu financování v České republice pouze úzká skupina firem. Většina investičních společností nemá dostatek kvalifikovaných pracovníků a metodiku pro posuzování projektů zaměřených na financování prostřednictvím private equity.</w:t>
      </w:r>
    </w:p>
    <w:p w:rsidR="00236CDA" w:rsidRPr="00DD6C6C" w:rsidRDefault="002D559A" w:rsidP="001F4274">
      <w:pPr>
        <w:numPr>
          <w:ilvl w:val="0"/>
          <w:numId w:val="22"/>
        </w:numPr>
        <w:jc w:val="both"/>
        <w:rPr>
          <w:rFonts w:ascii="Arial" w:hAnsi="Arial" w:cs="Arial"/>
          <w:sz w:val="22"/>
          <w:szCs w:val="22"/>
        </w:rPr>
      </w:pPr>
      <w:r w:rsidRPr="00DD6C6C">
        <w:rPr>
          <w:rFonts w:ascii="Arial" w:hAnsi="Arial" w:cs="Arial"/>
          <w:sz w:val="22"/>
          <w:szCs w:val="22"/>
        </w:rPr>
        <w:t>Podkladem pro zpracování analýzy byla především realizace dotazníkového šetření na poptávkové i nabídkové straně trhu rizikového kapitálu</w:t>
      </w:r>
      <w:r w:rsidR="001F4274">
        <w:rPr>
          <w:rFonts w:ascii="Arial" w:hAnsi="Arial" w:cs="Arial"/>
          <w:sz w:val="22"/>
          <w:szCs w:val="22"/>
        </w:rPr>
        <w:t>.</w:t>
      </w:r>
      <w:r w:rsidR="00B425F4">
        <w:rPr>
          <w:rFonts w:ascii="Arial" w:hAnsi="Arial" w:cs="Arial"/>
          <w:sz w:val="22"/>
          <w:szCs w:val="22"/>
        </w:rPr>
        <w:t xml:space="preserve"> </w:t>
      </w:r>
      <w:r w:rsidR="00B425F4" w:rsidRPr="001F5477">
        <w:rPr>
          <w:rFonts w:ascii="Arial" w:hAnsi="Arial" w:cs="Arial"/>
          <w:sz w:val="22"/>
          <w:szCs w:val="22"/>
        </w:rPr>
        <w:t>Poptávkovou stranou trhu představují osoby s podnikatelským záměrem, podnikatelé, případně organizace působící v oblasti výzkumu a vývoje</w:t>
      </w:r>
      <w:r w:rsidR="00B425F4">
        <w:rPr>
          <w:rFonts w:ascii="Arial" w:hAnsi="Arial" w:cs="Arial"/>
          <w:sz w:val="22"/>
          <w:szCs w:val="22"/>
        </w:rPr>
        <w:t>, s</w:t>
      </w:r>
      <w:r w:rsidR="00B425F4" w:rsidRPr="001F5477">
        <w:rPr>
          <w:rFonts w:ascii="Arial" w:hAnsi="Arial" w:cs="Arial"/>
          <w:sz w:val="22"/>
          <w:szCs w:val="22"/>
        </w:rPr>
        <w:t>tranou nabídky rizikového kapitálu jsou soukromí investoři.</w:t>
      </w:r>
      <w:r w:rsidR="00B425F4">
        <w:rPr>
          <w:rFonts w:ascii="Arial" w:hAnsi="Arial" w:cs="Arial"/>
          <w:sz w:val="22"/>
          <w:szCs w:val="22"/>
        </w:rPr>
        <w:t xml:space="preserve"> </w:t>
      </w:r>
    </w:p>
    <w:p w:rsidR="002D559A" w:rsidRPr="00DD6C6C" w:rsidRDefault="002D559A" w:rsidP="002D559A">
      <w:pPr>
        <w:jc w:val="both"/>
        <w:rPr>
          <w:rFonts w:ascii="Arial" w:hAnsi="Arial" w:cs="Arial"/>
          <w:b/>
          <w:color w:val="000000"/>
          <w:sz w:val="22"/>
          <w:szCs w:val="22"/>
          <w:u w:val="single"/>
        </w:rPr>
      </w:pPr>
    </w:p>
    <w:p w:rsidR="004F1BF7" w:rsidRPr="00DD6C6C" w:rsidRDefault="00236CDA" w:rsidP="00D06C38">
      <w:pPr>
        <w:jc w:val="both"/>
        <w:rPr>
          <w:rFonts w:ascii="Arial" w:hAnsi="Arial" w:cs="Arial"/>
          <w:b/>
          <w:color w:val="000000"/>
          <w:sz w:val="22"/>
          <w:szCs w:val="22"/>
          <w:u w:val="single"/>
        </w:rPr>
      </w:pPr>
      <w:r w:rsidRPr="00DD6C6C">
        <w:rPr>
          <w:rFonts w:ascii="Arial" w:hAnsi="Arial" w:cs="Arial"/>
          <w:b/>
          <w:color w:val="000000"/>
          <w:sz w:val="22"/>
          <w:szCs w:val="22"/>
          <w:u w:val="single"/>
        </w:rPr>
        <w:t>Hlavní z</w:t>
      </w:r>
      <w:r w:rsidR="004F1BF7" w:rsidRPr="00DD6C6C">
        <w:rPr>
          <w:rFonts w:ascii="Arial" w:hAnsi="Arial" w:cs="Arial"/>
          <w:b/>
          <w:color w:val="000000"/>
          <w:sz w:val="22"/>
          <w:szCs w:val="22"/>
          <w:u w:val="single"/>
        </w:rPr>
        <w:t>ávěr</w:t>
      </w:r>
      <w:r w:rsidRPr="00DD6C6C">
        <w:rPr>
          <w:rFonts w:ascii="Arial" w:hAnsi="Arial" w:cs="Arial"/>
          <w:b/>
          <w:color w:val="000000"/>
          <w:sz w:val="22"/>
          <w:szCs w:val="22"/>
          <w:u w:val="single"/>
        </w:rPr>
        <w:t>y</w:t>
      </w:r>
    </w:p>
    <w:p w:rsidR="00236CDA" w:rsidRPr="00DD6C6C" w:rsidRDefault="00DD6C6C" w:rsidP="00236CDA">
      <w:pPr>
        <w:numPr>
          <w:ilvl w:val="0"/>
          <w:numId w:val="22"/>
        </w:numPr>
        <w:jc w:val="both"/>
        <w:rPr>
          <w:rFonts w:ascii="Arial" w:hAnsi="Arial" w:cs="Arial"/>
          <w:sz w:val="22"/>
          <w:szCs w:val="22"/>
        </w:rPr>
      </w:pPr>
      <w:r w:rsidRPr="00DD6C6C">
        <w:rPr>
          <w:rFonts w:ascii="Arial" w:hAnsi="Arial" w:cs="Arial"/>
          <w:sz w:val="22"/>
          <w:szCs w:val="22"/>
        </w:rPr>
        <w:t xml:space="preserve">Jako jeden z nejdůležitějších kroků, který zásadně ovlivní úroveň absorpční kapacity rizikového kapitálu, je zajištění propagační a informační kampaně. Je třeba </w:t>
      </w:r>
      <w:r w:rsidRPr="00DD6C6C">
        <w:rPr>
          <w:rFonts w:ascii="Arial" w:hAnsi="Arial" w:cs="Arial"/>
          <w:sz w:val="22"/>
          <w:szCs w:val="22"/>
        </w:rPr>
        <w:lastRenderedPageBreak/>
        <w:t>poskytovat co nejdetailnější a nejpřesnější informace důležité pro kvalifikované rozhodnutí potenciálních příjemců či investorů</w:t>
      </w:r>
      <w:r w:rsidR="00236CDA" w:rsidRPr="00DD6C6C">
        <w:rPr>
          <w:rFonts w:ascii="Arial" w:hAnsi="Arial" w:cs="Arial"/>
          <w:sz w:val="22"/>
          <w:szCs w:val="22"/>
        </w:rPr>
        <w:t>.</w:t>
      </w:r>
    </w:p>
    <w:p w:rsidR="00236CDA" w:rsidRPr="00DD6C6C" w:rsidRDefault="00DD6C6C" w:rsidP="00236CDA">
      <w:pPr>
        <w:numPr>
          <w:ilvl w:val="0"/>
          <w:numId w:val="22"/>
        </w:numPr>
        <w:jc w:val="both"/>
        <w:rPr>
          <w:rFonts w:ascii="Arial" w:hAnsi="Arial" w:cs="Arial"/>
          <w:sz w:val="22"/>
          <w:szCs w:val="22"/>
        </w:rPr>
      </w:pPr>
      <w:r w:rsidRPr="00DD6C6C">
        <w:rPr>
          <w:rFonts w:ascii="Arial" w:hAnsi="Arial" w:cs="Arial"/>
          <w:sz w:val="22"/>
          <w:szCs w:val="22"/>
        </w:rPr>
        <w:t>Obě strany trhu rizikového kapitálu (tj. strana nabídky i poptávky) se v zásadě shodují na tom, že hlavní problém netkví v nedostatku finančních prostředků, ale zejména v kvalitě investic a připravenosti firem/podnikatelů na vyjednávání a vstup strategického investora</w:t>
      </w:r>
      <w:r w:rsidR="00236CDA" w:rsidRPr="00DD6C6C">
        <w:rPr>
          <w:rFonts w:ascii="Arial" w:hAnsi="Arial" w:cs="Arial"/>
          <w:sz w:val="22"/>
          <w:szCs w:val="22"/>
        </w:rPr>
        <w:t>.</w:t>
      </w:r>
    </w:p>
    <w:p w:rsidR="0017434D" w:rsidRPr="00DD6C6C" w:rsidRDefault="0017434D" w:rsidP="0017434D">
      <w:pPr>
        <w:numPr>
          <w:ilvl w:val="0"/>
          <w:numId w:val="22"/>
        </w:numPr>
        <w:jc w:val="both"/>
        <w:rPr>
          <w:rFonts w:ascii="Arial" w:hAnsi="Arial" w:cs="Arial"/>
          <w:sz w:val="22"/>
          <w:szCs w:val="22"/>
        </w:rPr>
      </w:pPr>
      <w:r>
        <w:rPr>
          <w:rFonts w:ascii="Arial" w:hAnsi="Arial" w:cs="Arial"/>
          <w:sz w:val="22"/>
          <w:szCs w:val="22"/>
        </w:rPr>
        <w:t>Připravovaný seed fond by neměl narušovat tržní prostředí na úkor soukromých investorů, ale naopak umožnit realizaci kvalitních projektových záměrů, jejichž investiční atraktivita je dostatečná, avšak nepostačuje pro úspěch na výhradně soukromém trhu rizikového kapitálu.</w:t>
      </w:r>
    </w:p>
    <w:p w:rsidR="00236CDA" w:rsidRDefault="00DD6C6C" w:rsidP="00236CDA">
      <w:pPr>
        <w:numPr>
          <w:ilvl w:val="0"/>
          <w:numId w:val="22"/>
        </w:numPr>
        <w:jc w:val="both"/>
        <w:rPr>
          <w:rFonts w:ascii="Arial" w:hAnsi="Arial" w:cs="Arial"/>
          <w:sz w:val="22"/>
          <w:szCs w:val="22"/>
        </w:rPr>
      </w:pPr>
      <w:r w:rsidRPr="00DD6C6C">
        <w:rPr>
          <w:rFonts w:ascii="Arial" w:hAnsi="Arial" w:cs="Arial"/>
          <w:sz w:val="22"/>
          <w:szCs w:val="22"/>
        </w:rPr>
        <w:t>Pro potenciální příjemce rizikového kapitálu je transparentnost procesů výběru příjemců investic jedním z naprosto klíčových faktorů, které ovlivní poptávku po rizikovém kapitálu z připravovaného fondu rizikového kapitálu</w:t>
      </w:r>
      <w:r w:rsidR="00236CDA" w:rsidRPr="00DD6C6C">
        <w:rPr>
          <w:rFonts w:ascii="Arial" w:hAnsi="Arial" w:cs="Arial"/>
          <w:sz w:val="22"/>
          <w:szCs w:val="22"/>
        </w:rPr>
        <w:t>.</w:t>
      </w:r>
    </w:p>
    <w:p w:rsidR="00587B9B" w:rsidRPr="00587B9B" w:rsidRDefault="00587B9B" w:rsidP="00236CDA">
      <w:pPr>
        <w:numPr>
          <w:ilvl w:val="0"/>
          <w:numId w:val="22"/>
        </w:numPr>
        <w:jc w:val="both"/>
        <w:rPr>
          <w:rFonts w:ascii="Arial" w:hAnsi="Arial" w:cs="Arial"/>
          <w:sz w:val="22"/>
          <w:szCs w:val="22"/>
        </w:rPr>
      </w:pPr>
      <w:r w:rsidRPr="00587B9B">
        <w:rPr>
          <w:rFonts w:ascii="Arial" w:hAnsi="Arial" w:cs="Arial"/>
          <w:sz w:val="22"/>
          <w:szCs w:val="22"/>
        </w:rPr>
        <w:t xml:space="preserve">Největší zájem je </w:t>
      </w:r>
      <w:r w:rsidR="00171756">
        <w:rPr>
          <w:rFonts w:ascii="Arial" w:hAnsi="Arial" w:cs="Arial"/>
          <w:sz w:val="22"/>
          <w:szCs w:val="22"/>
        </w:rPr>
        <w:t xml:space="preserve">o </w:t>
      </w:r>
      <w:r w:rsidRPr="00587B9B">
        <w:rPr>
          <w:rFonts w:ascii="Arial" w:hAnsi="Arial" w:cs="Arial"/>
          <w:sz w:val="22"/>
          <w:szCs w:val="22"/>
        </w:rPr>
        <w:t xml:space="preserve">investice do 5 mil. Kč, současně </w:t>
      </w:r>
      <w:r>
        <w:rPr>
          <w:rFonts w:ascii="Arial" w:hAnsi="Arial" w:cs="Arial"/>
          <w:sz w:val="22"/>
          <w:szCs w:val="22"/>
        </w:rPr>
        <w:t>p</w:t>
      </w:r>
      <w:r w:rsidRPr="00587B9B">
        <w:rPr>
          <w:rFonts w:ascii="Arial" w:hAnsi="Arial" w:cs="Arial"/>
          <w:sz w:val="22"/>
          <w:szCs w:val="22"/>
        </w:rPr>
        <w:t>otenciální příjemci rizikového kapitálu vyžadují co nejnižší možnou míru zasahování do každodenního chodu firmy a omezený podíl ve firmě, který investor za svou investici obdrží (do 30</w:t>
      </w:r>
      <w:r w:rsidR="008F46BB">
        <w:rPr>
          <w:rFonts w:ascii="Arial" w:hAnsi="Arial" w:cs="Arial"/>
          <w:sz w:val="22"/>
          <w:szCs w:val="22"/>
        </w:rPr>
        <w:t xml:space="preserve"> </w:t>
      </w:r>
      <w:r w:rsidRPr="00587B9B">
        <w:rPr>
          <w:rFonts w:ascii="Arial" w:hAnsi="Arial" w:cs="Arial"/>
          <w:sz w:val="22"/>
          <w:szCs w:val="22"/>
        </w:rPr>
        <w:t xml:space="preserve">%). </w:t>
      </w:r>
      <w:r>
        <w:rPr>
          <w:rFonts w:ascii="Arial" w:hAnsi="Arial" w:cs="Arial"/>
          <w:sz w:val="22"/>
          <w:szCs w:val="22"/>
        </w:rPr>
        <w:t>S tím související d</w:t>
      </w:r>
      <w:r w:rsidRPr="00587B9B">
        <w:rPr>
          <w:rFonts w:ascii="Arial" w:hAnsi="Arial" w:cs="Arial"/>
          <w:sz w:val="22"/>
          <w:szCs w:val="22"/>
        </w:rPr>
        <w:t>ůležitou podmínkou</w:t>
      </w:r>
      <w:r>
        <w:rPr>
          <w:rFonts w:ascii="Arial" w:hAnsi="Arial" w:cs="Arial"/>
          <w:sz w:val="22"/>
          <w:szCs w:val="22"/>
        </w:rPr>
        <w:t xml:space="preserve"> pro realizaci investice</w:t>
      </w:r>
      <w:r w:rsidRPr="00587B9B">
        <w:rPr>
          <w:rFonts w:ascii="Arial" w:hAnsi="Arial" w:cs="Arial"/>
          <w:sz w:val="22"/>
          <w:szCs w:val="22"/>
        </w:rPr>
        <w:t xml:space="preserve"> je zachování vlivu podnikatele na strategii podniku a jeho směřování.</w:t>
      </w:r>
    </w:p>
    <w:p w:rsidR="00236CDA" w:rsidRDefault="00DD6C6C" w:rsidP="00236CDA">
      <w:pPr>
        <w:numPr>
          <w:ilvl w:val="0"/>
          <w:numId w:val="22"/>
        </w:numPr>
        <w:jc w:val="both"/>
        <w:rPr>
          <w:rFonts w:ascii="Arial" w:hAnsi="Arial" w:cs="Arial"/>
          <w:sz w:val="22"/>
          <w:szCs w:val="22"/>
        </w:rPr>
      </w:pPr>
      <w:r w:rsidRPr="00DD6C6C">
        <w:rPr>
          <w:rFonts w:ascii="Arial" w:hAnsi="Arial" w:cs="Arial"/>
          <w:sz w:val="22"/>
          <w:szCs w:val="22"/>
        </w:rPr>
        <w:t>Procesní i administrativní požadavky je nezbytné co nejvíce přiblížit standardní tržní realitě jak ve vztahu k požadavkům kladeným na firmy žádající o rizikový kapitál, tak i např. s ohledem na délku procesů</w:t>
      </w:r>
      <w:r w:rsidR="00236CDA" w:rsidRPr="00DD6C6C">
        <w:rPr>
          <w:rFonts w:ascii="Arial" w:hAnsi="Arial" w:cs="Arial"/>
          <w:sz w:val="22"/>
          <w:szCs w:val="22"/>
        </w:rPr>
        <w:t>.</w:t>
      </w:r>
    </w:p>
    <w:p w:rsidR="001F7837" w:rsidRDefault="00DD6C6C" w:rsidP="004F1BF7">
      <w:pPr>
        <w:numPr>
          <w:ilvl w:val="0"/>
          <w:numId w:val="22"/>
        </w:numPr>
        <w:jc w:val="both"/>
        <w:rPr>
          <w:rFonts w:ascii="Arial" w:hAnsi="Arial" w:cs="Arial"/>
          <w:sz w:val="22"/>
          <w:szCs w:val="22"/>
        </w:rPr>
      </w:pPr>
      <w:r w:rsidRPr="0017434D">
        <w:rPr>
          <w:rFonts w:ascii="Arial" w:hAnsi="Arial" w:cs="Arial"/>
          <w:sz w:val="22"/>
          <w:szCs w:val="22"/>
        </w:rPr>
        <w:t>Kromě překážek, se kterými se potenciální příjemci setkávají přímo na trhu rizikového kapitálu, často narážejí na bariéry, které souvisí s kvalitou podnikatelského prostředí v České republice obecně</w:t>
      </w:r>
      <w:r w:rsidR="00BA3AFF" w:rsidRPr="0017434D">
        <w:rPr>
          <w:rFonts w:ascii="Arial" w:hAnsi="Arial" w:cs="Arial"/>
          <w:sz w:val="22"/>
          <w:szCs w:val="22"/>
        </w:rPr>
        <w:t xml:space="preserve"> (např. administrativní náročnost založení podniku, vysoká hranice pro </w:t>
      </w:r>
      <w:r w:rsidR="00587B9B">
        <w:rPr>
          <w:rFonts w:ascii="Arial" w:hAnsi="Arial" w:cs="Arial"/>
          <w:sz w:val="22"/>
          <w:szCs w:val="22"/>
        </w:rPr>
        <w:t>založení</w:t>
      </w:r>
      <w:r w:rsidR="00BA3AFF" w:rsidRPr="0017434D">
        <w:rPr>
          <w:rFonts w:ascii="Arial" w:hAnsi="Arial" w:cs="Arial"/>
          <w:sz w:val="22"/>
          <w:szCs w:val="22"/>
        </w:rPr>
        <w:t xml:space="preserve"> společnosti s ručením omezením).</w:t>
      </w:r>
    </w:p>
    <w:p w:rsidR="0017434D" w:rsidRPr="0017434D" w:rsidRDefault="0017434D" w:rsidP="0017434D">
      <w:pPr>
        <w:ind w:left="720"/>
        <w:jc w:val="both"/>
        <w:rPr>
          <w:rFonts w:ascii="Arial" w:hAnsi="Arial" w:cs="Arial"/>
          <w:sz w:val="22"/>
          <w:szCs w:val="22"/>
        </w:rPr>
      </w:pPr>
    </w:p>
    <w:p w:rsidR="001F7837" w:rsidRPr="00DD6C6C" w:rsidRDefault="001F7837" w:rsidP="004F1BF7">
      <w:pPr>
        <w:jc w:val="both"/>
        <w:rPr>
          <w:rFonts w:ascii="Arial" w:hAnsi="Arial" w:cs="Arial"/>
          <w:b/>
          <w:sz w:val="22"/>
          <w:szCs w:val="22"/>
          <w:u w:val="single"/>
        </w:rPr>
      </w:pPr>
      <w:r w:rsidRPr="00DD6C6C">
        <w:rPr>
          <w:rFonts w:ascii="Arial" w:hAnsi="Arial" w:cs="Arial"/>
          <w:b/>
          <w:sz w:val="22"/>
          <w:szCs w:val="22"/>
          <w:u w:val="single"/>
        </w:rPr>
        <w:t>Otázky</w:t>
      </w:r>
    </w:p>
    <w:p w:rsidR="00F60216" w:rsidRDefault="001F5477" w:rsidP="00236CDA">
      <w:pPr>
        <w:numPr>
          <w:ilvl w:val="0"/>
          <w:numId w:val="17"/>
        </w:numPr>
        <w:jc w:val="both"/>
        <w:rPr>
          <w:rFonts w:ascii="Arial" w:hAnsi="Arial" w:cs="Arial"/>
          <w:sz w:val="22"/>
          <w:szCs w:val="22"/>
        </w:rPr>
      </w:pPr>
      <w:r w:rsidRPr="001F4274">
        <w:rPr>
          <w:rFonts w:ascii="Arial" w:hAnsi="Arial" w:cs="Arial"/>
          <w:sz w:val="22"/>
          <w:szCs w:val="22"/>
        </w:rPr>
        <w:t>Jaké jsou dle Vás nejvýznamnější bariéry pro rozvoj trhu rizikov</w:t>
      </w:r>
      <w:r w:rsidR="00F60216">
        <w:rPr>
          <w:rFonts w:ascii="Arial" w:hAnsi="Arial" w:cs="Arial"/>
          <w:sz w:val="22"/>
          <w:szCs w:val="22"/>
        </w:rPr>
        <w:t>ého kapitálu v České republice?</w:t>
      </w:r>
    </w:p>
    <w:p w:rsidR="00236CDA" w:rsidRPr="001F4274" w:rsidRDefault="001F5477" w:rsidP="00236CDA">
      <w:pPr>
        <w:numPr>
          <w:ilvl w:val="0"/>
          <w:numId w:val="17"/>
        </w:numPr>
        <w:jc w:val="both"/>
        <w:rPr>
          <w:rFonts w:ascii="Arial" w:hAnsi="Arial" w:cs="Arial"/>
          <w:sz w:val="22"/>
          <w:szCs w:val="22"/>
        </w:rPr>
      </w:pPr>
      <w:r w:rsidRPr="001F4274">
        <w:rPr>
          <w:rFonts w:ascii="Arial" w:hAnsi="Arial" w:cs="Arial"/>
          <w:sz w:val="22"/>
          <w:szCs w:val="22"/>
        </w:rPr>
        <w:t>Domníváte se, že založení seed fondu v rámci OPPI napomůže rozvoji trhu</w:t>
      </w:r>
      <w:r w:rsidR="00F60216">
        <w:rPr>
          <w:rFonts w:ascii="Arial" w:hAnsi="Arial" w:cs="Arial"/>
          <w:sz w:val="22"/>
          <w:szCs w:val="22"/>
        </w:rPr>
        <w:t xml:space="preserve"> rizikového kapitálu</w:t>
      </w:r>
      <w:r w:rsidRPr="001F4274">
        <w:rPr>
          <w:rFonts w:ascii="Arial" w:hAnsi="Arial" w:cs="Arial"/>
          <w:sz w:val="22"/>
          <w:szCs w:val="22"/>
        </w:rPr>
        <w:t xml:space="preserve"> a jak?</w:t>
      </w:r>
    </w:p>
    <w:sectPr w:rsidR="00236CDA" w:rsidRPr="001F4274" w:rsidSect="00A40C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F23" w:rsidRDefault="00632F23" w:rsidP="007435CD">
      <w:r>
        <w:separator/>
      </w:r>
    </w:p>
  </w:endnote>
  <w:endnote w:type="continuationSeparator" w:id="1">
    <w:p w:rsidR="00632F23" w:rsidRDefault="00632F23" w:rsidP="00743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EB" w:rsidRPr="008B2488" w:rsidRDefault="007B70EB" w:rsidP="007435CD">
    <w:pPr>
      <w:pStyle w:val="Zpat"/>
      <w:jc w:val="right"/>
      <w:rPr>
        <w:rFonts w:ascii="Arial" w:hAnsi="Arial" w:cs="Arial"/>
        <w:sz w:val="16"/>
        <w:szCs w:val="16"/>
      </w:rPr>
    </w:pPr>
    <w:r w:rsidRPr="008B2488">
      <w:rPr>
        <w:rFonts w:ascii="Arial" w:hAnsi="Arial" w:cs="Arial"/>
        <w:sz w:val="16"/>
        <w:szCs w:val="16"/>
      </w:rPr>
      <w:t xml:space="preserve">Stránka </w:t>
    </w:r>
    <w:r w:rsidR="00890657" w:rsidRPr="008B2488">
      <w:rPr>
        <w:rFonts w:ascii="Arial" w:hAnsi="Arial" w:cs="Arial"/>
        <w:b/>
        <w:sz w:val="16"/>
        <w:szCs w:val="16"/>
      </w:rPr>
      <w:fldChar w:fldCharType="begin"/>
    </w:r>
    <w:r w:rsidRPr="008B2488">
      <w:rPr>
        <w:rFonts w:ascii="Arial" w:hAnsi="Arial" w:cs="Arial"/>
        <w:b/>
        <w:sz w:val="16"/>
        <w:szCs w:val="16"/>
      </w:rPr>
      <w:instrText>PAGE</w:instrText>
    </w:r>
    <w:r w:rsidR="00890657" w:rsidRPr="008B2488">
      <w:rPr>
        <w:rFonts w:ascii="Arial" w:hAnsi="Arial" w:cs="Arial"/>
        <w:b/>
        <w:sz w:val="16"/>
        <w:szCs w:val="16"/>
      </w:rPr>
      <w:fldChar w:fldCharType="separate"/>
    </w:r>
    <w:r w:rsidR="00F004CF">
      <w:rPr>
        <w:rFonts w:ascii="Arial" w:hAnsi="Arial" w:cs="Arial"/>
        <w:b/>
        <w:noProof/>
        <w:sz w:val="16"/>
        <w:szCs w:val="16"/>
      </w:rPr>
      <w:t>1</w:t>
    </w:r>
    <w:r w:rsidR="00890657" w:rsidRPr="008B2488">
      <w:rPr>
        <w:rFonts w:ascii="Arial" w:hAnsi="Arial" w:cs="Arial"/>
        <w:b/>
        <w:sz w:val="16"/>
        <w:szCs w:val="16"/>
      </w:rPr>
      <w:fldChar w:fldCharType="end"/>
    </w:r>
    <w:r w:rsidRPr="008B2488">
      <w:rPr>
        <w:rFonts w:ascii="Arial" w:hAnsi="Arial" w:cs="Arial"/>
        <w:sz w:val="16"/>
        <w:szCs w:val="16"/>
      </w:rPr>
      <w:t xml:space="preserve"> z </w:t>
    </w:r>
    <w:r w:rsidR="00890657" w:rsidRPr="008B2488">
      <w:rPr>
        <w:rFonts w:ascii="Arial" w:hAnsi="Arial" w:cs="Arial"/>
        <w:b/>
        <w:sz w:val="16"/>
        <w:szCs w:val="16"/>
      </w:rPr>
      <w:fldChar w:fldCharType="begin"/>
    </w:r>
    <w:r w:rsidRPr="008B2488">
      <w:rPr>
        <w:rFonts w:ascii="Arial" w:hAnsi="Arial" w:cs="Arial"/>
        <w:b/>
        <w:sz w:val="16"/>
        <w:szCs w:val="16"/>
      </w:rPr>
      <w:instrText>NUMPAGES</w:instrText>
    </w:r>
    <w:r w:rsidR="00890657" w:rsidRPr="008B2488">
      <w:rPr>
        <w:rFonts w:ascii="Arial" w:hAnsi="Arial" w:cs="Arial"/>
        <w:b/>
        <w:sz w:val="16"/>
        <w:szCs w:val="16"/>
      </w:rPr>
      <w:fldChar w:fldCharType="separate"/>
    </w:r>
    <w:r w:rsidR="00F004CF">
      <w:rPr>
        <w:rFonts w:ascii="Arial" w:hAnsi="Arial" w:cs="Arial"/>
        <w:b/>
        <w:noProof/>
        <w:sz w:val="16"/>
        <w:szCs w:val="16"/>
      </w:rPr>
      <w:t>2</w:t>
    </w:r>
    <w:r w:rsidR="00890657" w:rsidRPr="008B2488">
      <w:rPr>
        <w:rFonts w:ascii="Arial" w:hAnsi="Arial" w:cs="Arial"/>
        <w:b/>
        <w:sz w:val="16"/>
        <w:szCs w:val="16"/>
      </w:rPr>
      <w:fldChar w:fldCharType="end"/>
    </w:r>
  </w:p>
  <w:p w:rsidR="007B70EB" w:rsidRDefault="007B70E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F23" w:rsidRDefault="00632F23" w:rsidP="007435CD">
      <w:r>
        <w:separator/>
      </w:r>
    </w:p>
  </w:footnote>
  <w:footnote w:type="continuationSeparator" w:id="1">
    <w:p w:rsidR="00632F23" w:rsidRDefault="00632F23" w:rsidP="00743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F0" w:rsidRPr="00CB5DF0" w:rsidRDefault="00CB5DF0" w:rsidP="00CB5DF0">
    <w:pPr>
      <w:pStyle w:val="Zhlav"/>
      <w:jc w:val="center"/>
      <w:rPr>
        <w:sz w:val="20"/>
        <w:szCs w:val="20"/>
      </w:rPr>
    </w:pPr>
    <w:r w:rsidRPr="00CB5DF0">
      <w:rPr>
        <w:sz w:val="20"/>
        <w:szCs w:val="20"/>
      </w:rPr>
      <w:t>Podklad MMR ke konání kulatého stolu na téma „Možnosti využití nástrojů finančního inženýrství“</w:t>
    </w:r>
  </w:p>
  <w:p w:rsidR="007B70EB" w:rsidRPr="00CB5DF0" w:rsidRDefault="007B70EB" w:rsidP="00CB5DF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3C"/>
    <w:multiLevelType w:val="hybridMultilevel"/>
    <w:tmpl w:val="68749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660219"/>
    <w:multiLevelType w:val="hybridMultilevel"/>
    <w:tmpl w:val="5D6418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083642"/>
    <w:multiLevelType w:val="hybridMultilevel"/>
    <w:tmpl w:val="7132F6CC"/>
    <w:lvl w:ilvl="0" w:tplc="0405000F">
      <w:start w:val="1"/>
      <w:numFmt w:val="decimal"/>
      <w:lvlText w:val="%1."/>
      <w:lvlJc w:val="left"/>
      <w:pPr>
        <w:tabs>
          <w:tab w:val="num" w:pos="1068"/>
        </w:tabs>
        <w:ind w:left="1068"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A722CF6"/>
    <w:multiLevelType w:val="hybridMultilevel"/>
    <w:tmpl w:val="4B3CC6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3D3038"/>
    <w:multiLevelType w:val="hybridMultilevel"/>
    <w:tmpl w:val="316C5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246899"/>
    <w:multiLevelType w:val="hybridMultilevel"/>
    <w:tmpl w:val="E3B2D53A"/>
    <w:lvl w:ilvl="0" w:tplc="A73E8AF4">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nsid w:val="28905486"/>
    <w:multiLevelType w:val="multilevel"/>
    <w:tmpl w:val="CD4C98AE"/>
    <w:numStyleLink w:val="PwCListBullets1"/>
  </w:abstractNum>
  <w:abstractNum w:abstractNumId="7">
    <w:nsid w:val="36FC2416"/>
    <w:multiLevelType w:val="hybridMultilevel"/>
    <w:tmpl w:val="3E521DE8"/>
    <w:lvl w:ilvl="0" w:tplc="526EB9F2">
      <w:start w:val="1"/>
      <w:numFmt w:val="bullet"/>
      <w:lvlText w:val="•"/>
      <w:lvlJc w:val="left"/>
      <w:pPr>
        <w:tabs>
          <w:tab w:val="num" w:pos="720"/>
        </w:tabs>
        <w:ind w:left="720" w:hanging="360"/>
      </w:pPr>
      <w:rPr>
        <w:rFonts w:ascii="Tahoma" w:hAnsi="Tahoma" w:hint="default"/>
      </w:rPr>
    </w:lvl>
    <w:lvl w:ilvl="1" w:tplc="E8FE1A5A">
      <w:start w:val="712"/>
      <w:numFmt w:val="bullet"/>
      <w:lvlText w:val=""/>
      <w:lvlJc w:val="left"/>
      <w:pPr>
        <w:tabs>
          <w:tab w:val="num" w:pos="1440"/>
        </w:tabs>
        <w:ind w:left="1440" w:hanging="360"/>
      </w:pPr>
      <w:rPr>
        <w:rFonts w:ascii="Wingdings" w:hAnsi="Wingdings" w:hint="default"/>
      </w:rPr>
    </w:lvl>
    <w:lvl w:ilvl="2" w:tplc="79646E86">
      <w:start w:val="1"/>
      <w:numFmt w:val="bullet"/>
      <w:lvlText w:val="•"/>
      <w:lvlJc w:val="left"/>
      <w:pPr>
        <w:tabs>
          <w:tab w:val="num" w:pos="2160"/>
        </w:tabs>
        <w:ind w:left="2160" w:hanging="360"/>
      </w:pPr>
      <w:rPr>
        <w:rFonts w:ascii="Tahoma" w:hAnsi="Tahoma" w:hint="default"/>
      </w:rPr>
    </w:lvl>
    <w:lvl w:ilvl="3" w:tplc="889A03BC" w:tentative="1">
      <w:start w:val="1"/>
      <w:numFmt w:val="bullet"/>
      <w:lvlText w:val="•"/>
      <w:lvlJc w:val="left"/>
      <w:pPr>
        <w:tabs>
          <w:tab w:val="num" w:pos="2880"/>
        </w:tabs>
        <w:ind w:left="2880" w:hanging="360"/>
      </w:pPr>
      <w:rPr>
        <w:rFonts w:ascii="Tahoma" w:hAnsi="Tahoma" w:hint="default"/>
      </w:rPr>
    </w:lvl>
    <w:lvl w:ilvl="4" w:tplc="9BF0D8A2" w:tentative="1">
      <w:start w:val="1"/>
      <w:numFmt w:val="bullet"/>
      <w:lvlText w:val="•"/>
      <w:lvlJc w:val="left"/>
      <w:pPr>
        <w:tabs>
          <w:tab w:val="num" w:pos="3600"/>
        </w:tabs>
        <w:ind w:left="3600" w:hanging="360"/>
      </w:pPr>
      <w:rPr>
        <w:rFonts w:ascii="Tahoma" w:hAnsi="Tahoma" w:hint="default"/>
      </w:rPr>
    </w:lvl>
    <w:lvl w:ilvl="5" w:tplc="6122E218" w:tentative="1">
      <w:start w:val="1"/>
      <w:numFmt w:val="bullet"/>
      <w:lvlText w:val="•"/>
      <w:lvlJc w:val="left"/>
      <w:pPr>
        <w:tabs>
          <w:tab w:val="num" w:pos="4320"/>
        </w:tabs>
        <w:ind w:left="4320" w:hanging="360"/>
      </w:pPr>
      <w:rPr>
        <w:rFonts w:ascii="Tahoma" w:hAnsi="Tahoma" w:hint="default"/>
      </w:rPr>
    </w:lvl>
    <w:lvl w:ilvl="6" w:tplc="69D4408A" w:tentative="1">
      <w:start w:val="1"/>
      <w:numFmt w:val="bullet"/>
      <w:lvlText w:val="•"/>
      <w:lvlJc w:val="left"/>
      <w:pPr>
        <w:tabs>
          <w:tab w:val="num" w:pos="5040"/>
        </w:tabs>
        <w:ind w:left="5040" w:hanging="360"/>
      </w:pPr>
      <w:rPr>
        <w:rFonts w:ascii="Tahoma" w:hAnsi="Tahoma" w:hint="default"/>
      </w:rPr>
    </w:lvl>
    <w:lvl w:ilvl="7" w:tplc="7C54388E" w:tentative="1">
      <w:start w:val="1"/>
      <w:numFmt w:val="bullet"/>
      <w:lvlText w:val="•"/>
      <w:lvlJc w:val="left"/>
      <w:pPr>
        <w:tabs>
          <w:tab w:val="num" w:pos="5760"/>
        </w:tabs>
        <w:ind w:left="5760" w:hanging="360"/>
      </w:pPr>
      <w:rPr>
        <w:rFonts w:ascii="Tahoma" w:hAnsi="Tahoma" w:hint="default"/>
      </w:rPr>
    </w:lvl>
    <w:lvl w:ilvl="8" w:tplc="E95C006A" w:tentative="1">
      <w:start w:val="1"/>
      <w:numFmt w:val="bullet"/>
      <w:lvlText w:val="•"/>
      <w:lvlJc w:val="left"/>
      <w:pPr>
        <w:tabs>
          <w:tab w:val="num" w:pos="6480"/>
        </w:tabs>
        <w:ind w:left="6480" w:hanging="360"/>
      </w:pPr>
      <w:rPr>
        <w:rFonts w:ascii="Tahoma" w:hAnsi="Tahoma" w:hint="default"/>
      </w:rPr>
    </w:lvl>
  </w:abstractNum>
  <w:abstractNum w:abstractNumId="8">
    <w:nsid w:val="393144F9"/>
    <w:multiLevelType w:val="hybridMultilevel"/>
    <w:tmpl w:val="8DDC9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210FA6"/>
    <w:multiLevelType w:val="hybridMultilevel"/>
    <w:tmpl w:val="0C161E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B2D3689"/>
    <w:multiLevelType w:val="hybridMultilevel"/>
    <w:tmpl w:val="CB0C2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6512F7"/>
    <w:multiLevelType w:val="hybridMultilevel"/>
    <w:tmpl w:val="B16E5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04D6047"/>
    <w:multiLevelType w:val="hybridMultilevel"/>
    <w:tmpl w:val="131217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915675"/>
    <w:multiLevelType w:val="hybridMultilevel"/>
    <w:tmpl w:val="E9284D12"/>
    <w:lvl w:ilvl="0" w:tplc="D02CE83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D317B42"/>
    <w:multiLevelType w:val="hybridMultilevel"/>
    <w:tmpl w:val="A9D00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EC44953"/>
    <w:multiLevelType w:val="hybridMultilevel"/>
    <w:tmpl w:val="55181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F384161"/>
    <w:multiLevelType w:val="hybridMultilevel"/>
    <w:tmpl w:val="AB58DE98"/>
    <w:lvl w:ilvl="0" w:tplc="0405000F">
      <w:start w:val="1"/>
      <w:numFmt w:val="decimal"/>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nsid w:val="61F362A8"/>
    <w:multiLevelType w:val="hybridMultilevel"/>
    <w:tmpl w:val="483C7CDA"/>
    <w:lvl w:ilvl="0" w:tplc="A84CF118">
      <w:start w:val="13"/>
      <w:numFmt w:val="bullet"/>
      <w:lvlText w:val="-"/>
      <w:lvlJc w:val="left"/>
      <w:pPr>
        <w:tabs>
          <w:tab w:val="num" w:pos="984"/>
        </w:tabs>
        <w:ind w:left="98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5B7798F"/>
    <w:multiLevelType w:val="hybridMultilevel"/>
    <w:tmpl w:val="4920D232"/>
    <w:lvl w:ilvl="0" w:tplc="0405000F">
      <w:start w:val="1"/>
      <w:numFmt w:val="decimal"/>
      <w:lvlText w:val="%1."/>
      <w:lvlJc w:val="left"/>
      <w:pPr>
        <w:tabs>
          <w:tab w:val="num" w:pos="984"/>
        </w:tabs>
        <w:ind w:left="984"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6ED6047"/>
    <w:multiLevelType w:val="hybridMultilevel"/>
    <w:tmpl w:val="E86ADE5C"/>
    <w:lvl w:ilvl="0" w:tplc="0405000F">
      <w:start w:val="1"/>
      <w:numFmt w:val="decimal"/>
      <w:lvlText w:val="%1."/>
      <w:lvlJc w:val="left"/>
      <w:pPr>
        <w:tabs>
          <w:tab w:val="num" w:pos="984"/>
        </w:tabs>
        <w:ind w:left="984"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F">
      <w:start w:val="1"/>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8AC4F30"/>
    <w:multiLevelType w:val="hybridMultilevel"/>
    <w:tmpl w:val="5A98E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24518B3"/>
    <w:multiLevelType w:val="multilevel"/>
    <w:tmpl w:val="1BBED2B4"/>
    <w:lvl w:ilvl="0">
      <w:start w:val="1"/>
      <w:numFmt w:val="decimal"/>
      <w:lvlText w:val="%1."/>
      <w:lvlJc w:val="left"/>
      <w:pPr>
        <w:tabs>
          <w:tab w:val="num" w:pos="360"/>
        </w:tabs>
        <w:ind w:left="360" w:hanging="360"/>
      </w:pPr>
    </w:lvl>
    <w:lvl w:ilvl="1">
      <w:start w:val="1"/>
      <w:numFmt w:val="decimal"/>
      <w:pStyle w:val="Nadpis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2591CA9"/>
    <w:multiLevelType w:val="multilevel"/>
    <w:tmpl w:val="CD4C98AE"/>
    <w:name w:val="PwCListBullets1"/>
    <w:styleLink w:val="PwCListBullets1"/>
    <w:lvl w:ilvl="0">
      <w:start w:val="1"/>
      <w:numFmt w:val="bullet"/>
      <w:pStyle w:val="Seznamsodrkami"/>
      <w:lvlText w:val=""/>
      <w:lvlJc w:val="left"/>
      <w:pPr>
        <w:tabs>
          <w:tab w:val="num" w:pos="567"/>
        </w:tabs>
        <w:ind w:left="567" w:hanging="567"/>
      </w:pPr>
      <w:rPr>
        <w:rFonts w:ascii="Symbol" w:hAnsi="Symbol" w:hint="default"/>
      </w:rPr>
    </w:lvl>
    <w:lvl w:ilvl="1">
      <w:start w:val="1"/>
      <w:numFmt w:val="bullet"/>
      <w:pStyle w:val="Seznamsodrkami2"/>
      <w:lvlText w:val=""/>
      <w:lvlJc w:val="left"/>
      <w:pPr>
        <w:tabs>
          <w:tab w:val="num" w:pos="1134"/>
        </w:tabs>
        <w:ind w:left="1134" w:hanging="567"/>
      </w:pPr>
      <w:rPr>
        <w:rFonts w:ascii="Symbol" w:hAnsi="Symbol" w:hint="default"/>
      </w:rPr>
    </w:lvl>
    <w:lvl w:ilvl="2">
      <w:start w:val="1"/>
      <w:numFmt w:val="bullet"/>
      <w:pStyle w:val="Seznamsodrkami3"/>
      <w:lvlText w:val="◦"/>
      <w:lvlJc w:val="left"/>
      <w:pPr>
        <w:tabs>
          <w:tab w:val="num" w:pos="1701"/>
        </w:tabs>
        <w:ind w:left="1701" w:hanging="567"/>
      </w:pPr>
      <w:rPr>
        <w:rFonts w:ascii="Georgia" w:hAnsi="Georgia" w:hint="default"/>
        <w:b/>
      </w:rPr>
    </w:lvl>
    <w:lvl w:ilvl="3">
      <w:start w:val="1"/>
      <w:numFmt w:val="bullet"/>
      <w:pStyle w:val="Seznamsodrkami4"/>
      <w:lvlText w:val=""/>
      <w:lvlJc w:val="left"/>
      <w:pPr>
        <w:tabs>
          <w:tab w:val="num" w:pos="2268"/>
        </w:tabs>
        <w:ind w:left="2268" w:hanging="567"/>
      </w:pPr>
      <w:rPr>
        <w:rFonts w:ascii="Symbol" w:hAnsi="Symbol" w:hint="default"/>
      </w:rPr>
    </w:lvl>
    <w:lvl w:ilvl="4">
      <w:start w:val="1"/>
      <w:numFmt w:val="bullet"/>
      <w:pStyle w:val="Seznamsodrkami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nsid w:val="7E834AB9"/>
    <w:multiLevelType w:val="multilevel"/>
    <w:tmpl w:val="8746EC5E"/>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num w:numId="1">
    <w:abstractNumId w:val="21"/>
  </w:num>
  <w:num w:numId="2">
    <w:abstractNumId w:val="7"/>
  </w:num>
  <w:num w:numId="3">
    <w:abstractNumId w:val="18"/>
  </w:num>
  <w:num w:numId="4">
    <w:abstractNumId w:val="19"/>
  </w:num>
  <w:num w:numId="5">
    <w:abstractNumId w:val="5"/>
  </w:num>
  <w:num w:numId="6">
    <w:abstractNumId w:val="9"/>
  </w:num>
  <w:num w:numId="7">
    <w:abstractNumId w:val="17"/>
  </w:num>
  <w:num w:numId="8">
    <w:abstractNumId w:val="23"/>
  </w:num>
  <w:num w:numId="9">
    <w:abstractNumId w:val="16"/>
  </w:num>
  <w:num w:numId="10">
    <w:abstractNumId w:val="2"/>
  </w:num>
  <w:num w:numId="11">
    <w:abstractNumId w:val="15"/>
  </w:num>
  <w:num w:numId="12">
    <w:abstractNumId w:val="11"/>
  </w:num>
  <w:num w:numId="13">
    <w:abstractNumId w:val="10"/>
  </w:num>
  <w:num w:numId="14">
    <w:abstractNumId w:val="8"/>
  </w:num>
  <w:num w:numId="15">
    <w:abstractNumId w:val="20"/>
  </w:num>
  <w:num w:numId="16">
    <w:abstractNumId w:val="3"/>
  </w:num>
  <w:num w:numId="17">
    <w:abstractNumId w:val="4"/>
  </w:num>
  <w:num w:numId="18">
    <w:abstractNumId w:val="13"/>
  </w:num>
  <w:num w:numId="19">
    <w:abstractNumId w:val="12"/>
  </w:num>
  <w:num w:numId="20">
    <w:abstractNumId w:val="21"/>
  </w:num>
  <w:num w:numId="21">
    <w:abstractNumId w:val="14"/>
  </w:num>
  <w:num w:numId="22">
    <w:abstractNumId w:val="0"/>
  </w:num>
  <w:num w:numId="23">
    <w:abstractNumId w:val="1"/>
  </w:num>
  <w:num w:numId="24">
    <w:abstractNumId w:val="2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A0E6E"/>
    <w:rsid w:val="00005492"/>
    <w:rsid w:val="000054B3"/>
    <w:rsid w:val="0001510A"/>
    <w:rsid w:val="00042057"/>
    <w:rsid w:val="00061C52"/>
    <w:rsid w:val="00092801"/>
    <w:rsid w:val="00094245"/>
    <w:rsid w:val="00095C41"/>
    <w:rsid w:val="00097C9F"/>
    <w:rsid w:val="000B160A"/>
    <w:rsid w:val="000C6D5A"/>
    <w:rsid w:val="00114D25"/>
    <w:rsid w:val="00152601"/>
    <w:rsid w:val="00171756"/>
    <w:rsid w:val="00172FBC"/>
    <w:rsid w:val="0017434D"/>
    <w:rsid w:val="001A61FF"/>
    <w:rsid w:val="001A69BD"/>
    <w:rsid w:val="001C6E79"/>
    <w:rsid w:val="001D1C93"/>
    <w:rsid w:val="001D5E98"/>
    <w:rsid w:val="001E1F80"/>
    <w:rsid w:val="001F1B70"/>
    <w:rsid w:val="001F4274"/>
    <w:rsid w:val="001F5477"/>
    <w:rsid w:val="001F7837"/>
    <w:rsid w:val="0020185A"/>
    <w:rsid w:val="00214B8A"/>
    <w:rsid w:val="00226625"/>
    <w:rsid w:val="00236CDA"/>
    <w:rsid w:val="00245227"/>
    <w:rsid w:val="00275723"/>
    <w:rsid w:val="002835B7"/>
    <w:rsid w:val="002B4DE5"/>
    <w:rsid w:val="002C05B8"/>
    <w:rsid w:val="002C4BC2"/>
    <w:rsid w:val="002D559A"/>
    <w:rsid w:val="002F286F"/>
    <w:rsid w:val="00304FA9"/>
    <w:rsid w:val="00312A99"/>
    <w:rsid w:val="00314BF3"/>
    <w:rsid w:val="003154AD"/>
    <w:rsid w:val="0033309C"/>
    <w:rsid w:val="003342D9"/>
    <w:rsid w:val="00335CC3"/>
    <w:rsid w:val="003509B9"/>
    <w:rsid w:val="003A7F5D"/>
    <w:rsid w:val="003B7CF1"/>
    <w:rsid w:val="003D15A9"/>
    <w:rsid w:val="003F1049"/>
    <w:rsid w:val="003F4CB3"/>
    <w:rsid w:val="00444D5E"/>
    <w:rsid w:val="004521E4"/>
    <w:rsid w:val="0045613B"/>
    <w:rsid w:val="00465D7F"/>
    <w:rsid w:val="0047160E"/>
    <w:rsid w:val="00483DC9"/>
    <w:rsid w:val="004939D2"/>
    <w:rsid w:val="00493A73"/>
    <w:rsid w:val="004B2990"/>
    <w:rsid w:val="004F1BF7"/>
    <w:rsid w:val="004F2084"/>
    <w:rsid w:val="00581FF7"/>
    <w:rsid w:val="005845CD"/>
    <w:rsid w:val="00587B9B"/>
    <w:rsid w:val="00617938"/>
    <w:rsid w:val="00622C40"/>
    <w:rsid w:val="00625350"/>
    <w:rsid w:val="00632F23"/>
    <w:rsid w:val="00664AEB"/>
    <w:rsid w:val="006878FC"/>
    <w:rsid w:val="006E39BD"/>
    <w:rsid w:val="00730F2D"/>
    <w:rsid w:val="0073336D"/>
    <w:rsid w:val="007373B0"/>
    <w:rsid w:val="007435CD"/>
    <w:rsid w:val="00744AA7"/>
    <w:rsid w:val="007673DC"/>
    <w:rsid w:val="007769FA"/>
    <w:rsid w:val="0078700F"/>
    <w:rsid w:val="00797F4F"/>
    <w:rsid w:val="007B2D5E"/>
    <w:rsid w:val="007B70EB"/>
    <w:rsid w:val="007D2270"/>
    <w:rsid w:val="007D290F"/>
    <w:rsid w:val="007D5FB4"/>
    <w:rsid w:val="007D6357"/>
    <w:rsid w:val="007F3C5A"/>
    <w:rsid w:val="00822E36"/>
    <w:rsid w:val="008406E7"/>
    <w:rsid w:val="008660FF"/>
    <w:rsid w:val="008847E2"/>
    <w:rsid w:val="00890657"/>
    <w:rsid w:val="008933BD"/>
    <w:rsid w:val="008A7D28"/>
    <w:rsid w:val="008C7E49"/>
    <w:rsid w:val="008F13DB"/>
    <w:rsid w:val="008F2AB7"/>
    <w:rsid w:val="008F46BB"/>
    <w:rsid w:val="008F6A6F"/>
    <w:rsid w:val="00912589"/>
    <w:rsid w:val="00926B05"/>
    <w:rsid w:val="0093727B"/>
    <w:rsid w:val="0094721E"/>
    <w:rsid w:val="0097264F"/>
    <w:rsid w:val="009808FF"/>
    <w:rsid w:val="009D5F12"/>
    <w:rsid w:val="00A40C51"/>
    <w:rsid w:val="00A678F8"/>
    <w:rsid w:val="00A71855"/>
    <w:rsid w:val="00A8563D"/>
    <w:rsid w:val="00A93136"/>
    <w:rsid w:val="00AA0A21"/>
    <w:rsid w:val="00AC0500"/>
    <w:rsid w:val="00B06AC7"/>
    <w:rsid w:val="00B07CA0"/>
    <w:rsid w:val="00B34019"/>
    <w:rsid w:val="00B425F4"/>
    <w:rsid w:val="00B86A69"/>
    <w:rsid w:val="00B919FE"/>
    <w:rsid w:val="00BA3AFF"/>
    <w:rsid w:val="00BB256D"/>
    <w:rsid w:val="00BC0FA2"/>
    <w:rsid w:val="00BD2983"/>
    <w:rsid w:val="00C01CB4"/>
    <w:rsid w:val="00C05A1B"/>
    <w:rsid w:val="00C33416"/>
    <w:rsid w:val="00C42C33"/>
    <w:rsid w:val="00C43422"/>
    <w:rsid w:val="00C465E6"/>
    <w:rsid w:val="00C7560D"/>
    <w:rsid w:val="00C82508"/>
    <w:rsid w:val="00CB5DF0"/>
    <w:rsid w:val="00CC4281"/>
    <w:rsid w:val="00CD60D9"/>
    <w:rsid w:val="00CF25EF"/>
    <w:rsid w:val="00CF6677"/>
    <w:rsid w:val="00D06C38"/>
    <w:rsid w:val="00D15E98"/>
    <w:rsid w:val="00D16401"/>
    <w:rsid w:val="00D354F0"/>
    <w:rsid w:val="00D73EF2"/>
    <w:rsid w:val="00DA0E6E"/>
    <w:rsid w:val="00DA36CE"/>
    <w:rsid w:val="00DD6C6C"/>
    <w:rsid w:val="00DE5476"/>
    <w:rsid w:val="00E03092"/>
    <w:rsid w:val="00E10D78"/>
    <w:rsid w:val="00E2070C"/>
    <w:rsid w:val="00E36A23"/>
    <w:rsid w:val="00E72921"/>
    <w:rsid w:val="00E75676"/>
    <w:rsid w:val="00EA6ABA"/>
    <w:rsid w:val="00EA7D14"/>
    <w:rsid w:val="00EB15D4"/>
    <w:rsid w:val="00EF7D5C"/>
    <w:rsid w:val="00F004CF"/>
    <w:rsid w:val="00F029ED"/>
    <w:rsid w:val="00F2354A"/>
    <w:rsid w:val="00F33AA2"/>
    <w:rsid w:val="00F3666E"/>
    <w:rsid w:val="00F37A4C"/>
    <w:rsid w:val="00F60216"/>
    <w:rsid w:val="00FA586C"/>
    <w:rsid w:val="00FC30F6"/>
    <w:rsid w:val="00FD3A94"/>
    <w:rsid w:val="00FE05F8"/>
    <w:rsid w:val="00FF49A8"/>
    <w:rsid w:val="00FF5A44"/>
    <w:rsid w:val="00FF74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Bullet 2" w:uiPriority="13" w:qFormat="1"/>
    <w:lsdException w:name="List Bullet 3" w:uiPriority="13" w:qFormat="1"/>
    <w:lsdException w:name="List Bullet 4" w:uiPriority="13"/>
    <w:lsdException w:name="List Bullet 5"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0C51"/>
    <w:rPr>
      <w:sz w:val="24"/>
      <w:szCs w:val="24"/>
    </w:rPr>
  </w:style>
  <w:style w:type="paragraph" w:styleId="Nadpis1">
    <w:name w:val="heading 1"/>
    <w:basedOn w:val="Normln"/>
    <w:next w:val="Normln"/>
    <w:qFormat/>
    <w:rsid w:val="00E7567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DA0E6E"/>
    <w:pPr>
      <w:keepNext/>
      <w:numPr>
        <w:ilvl w:val="1"/>
        <w:numId w:val="1"/>
      </w:numPr>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E6E"/>
    <w:rPr>
      <w:rFonts w:ascii="Arial" w:hAnsi="Arial" w:cs="Arial"/>
      <w:b/>
      <w:bCs/>
      <w:i/>
      <w:iCs/>
      <w:sz w:val="28"/>
      <w:szCs w:val="28"/>
    </w:rPr>
  </w:style>
  <w:style w:type="paragraph" w:customStyle="1" w:styleId="Default">
    <w:name w:val="Default"/>
    <w:rsid w:val="006878FC"/>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226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617938"/>
    <w:rPr>
      <w:sz w:val="16"/>
      <w:szCs w:val="16"/>
    </w:rPr>
  </w:style>
  <w:style w:type="paragraph" w:styleId="Textkomente">
    <w:name w:val="annotation text"/>
    <w:basedOn w:val="Normln"/>
    <w:link w:val="TextkomenteChar"/>
    <w:uiPriority w:val="99"/>
    <w:semiHidden/>
    <w:unhideWhenUsed/>
    <w:rsid w:val="00617938"/>
    <w:rPr>
      <w:sz w:val="20"/>
      <w:szCs w:val="20"/>
    </w:rPr>
  </w:style>
  <w:style w:type="character" w:customStyle="1" w:styleId="TextkomenteChar">
    <w:name w:val="Text komentáře Char"/>
    <w:basedOn w:val="Standardnpsmoodstavce"/>
    <w:link w:val="Textkomente"/>
    <w:uiPriority w:val="99"/>
    <w:semiHidden/>
    <w:rsid w:val="00617938"/>
  </w:style>
  <w:style w:type="paragraph" w:styleId="Pedmtkomente">
    <w:name w:val="annotation subject"/>
    <w:basedOn w:val="Textkomente"/>
    <w:next w:val="Textkomente"/>
    <w:link w:val="PedmtkomenteChar"/>
    <w:uiPriority w:val="99"/>
    <w:semiHidden/>
    <w:unhideWhenUsed/>
    <w:rsid w:val="00617938"/>
    <w:rPr>
      <w:b/>
      <w:bCs/>
    </w:rPr>
  </w:style>
  <w:style w:type="character" w:customStyle="1" w:styleId="PedmtkomenteChar">
    <w:name w:val="Předmět komentáře Char"/>
    <w:basedOn w:val="TextkomenteChar"/>
    <w:link w:val="Pedmtkomente"/>
    <w:uiPriority w:val="99"/>
    <w:semiHidden/>
    <w:rsid w:val="00617938"/>
    <w:rPr>
      <w:b/>
      <w:bCs/>
    </w:rPr>
  </w:style>
  <w:style w:type="paragraph" w:styleId="Textbubliny">
    <w:name w:val="Balloon Text"/>
    <w:basedOn w:val="Normln"/>
    <w:link w:val="TextbublinyChar"/>
    <w:uiPriority w:val="99"/>
    <w:semiHidden/>
    <w:unhideWhenUsed/>
    <w:rsid w:val="00617938"/>
    <w:rPr>
      <w:rFonts w:ascii="Tahoma" w:hAnsi="Tahoma" w:cs="Tahoma"/>
      <w:sz w:val="16"/>
      <w:szCs w:val="16"/>
    </w:rPr>
  </w:style>
  <w:style w:type="character" w:customStyle="1" w:styleId="TextbublinyChar">
    <w:name w:val="Text bubliny Char"/>
    <w:basedOn w:val="Standardnpsmoodstavce"/>
    <w:link w:val="Textbubliny"/>
    <w:uiPriority w:val="99"/>
    <w:semiHidden/>
    <w:rsid w:val="00617938"/>
    <w:rPr>
      <w:rFonts w:ascii="Tahoma" w:hAnsi="Tahoma" w:cs="Tahoma"/>
      <w:sz w:val="16"/>
      <w:szCs w:val="16"/>
    </w:rPr>
  </w:style>
  <w:style w:type="paragraph" w:customStyle="1" w:styleId="TextNOK">
    <w:name w:val="Text NOK"/>
    <w:basedOn w:val="Normln"/>
    <w:link w:val="TextNOKChar"/>
    <w:rsid w:val="00335CC3"/>
    <w:pPr>
      <w:spacing w:before="120" w:after="120" w:line="312" w:lineRule="auto"/>
      <w:jc w:val="both"/>
    </w:pPr>
    <w:rPr>
      <w:rFonts w:ascii="Calibri" w:hAnsi="Calibri"/>
      <w:sz w:val="22"/>
      <w:lang w:val="en-US" w:eastAsia="en-US" w:bidi="en-US"/>
    </w:rPr>
  </w:style>
  <w:style w:type="character" w:customStyle="1" w:styleId="TextNOKChar">
    <w:name w:val="Text NOK Char"/>
    <w:link w:val="TextNOK"/>
    <w:rsid w:val="00335CC3"/>
    <w:rPr>
      <w:rFonts w:ascii="Calibri" w:eastAsia="Times New Roman" w:hAnsi="Calibri" w:cs="Times New Roman"/>
      <w:sz w:val="22"/>
      <w:szCs w:val="24"/>
      <w:lang w:val="en-US" w:eastAsia="en-US" w:bidi="en-US"/>
    </w:rPr>
  </w:style>
  <w:style w:type="paragraph" w:styleId="Zhlav">
    <w:name w:val="header"/>
    <w:basedOn w:val="Normln"/>
    <w:link w:val="ZhlavChar"/>
    <w:uiPriority w:val="99"/>
    <w:unhideWhenUsed/>
    <w:rsid w:val="007435CD"/>
    <w:pPr>
      <w:tabs>
        <w:tab w:val="center" w:pos="4536"/>
        <w:tab w:val="right" w:pos="9072"/>
      </w:tabs>
    </w:pPr>
  </w:style>
  <w:style w:type="character" w:customStyle="1" w:styleId="ZhlavChar">
    <w:name w:val="Záhlaví Char"/>
    <w:basedOn w:val="Standardnpsmoodstavce"/>
    <w:link w:val="Zhlav"/>
    <w:uiPriority w:val="99"/>
    <w:rsid w:val="007435CD"/>
    <w:rPr>
      <w:sz w:val="24"/>
      <w:szCs w:val="24"/>
    </w:rPr>
  </w:style>
  <w:style w:type="paragraph" w:styleId="Zpat">
    <w:name w:val="footer"/>
    <w:basedOn w:val="Normln"/>
    <w:link w:val="ZpatChar"/>
    <w:uiPriority w:val="99"/>
    <w:unhideWhenUsed/>
    <w:rsid w:val="007435CD"/>
    <w:pPr>
      <w:tabs>
        <w:tab w:val="center" w:pos="4536"/>
        <w:tab w:val="right" w:pos="9072"/>
      </w:tabs>
    </w:pPr>
  </w:style>
  <w:style w:type="character" w:customStyle="1" w:styleId="ZpatChar">
    <w:name w:val="Zápatí Char"/>
    <w:basedOn w:val="Standardnpsmoodstavce"/>
    <w:link w:val="Zpat"/>
    <w:uiPriority w:val="99"/>
    <w:rsid w:val="007435CD"/>
    <w:rPr>
      <w:sz w:val="24"/>
      <w:szCs w:val="24"/>
    </w:rPr>
  </w:style>
  <w:style w:type="paragraph" w:styleId="Seznamsodrkami">
    <w:name w:val="List Bullet"/>
    <w:basedOn w:val="Normln"/>
    <w:uiPriority w:val="13"/>
    <w:unhideWhenUsed/>
    <w:qFormat/>
    <w:rsid w:val="002D559A"/>
    <w:pPr>
      <w:numPr>
        <w:numId w:val="25"/>
      </w:numPr>
      <w:spacing w:after="240" w:line="240" w:lineRule="atLeast"/>
      <w:contextualSpacing/>
    </w:pPr>
    <w:rPr>
      <w:rFonts w:ascii="Georgia" w:eastAsiaTheme="minorHAnsi" w:hAnsi="Georgia" w:cstheme="minorBidi"/>
      <w:sz w:val="20"/>
      <w:szCs w:val="20"/>
      <w:lang w:val="en-GB" w:eastAsia="en-US"/>
    </w:rPr>
  </w:style>
  <w:style w:type="numbering" w:customStyle="1" w:styleId="PwCListBullets1">
    <w:name w:val="PwC List Bullets 1"/>
    <w:uiPriority w:val="99"/>
    <w:rsid w:val="002D559A"/>
    <w:pPr>
      <w:numPr>
        <w:numId w:val="24"/>
      </w:numPr>
    </w:pPr>
  </w:style>
  <w:style w:type="paragraph" w:styleId="Seznamsodrkami2">
    <w:name w:val="List Bullet 2"/>
    <w:basedOn w:val="Normln"/>
    <w:uiPriority w:val="13"/>
    <w:unhideWhenUsed/>
    <w:qFormat/>
    <w:rsid w:val="002D559A"/>
    <w:pPr>
      <w:numPr>
        <w:ilvl w:val="1"/>
        <w:numId w:val="25"/>
      </w:numPr>
      <w:spacing w:after="240" w:line="240" w:lineRule="atLeast"/>
      <w:contextualSpacing/>
    </w:pPr>
    <w:rPr>
      <w:rFonts w:ascii="Georgia" w:eastAsiaTheme="minorHAnsi" w:hAnsi="Georgia" w:cstheme="minorBidi"/>
      <w:sz w:val="20"/>
      <w:szCs w:val="20"/>
      <w:lang w:val="en-GB" w:eastAsia="en-US"/>
    </w:rPr>
  </w:style>
  <w:style w:type="paragraph" w:styleId="Seznamsodrkami3">
    <w:name w:val="List Bullet 3"/>
    <w:basedOn w:val="Normln"/>
    <w:uiPriority w:val="13"/>
    <w:unhideWhenUsed/>
    <w:qFormat/>
    <w:rsid w:val="002D559A"/>
    <w:pPr>
      <w:numPr>
        <w:ilvl w:val="2"/>
        <w:numId w:val="25"/>
      </w:numPr>
      <w:spacing w:after="240" w:line="240" w:lineRule="atLeast"/>
      <w:contextualSpacing/>
    </w:pPr>
    <w:rPr>
      <w:rFonts w:ascii="Georgia" w:eastAsiaTheme="minorHAnsi" w:hAnsi="Georgia" w:cstheme="minorBidi"/>
      <w:sz w:val="20"/>
      <w:szCs w:val="20"/>
      <w:lang w:val="en-GB" w:eastAsia="en-US"/>
    </w:rPr>
  </w:style>
  <w:style w:type="paragraph" w:styleId="Seznamsodrkami4">
    <w:name w:val="List Bullet 4"/>
    <w:basedOn w:val="Normln"/>
    <w:uiPriority w:val="13"/>
    <w:unhideWhenUsed/>
    <w:rsid w:val="002D559A"/>
    <w:pPr>
      <w:numPr>
        <w:ilvl w:val="3"/>
        <w:numId w:val="25"/>
      </w:numPr>
      <w:spacing w:after="240" w:line="240" w:lineRule="atLeast"/>
      <w:contextualSpacing/>
    </w:pPr>
    <w:rPr>
      <w:rFonts w:ascii="Georgia" w:eastAsiaTheme="minorHAnsi" w:hAnsi="Georgia" w:cstheme="minorBidi"/>
      <w:sz w:val="20"/>
      <w:szCs w:val="20"/>
      <w:lang w:val="en-GB" w:eastAsia="en-US"/>
    </w:rPr>
  </w:style>
  <w:style w:type="paragraph" w:styleId="Seznamsodrkami5">
    <w:name w:val="List Bullet 5"/>
    <w:basedOn w:val="Normln"/>
    <w:uiPriority w:val="13"/>
    <w:unhideWhenUsed/>
    <w:rsid w:val="002D559A"/>
    <w:pPr>
      <w:numPr>
        <w:ilvl w:val="4"/>
        <w:numId w:val="25"/>
      </w:numPr>
      <w:spacing w:after="240" w:line="240" w:lineRule="atLeast"/>
      <w:contextualSpacing/>
    </w:pPr>
    <w:rPr>
      <w:rFonts w:ascii="Georgia" w:eastAsiaTheme="minorHAnsi" w:hAnsi="Georgia" w:cstheme="minorBidi"/>
      <w:sz w:val="20"/>
      <w:szCs w:val="20"/>
      <w:lang w:val="en-GB" w:eastAsia="en-US"/>
    </w:rPr>
  </w:style>
  <w:style w:type="paragraph" w:styleId="Odstavecseseznamem">
    <w:name w:val="List Paragraph"/>
    <w:basedOn w:val="Normln"/>
    <w:uiPriority w:val="34"/>
    <w:qFormat/>
    <w:rsid w:val="00DD6C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12789-407A-4C91-93AA-EAA89473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707</Words>
  <Characters>4579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Podklad č</vt:lpstr>
    </vt:vector>
  </TitlesOfParts>
  <Company>MMR</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 č</dc:title>
  <dc:creator>Robert Jůza</dc:creator>
  <cp:lastModifiedBy>bodjit</cp:lastModifiedBy>
  <cp:revision>10</cp:revision>
  <cp:lastPrinted>2012-08-08T09:13:00Z</cp:lastPrinted>
  <dcterms:created xsi:type="dcterms:W3CDTF">2012-07-30T09:39:00Z</dcterms:created>
  <dcterms:modified xsi:type="dcterms:W3CDTF">2012-09-11T14:29:00Z</dcterms:modified>
</cp:coreProperties>
</file>