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9A" w:rsidRPr="00A53401" w:rsidRDefault="00AC4E9A" w:rsidP="00AC4E9A">
      <w:pPr>
        <w:jc w:val="center"/>
        <w:rPr>
          <w:b/>
          <w:sz w:val="40"/>
          <w:szCs w:val="40"/>
        </w:rPr>
      </w:pPr>
    </w:p>
    <w:p w:rsidR="00AC4E9A" w:rsidRDefault="00AC4E9A" w:rsidP="00AC4E9A">
      <w:pPr>
        <w:jc w:val="center"/>
        <w:rPr>
          <w:b/>
          <w:sz w:val="40"/>
          <w:szCs w:val="40"/>
        </w:rPr>
      </w:pPr>
    </w:p>
    <w:p w:rsidR="00AC4E9A" w:rsidRDefault="00AC4E9A" w:rsidP="00AC4E9A">
      <w:pPr>
        <w:jc w:val="center"/>
        <w:rPr>
          <w:b/>
          <w:sz w:val="40"/>
          <w:szCs w:val="40"/>
        </w:rPr>
      </w:pPr>
    </w:p>
    <w:p w:rsidR="000B0270" w:rsidRPr="004D6979" w:rsidRDefault="000B0270" w:rsidP="000B0270">
      <w:pPr>
        <w:jc w:val="center"/>
        <w:rPr>
          <w:sz w:val="32"/>
          <w:szCs w:val="32"/>
        </w:rPr>
      </w:pPr>
      <w:r>
        <w:rPr>
          <w:sz w:val="32"/>
          <w:szCs w:val="32"/>
        </w:rPr>
        <w:t>Ministerstvo pro místní rozvoj</w:t>
      </w:r>
    </w:p>
    <w:p w:rsidR="00AC4E9A" w:rsidRDefault="00AC4E9A" w:rsidP="00AC4E9A">
      <w:pPr>
        <w:jc w:val="center"/>
        <w:rPr>
          <w:b/>
          <w:sz w:val="40"/>
          <w:szCs w:val="40"/>
        </w:rPr>
      </w:pPr>
    </w:p>
    <w:p w:rsidR="00AC4E9A" w:rsidRPr="00A53401" w:rsidRDefault="00AC4E9A" w:rsidP="00AC4E9A">
      <w:pPr>
        <w:jc w:val="center"/>
        <w:rPr>
          <w:b/>
          <w:sz w:val="40"/>
          <w:szCs w:val="40"/>
        </w:rPr>
      </w:pPr>
    </w:p>
    <w:p w:rsidR="00AC4E9A" w:rsidRPr="00A53401" w:rsidRDefault="00AC4E9A" w:rsidP="00AC4E9A"/>
    <w:p w:rsidR="00AC4E9A" w:rsidRDefault="00AC4E9A" w:rsidP="00AC4E9A"/>
    <w:p w:rsidR="00AC4E9A" w:rsidRPr="00A53401" w:rsidRDefault="00AC4E9A" w:rsidP="00AC4E9A"/>
    <w:p w:rsidR="00AC4E9A" w:rsidRPr="00A53401" w:rsidRDefault="00AC4E9A" w:rsidP="00AC4E9A"/>
    <w:p w:rsidR="00AC4E9A" w:rsidRPr="00A53401" w:rsidRDefault="00AC4E9A" w:rsidP="00AC4E9A"/>
    <w:p w:rsidR="00AC4E9A" w:rsidRPr="00A53401" w:rsidRDefault="00AC4E9A" w:rsidP="00AC4E9A"/>
    <w:p w:rsidR="00AC4E9A" w:rsidRPr="00A53401" w:rsidRDefault="00AC4E9A" w:rsidP="00AC4E9A"/>
    <w:p w:rsidR="00AC4E9A" w:rsidRPr="00A53401" w:rsidRDefault="00AC4E9A" w:rsidP="00AC4E9A"/>
    <w:p w:rsidR="00AC4E9A" w:rsidRPr="00A53401" w:rsidRDefault="00AC4E9A" w:rsidP="00AC4E9A"/>
    <w:p w:rsidR="00AC4E9A" w:rsidRPr="00631548" w:rsidRDefault="00AC4E9A" w:rsidP="000B0270">
      <w:pPr>
        <w:pStyle w:val="Nadpis1"/>
      </w:pPr>
      <w:r w:rsidRPr="00631548">
        <w:t>zjednodušení vyplňování formulářů pro</w:t>
      </w:r>
      <w:r w:rsidR="000B0270">
        <w:t> </w:t>
      </w:r>
      <w:r w:rsidRPr="00631548">
        <w:t>hlášení na vnitřní úrovni</w:t>
      </w:r>
    </w:p>
    <w:p w:rsidR="00AC4E9A" w:rsidRPr="004D6979" w:rsidRDefault="00AC4E9A" w:rsidP="00AC4E9A">
      <w:pPr>
        <w:jc w:val="center"/>
        <w:rPr>
          <w:b/>
          <w:sz w:val="48"/>
          <w:szCs w:val="48"/>
        </w:rPr>
      </w:pPr>
    </w:p>
    <w:p w:rsidR="00AC4E9A" w:rsidRPr="004D6979" w:rsidRDefault="00AC4E9A" w:rsidP="00AC4E9A">
      <w:pPr>
        <w:jc w:val="center"/>
        <w:rPr>
          <w:b/>
          <w:sz w:val="48"/>
          <w:szCs w:val="48"/>
        </w:rPr>
      </w:pPr>
    </w:p>
    <w:p w:rsidR="00AC4E9A" w:rsidRPr="00A53401" w:rsidRDefault="00AC4E9A" w:rsidP="00AC4E9A"/>
    <w:p w:rsidR="00AC4E9A" w:rsidRPr="00A53401" w:rsidRDefault="00AC4E9A" w:rsidP="00AC4E9A"/>
    <w:p w:rsidR="00AC4E9A" w:rsidRPr="00A53401" w:rsidRDefault="00AC4E9A" w:rsidP="00AC4E9A"/>
    <w:p w:rsidR="00AC4E9A" w:rsidRPr="00A53401" w:rsidRDefault="00AC4E9A" w:rsidP="00AC4E9A"/>
    <w:p w:rsidR="00AC4E9A" w:rsidRPr="00A53401" w:rsidRDefault="00AC4E9A" w:rsidP="00AC4E9A"/>
    <w:p w:rsidR="00AC4E9A" w:rsidRPr="00A53401" w:rsidRDefault="00AC4E9A" w:rsidP="00AC4E9A"/>
    <w:p w:rsidR="00AC4E9A" w:rsidRPr="00A53401" w:rsidRDefault="00AC4E9A" w:rsidP="00AC4E9A"/>
    <w:p w:rsidR="00AC4E9A" w:rsidRPr="00A53401" w:rsidRDefault="00AC4E9A" w:rsidP="00AC4E9A"/>
    <w:p w:rsidR="00AC4E9A" w:rsidRDefault="00AC4E9A" w:rsidP="00AC4E9A"/>
    <w:p w:rsidR="00AC4E9A" w:rsidRPr="00A53401" w:rsidRDefault="00AC4E9A" w:rsidP="00AC4E9A"/>
    <w:p w:rsidR="00AC4E9A" w:rsidRPr="00A53401" w:rsidRDefault="00AC4E9A" w:rsidP="00AC4E9A"/>
    <w:p w:rsidR="00AC4E9A" w:rsidRPr="00A53401" w:rsidRDefault="00AC4E9A" w:rsidP="00AC4E9A"/>
    <w:p w:rsidR="00AC4E9A" w:rsidRPr="000B0270" w:rsidRDefault="00AC4E9A" w:rsidP="00AC4E9A">
      <w:pPr>
        <w:rPr>
          <w:sz w:val="24"/>
          <w:szCs w:val="24"/>
        </w:rPr>
      </w:pPr>
    </w:p>
    <w:p w:rsidR="00AC4E9A" w:rsidRPr="000B0270" w:rsidRDefault="00AC4E9A" w:rsidP="00AC4E9A">
      <w:pPr>
        <w:jc w:val="center"/>
        <w:rPr>
          <w:sz w:val="24"/>
          <w:szCs w:val="24"/>
        </w:rPr>
      </w:pPr>
      <w:r w:rsidRPr="000B0270">
        <w:rPr>
          <w:sz w:val="24"/>
          <w:szCs w:val="24"/>
        </w:rPr>
        <w:t xml:space="preserve">verze </w:t>
      </w:r>
      <w:r w:rsidR="00631548" w:rsidRPr="000B0270">
        <w:rPr>
          <w:sz w:val="24"/>
          <w:szCs w:val="24"/>
        </w:rPr>
        <w:t>1</w:t>
      </w:r>
      <w:r w:rsidRPr="000B0270">
        <w:rPr>
          <w:sz w:val="24"/>
          <w:szCs w:val="24"/>
        </w:rPr>
        <w:t>.1</w:t>
      </w:r>
    </w:p>
    <w:p w:rsidR="00631548" w:rsidRPr="000B0270" w:rsidRDefault="00631548" w:rsidP="00AC4E9A">
      <w:pPr>
        <w:jc w:val="center"/>
        <w:rPr>
          <w:sz w:val="24"/>
          <w:szCs w:val="24"/>
        </w:rPr>
      </w:pPr>
      <w:r w:rsidRPr="000B0270">
        <w:rPr>
          <w:sz w:val="24"/>
          <w:szCs w:val="24"/>
        </w:rPr>
        <w:t>27.</w:t>
      </w:r>
      <w:r w:rsidR="000B0270">
        <w:rPr>
          <w:sz w:val="24"/>
          <w:szCs w:val="24"/>
        </w:rPr>
        <w:t xml:space="preserve"> </w:t>
      </w:r>
      <w:r w:rsidRPr="000B0270">
        <w:rPr>
          <w:sz w:val="24"/>
          <w:szCs w:val="24"/>
        </w:rPr>
        <w:t>7.</w:t>
      </w:r>
      <w:r w:rsidR="000B0270">
        <w:rPr>
          <w:sz w:val="24"/>
          <w:szCs w:val="24"/>
        </w:rPr>
        <w:t xml:space="preserve"> </w:t>
      </w:r>
      <w:r w:rsidRPr="000B0270">
        <w:rPr>
          <w:sz w:val="24"/>
          <w:szCs w:val="24"/>
        </w:rPr>
        <w:t>2010</w:t>
      </w:r>
    </w:p>
    <w:p w:rsidR="002327FD" w:rsidRDefault="002327FD" w:rsidP="00767A24">
      <w:pPr>
        <w:rPr>
          <w:rFonts w:ascii="Arial" w:hAnsi="Arial" w:cs="Arial"/>
          <w:sz w:val="22"/>
          <w:szCs w:val="22"/>
        </w:rPr>
      </w:pPr>
    </w:p>
    <w:p w:rsidR="00631548" w:rsidRDefault="00631548" w:rsidP="00767A24">
      <w:pPr>
        <w:rPr>
          <w:rFonts w:ascii="Arial" w:hAnsi="Arial" w:cs="Arial"/>
          <w:sz w:val="22"/>
          <w:szCs w:val="22"/>
        </w:rPr>
      </w:pPr>
    </w:p>
    <w:p w:rsidR="00631548" w:rsidRDefault="00631548" w:rsidP="00767A24">
      <w:pPr>
        <w:rPr>
          <w:rFonts w:ascii="Arial" w:hAnsi="Arial" w:cs="Arial"/>
          <w:sz w:val="22"/>
          <w:szCs w:val="22"/>
        </w:rPr>
      </w:pPr>
    </w:p>
    <w:p w:rsidR="00631548" w:rsidRDefault="00631548" w:rsidP="00767A24">
      <w:pPr>
        <w:rPr>
          <w:rFonts w:ascii="Arial" w:hAnsi="Arial" w:cs="Arial"/>
          <w:sz w:val="22"/>
          <w:szCs w:val="22"/>
        </w:rPr>
      </w:pPr>
    </w:p>
    <w:p w:rsidR="00631548" w:rsidRDefault="00631548" w:rsidP="00767A24">
      <w:pPr>
        <w:rPr>
          <w:rFonts w:ascii="Arial" w:hAnsi="Arial" w:cs="Arial"/>
          <w:sz w:val="22"/>
          <w:szCs w:val="22"/>
        </w:rPr>
      </w:pPr>
    </w:p>
    <w:p w:rsidR="00631548" w:rsidRDefault="00631548" w:rsidP="00767A24">
      <w:pPr>
        <w:rPr>
          <w:rFonts w:ascii="Arial" w:hAnsi="Arial" w:cs="Arial"/>
          <w:sz w:val="22"/>
          <w:szCs w:val="22"/>
        </w:rPr>
      </w:pPr>
    </w:p>
    <w:p w:rsidR="00631548" w:rsidRDefault="00631548" w:rsidP="00767A24">
      <w:pPr>
        <w:rPr>
          <w:rFonts w:ascii="Arial" w:hAnsi="Arial" w:cs="Arial"/>
          <w:sz w:val="22"/>
          <w:szCs w:val="22"/>
        </w:rPr>
      </w:pPr>
    </w:p>
    <w:p w:rsidR="00F06EF9" w:rsidRDefault="00F06EF9" w:rsidP="00767A24">
      <w:pPr>
        <w:rPr>
          <w:rFonts w:ascii="Arial" w:hAnsi="Arial" w:cs="Arial"/>
          <w:sz w:val="22"/>
          <w:szCs w:val="22"/>
        </w:rPr>
      </w:pPr>
    </w:p>
    <w:p w:rsidR="00F06EF9" w:rsidRDefault="00F06EF9" w:rsidP="00767A24">
      <w:pPr>
        <w:rPr>
          <w:rFonts w:ascii="Arial" w:hAnsi="Arial" w:cs="Arial"/>
          <w:sz w:val="22"/>
          <w:szCs w:val="22"/>
        </w:rPr>
      </w:pPr>
    </w:p>
    <w:p w:rsidR="00F06EF9" w:rsidRPr="00767A24" w:rsidRDefault="00F06EF9" w:rsidP="00767A24">
      <w:pPr>
        <w:rPr>
          <w:rFonts w:ascii="Arial" w:hAnsi="Arial" w:cs="Arial"/>
          <w:sz w:val="22"/>
          <w:szCs w:val="22"/>
        </w:rPr>
      </w:pPr>
    </w:p>
    <w:p w:rsidR="00333CE1" w:rsidRPr="00767A24" w:rsidRDefault="00333CE1" w:rsidP="00767A24">
      <w:pPr>
        <w:rPr>
          <w:rFonts w:ascii="Arial" w:hAnsi="Arial" w:cs="Arial"/>
          <w:sz w:val="22"/>
          <w:szCs w:val="22"/>
        </w:rPr>
      </w:pPr>
    </w:p>
    <w:p w:rsidR="00631548" w:rsidRDefault="00631548" w:rsidP="00100EAD">
      <w:pPr>
        <w:ind w:firstLine="708"/>
        <w:jc w:val="both"/>
        <w:rPr>
          <w:rFonts w:ascii="Arial" w:hAnsi="Arial" w:cs="Arial"/>
          <w:sz w:val="22"/>
          <w:szCs w:val="22"/>
        </w:rPr>
      </w:pPr>
    </w:p>
    <w:p w:rsidR="002327FD" w:rsidRPr="00767A24" w:rsidRDefault="002327FD" w:rsidP="007062F0">
      <w:pPr>
        <w:jc w:val="both"/>
        <w:rPr>
          <w:rFonts w:ascii="Arial" w:hAnsi="Arial" w:cs="Arial"/>
          <w:sz w:val="22"/>
          <w:szCs w:val="22"/>
        </w:rPr>
      </w:pPr>
      <w:r w:rsidRPr="00767A24">
        <w:rPr>
          <w:rFonts w:ascii="Arial" w:hAnsi="Arial" w:cs="Arial"/>
          <w:sz w:val="22"/>
          <w:szCs w:val="22"/>
        </w:rPr>
        <w:lastRenderedPageBreak/>
        <w:t>V souladu se snahou Národního orgánu pro koordinaci sníž</w:t>
      </w:r>
      <w:r w:rsidR="00333CE1" w:rsidRPr="00767A24">
        <w:rPr>
          <w:rFonts w:ascii="Arial" w:hAnsi="Arial" w:cs="Arial"/>
          <w:sz w:val="22"/>
          <w:szCs w:val="22"/>
        </w:rPr>
        <w:t>it administrativní zátěž kladenou</w:t>
      </w:r>
      <w:r w:rsidRPr="00767A24">
        <w:rPr>
          <w:rFonts w:ascii="Arial" w:hAnsi="Arial" w:cs="Arial"/>
          <w:sz w:val="22"/>
          <w:szCs w:val="22"/>
        </w:rPr>
        <w:t xml:space="preserve"> na jednotlivé </w:t>
      </w:r>
      <w:proofErr w:type="spellStart"/>
      <w:r w:rsidR="00B30AF5">
        <w:rPr>
          <w:rFonts w:ascii="Arial" w:hAnsi="Arial" w:cs="Arial"/>
          <w:sz w:val="22"/>
          <w:szCs w:val="22"/>
        </w:rPr>
        <w:t>ŘO</w:t>
      </w:r>
      <w:proofErr w:type="spellEnd"/>
      <w:r w:rsidR="0016152F">
        <w:rPr>
          <w:rFonts w:ascii="Arial" w:hAnsi="Arial" w:cs="Arial"/>
          <w:sz w:val="22"/>
          <w:szCs w:val="22"/>
        </w:rPr>
        <w:t xml:space="preserve"> </w:t>
      </w:r>
      <w:r w:rsidRPr="00767A24">
        <w:rPr>
          <w:rFonts w:ascii="Arial" w:hAnsi="Arial" w:cs="Arial"/>
          <w:sz w:val="22"/>
          <w:szCs w:val="22"/>
        </w:rPr>
        <w:t xml:space="preserve">byl </w:t>
      </w:r>
      <w:r w:rsidR="00333CE1" w:rsidRPr="00767A24">
        <w:rPr>
          <w:rFonts w:ascii="Arial" w:hAnsi="Arial" w:cs="Arial"/>
          <w:sz w:val="22"/>
          <w:szCs w:val="22"/>
        </w:rPr>
        <w:t>připraven ve spolupráci s </w:t>
      </w:r>
      <w:proofErr w:type="spellStart"/>
      <w:r w:rsidR="00333CE1" w:rsidRPr="00767A24">
        <w:rPr>
          <w:rFonts w:ascii="Arial" w:hAnsi="Arial" w:cs="Arial"/>
          <w:sz w:val="22"/>
          <w:szCs w:val="22"/>
        </w:rPr>
        <w:t>PCO</w:t>
      </w:r>
      <w:proofErr w:type="spellEnd"/>
      <w:r w:rsidR="00333CE1" w:rsidRPr="00767A24">
        <w:rPr>
          <w:rFonts w:ascii="Arial" w:hAnsi="Arial" w:cs="Arial"/>
          <w:sz w:val="22"/>
          <w:szCs w:val="22"/>
        </w:rPr>
        <w:t>,</w:t>
      </w:r>
      <w:r w:rsidR="00767A24">
        <w:rPr>
          <w:rFonts w:ascii="Arial" w:hAnsi="Arial" w:cs="Arial"/>
          <w:sz w:val="22"/>
          <w:szCs w:val="22"/>
        </w:rPr>
        <w:t xml:space="preserve"> </w:t>
      </w:r>
      <w:proofErr w:type="spellStart"/>
      <w:r w:rsidR="00333CE1" w:rsidRPr="00767A24">
        <w:rPr>
          <w:rFonts w:ascii="Arial" w:hAnsi="Arial" w:cs="Arial"/>
          <w:sz w:val="22"/>
          <w:szCs w:val="22"/>
        </w:rPr>
        <w:t>CK</w:t>
      </w:r>
      <w:r w:rsidR="00767A24">
        <w:rPr>
          <w:rFonts w:ascii="Arial" w:hAnsi="Arial" w:cs="Arial"/>
          <w:sz w:val="22"/>
          <w:szCs w:val="22"/>
        </w:rPr>
        <w:t>B</w:t>
      </w:r>
      <w:proofErr w:type="spellEnd"/>
      <w:r w:rsidR="00B30AF5">
        <w:rPr>
          <w:rFonts w:ascii="Arial" w:hAnsi="Arial" w:cs="Arial"/>
          <w:sz w:val="22"/>
          <w:szCs w:val="22"/>
        </w:rPr>
        <w:t xml:space="preserve"> </w:t>
      </w:r>
      <w:proofErr w:type="spellStart"/>
      <w:r w:rsidR="00B30AF5">
        <w:rPr>
          <w:rFonts w:ascii="Arial" w:hAnsi="Arial" w:cs="Arial"/>
          <w:sz w:val="22"/>
          <w:szCs w:val="22"/>
        </w:rPr>
        <w:t>AFCOS</w:t>
      </w:r>
      <w:proofErr w:type="spellEnd"/>
      <w:r w:rsidR="00333CE1" w:rsidRPr="00767A24">
        <w:rPr>
          <w:rFonts w:ascii="Arial" w:hAnsi="Arial" w:cs="Arial"/>
          <w:sz w:val="22"/>
          <w:szCs w:val="22"/>
        </w:rPr>
        <w:t xml:space="preserve"> a </w:t>
      </w:r>
      <w:proofErr w:type="spellStart"/>
      <w:r w:rsidR="00333CE1" w:rsidRPr="00767A24">
        <w:rPr>
          <w:rFonts w:ascii="Arial" w:hAnsi="Arial" w:cs="Arial"/>
          <w:sz w:val="22"/>
          <w:szCs w:val="22"/>
        </w:rPr>
        <w:t>OSMS</w:t>
      </w:r>
      <w:proofErr w:type="spellEnd"/>
      <w:r w:rsidR="00333CE1" w:rsidRPr="00767A24">
        <w:rPr>
          <w:rFonts w:ascii="Arial" w:hAnsi="Arial" w:cs="Arial"/>
          <w:sz w:val="22"/>
          <w:szCs w:val="22"/>
        </w:rPr>
        <w:t xml:space="preserve"> </w:t>
      </w:r>
      <w:r w:rsidR="00ED10BD">
        <w:rPr>
          <w:rFonts w:ascii="Arial" w:hAnsi="Arial" w:cs="Arial"/>
          <w:sz w:val="22"/>
          <w:szCs w:val="22"/>
        </w:rPr>
        <w:t>metodický pokyn k</w:t>
      </w:r>
      <w:r w:rsidR="00333CE1" w:rsidRPr="00767A24">
        <w:rPr>
          <w:rFonts w:ascii="Arial" w:hAnsi="Arial" w:cs="Arial"/>
          <w:sz w:val="22"/>
          <w:szCs w:val="22"/>
        </w:rPr>
        <w:t xml:space="preserve"> zjednodušení vyplňování</w:t>
      </w:r>
      <w:r w:rsidR="00792DBA">
        <w:rPr>
          <w:rFonts w:ascii="Arial" w:hAnsi="Arial" w:cs="Arial"/>
          <w:sz w:val="22"/>
          <w:szCs w:val="22"/>
        </w:rPr>
        <w:t xml:space="preserve"> formulářů</w:t>
      </w:r>
      <w:r w:rsidR="00333CE1" w:rsidRPr="00767A24">
        <w:rPr>
          <w:rFonts w:ascii="Arial" w:hAnsi="Arial" w:cs="Arial"/>
          <w:sz w:val="22"/>
          <w:szCs w:val="22"/>
        </w:rPr>
        <w:t xml:space="preserve"> hlášení nesrovnalostí na vnitřní úrovni.</w:t>
      </w:r>
    </w:p>
    <w:p w:rsidR="00736374" w:rsidRDefault="00736374" w:rsidP="00767A24">
      <w:pPr>
        <w:rPr>
          <w:rFonts w:ascii="Arial" w:hAnsi="Arial" w:cs="Arial"/>
          <w:b/>
          <w:sz w:val="22"/>
          <w:szCs w:val="22"/>
          <w:u w:val="single"/>
        </w:rPr>
      </w:pPr>
    </w:p>
    <w:p w:rsidR="00466937" w:rsidRDefault="0021679C" w:rsidP="00767A24">
      <w:pPr>
        <w:rPr>
          <w:rFonts w:ascii="Arial" w:hAnsi="Arial" w:cs="Arial"/>
          <w:b/>
          <w:sz w:val="22"/>
          <w:szCs w:val="22"/>
          <w:u w:val="single"/>
        </w:rPr>
      </w:pPr>
      <w:r>
        <w:rPr>
          <w:rFonts w:ascii="Arial" w:hAnsi="Arial" w:cs="Arial"/>
          <w:b/>
          <w:sz w:val="22"/>
          <w:szCs w:val="22"/>
          <w:u w:val="single"/>
        </w:rPr>
        <w:t>Postup při aplikaci zjednodušeného hlášení nesrovnalostí na vnitřní úrovni</w:t>
      </w:r>
      <w:r w:rsidR="00466937" w:rsidRPr="00767A24">
        <w:rPr>
          <w:rFonts w:ascii="Arial" w:hAnsi="Arial" w:cs="Arial"/>
          <w:b/>
          <w:sz w:val="22"/>
          <w:szCs w:val="22"/>
          <w:u w:val="single"/>
        </w:rPr>
        <w:t>:</w:t>
      </w:r>
    </w:p>
    <w:p w:rsidR="00767A24" w:rsidRPr="00767A24" w:rsidRDefault="00767A24" w:rsidP="00767A24">
      <w:pPr>
        <w:rPr>
          <w:rFonts w:ascii="Arial" w:hAnsi="Arial" w:cs="Arial"/>
          <w:b/>
          <w:sz w:val="22"/>
          <w:szCs w:val="22"/>
          <w:u w:val="single"/>
        </w:rPr>
      </w:pPr>
    </w:p>
    <w:p w:rsidR="00736374" w:rsidRPr="00736374" w:rsidRDefault="00B30AF5" w:rsidP="007062F0">
      <w:pPr>
        <w:numPr>
          <w:ilvl w:val="0"/>
          <w:numId w:val="3"/>
        </w:numPr>
        <w:tabs>
          <w:tab w:val="clear" w:pos="825"/>
        </w:tabs>
        <w:ind w:left="567" w:hanging="567"/>
        <w:jc w:val="both"/>
        <w:rPr>
          <w:rFonts w:ascii="Arial" w:hAnsi="Arial" w:cs="Arial"/>
          <w:i/>
          <w:sz w:val="22"/>
          <w:szCs w:val="22"/>
        </w:rPr>
      </w:pPr>
      <w:r>
        <w:rPr>
          <w:rFonts w:ascii="Arial" w:hAnsi="Arial" w:cs="Arial"/>
          <w:sz w:val="22"/>
          <w:szCs w:val="22"/>
        </w:rPr>
        <w:t xml:space="preserve">Před nahlášením případu nesrovnalosti do </w:t>
      </w:r>
      <w:proofErr w:type="spellStart"/>
      <w:r>
        <w:rPr>
          <w:rFonts w:ascii="Arial" w:hAnsi="Arial" w:cs="Arial"/>
          <w:sz w:val="22"/>
          <w:szCs w:val="22"/>
        </w:rPr>
        <w:t>MSC2007</w:t>
      </w:r>
      <w:proofErr w:type="spellEnd"/>
      <w:r>
        <w:rPr>
          <w:rFonts w:ascii="Arial" w:hAnsi="Arial" w:cs="Arial"/>
          <w:sz w:val="22"/>
          <w:szCs w:val="22"/>
        </w:rPr>
        <w:t xml:space="preserve"> </w:t>
      </w:r>
      <w:proofErr w:type="spellStart"/>
      <w:r>
        <w:rPr>
          <w:rFonts w:ascii="Arial" w:hAnsi="Arial" w:cs="Arial"/>
          <w:sz w:val="22"/>
          <w:szCs w:val="22"/>
        </w:rPr>
        <w:t>ŘO</w:t>
      </w:r>
      <w:proofErr w:type="spellEnd"/>
      <w:r>
        <w:rPr>
          <w:rFonts w:ascii="Arial" w:hAnsi="Arial" w:cs="Arial"/>
          <w:sz w:val="22"/>
          <w:szCs w:val="22"/>
        </w:rPr>
        <w:t xml:space="preserve"> posoudí, zda se </w:t>
      </w:r>
      <w:r w:rsidR="00736374">
        <w:rPr>
          <w:rFonts w:ascii="Arial" w:hAnsi="Arial" w:cs="Arial"/>
          <w:sz w:val="22"/>
          <w:szCs w:val="22"/>
        </w:rPr>
        <w:t xml:space="preserve">jedná o případ nesrovnalosti, který podléhá </w:t>
      </w:r>
      <w:r>
        <w:rPr>
          <w:rFonts w:ascii="Arial" w:hAnsi="Arial" w:cs="Arial"/>
          <w:sz w:val="22"/>
          <w:szCs w:val="22"/>
        </w:rPr>
        <w:t xml:space="preserve">dle </w:t>
      </w:r>
      <w:r w:rsidR="0086677A" w:rsidRPr="00767A24">
        <w:rPr>
          <w:rFonts w:ascii="Arial" w:hAnsi="Arial" w:cs="Arial"/>
          <w:sz w:val="22"/>
          <w:szCs w:val="22"/>
        </w:rPr>
        <w:t>požadavků uvedených v čl. 28</w:t>
      </w:r>
      <w:smartTag w:uri="urn:schemas-microsoft-com:office:smarttags" w:element="PersonName">
        <w:r w:rsidR="0086677A" w:rsidRPr="00767A24">
          <w:rPr>
            <w:rFonts w:ascii="Arial" w:hAnsi="Arial" w:cs="Arial"/>
            <w:sz w:val="22"/>
            <w:szCs w:val="22"/>
          </w:rPr>
          <w:t>,</w:t>
        </w:r>
      </w:smartTag>
      <w:r w:rsidR="0086677A" w:rsidRPr="00767A24">
        <w:rPr>
          <w:rFonts w:ascii="Arial" w:hAnsi="Arial" w:cs="Arial"/>
          <w:sz w:val="22"/>
          <w:szCs w:val="22"/>
        </w:rPr>
        <w:t xml:space="preserve"> </w:t>
      </w:r>
      <w:smartTag w:uri="urn:schemas-microsoft-com:office:smarttags" w:element="metricconverter">
        <w:smartTagPr>
          <w:attr w:name="ProductID" w:val="29 a"/>
        </w:smartTagPr>
        <w:r w:rsidR="0086677A" w:rsidRPr="00767A24">
          <w:rPr>
            <w:rFonts w:ascii="Arial" w:hAnsi="Arial" w:cs="Arial"/>
            <w:sz w:val="22"/>
            <w:szCs w:val="22"/>
          </w:rPr>
          <w:t>29 a</w:t>
        </w:r>
      </w:smartTag>
      <w:r w:rsidR="0086677A" w:rsidRPr="00767A24">
        <w:rPr>
          <w:rFonts w:ascii="Arial" w:hAnsi="Arial" w:cs="Arial"/>
          <w:sz w:val="22"/>
          <w:szCs w:val="22"/>
        </w:rPr>
        <w:t xml:space="preserve"> 36 </w:t>
      </w:r>
      <w:r>
        <w:rPr>
          <w:rFonts w:ascii="Arial" w:hAnsi="Arial" w:cs="Arial"/>
          <w:sz w:val="22"/>
          <w:szCs w:val="22"/>
        </w:rPr>
        <w:t>N</w:t>
      </w:r>
      <w:r w:rsidR="0086677A" w:rsidRPr="00767A24">
        <w:rPr>
          <w:rFonts w:ascii="Arial" w:hAnsi="Arial" w:cs="Arial"/>
          <w:sz w:val="22"/>
          <w:szCs w:val="22"/>
        </w:rPr>
        <w:t xml:space="preserve">ařízení Komise (ES) </w:t>
      </w:r>
      <w:r w:rsidR="0016152F">
        <w:rPr>
          <w:rFonts w:ascii="Arial" w:hAnsi="Arial" w:cs="Arial"/>
          <w:sz w:val="22"/>
          <w:szCs w:val="22"/>
        </w:rPr>
        <w:t xml:space="preserve">č. </w:t>
      </w:r>
      <w:r w:rsidR="0086677A" w:rsidRPr="00767A24">
        <w:rPr>
          <w:rFonts w:ascii="Arial" w:hAnsi="Arial" w:cs="Arial"/>
          <w:sz w:val="22"/>
          <w:szCs w:val="22"/>
        </w:rPr>
        <w:t>1828/2006</w:t>
      </w:r>
      <w:r>
        <w:rPr>
          <w:rFonts w:ascii="Arial" w:hAnsi="Arial" w:cs="Arial"/>
          <w:sz w:val="22"/>
          <w:szCs w:val="22"/>
        </w:rPr>
        <w:t xml:space="preserve"> </w:t>
      </w:r>
      <w:r w:rsidR="00100EAD">
        <w:rPr>
          <w:rFonts w:ascii="Arial" w:hAnsi="Arial" w:cs="Arial"/>
          <w:sz w:val="22"/>
          <w:szCs w:val="22"/>
        </w:rPr>
        <w:t xml:space="preserve">oznamovací povinnosti </w:t>
      </w:r>
      <w:proofErr w:type="spellStart"/>
      <w:r w:rsidR="00100EAD">
        <w:rPr>
          <w:rFonts w:ascii="Arial" w:hAnsi="Arial" w:cs="Arial"/>
          <w:sz w:val="22"/>
          <w:szCs w:val="22"/>
        </w:rPr>
        <w:t>EK</w:t>
      </w:r>
      <w:proofErr w:type="spellEnd"/>
      <w:r w:rsidR="00100EAD">
        <w:rPr>
          <w:rFonts w:ascii="Arial" w:hAnsi="Arial" w:cs="Arial"/>
          <w:sz w:val="22"/>
          <w:szCs w:val="22"/>
        </w:rPr>
        <w:t xml:space="preserve"> či nikoliv. </w:t>
      </w:r>
    </w:p>
    <w:p w:rsidR="004571D1" w:rsidRPr="00230E1E" w:rsidRDefault="00B61A8A" w:rsidP="007062F0">
      <w:pPr>
        <w:ind w:left="567"/>
        <w:jc w:val="both"/>
        <w:rPr>
          <w:rFonts w:ascii="Arial" w:hAnsi="Arial" w:cs="Arial"/>
          <w:i/>
          <w:sz w:val="22"/>
          <w:szCs w:val="22"/>
        </w:rPr>
      </w:pPr>
      <w:r w:rsidRPr="00230E1E">
        <w:rPr>
          <w:rFonts w:ascii="Arial" w:hAnsi="Arial" w:cs="Arial"/>
          <w:i/>
          <w:sz w:val="22"/>
          <w:szCs w:val="22"/>
        </w:rPr>
        <w:t>Případy, ve kterých</w:t>
      </w:r>
      <w:r w:rsidR="00C330EF" w:rsidRPr="00230E1E">
        <w:rPr>
          <w:rFonts w:ascii="Arial" w:hAnsi="Arial" w:cs="Arial"/>
          <w:i/>
          <w:sz w:val="22"/>
          <w:szCs w:val="22"/>
        </w:rPr>
        <w:t xml:space="preserve"> není vyžadováno oznámení </w:t>
      </w:r>
      <w:r w:rsidR="00B30AF5" w:rsidRPr="00230E1E">
        <w:rPr>
          <w:rFonts w:ascii="Arial" w:hAnsi="Arial" w:cs="Arial"/>
          <w:i/>
          <w:sz w:val="22"/>
          <w:szCs w:val="22"/>
        </w:rPr>
        <w:t xml:space="preserve">případu </w:t>
      </w:r>
      <w:r w:rsidR="00C330EF" w:rsidRPr="00230E1E">
        <w:rPr>
          <w:rFonts w:ascii="Arial" w:hAnsi="Arial" w:cs="Arial"/>
          <w:i/>
          <w:sz w:val="22"/>
          <w:szCs w:val="22"/>
        </w:rPr>
        <w:t xml:space="preserve">nesrovnalosti </w:t>
      </w:r>
      <w:proofErr w:type="spellStart"/>
      <w:r w:rsidR="00C330EF" w:rsidRPr="00230E1E">
        <w:rPr>
          <w:rFonts w:ascii="Arial" w:hAnsi="Arial" w:cs="Arial"/>
          <w:i/>
          <w:sz w:val="22"/>
          <w:szCs w:val="22"/>
        </w:rPr>
        <w:t>EK</w:t>
      </w:r>
      <w:proofErr w:type="spellEnd"/>
      <w:r w:rsidR="00C330EF" w:rsidRPr="00230E1E">
        <w:rPr>
          <w:rFonts w:ascii="Arial" w:hAnsi="Arial" w:cs="Arial"/>
          <w:i/>
          <w:sz w:val="22"/>
          <w:szCs w:val="22"/>
        </w:rPr>
        <w:t>,</w:t>
      </w:r>
      <w:r w:rsidRPr="00230E1E">
        <w:rPr>
          <w:rFonts w:ascii="Arial" w:hAnsi="Arial" w:cs="Arial"/>
          <w:i/>
          <w:sz w:val="22"/>
          <w:szCs w:val="22"/>
        </w:rPr>
        <w:t xml:space="preserve"> jsou definovány v tab. 1.</w:t>
      </w:r>
      <w:r w:rsidR="00B30AF5" w:rsidRPr="00230E1E">
        <w:rPr>
          <w:rFonts w:ascii="Arial" w:hAnsi="Arial" w:cs="Arial"/>
          <w:i/>
          <w:sz w:val="22"/>
          <w:szCs w:val="22"/>
        </w:rPr>
        <w:t xml:space="preserve"> Případy, ve kterých je vyžadováno oznámení případu nesrovnalosti </w:t>
      </w:r>
      <w:proofErr w:type="spellStart"/>
      <w:r w:rsidR="00B30AF5" w:rsidRPr="00230E1E">
        <w:rPr>
          <w:rFonts w:ascii="Arial" w:hAnsi="Arial" w:cs="Arial"/>
          <w:i/>
          <w:sz w:val="22"/>
          <w:szCs w:val="22"/>
        </w:rPr>
        <w:t>EK</w:t>
      </w:r>
      <w:proofErr w:type="spellEnd"/>
      <w:r w:rsidR="00B30AF5" w:rsidRPr="00230E1E">
        <w:rPr>
          <w:rFonts w:ascii="Arial" w:hAnsi="Arial" w:cs="Arial"/>
          <w:i/>
          <w:sz w:val="22"/>
          <w:szCs w:val="22"/>
        </w:rPr>
        <w:t xml:space="preserve"> jsou definovány v tab. 2.</w:t>
      </w:r>
      <w:r w:rsidR="004571D1" w:rsidRPr="00230E1E">
        <w:rPr>
          <w:rFonts w:ascii="Arial" w:hAnsi="Arial" w:cs="Arial"/>
          <w:i/>
          <w:sz w:val="22"/>
          <w:szCs w:val="22"/>
        </w:rPr>
        <w:t xml:space="preserve"> </w:t>
      </w:r>
    </w:p>
    <w:p w:rsidR="00AB4A97" w:rsidRDefault="00AB4A97" w:rsidP="007362EC">
      <w:pPr>
        <w:jc w:val="both"/>
        <w:rPr>
          <w:rFonts w:ascii="Arial" w:hAnsi="Arial" w:cs="Arial"/>
          <w:sz w:val="22"/>
          <w:szCs w:val="22"/>
        </w:rPr>
      </w:pPr>
    </w:p>
    <w:p w:rsidR="007362EC" w:rsidRDefault="007362EC" w:rsidP="007362EC">
      <w:pPr>
        <w:jc w:val="both"/>
        <w:rPr>
          <w:rFonts w:ascii="Arial" w:hAnsi="Arial" w:cs="Arial"/>
          <w:sz w:val="22"/>
          <w:szCs w:val="22"/>
        </w:rPr>
      </w:pPr>
      <w:r>
        <w:rPr>
          <w:rFonts w:ascii="Arial" w:hAnsi="Arial" w:cs="Arial"/>
          <w:sz w:val="22"/>
          <w:szCs w:val="22"/>
        </w:rPr>
        <w:t xml:space="preserve">Tab. 1. Případy, v rámci nichž </w:t>
      </w:r>
      <w:r w:rsidRPr="003C3705">
        <w:rPr>
          <w:rFonts w:ascii="Arial" w:hAnsi="Arial" w:cs="Arial"/>
          <w:b/>
          <w:sz w:val="22"/>
          <w:szCs w:val="22"/>
        </w:rPr>
        <w:t>není nutné</w:t>
      </w:r>
      <w:r>
        <w:rPr>
          <w:rFonts w:ascii="Arial" w:hAnsi="Arial" w:cs="Arial"/>
          <w:sz w:val="22"/>
          <w:szCs w:val="22"/>
        </w:rPr>
        <w:t xml:space="preserve"> informovat </w:t>
      </w:r>
      <w:proofErr w:type="spellStart"/>
      <w:r>
        <w:rPr>
          <w:rFonts w:ascii="Arial" w:hAnsi="Arial" w:cs="Arial"/>
          <w:sz w:val="22"/>
          <w:szCs w:val="22"/>
        </w:rPr>
        <w:t>EK</w:t>
      </w:r>
      <w:proofErr w:type="spellEnd"/>
      <w:r>
        <w:rPr>
          <w:rFonts w:ascii="Arial" w:hAnsi="Arial" w:cs="Arial"/>
          <w:sz w:val="22"/>
          <w:szCs w:val="22"/>
        </w:rPr>
        <w:t xml:space="preserve"> </w:t>
      </w:r>
      <w:r w:rsidR="00B30AF5">
        <w:rPr>
          <w:rFonts w:ascii="Arial" w:hAnsi="Arial" w:cs="Arial"/>
          <w:sz w:val="22"/>
          <w:szCs w:val="22"/>
        </w:rPr>
        <w:t xml:space="preserve">o </w:t>
      </w:r>
      <w:r>
        <w:rPr>
          <w:rFonts w:ascii="Arial" w:hAnsi="Arial" w:cs="Arial"/>
          <w:sz w:val="22"/>
          <w:szCs w:val="22"/>
        </w:rPr>
        <w:t>nesrovnalostech</w:t>
      </w:r>
    </w:p>
    <w:tbl>
      <w:tblPr>
        <w:tblStyle w:val="Mkatabulky"/>
        <w:tblW w:w="0" w:type="auto"/>
        <w:tblLook w:val="01E0"/>
      </w:tblPr>
      <w:tblGrid>
        <w:gridCol w:w="436"/>
        <w:gridCol w:w="2507"/>
        <w:gridCol w:w="6237"/>
      </w:tblGrid>
      <w:tr w:rsidR="007362EC" w:rsidTr="007062F0">
        <w:tc>
          <w:tcPr>
            <w:tcW w:w="436" w:type="dxa"/>
            <w:vAlign w:val="center"/>
          </w:tcPr>
          <w:p w:rsidR="007362EC" w:rsidRPr="00F47A03" w:rsidRDefault="007362EC" w:rsidP="007062F0">
            <w:pPr>
              <w:jc w:val="center"/>
              <w:rPr>
                <w:rFonts w:ascii="Arial" w:hAnsi="Arial" w:cs="Arial"/>
                <w:b/>
                <w:sz w:val="22"/>
                <w:szCs w:val="22"/>
              </w:rPr>
            </w:pPr>
            <w:r w:rsidRPr="00F47A03">
              <w:rPr>
                <w:rFonts w:ascii="Arial" w:hAnsi="Arial" w:cs="Arial"/>
                <w:b/>
                <w:sz w:val="22"/>
                <w:szCs w:val="22"/>
              </w:rPr>
              <w:t>Č.</w:t>
            </w:r>
          </w:p>
        </w:tc>
        <w:tc>
          <w:tcPr>
            <w:tcW w:w="2507" w:type="dxa"/>
            <w:vAlign w:val="center"/>
          </w:tcPr>
          <w:p w:rsidR="007362EC" w:rsidRPr="00F47A03" w:rsidRDefault="007362EC" w:rsidP="007062F0">
            <w:pPr>
              <w:jc w:val="center"/>
              <w:rPr>
                <w:rFonts w:ascii="Arial" w:hAnsi="Arial" w:cs="Arial"/>
                <w:b/>
                <w:sz w:val="22"/>
                <w:szCs w:val="22"/>
              </w:rPr>
            </w:pPr>
            <w:r w:rsidRPr="00F47A03">
              <w:rPr>
                <w:rFonts w:ascii="Arial" w:hAnsi="Arial" w:cs="Arial"/>
                <w:b/>
                <w:sz w:val="22"/>
                <w:szCs w:val="22"/>
              </w:rPr>
              <w:t>Nařízení Komise (ES)</w:t>
            </w:r>
            <w:r w:rsidR="00242815">
              <w:rPr>
                <w:rFonts w:ascii="Arial" w:hAnsi="Arial" w:cs="Arial"/>
                <w:b/>
                <w:sz w:val="22"/>
                <w:szCs w:val="22"/>
              </w:rPr>
              <w:t xml:space="preserve"> </w:t>
            </w:r>
            <w:r w:rsidR="00242815">
              <w:rPr>
                <w:rFonts w:ascii="Arial" w:hAnsi="Arial" w:cs="Arial"/>
                <w:b/>
                <w:sz w:val="22"/>
                <w:szCs w:val="22"/>
              </w:rPr>
              <w:br/>
              <w:t>č.</w:t>
            </w:r>
            <w:r w:rsidRPr="00F47A03">
              <w:rPr>
                <w:rFonts w:ascii="Arial" w:hAnsi="Arial" w:cs="Arial"/>
                <w:b/>
                <w:sz w:val="22"/>
                <w:szCs w:val="22"/>
              </w:rPr>
              <w:t xml:space="preserve"> 1828/2006</w:t>
            </w:r>
          </w:p>
        </w:tc>
        <w:tc>
          <w:tcPr>
            <w:tcW w:w="6237" w:type="dxa"/>
            <w:vAlign w:val="center"/>
          </w:tcPr>
          <w:p w:rsidR="007362EC" w:rsidRPr="00F47A03" w:rsidRDefault="007362EC" w:rsidP="007062F0">
            <w:pPr>
              <w:jc w:val="center"/>
              <w:rPr>
                <w:rFonts w:ascii="Arial" w:hAnsi="Arial" w:cs="Arial"/>
                <w:b/>
                <w:sz w:val="22"/>
                <w:szCs w:val="22"/>
              </w:rPr>
            </w:pPr>
            <w:r w:rsidRPr="00F47A03">
              <w:rPr>
                <w:rFonts w:ascii="Arial" w:hAnsi="Arial" w:cs="Arial"/>
                <w:b/>
                <w:sz w:val="22"/>
                <w:szCs w:val="22"/>
              </w:rPr>
              <w:t>Typ nesrovnalosti</w:t>
            </w:r>
          </w:p>
        </w:tc>
      </w:tr>
      <w:tr w:rsidR="007362EC" w:rsidTr="007062F0">
        <w:tc>
          <w:tcPr>
            <w:tcW w:w="436" w:type="dxa"/>
          </w:tcPr>
          <w:p w:rsidR="007362EC" w:rsidRDefault="007362EC" w:rsidP="001F1E68">
            <w:pPr>
              <w:jc w:val="both"/>
              <w:rPr>
                <w:rFonts w:ascii="Arial" w:hAnsi="Arial" w:cs="Arial"/>
                <w:sz w:val="22"/>
                <w:szCs w:val="22"/>
              </w:rPr>
            </w:pPr>
            <w:r>
              <w:rPr>
                <w:rFonts w:ascii="Arial" w:hAnsi="Arial" w:cs="Arial"/>
                <w:sz w:val="22"/>
                <w:szCs w:val="22"/>
              </w:rPr>
              <w:t>1</w:t>
            </w:r>
          </w:p>
        </w:tc>
        <w:tc>
          <w:tcPr>
            <w:tcW w:w="2507" w:type="dxa"/>
          </w:tcPr>
          <w:p w:rsidR="007362EC" w:rsidRDefault="007362EC" w:rsidP="001F1E68">
            <w:pPr>
              <w:jc w:val="both"/>
              <w:rPr>
                <w:rFonts w:ascii="Arial" w:hAnsi="Arial" w:cs="Arial"/>
                <w:sz w:val="22"/>
                <w:szCs w:val="22"/>
              </w:rPr>
            </w:pPr>
            <w:r>
              <w:rPr>
                <w:rFonts w:ascii="Arial" w:hAnsi="Arial" w:cs="Arial"/>
                <w:sz w:val="22"/>
                <w:szCs w:val="22"/>
              </w:rPr>
              <w:t>Čl. 28, odst. 2</w:t>
            </w:r>
          </w:p>
        </w:tc>
        <w:tc>
          <w:tcPr>
            <w:tcW w:w="6237" w:type="dxa"/>
          </w:tcPr>
          <w:p w:rsidR="007362EC" w:rsidRPr="00F47A03" w:rsidRDefault="007362EC" w:rsidP="001F1E68">
            <w:pPr>
              <w:autoSpaceDE w:val="0"/>
              <w:autoSpaceDN w:val="0"/>
              <w:adjustRightInd w:val="0"/>
              <w:rPr>
                <w:rFonts w:ascii="Arial" w:hAnsi="Arial" w:cs="Arial"/>
                <w:sz w:val="22"/>
                <w:szCs w:val="22"/>
              </w:rPr>
            </w:pPr>
            <w:r w:rsidRPr="00F47A03">
              <w:rPr>
                <w:rFonts w:ascii="Arial" w:hAnsi="Arial" w:cs="Arial"/>
                <w:sz w:val="22"/>
                <w:szCs w:val="22"/>
              </w:rPr>
              <w:t>a) případy, kdy k nesrovnalosti došlo pouze kvů</w:t>
            </w:r>
            <w:r>
              <w:rPr>
                <w:rFonts w:ascii="Arial" w:hAnsi="Arial" w:cs="Arial"/>
                <w:sz w:val="22"/>
                <w:szCs w:val="22"/>
              </w:rPr>
              <w:t xml:space="preserve">li </w:t>
            </w:r>
            <w:r w:rsidRPr="00F47A03">
              <w:rPr>
                <w:rFonts w:ascii="Arial" w:hAnsi="Arial" w:cs="Arial"/>
                <w:sz w:val="22"/>
                <w:szCs w:val="22"/>
              </w:rPr>
              <w:t>částečnému nebo celkovému</w:t>
            </w:r>
            <w:r>
              <w:rPr>
                <w:rFonts w:ascii="Arial" w:hAnsi="Arial" w:cs="Arial"/>
                <w:sz w:val="22"/>
                <w:szCs w:val="22"/>
              </w:rPr>
              <w:t xml:space="preserve"> </w:t>
            </w:r>
            <w:r w:rsidRPr="00F47A03">
              <w:rPr>
                <w:rFonts w:ascii="Arial" w:hAnsi="Arial" w:cs="Arial"/>
                <w:sz w:val="22"/>
                <w:szCs w:val="22"/>
              </w:rPr>
              <w:t>selhání při provádění operace, která je součástí spolufinancovaného operačního</w:t>
            </w:r>
          </w:p>
          <w:p w:rsidR="007362EC" w:rsidRPr="00F47A03" w:rsidRDefault="007362EC" w:rsidP="001F1E68">
            <w:pPr>
              <w:pStyle w:val="Default"/>
              <w:rPr>
                <w:rFonts w:ascii="Arial" w:hAnsi="Arial" w:cs="Arial"/>
                <w:sz w:val="22"/>
                <w:szCs w:val="22"/>
              </w:rPr>
            </w:pPr>
            <w:r w:rsidRPr="00F47A03">
              <w:rPr>
                <w:rFonts w:ascii="Arial" w:hAnsi="Arial" w:cs="Arial"/>
                <w:sz w:val="22"/>
                <w:szCs w:val="22"/>
              </w:rPr>
              <w:t>programu, z důvodu úpadku příjemce;</w:t>
            </w:r>
          </w:p>
          <w:p w:rsidR="007362EC" w:rsidRDefault="007362EC" w:rsidP="001F1E68">
            <w:pPr>
              <w:pStyle w:val="Default"/>
              <w:rPr>
                <w:rFonts w:ascii="Arial" w:hAnsi="Arial" w:cs="Arial"/>
                <w:sz w:val="22"/>
                <w:szCs w:val="22"/>
              </w:rPr>
            </w:pPr>
          </w:p>
          <w:p w:rsidR="007362EC" w:rsidRPr="00F47A03" w:rsidRDefault="007362EC" w:rsidP="001F1E68">
            <w:pPr>
              <w:pStyle w:val="Default"/>
              <w:rPr>
                <w:rFonts w:ascii="Arial" w:hAnsi="Arial" w:cs="Arial"/>
                <w:sz w:val="22"/>
                <w:szCs w:val="22"/>
              </w:rPr>
            </w:pPr>
            <w:r w:rsidRPr="00F47A03">
              <w:rPr>
                <w:rFonts w:ascii="Arial" w:hAnsi="Arial" w:cs="Arial"/>
                <w:sz w:val="22"/>
                <w:szCs w:val="22"/>
              </w:rPr>
              <w:t>b) případy</w:t>
            </w:r>
            <w:smartTag w:uri="urn:schemas-microsoft-com:office:smarttags" w:element="PersonName">
              <w:r w:rsidRPr="00F47A03">
                <w:rPr>
                  <w:rFonts w:ascii="Arial" w:hAnsi="Arial" w:cs="Arial"/>
                  <w:sz w:val="22"/>
                  <w:szCs w:val="22"/>
                </w:rPr>
                <w:t>,</w:t>
              </w:r>
            </w:smartTag>
            <w:r w:rsidRPr="00F47A03">
              <w:rPr>
                <w:rFonts w:ascii="Arial" w:hAnsi="Arial" w:cs="Arial"/>
                <w:sz w:val="22"/>
                <w:szCs w:val="22"/>
              </w:rPr>
              <w:t xml:space="preserve"> na něž byl řídící orgán nebo certifikační orgán upozorněn dobrovolně příjemcem dříve</w:t>
            </w:r>
            <w:smartTag w:uri="urn:schemas-microsoft-com:office:smarttags" w:element="PersonName">
              <w:r w:rsidRPr="00F47A03">
                <w:rPr>
                  <w:rFonts w:ascii="Arial" w:hAnsi="Arial" w:cs="Arial"/>
                  <w:sz w:val="22"/>
                  <w:szCs w:val="22"/>
                </w:rPr>
                <w:t>,</w:t>
              </w:r>
            </w:smartTag>
            <w:r w:rsidRPr="00F47A03">
              <w:rPr>
                <w:rFonts w:ascii="Arial" w:hAnsi="Arial" w:cs="Arial"/>
                <w:sz w:val="22"/>
                <w:szCs w:val="22"/>
              </w:rPr>
              <w:t xml:space="preserve"> než je některý z těchto orgánů sám zaznamenal</w:t>
            </w:r>
            <w:smartTag w:uri="urn:schemas-microsoft-com:office:smarttags" w:element="PersonName">
              <w:r w:rsidRPr="00F47A03">
                <w:rPr>
                  <w:rFonts w:ascii="Arial" w:hAnsi="Arial" w:cs="Arial"/>
                  <w:sz w:val="22"/>
                  <w:szCs w:val="22"/>
                </w:rPr>
                <w:t>,</w:t>
              </w:r>
            </w:smartTag>
            <w:r w:rsidRPr="00F47A03">
              <w:rPr>
                <w:rFonts w:ascii="Arial" w:hAnsi="Arial" w:cs="Arial"/>
                <w:sz w:val="22"/>
                <w:szCs w:val="22"/>
              </w:rPr>
              <w:t xml:space="preserve"> ať již před zahrnutím daných výdajů do certifikovaného výkazu předloženého Komisi</w:t>
            </w:r>
            <w:smartTag w:uri="urn:schemas-microsoft-com:office:smarttags" w:element="PersonName">
              <w:r w:rsidRPr="00F47A03">
                <w:rPr>
                  <w:rFonts w:ascii="Arial" w:hAnsi="Arial" w:cs="Arial"/>
                  <w:sz w:val="22"/>
                  <w:szCs w:val="22"/>
                </w:rPr>
                <w:t>,</w:t>
              </w:r>
            </w:smartTag>
            <w:r w:rsidRPr="00F47A03">
              <w:rPr>
                <w:rFonts w:ascii="Arial" w:hAnsi="Arial" w:cs="Arial"/>
                <w:sz w:val="22"/>
                <w:szCs w:val="22"/>
              </w:rPr>
              <w:t xml:space="preserve"> nebo po něm;</w:t>
            </w:r>
          </w:p>
          <w:p w:rsidR="007362EC" w:rsidRPr="00F47A03" w:rsidRDefault="007362EC" w:rsidP="001F1E68">
            <w:pPr>
              <w:pStyle w:val="Default"/>
              <w:rPr>
                <w:rFonts w:ascii="Arial" w:hAnsi="Arial" w:cs="Arial"/>
                <w:sz w:val="22"/>
                <w:szCs w:val="22"/>
              </w:rPr>
            </w:pPr>
          </w:p>
          <w:p w:rsidR="003C3705" w:rsidRPr="00C330EF" w:rsidRDefault="007362EC" w:rsidP="007062F0">
            <w:pPr>
              <w:pStyle w:val="Default"/>
              <w:rPr>
                <w:rFonts w:ascii="Arial" w:hAnsi="Arial" w:cs="Arial"/>
                <w:b/>
                <w:i/>
                <w:sz w:val="22"/>
                <w:szCs w:val="22"/>
              </w:rPr>
            </w:pPr>
            <w:r w:rsidRPr="00F47A03">
              <w:rPr>
                <w:rFonts w:ascii="Arial" w:hAnsi="Arial" w:cs="Arial"/>
                <w:sz w:val="22"/>
                <w:szCs w:val="22"/>
              </w:rPr>
              <w:t>c)</w:t>
            </w:r>
            <w:r w:rsidR="001815E6">
              <w:rPr>
                <w:rFonts w:ascii="Arial" w:hAnsi="Arial" w:cs="Arial"/>
                <w:sz w:val="22"/>
                <w:szCs w:val="22"/>
              </w:rPr>
              <w:t xml:space="preserve"> </w:t>
            </w:r>
            <w:r w:rsidRPr="00F47A03">
              <w:rPr>
                <w:rFonts w:ascii="Arial" w:hAnsi="Arial" w:cs="Arial"/>
                <w:sz w:val="22"/>
                <w:szCs w:val="22"/>
              </w:rPr>
              <w:t>případy, které jsou zjištěny a napraveny řídícím orgánem nebo certifikačním orgánem před zahrnutím daných výdajů do výkazu výdajů předlož</w:t>
            </w:r>
            <w:r>
              <w:rPr>
                <w:rFonts w:ascii="Arial" w:hAnsi="Arial" w:cs="Arial"/>
                <w:sz w:val="22"/>
                <w:szCs w:val="22"/>
              </w:rPr>
              <w:t>eného Komisi.</w:t>
            </w:r>
          </w:p>
        </w:tc>
      </w:tr>
      <w:tr w:rsidR="007362EC" w:rsidTr="007062F0">
        <w:tc>
          <w:tcPr>
            <w:tcW w:w="436" w:type="dxa"/>
          </w:tcPr>
          <w:p w:rsidR="007362EC" w:rsidRDefault="007362EC" w:rsidP="001F1E68">
            <w:pPr>
              <w:jc w:val="both"/>
              <w:rPr>
                <w:rFonts w:ascii="Arial" w:hAnsi="Arial" w:cs="Arial"/>
                <w:sz w:val="22"/>
                <w:szCs w:val="22"/>
              </w:rPr>
            </w:pPr>
            <w:r>
              <w:rPr>
                <w:rFonts w:ascii="Arial" w:hAnsi="Arial" w:cs="Arial"/>
                <w:sz w:val="22"/>
                <w:szCs w:val="22"/>
              </w:rPr>
              <w:t>2</w:t>
            </w:r>
          </w:p>
        </w:tc>
        <w:tc>
          <w:tcPr>
            <w:tcW w:w="2507" w:type="dxa"/>
          </w:tcPr>
          <w:p w:rsidR="007362EC" w:rsidRDefault="007362EC" w:rsidP="001F1E68">
            <w:pPr>
              <w:jc w:val="both"/>
              <w:rPr>
                <w:rFonts w:ascii="Arial" w:hAnsi="Arial" w:cs="Arial"/>
                <w:sz w:val="22"/>
                <w:szCs w:val="22"/>
              </w:rPr>
            </w:pPr>
            <w:r>
              <w:rPr>
                <w:rFonts w:ascii="Arial" w:hAnsi="Arial" w:cs="Arial"/>
                <w:sz w:val="22"/>
                <w:szCs w:val="22"/>
              </w:rPr>
              <w:t>Čl. 36 odst. 1</w:t>
            </w:r>
          </w:p>
        </w:tc>
        <w:tc>
          <w:tcPr>
            <w:tcW w:w="6237" w:type="dxa"/>
          </w:tcPr>
          <w:p w:rsidR="007362EC" w:rsidRPr="00F47A03" w:rsidRDefault="007362EC" w:rsidP="001F1E68">
            <w:pPr>
              <w:autoSpaceDE w:val="0"/>
              <w:autoSpaceDN w:val="0"/>
              <w:adjustRightInd w:val="0"/>
              <w:rPr>
                <w:rFonts w:ascii="Arial" w:hAnsi="Arial" w:cs="Arial"/>
                <w:sz w:val="22"/>
                <w:szCs w:val="22"/>
              </w:rPr>
            </w:pPr>
            <w:r>
              <w:rPr>
                <w:rFonts w:ascii="Arial" w:hAnsi="Arial" w:cs="Arial"/>
                <w:sz w:val="22"/>
                <w:szCs w:val="22"/>
              </w:rPr>
              <w:t>Případy</w:t>
            </w:r>
            <w:smartTag w:uri="urn:schemas-microsoft-com:office:smarttags" w:element="PersonName">
              <w:r>
                <w:rPr>
                  <w:rFonts w:ascii="Arial" w:hAnsi="Arial" w:cs="Arial"/>
                  <w:sz w:val="22"/>
                  <w:szCs w:val="22"/>
                </w:rPr>
                <w:t>,</w:t>
              </w:r>
            </w:smartTag>
            <w:r>
              <w:rPr>
                <w:rFonts w:ascii="Arial" w:hAnsi="Arial" w:cs="Arial"/>
                <w:sz w:val="22"/>
                <w:szCs w:val="22"/>
              </w:rPr>
              <w:t xml:space="preserve"> kdy </w:t>
            </w:r>
            <w:r w:rsidRPr="00F47A03">
              <w:rPr>
                <w:rFonts w:ascii="Arial" w:hAnsi="Arial" w:cs="Arial"/>
                <w:sz w:val="22"/>
                <w:szCs w:val="22"/>
              </w:rPr>
              <w:t>se nesrovnalosti týkají částek menších než 10 000 EUR ze</w:t>
            </w:r>
            <w:r>
              <w:rPr>
                <w:rFonts w:ascii="Arial" w:hAnsi="Arial" w:cs="Arial"/>
                <w:sz w:val="22"/>
                <w:szCs w:val="22"/>
              </w:rPr>
              <w:t xml:space="preserve"> </w:t>
            </w:r>
            <w:r w:rsidRPr="00F47A03">
              <w:rPr>
                <w:rFonts w:ascii="Arial" w:hAnsi="Arial" w:cs="Arial"/>
                <w:sz w:val="22"/>
                <w:szCs w:val="22"/>
              </w:rPr>
              <w:t>souhrnného rozpočtu Evropských společenství</w:t>
            </w:r>
            <w:r w:rsidR="003C3705">
              <w:rPr>
                <w:rFonts w:ascii="Arial" w:hAnsi="Arial" w:cs="Arial"/>
                <w:sz w:val="22"/>
                <w:szCs w:val="22"/>
              </w:rPr>
              <w:t>, pokud Komise informace stanovené v článcích 28 a 30 výslovně nepožaduje.</w:t>
            </w:r>
          </w:p>
        </w:tc>
      </w:tr>
    </w:tbl>
    <w:p w:rsidR="007362EC" w:rsidRDefault="007362EC" w:rsidP="007362EC">
      <w:pPr>
        <w:jc w:val="both"/>
        <w:rPr>
          <w:rFonts w:ascii="Arial" w:hAnsi="Arial" w:cs="Arial"/>
          <w:i/>
          <w:sz w:val="22"/>
          <w:szCs w:val="22"/>
        </w:rPr>
      </w:pPr>
    </w:p>
    <w:p w:rsidR="00AB4A97" w:rsidRDefault="00AB4A97" w:rsidP="007362EC">
      <w:pPr>
        <w:jc w:val="both"/>
        <w:rPr>
          <w:rFonts w:ascii="Arial" w:hAnsi="Arial" w:cs="Arial"/>
          <w:i/>
          <w:sz w:val="22"/>
          <w:szCs w:val="22"/>
        </w:rPr>
      </w:pPr>
    </w:p>
    <w:p w:rsidR="00B30AF5" w:rsidRPr="00B30AF5" w:rsidRDefault="00B30AF5" w:rsidP="007362EC">
      <w:pPr>
        <w:jc w:val="both"/>
        <w:rPr>
          <w:rFonts w:ascii="Arial" w:hAnsi="Arial" w:cs="Arial"/>
          <w:sz w:val="22"/>
          <w:szCs w:val="22"/>
        </w:rPr>
      </w:pPr>
      <w:r>
        <w:rPr>
          <w:rFonts w:ascii="Arial" w:hAnsi="Arial" w:cs="Arial"/>
          <w:sz w:val="22"/>
          <w:szCs w:val="22"/>
        </w:rPr>
        <w:t>Tab. 2. Případy, v rámci nichž j</w:t>
      </w:r>
      <w:r w:rsidRPr="00736374">
        <w:rPr>
          <w:rFonts w:ascii="Arial" w:hAnsi="Arial" w:cs="Arial"/>
          <w:b/>
          <w:sz w:val="22"/>
          <w:szCs w:val="22"/>
        </w:rPr>
        <w:t>e</w:t>
      </w:r>
      <w:r w:rsidRPr="003C3705">
        <w:rPr>
          <w:rFonts w:ascii="Arial" w:hAnsi="Arial" w:cs="Arial"/>
          <w:b/>
          <w:sz w:val="22"/>
          <w:szCs w:val="22"/>
        </w:rPr>
        <w:t xml:space="preserve"> nutné</w:t>
      </w:r>
      <w:r>
        <w:rPr>
          <w:rFonts w:ascii="Arial" w:hAnsi="Arial" w:cs="Arial"/>
          <w:sz w:val="22"/>
          <w:szCs w:val="22"/>
        </w:rPr>
        <w:t xml:space="preserve"> informovat </w:t>
      </w:r>
      <w:proofErr w:type="spellStart"/>
      <w:r>
        <w:rPr>
          <w:rFonts w:ascii="Arial" w:hAnsi="Arial" w:cs="Arial"/>
          <w:sz w:val="22"/>
          <w:szCs w:val="22"/>
        </w:rPr>
        <w:t>EK</w:t>
      </w:r>
      <w:proofErr w:type="spellEnd"/>
      <w:r>
        <w:rPr>
          <w:rFonts w:ascii="Arial" w:hAnsi="Arial" w:cs="Arial"/>
          <w:sz w:val="22"/>
          <w:szCs w:val="22"/>
        </w:rPr>
        <w:t xml:space="preserve"> o nesrovnalostech</w:t>
      </w:r>
    </w:p>
    <w:tbl>
      <w:tblPr>
        <w:tblStyle w:val="Mkatabulky"/>
        <w:tblW w:w="0" w:type="auto"/>
        <w:tblLook w:val="01E0"/>
      </w:tblPr>
      <w:tblGrid>
        <w:gridCol w:w="436"/>
        <w:gridCol w:w="2507"/>
        <w:gridCol w:w="6237"/>
      </w:tblGrid>
      <w:tr w:rsidR="00B30AF5" w:rsidTr="007062F0">
        <w:tc>
          <w:tcPr>
            <w:tcW w:w="436" w:type="dxa"/>
            <w:vAlign w:val="center"/>
          </w:tcPr>
          <w:p w:rsidR="00B30AF5" w:rsidRPr="00F47A03" w:rsidRDefault="00B30AF5" w:rsidP="007062F0">
            <w:pPr>
              <w:jc w:val="center"/>
              <w:rPr>
                <w:rFonts w:ascii="Arial" w:hAnsi="Arial" w:cs="Arial"/>
                <w:b/>
                <w:sz w:val="22"/>
                <w:szCs w:val="22"/>
              </w:rPr>
            </w:pPr>
            <w:r w:rsidRPr="00F47A03">
              <w:rPr>
                <w:rFonts w:ascii="Arial" w:hAnsi="Arial" w:cs="Arial"/>
                <w:b/>
                <w:sz w:val="22"/>
                <w:szCs w:val="22"/>
              </w:rPr>
              <w:t>Č.</w:t>
            </w:r>
          </w:p>
        </w:tc>
        <w:tc>
          <w:tcPr>
            <w:tcW w:w="2507" w:type="dxa"/>
            <w:vAlign w:val="center"/>
          </w:tcPr>
          <w:p w:rsidR="00B30AF5" w:rsidRPr="00F47A03" w:rsidRDefault="00B30AF5" w:rsidP="007062F0">
            <w:pPr>
              <w:jc w:val="center"/>
              <w:rPr>
                <w:rFonts w:ascii="Arial" w:hAnsi="Arial" w:cs="Arial"/>
                <w:b/>
                <w:sz w:val="22"/>
                <w:szCs w:val="22"/>
              </w:rPr>
            </w:pPr>
            <w:r w:rsidRPr="00F47A03">
              <w:rPr>
                <w:rFonts w:ascii="Arial" w:hAnsi="Arial" w:cs="Arial"/>
                <w:b/>
                <w:sz w:val="22"/>
                <w:szCs w:val="22"/>
              </w:rPr>
              <w:t>Nařízení Komise (ES)</w:t>
            </w:r>
            <w:r>
              <w:rPr>
                <w:rFonts w:ascii="Arial" w:hAnsi="Arial" w:cs="Arial"/>
                <w:b/>
                <w:sz w:val="22"/>
                <w:szCs w:val="22"/>
              </w:rPr>
              <w:t xml:space="preserve"> </w:t>
            </w:r>
            <w:r>
              <w:rPr>
                <w:rFonts w:ascii="Arial" w:hAnsi="Arial" w:cs="Arial"/>
                <w:b/>
                <w:sz w:val="22"/>
                <w:szCs w:val="22"/>
              </w:rPr>
              <w:br/>
              <w:t>č.</w:t>
            </w:r>
            <w:r w:rsidRPr="00F47A03">
              <w:rPr>
                <w:rFonts w:ascii="Arial" w:hAnsi="Arial" w:cs="Arial"/>
                <w:b/>
                <w:sz w:val="22"/>
                <w:szCs w:val="22"/>
              </w:rPr>
              <w:t xml:space="preserve"> 1828/2006</w:t>
            </w:r>
          </w:p>
        </w:tc>
        <w:tc>
          <w:tcPr>
            <w:tcW w:w="6237" w:type="dxa"/>
            <w:vAlign w:val="center"/>
          </w:tcPr>
          <w:p w:rsidR="00B30AF5" w:rsidRPr="00F47A03" w:rsidRDefault="00B30AF5" w:rsidP="007062F0">
            <w:pPr>
              <w:jc w:val="center"/>
              <w:rPr>
                <w:rFonts w:ascii="Arial" w:hAnsi="Arial" w:cs="Arial"/>
                <w:b/>
                <w:sz w:val="22"/>
                <w:szCs w:val="22"/>
              </w:rPr>
            </w:pPr>
            <w:r w:rsidRPr="00F47A03">
              <w:rPr>
                <w:rFonts w:ascii="Arial" w:hAnsi="Arial" w:cs="Arial"/>
                <w:b/>
                <w:sz w:val="22"/>
                <w:szCs w:val="22"/>
              </w:rPr>
              <w:t>Typ nesrovnalosti</w:t>
            </w:r>
          </w:p>
        </w:tc>
      </w:tr>
      <w:tr w:rsidR="00B30AF5" w:rsidTr="007062F0">
        <w:tc>
          <w:tcPr>
            <w:tcW w:w="436" w:type="dxa"/>
          </w:tcPr>
          <w:p w:rsidR="00B30AF5" w:rsidRDefault="00B30AF5" w:rsidP="00830408">
            <w:pPr>
              <w:jc w:val="both"/>
              <w:rPr>
                <w:rFonts w:ascii="Arial" w:hAnsi="Arial" w:cs="Arial"/>
                <w:sz w:val="22"/>
                <w:szCs w:val="22"/>
              </w:rPr>
            </w:pPr>
            <w:r>
              <w:rPr>
                <w:rFonts w:ascii="Arial" w:hAnsi="Arial" w:cs="Arial"/>
                <w:sz w:val="22"/>
                <w:szCs w:val="22"/>
              </w:rPr>
              <w:t>1</w:t>
            </w:r>
          </w:p>
        </w:tc>
        <w:tc>
          <w:tcPr>
            <w:tcW w:w="2507" w:type="dxa"/>
          </w:tcPr>
          <w:p w:rsidR="00B30AF5" w:rsidRDefault="00B30AF5" w:rsidP="00830408">
            <w:pPr>
              <w:jc w:val="both"/>
              <w:rPr>
                <w:rFonts w:ascii="Arial" w:hAnsi="Arial" w:cs="Arial"/>
                <w:sz w:val="22"/>
                <w:szCs w:val="22"/>
              </w:rPr>
            </w:pPr>
            <w:r>
              <w:rPr>
                <w:rFonts w:ascii="Arial" w:hAnsi="Arial" w:cs="Arial"/>
                <w:sz w:val="22"/>
                <w:szCs w:val="22"/>
              </w:rPr>
              <w:t>Čl. 28, odst. 2</w:t>
            </w:r>
          </w:p>
        </w:tc>
        <w:tc>
          <w:tcPr>
            <w:tcW w:w="6237" w:type="dxa"/>
          </w:tcPr>
          <w:p w:rsidR="00B30AF5" w:rsidRPr="00C330EF" w:rsidRDefault="00B30AF5" w:rsidP="007062F0">
            <w:pPr>
              <w:autoSpaceDE w:val="0"/>
              <w:autoSpaceDN w:val="0"/>
              <w:adjustRightInd w:val="0"/>
              <w:rPr>
                <w:rFonts w:ascii="Arial" w:hAnsi="Arial" w:cs="Arial"/>
                <w:b/>
                <w:i/>
                <w:sz w:val="22"/>
                <w:szCs w:val="22"/>
              </w:rPr>
            </w:pPr>
            <w:proofErr w:type="gramStart"/>
            <w:r w:rsidRPr="00B30AF5">
              <w:rPr>
                <w:rFonts w:ascii="Arial" w:hAnsi="Arial" w:cs="Arial"/>
                <w:sz w:val="22"/>
                <w:szCs w:val="22"/>
              </w:rPr>
              <w:t>Musejí  být</w:t>
            </w:r>
            <w:proofErr w:type="gramEnd"/>
            <w:r w:rsidRPr="00B30AF5">
              <w:rPr>
                <w:rFonts w:ascii="Arial" w:hAnsi="Arial" w:cs="Arial"/>
                <w:sz w:val="22"/>
                <w:szCs w:val="22"/>
              </w:rPr>
              <w:t xml:space="preserve"> oznámeny nesrovnalosti, ke kterým došlo před úpadkem, a jakékoli podezření na podvod.</w:t>
            </w:r>
          </w:p>
        </w:tc>
      </w:tr>
      <w:tr w:rsidR="00B30AF5" w:rsidTr="007062F0">
        <w:tc>
          <w:tcPr>
            <w:tcW w:w="436" w:type="dxa"/>
          </w:tcPr>
          <w:p w:rsidR="00B30AF5" w:rsidRDefault="00830408" w:rsidP="00830408">
            <w:pPr>
              <w:jc w:val="both"/>
              <w:rPr>
                <w:rFonts w:ascii="Arial" w:hAnsi="Arial" w:cs="Arial"/>
                <w:sz w:val="22"/>
                <w:szCs w:val="22"/>
              </w:rPr>
            </w:pPr>
            <w:r>
              <w:rPr>
                <w:rFonts w:ascii="Arial" w:hAnsi="Arial" w:cs="Arial"/>
                <w:sz w:val="22"/>
                <w:szCs w:val="22"/>
              </w:rPr>
              <w:t>2</w:t>
            </w:r>
          </w:p>
        </w:tc>
        <w:tc>
          <w:tcPr>
            <w:tcW w:w="2507" w:type="dxa"/>
          </w:tcPr>
          <w:p w:rsidR="00B30AF5" w:rsidRDefault="00B30AF5" w:rsidP="00830408">
            <w:pPr>
              <w:jc w:val="both"/>
              <w:rPr>
                <w:rFonts w:ascii="Arial" w:hAnsi="Arial" w:cs="Arial"/>
                <w:sz w:val="22"/>
                <w:szCs w:val="22"/>
              </w:rPr>
            </w:pPr>
            <w:r>
              <w:rPr>
                <w:rFonts w:ascii="Arial" w:hAnsi="Arial" w:cs="Arial"/>
                <w:sz w:val="22"/>
                <w:szCs w:val="22"/>
              </w:rPr>
              <w:t>Č</w:t>
            </w:r>
            <w:r w:rsidR="00736374">
              <w:rPr>
                <w:rFonts w:ascii="Arial" w:hAnsi="Arial" w:cs="Arial"/>
                <w:sz w:val="22"/>
                <w:szCs w:val="22"/>
              </w:rPr>
              <w:t>l</w:t>
            </w:r>
            <w:r>
              <w:rPr>
                <w:rFonts w:ascii="Arial" w:hAnsi="Arial" w:cs="Arial"/>
                <w:sz w:val="22"/>
                <w:szCs w:val="22"/>
              </w:rPr>
              <w:t>. 29</w:t>
            </w:r>
          </w:p>
        </w:tc>
        <w:tc>
          <w:tcPr>
            <w:tcW w:w="6237" w:type="dxa"/>
          </w:tcPr>
          <w:p w:rsidR="00B30AF5" w:rsidRPr="00B30AF5" w:rsidRDefault="00B30AF5" w:rsidP="00830408">
            <w:pPr>
              <w:autoSpaceDE w:val="0"/>
              <w:autoSpaceDN w:val="0"/>
              <w:adjustRightInd w:val="0"/>
              <w:rPr>
                <w:rFonts w:ascii="Arial" w:hAnsi="Arial" w:cs="Arial"/>
                <w:sz w:val="22"/>
                <w:szCs w:val="22"/>
              </w:rPr>
            </w:pPr>
            <w:r w:rsidRPr="008F455D">
              <w:rPr>
                <w:rFonts w:ascii="Arial" w:hAnsi="Arial" w:cs="Arial"/>
                <w:sz w:val="22"/>
                <w:szCs w:val="22"/>
              </w:rPr>
              <w:t>Každý členský stát okamžitě nahlásí Komisi a případně jiným dotčeným členským státům jakékoli nesrovnalosti, jež byly odha</w:t>
            </w:r>
            <w:r w:rsidRPr="008F455D">
              <w:rPr>
                <w:rFonts w:ascii="Arial" w:hAnsi="Arial" w:cs="Arial"/>
                <w:sz w:val="22"/>
                <w:szCs w:val="22"/>
              </w:rPr>
              <w:softHyphen/>
              <w:t>leny, nebo je podezření, že k nim došlo, obává-li se, že by mohly mít velmi rychle dopad vně jeho území nebo pokud tyto nesrov</w:t>
            </w:r>
            <w:r w:rsidRPr="008F455D">
              <w:rPr>
                <w:rFonts w:ascii="Arial" w:hAnsi="Arial" w:cs="Arial"/>
                <w:sz w:val="22"/>
                <w:szCs w:val="22"/>
              </w:rPr>
              <w:softHyphen/>
              <w:t>nalosti prokazují, že došlo k použití nových nezákonných praktik.</w:t>
            </w:r>
          </w:p>
        </w:tc>
      </w:tr>
      <w:tr w:rsidR="00B30AF5" w:rsidTr="007062F0">
        <w:tc>
          <w:tcPr>
            <w:tcW w:w="436" w:type="dxa"/>
          </w:tcPr>
          <w:p w:rsidR="00B30AF5" w:rsidRDefault="00830408" w:rsidP="00830408">
            <w:pPr>
              <w:jc w:val="both"/>
              <w:rPr>
                <w:rFonts w:ascii="Arial" w:hAnsi="Arial" w:cs="Arial"/>
                <w:sz w:val="22"/>
                <w:szCs w:val="22"/>
              </w:rPr>
            </w:pPr>
            <w:r>
              <w:rPr>
                <w:rFonts w:ascii="Arial" w:hAnsi="Arial" w:cs="Arial"/>
                <w:sz w:val="22"/>
                <w:szCs w:val="22"/>
              </w:rPr>
              <w:t>3</w:t>
            </w:r>
          </w:p>
        </w:tc>
        <w:tc>
          <w:tcPr>
            <w:tcW w:w="2507" w:type="dxa"/>
          </w:tcPr>
          <w:p w:rsidR="00B30AF5" w:rsidRDefault="00B30AF5" w:rsidP="00830408">
            <w:pPr>
              <w:jc w:val="both"/>
              <w:rPr>
                <w:rFonts w:ascii="Arial" w:hAnsi="Arial" w:cs="Arial"/>
                <w:sz w:val="22"/>
                <w:szCs w:val="22"/>
              </w:rPr>
            </w:pPr>
            <w:r>
              <w:rPr>
                <w:rFonts w:ascii="Arial" w:hAnsi="Arial" w:cs="Arial"/>
                <w:sz w:val="22"/>
                <w:szCs w:val="22"/>
              </w:rPr>
              <w:t>Čl. 36 odst. 1</w:t>
            </w:r>
          </w:p>
        </w:tc>
        <w:tc>
          <w:tcPr>
            <w:tcW w:w="6237" w:type="dxa"/>
          </w:tcPr>
          <w:p w:rsidR="00B30AF5" w:rsidRPr="00F47A03" w:rsidRDefault="00B30AF5" w:rsidP="00830408">
            <w:pPr>
              <w:autoSpaceDE w:val="0"/>
              <w:autoSpaceDN w:val="0"/>
              <w:adjustRightInd w:val="0"/>
              <w:rPr>
                <w:rFonts w:ascii="Arial" w:hAnsi="Arial" w:cs="Arial"/>
                <w:sz w:val="22"/>
                <w:szCs w:val="22"/>
              </w:rPr>
            </w:pPr>
            <w:r>
              <w:rPr>
                <w:rFonts w:ascii="Arial" w:hAnsi="Arial" w:cs="Arial"/>
                <w:sz w:val="22"/>
                <w:szCs w:val="22"/>
              </w:rPr>
              <w:t xml:space="preserve">Případy, kdy </w:t>
            </w:r>
            <w:r w:rsidRPr="00F47A03">
              <w:rPr>
                <w:rFonts w:ascii="Arial" w:hAnsi="Arial" w:cs="Arial"/>
                <w:sz w:val="22"/>
                <w:szCs w:val="22"/>
              </w:rPr>
              <w:t>se nesrovnalosti týkají částek menších než 10 000 EUR ze</w:t>
            </w:r>
            <w:r>
              <w:rPr>
                <w:rFonts w:ascii="Arial" w:hAnsi="Arial" w:cs="Arial"/>
                <w:sz w:val="22"/>
                <w:szCs w:val="22"/>
              </w:rPr>
              <w:t xml:space="preserve"> </w:t>
            </w:r>
            <w:r w:rsidRPr="00F47A03">
              <w:rPr>
                <w:rFonts w:ascii="Arial" w:hAnsi="Arial" w:cs="Arial"/>
                <w:sz w:val="22"/>
                <w:szCs w:val="22"/>
              </w:rPr>
              <w:t>souhrnného rozpočtu Evropských společenství</w:t>
            </w:r>
            <w:r w:rsidR="00830408">
              <w:rPr>
                <w:rFonts w:ascii="Arial" w:hAnsi="Arial" w:cs="Arial"/>
                <w:sz w:val="22"/>
                <w:szCs w:val="22"/>
              </w:rPr>
              <w:t xml:space="preserve"> a</w:t>
            </w:r>
            <w:r>
              <w:rPr>
                <w:rFonts w:ascii="Arial" w:hAnsi="Arial" w:cs="Arial"/>
                <w:sz w:val="22"/>
                <w:szCs w:val="22"/>
              </w:rPr>
              <w:t xml:space="preserve"> Komise informace stanovené v článcích 28 a 30 výslovně požaduje.</w:t>
            </w:r>
          </w:p>
        </w:tc>
      </w:tr>
    </w:tbl>
    <w:p w:rsidR="00100EAD" w:rsidRDefault="00100EAD" w:rsidP="003159FF">
      <w:pPr>
        <w:jc w:val="both"/>
        <w:rPr>
          <w:rFonts w:ascii="Arial" w:hAnsi="Arial" w:cs="Arial"/>
          <w:sz w:val="22"/>
          <w:szCs w:val="22"/>
        </w:rPr>
      </w:pPr>
    </w:p>
    <w:p w:rsidR="00736374" w:rsidRPr="00767A24" w:rsidRDefault="00736374" w:rsidP="003159FF">
      <w:pPr>
        <w:jc w:val="both"/>
        <w:rPr>
          <w:rFonts w:ascii="Arial" w:hAnsi="Arial" w:cs="Arial"/>
          <w:sz w:val="22"/>
          <w:szCs w:val="22"/>
        </w:rPr>
      </w:pPr>
    </w:p>
    <w:p w:rsidR="00830408" w:rsidRDefault="00B61A8A" w:rsidP="00B20CCF">
      <w:pPr>
        <w:numPr>
          <w:ilvl w:val="0"/>
          <w:numId w:val="4"/>
        </w:numPr>
        <w:tabs>
          <w:tab w:val="clear" w:pos="720"/>
        </w:tabs>
        <w:ind w:left="426"/>
        <w:jc w:val="both"/>
        <w:rPr>
          <w:rFonts w:ascii="Arial" w:hAnsi="Arial" w:cs="Arial"/>
          <w:sz w:val="22"/>
          <w:szCs w:val="22"/>
        </w:rPr>
      </w:pPr>
      <w:r w:rsidRPr="003159FF">
        <w:rPr>
          <w:rFonts w:ascii="Arial" w:hAnsi="Arial" w:cs="Arial"/>
          <w:sz w:val="22"/>
          <w:szCs w:val="22"/>
          <w:u w:val="single"/>
        </w:rPr>
        <w:lastRenderedPageBreak/>
        <w:t xml:space="preserve">Pokud </w:t>
      </w:r>
      <w:r w:rsidR="00CD69B0" w:rsidRPr="003159FF">
        <w:rPr>
          <w:rFonts w:ascii="Arial" w:hAnsi="Arial" w:cs="Arial"/>
          <w:sz w:val="22"/>
          <w:szCs w:val="22"/>
          <w:u w:val="single"/>
        </w:rPr>
        <w:t>se dle</w:t>
      </w:r>
      <w:r w:rsidR="003C3705">
        <w:rPr>
          <w:rFonts w:ascii="Arial" w:hAnsi="Arial" w:cs="Arial"/>
          <w:sz w:val="22"/>
          <w:szCs w:val="22"/>
          <w:u w:val="single"/>
        </w:rPr>
        <w:t xml:space="preserve"> posouzení</w:t>
      </w:r>
      <w:r w:rsidR="00CD69B0" w:rsidRPr="003159FF">
        <w:rPr>
          <w:rFonts w:ascii="Arial" w:hAnsi="Arial" w:cs="Arial"/>
          <w:sz w:val="22"/>
          <w:szCs w:val="22"/>
          <w:u w:val="single"/>
        </w:rPr>
        <w:t xml:space="preserve"> </w:t>
      </w:r>
      <w:proofErr w:type="spellStart"/>
      <w:r w:rsidR="00CD69B0" w:rsidRPr="003159FF">
        <w:rPr>
          <w:rFonts w:ascii="Arial" w:hAnsi="Arial" w:cs="Arial"/>
          <w:sz w:val="22"/>
          <w:szCs w:val="22"/>
          <w:u w:val="single"/>
        </w:rPr>
        <w:t>ŘO</w:t>
      </w:r>
      <w:proofErr w:type="spellEnd"/>
      <w:r w:rsidR="00CD69B0" w:rsidRPr="003159FF">
        <w:rPr>
          <w:rFonts w:ascii="Arial" w:hAnsi="Arial" w:cs="Arial"/>
          <w:sz w:val="22"/>
          <w:szCs w:val="22"/>
          <w:u w:val="single"/>
        </w:rPr>
        <w:t xml:space="preserve"> jedná o </w:t>
      </w:r>
      <w:r w:rsidR="003C3705">
        <w:rPr>
          <w:rFonts w:ascii="Arial" w:hAnsi="Arial" w:cs="Arial"/>
          <w:sz w:val="22"/>
          <w:szCs w:val="22"/>
          <w:u w:val="single"/>
        </w:rPr>
        <w:t xml:space="preserve">případ </w:t>
      </w:r>
      <w:r w:rsidR="00CD69B0" w:rsidRPr="003159FF">
        <w:rPr>
          <w:rFonts w:ascii="Arial" w:hAnsi="Arial" w:cs="Arial"/>
          <w:sz w:val="22"/>
          <w:szCs w:val="22"/>
          <w:u w:val="single"/>
        </w:rPr>
        <w:t>nesrov</w:t>
      </w:r>
      <w:r w:rsidR="003159FF" w:rsidRPr="003159FF">
        <w:rPr>
          <w:rFonts w:ascii="Arial" w:hAnsi="Arial" w:cs="Arial"/>
          <w:sz w:val="22"/>
          <w:szCs w:val="22"/>
          <w:u w:val="single"/>
        </w:rPr>
        <w:t>nalost</w:t>
      </w:r>
      <w:r w:rsidR="003C3705">
        <w:rPr>
          <w:rFonts w:ascii="Arial" w:hAnsi="Arial" w:cs="Arial"/>
          <w:sz w:val="22"/>
          <w:szCs w:val="22"/>
          <w:u w:val="single"/>
        </w:rPr>
        <w:t>i</w:t>
      </w:r>
      <w:smartTag w:uri="urn:schemas-microsoft-com:office:smarttags" w:element="PersonName">
        <w:r w:rsidR="003159FF" w:rsidRPr="003159FF">
          <w:rPr>
            <w:rFonts w:ascii="Arial" w:hAnsi="Arial" w:cs="Arial"/>
            <w:sz w:val="22"/>
            <w:szCs w:val="22"/>
            <w:u w:val="single"/>
          </w:rPr>
          <w:t>,</w:t>
        </w:r>
      </w:smartTag>
      <w:r w:rsidR="003159FF" w:rsidRPr="003159FF">
        <w:rPr>
          <w:rFonts w:ascii="Arial" w:hAnsi="Arial" w:cs="Arial"/>
          <w:sz w:val="22"/>
          <w:szCs w:val="22"/>
          <w:u w:val="single"/>
        </w:rPr>
        <w:t xml:space="preserve"> kter</w:t>
      </w:r>
      <w:r w:rsidR="003C3705">
        <w:rPr>
          <w:rFonts w:ascii="Arial" w:hAnsi="Arial" w:cs="Arial"/>
          <w:sz w:val="22"/>
          <w:szCs w:val="22"/>
          <w:u w:val="single"/>
        </w:rPr>
        <w:t>ý</w:t>
      </w:r>
      <w:r w:rsidR="003159FF" w:rsidRPr="003159FF">
        <w:rPr>
          <w:rFonts w:ascii="Arial" w:hAnsi="Arial" w:cs="Arial"/>
          <w:sz w:val="22"/>
          <w:szCs w:val="22"/>
          <w:u w:val="single"/>
        </w:rPr>
        <w:t xml:space="preserve"> podléhá oznamovací</w:t>
      </w:r>
      <w:r w:rsidR="00CD69B0" w:rsidRPr="003159FF">
        <w:rPr>
          <w:rFonts w:ascii="Arial" w:hAnsi="Arial" w:cs="Arial"/>
          <w:sz w:val="22"/>
          <w:szCs w:val="22"/>
          <w:u w:val="single"/>
        </w:rPr>
        <w:t xml:space="preserve"> povinnosti </w:t>
      </w:r>
      <w:proofErr w:type="spellStart"/>
      <w:r w:rsidR="00CD69B0" w:rsidRPr="003159FF">
        <w:rPr>
          <w:rFonts w:ascii="Arial" w:hAnsi="Arial" w:cs="Arial"/>
          <w:sz w:val="22"/>
          <w:szCs w:val="22"/>
          <w:u w:val="single"/>
        </w:rPr>
        <w:t>EK</w:t>
      </w:r>
      <w:proofErr w:type="spellEnd"/>
      <w:smartTag w:uri="urn:schemas-microsoft-com:office:smarttags" w:element="PersonName">
        <w:r w:rsidR="00CD69B0" w:rsidRPr="00767A24">
          <w:rPr>
            <w:rFonts w:ascii="Arial" w:hAnsi="Arial" w:cs="Arial"/>
            <w:sz w:val="22"/>
            <w:szCs w:val="22"/>
          </w:rPr>
          <w:t>,</w:t>
        </w:r>
      </w:smartTag>
      <w:r w:rsidRPr="00767A24">
        <w:rPr>
          <w:rFonts w:ascii="Arial" w:hAnsi="Arial" w:cs="Arial"/>
          <w:sz w:val="22"/>
          <w:szCs w:val="22"/>
        </w:rPr>
        <w:t xml:space="preserve"> </w:t>
      </w:r>
      <w:r w:rsidR="00D766BA">
        <w:rPr>
          <w:rFonts w:ascii="Arial" w:hAnsi="Arial" w:cs="Arial"/>
          <w:sz w:val="22"/>
          <w:szCs w:val="22"/>
        </w:rPr>
        <w:t xml:space="preserve">je </w:t>
      </w:r>
      <w:proofErr w:type="spellStart"/>
      <w:r w:rsidRPr="00767A24">
        <w:rPr>
          <w:rFonts w:ascii="Arial" w:hAnsi="Arial" w:cs="Arial"/>
          <w:sz w:val="22"/>
          <w:szCs w:val="22"/>
        </w:rPr>
        <w:t>ŘO</w:t>
      </w:r>
      <w:proofErr w:type="spellEnd"/>
      <w:r w:rsidRPr="00767A24">
        <w:rPr>
          <w:rFonts w:ascii="Arial" w:hAnsi="Arial" w:cs="Arial"/>
          <w:sz w:val="22"/>
          <w:szCs w:val="22"/>
        </w:rPr>
        <w:t xml:space="preserve"> </w:t>
      </w:r>
      <w:r w:rsidR="00D766BA">
        <w:rPr>
          <w:rFonts w:ascii="Arial" w:hAnsi="Arial" w:cs="Arial"/>
          <w:sz w:val="22"/>
          <w:szCs w:val="22"/>
        </w:rPr>
        <w:t xml:space="preserve">povinen </w:t>
      </w:r>
      <w:r w:rsidRPr="00767A24">
        <w:rPr>
          <w:rFonts w:ascii="Arial" w:hAnsi="Arial" w:cs="Arial"/>
          <w:sz w:val="22"/>
          <w:szCs w:val="22"/>
        </w:rPr>
        <w:t>vypln</w:t>
      </w:r>
      <w:r w:rsidR="00D766BA">
        <w:rPr>
          <w:rFonts w:ascii="Arial" w:hAnsi="Arial" w:cs="Arial"/>
          <w:sz w:val="22"/>
          <w:szCs w:val="22"/>
        </w:rPr>
        <w:t>it</w:t>
      </w:r>
      <w:r w:rsidRPr="00767A24">
        <w:rPr>
          <w:rFonts w:ascii="Arial" w:hAnsi="Arial" w:cs="Arial"/>
          <w:sz w:val="22"/>
          <w:szCs w:val="22"/>
        </w:rPr>
        <w:t xml:space="preserve"> všechna pole</w:t>
      </w:r>
      <w:r w:rsidR="00791F91" w:rsidRPr="00767A24">
        <w:rPr>
          <w:rFonts w:ascii="Arial" w:hAnsi="Arial" w:cs="Arial"/>
          <w:sz w:val="22"/>
          <w:szCs w:val="22"/>
        </w:rPr>
        <w:t xml:space="preserve"> ve formuláři individuálního hlášení nesrovnalost</w:t>
      </w:r>
      <w:r w:rsidR="003E1A4F">
        <w:rPr>
          <w:rFonts w:ascii="Arial" w:hAnsi="Arial" w:cs="Arial"/>
          <w:sz w:val="22"/>
          <w:szCs w:val="22"/>
        </w:rPr>
        <w:t>i</w:t>
      </w:r>
      <w:r w:rsidR="00CD69B0" w:rsidRPr="00767A24">
        <w:rPr>
          <w:rFonts w:ascii="Arial" w:hAnsi="Arial" w:cs="Arial"/>
          <w:sz w:val="22"/>
          <w:szCs w:val="22"/>
        </w:rPr>
        <w:t>.</w:t>
      </w:r>
      <w:r w:rsidRPr="00767A24">
        <w:rPr>
          <w:rFonts w:ascii="Arial" w:hAnsi="Arial" w:cs="Arial"/>
          <w:sz w:val="22"/>
          <w:szCs w:val="22"/>
        </w:rPr>
        <w:t xml:space="preserve"> </w:t>
      </w:r>
    </w:p>
    <w:p w:rsidR="00830408" w:rsidRPr="00F7697F" w:rsidRDefault="00830408" w:rsidP="00B20CCF">
      <w:pPr>
        <w:ind w:left="426"/>
        <w:jc w:val="both"/>
        <w:rPr>
          <w:rFonts w:ascii="Arial" w:hAnsi="Arial" w:cs="Arial"/>
          <w:b/>
          <w:sz w:val="22"/>
          <w:szCs w:val="22"/>
        </w:rPr>
      </w:pPr>
      <w:r w:rsidRPr="00767A24">
        <w:rPr>
          <w:rFonts w:ascii="Arial" w:hAnsi="Arial" w:cs="Arial"/>
          <w:sz w:val="22"/>
          <w:szCs w:val="22"/>
        </w:rPr>
        <w:t>V</w:t>
      </w:r>
      <w:r>
        <w:rPr>
          <w:rFonts w:ascii="Arial" w:hAnsi="Arial" w:cs="Arial"/>
          <w:sz w:val="22"/>
          <w:szCs w:val="22"/>
        </w:rPr>
        <w:t> </w:t>
      </w:r>
      <w:r w:rsidRPr="00767A24">
        <w:rPr>
          <w:rFonts w:ascii="Arial" w:hAnsi="Arial" w:cs="Arial"/>
          <w:sz w:val="22"/>
          <w:szCs w:val="22"/>
        </w:rPr>
        <w:t>případech</w:t>
      </w:r>
      <w:smartTag w:uri="urn:schemas-microsoft-com:office:smarttags" w:element="PersonName">
        <w:r>
          <w:rPr>
            <w:rFonts w:ascii="Arial" w:hAnsi="Arial" w:cs="Arial"/>
            <w:sz w:val="22"/>
            <w:szCs w:val="22"/>
          </w:rPr>
          <w:t>,</w:t>
        </w:r>
      </w:smartTag>
      <w:r>
        <w:rPr>
          <w:rFonts w:ascii="Arial" w:hAnsi="Arial" w:cs="Arial"/>
          <w:sz w:val="22"/>
          <w:szCs w:val="22"/>
        </w:rPr>
        <w:t xml:space="preserve"> kdy má </w:t>
      </w:r>
      <w:proofErr w:type="spellStart"/>
      <w:r>
        <w:rPr>
          <w:rFonts w:ascii="Arial" w:hAnsi="Arial" w:cs="Arial"/>
          <w:sz w:val="22"/>
          <w:szCs w:val="22"/>
        </w:rPr>
        <w:t>ŘO</w:t>
      </w:r>
      <w:proofErr w:type="spellEnd"/>
      <w:r>
        <w:rPr>
          <w:rFonts w:ascii="Arial" w:hAnsi="Arial" w:cs="Arial"/>
          <w:sz w:val="22"/>
          <w:szCs w:val="22"/>
        </w:rPr>
        <w:t xml:space="preserve"> pochybnosti o tom</w:t>
      </w:r>
      <w:smartTag w:uri="urn:schemas-microsoft-com:office:smarttags" w:element="PersonName">
        <w:r>
          <w:rPr>
            <w:rFonts w:ascii="Arial" w:hAnsi="Arial" w:cs="Arial"/>
            <w:sz w:val="22"/>
            <w:szCs w:val="22"/>
          </w:rPr>
          <w:t>,</w:t>
        </w:r>
      </w:smartTag>
      <w:r>
        <w:rPr>
          <w:rFonts w:ascii="Arial" w:hAnsi="Arial" w:cs="Arial"/>
          <w:sz w:val="22"/>
          <w:szCs w:val="22"/>
        </w:rPr>
        <w:t xml:space="preserve"> zda se jedná nebo nejedná o případ nesrovnalo</w:t>
      </w:r>
      <w:r w:rsidR="00736374">
        <w:rPr>
          <w:rFonts w:ascii="Arial" w:hAnsi="Arial" w:cs="Arial"/>
          <w:sz w:val="22"/>
          <w:szCs w:val="22"/>
        </w:rPr>
        <w:t>s</w:t>
      </w:r>
      <w:r>
        <w:rPr>
          <w:rFonts w:ascii="Arial" w:hAnsi="Arial" w:cs="Arial"/>
          <w:sz w:val="22"/>
          <w:szCs w:val="22"/>
        </w:rPr>
        <w:t>ti</w:t>
      </w:r>
      <w:smartTag w:uri="urn:schemas-microsoft-com:office:smarttags" w:element="PersonName">
        <w:r>
          <w:rPr>
            <w:rFonts w:ascii="Arial" w:hAnsi="Arial" w:cs="Arial"/>
            <w:sz w:val="22"/>
            <w:szCs w:val="22"/>
          </w:rPr>
          <w:t>,</w:t>
        </w:r>
      </w:smartTag>
      <w:r>
        <w:rPr>
          <w:rFonts w:ascii="Arial" w:hAnsi="Arial" w:cs="Arial"/>
          <w:sz w:val="22"/>
          <w:szCs w:val="22"/>
        </w:rPr>
        <w:t xml:space="preserve"> který podléhá oznamovací povinnosti </w:t>
      </w:r>
      <w:proofErr w:type="spellStart"/>
      <w:r>
        <w:rPr>
          <w:rFonts w:ascii="Arial" w:hAnsi="Arial" w:cs="Arial"/>
          <w:sz w:val="22"/>
          <w:szCs w:val="22"/>
        </w:rPr>
        <w:t>EK</w:t>
      </w:r>
      <w:proofErr w:type="spellEnd"/>
      <w:r w:rsidR="00ED10BD">
        <w:rPr>
          <w:rFonts w:ascii="Arial" w:hAnsi="Arial" w:cs="Arial"/>
          <w:sz w:val="22"/>
          <w:szCs w:val="22"/>
        </w:rPr>
        <w:t>,</w:t>
      </w:r>
      <w:r>
        <w:rPr>
          <w:rFonts w:ascii="Arial" w:hAnsi="Arial" w:cs="Arial"/>
          <w:sz w:val="22"/>
          <w:szCs w:val="22"/>
        </w:rPr>
        <w:t xml:space="preserve"> </w:t>
      </w:r>
      <w:r w:rsidRPr="00767A24">
        <w:rPr>
          <w:rFonts w:ascii="Arial" w:hAnsi="Arial" w:cs="Arial"/>
          <w:sz w:val="22"/>
          <w:szCs w:val="22"/>
        </w:rPr>
        <w:t>vypl</w:t>
      </w:r>
      <w:r>
        <w:rPr>
          <w:rFonts w:ascii="Arial" w:hAnsi="Arial" w:cs="Arial"/>
          <w:sz w:val="22"/>
          <w:szCs w:val="22"/>
        </w:rPr>
        <w:t>ní</w:t>
      </w:r>
      <w:r w:rsidRPr="00767A24">
        <w:rPr>
          <w:rFonts w:ascii="Arial" w:hAnsi="Arial" w:cs="Arial"/>
          <w:sz w:val="22"/>
          <w:szCs w:val="22"/>
        </w:rPr>
        <w:t xml:space="preserve"> </w:t>
      </w:r>
      <w:proofErr w:type="spellStart"/>
      <w:r w:rsidRPr="00767A24">
        <w:rPr>
          <w:rFonts w:ascii="Arial" w:hAnsi="Arial" w:cs="Arial"/>
          <w:sz w:val="22"/>
          <w:szCs w:val="22"/>
        </w:rPr>
        <w:t>ŘO</w:t>
      </w:r>
      <w:proofErr w:type="spellEnd"/>
      <w:r w:rsidRPr="00767A24">
        <w:rPr>
          <w:rFonts w:ascii="Arial" w:hAnsi="Arial" w:cs="Arial"/>
          <w:sz w:val="22"/>
          <w:szCs w:val="22"/>
        </w:rPr>
        <w:t xml:space="preserve"> formulář individuálního hlášení nesrovnalostí </w:t>
      </w:r>
      <w:r w:rsidRPr="00F7697F">
        <w:rPr>
          <w:rFonts w:ascii="Arial" w:hAnsi="Arial" w:cs="Arial"/>
          <w:b/>
          <w:sz w:val="22"/>
          <w:szCs w:val="22"/>
        </w:rPr>
        <w:t xml:space="preserve">vždy </w:t>
      </w:r>
      <w:r w:rsidR="00736374" w:rsidRPr="00F7697F">
        <w:rPr>
          <w:rFonts w:ascii="Arial" w:hAnsi="Arial" w:cs="Arial"/>
          <w:b/>
          <w:sz w:val="22"/>
          <w:szCs w:val="22"/>
        </w:rPr>
        <w:t>v plném rozsahu</w:t>
      </w:r>
      <w:r w:rsidRPr="00F7697F">
        <w:rPr>
          <w:rFonts w:ascii="Arial" w:hAnsi="Arial" w:cs="Arial"/>
          <w:b/>
          <w:sz w:val="22"/>
          <w:szCs w:val="22"/>
        </w:rPr>
        <w:t>.</w:t>
      </w:r>
    </w:p>
    <w:p w:rsidR="00925127" w:rsidRPr="00767A24" w:rsidRDefault="00B20CCF" w:rsidP="00B20CCF">
      <w:pPr>
        <w:ind w:left="426"/>
        <w:jc w:val="both"/>
        <w:rPr>
          <w:rFonts w:ascii="Arial" w:hAnsi="Arial" w:cs="Arial"/>
          <w:sz w:val="22"/>
          <w:szCs w:val="22"/>
        </w:rPr>
      </w:pPr>
      <w:r>
        <w:rPr>
          <w:rFonts w:ascii="Arial" w:hAnsi="Arial" w:cs="Arial"/>
          <w:sz w:val="22"/>
          <w:szCs w:val="22"/>
        </w:rPr>
        <w:tab/>
      </w:r>
    </w:p>
    <w:p w:rsidR="00711D41" w:rsidRPr="00D766BA" w:rsidRDefault="00791F91" w:rsidP="00B20CCF">
      <w:pPr>
        <w:numPr>
          <w:ilvl w:val="0"/>
          <w:numId w:val="4"/>
        </w:numPr>
        <w:tabs>
          <w:tab w:val="clear" w:pos="720"/>
        </w:tabs>
        <w:ind w:left="426"/>
        <w:jc w:val="both"/>
        <w:rPr>
          <w:rFonts w:ascii="Arial" w:hAnsi="Arial" w:cs="Arial"/>
          <w:b/>
          <w:i/>
          <w:sz w:val="22"/>
          <w:szCs w:val="22"/>
        </w:rPr>
      </w:pPr>
      <w:r w:rsidRPr="003159FF">
        <w:rPr>
          <w:rFonts w:ascii="Arial" w:hAnsi="Arial" w:cs="Arial"/>
          <w:sz w:val="22"/>
          <w:szCs w:val="22"/>
          <w:u w:val="single"/>
        </w:rPr>
        <w:t>Pokud</w:t>
      </w:r>
      <w:r w:rsidR="005E2B1D" w:rsidRPr="003159FF">
        <w:rPr>
          <w:rFonts w:ascii="Arial" w:hAnsi="Arial" w:cs="Arial"/>
          <w:sz w:val="22"/>
          <w:szCs w:val="22"/>
          <w:u w:val="single"/>
        </w:rPr>
        <w:t xml:space="preserve"> se dle posouzení </w:t>
      </w:r>
      <w:proofErr w:type="spellStart"/>
      <w:r w:rsidR="005E2B1D" w:rsidRPr="003159FF">
        <w:rPr>
          <w:rFonts w:ascii="Arial" w:hAnsi="Arial" w:cs="Arial"/>
          <w:sz w:val="22"/>
          <w:szCs w:val="22"/>
          <w:u w:val="single"/>
        </w:rPr>
        <w:t>ŘO</w:t>
      </w:r>
      <w:proofErr w:type="spellEnd"/>
      <w:r w:rsidR="005E2B1D" w:rsidRPr="003159FF">
        <w:rPr>
          <w:rFonts w:ascii="Arial" w:hAnsi="Arial" w:cs="Arial"/>
          <w:sz w:val="22"/>
          <w:szCs w:val="22"/>
          <w:u w:val="single"/>
        </w:rPr>
        <w:t xml:space="preserve"> jednoznačně nejedná o</w:t>
      </w:r>
      <w:r w:rsidR="00D766BA">
        <w:rPr>
          <w:rFonts w:ascii="Arial" w:hAnsi="Arial" w:cs="Arial"/>
          <w:sz w:val="22"/>
          <w:szCs w:val="22"/>
          <w:u w:val="single"/>
        </w:rPr>
        <w:t xml:space="preserve"> případ</w:t>
      </w:r>
      <w:r w:rsidR="005E2B1D" w:rsidRPr="003159FF">
        <w:rPr>
          <w:rFonts w:ascii="Arial" w:hAnsi="Arial" w:cs="Arial"/>
          <w:sz w:val="22"/>
          <w:szCs w:val="22"/>
          <w:u w:val="single"/>
        </w:rPr>
        <w:t xml:space="preserve"> nesrovnalost</w:t>
      </w:r>
      <w:r w:rsidR="00D766BA">
        <w:rPr>
          <w:rFonts w:ascii="Arial" w:hAnsi="Arial" w:cs="Arial"/>
          <w:sz w:val="22"/>
          <w:szCs w:val="22"/>
          <w:u w:val="single"/>
        </w:rPr>
        <w:t>i</w:t>
      </w:r>
      <w:r w:rsidR="005E2B1D" w:rsidRPr="003159FF">
        <w:rPr>
          <w:rFonts w:ascii="Arial" w:hAnsi="Arial" w:cs="Arial"/>
          <w:sz w:val="22"/>
          <w:szCs w:val="22"/>
          <w:u w:val="single"/>
        </w:rPr>
        <w:t xml:space="preserve"> podléhající </w:t>
      </w:r>
      <w:r w:rsidR="003159FF">
        <w:rPr>
          <w:rFonts w:ascii="Arial" w:hAnsi="Arial" w:cs="Arial"/>
          <w:sz w:val="22"/>
          <w:szCs w:val="22"/>
          <w:u w:val="single"/>
        </w:rPr>
        <w:t xml:space="preserve">oznamovací </w:t>
      </w:r>
      <w:r w:rsidR="005E2B1D" w:rsidRPr="003159FF">
        <w:rPr>
          <w:rFonts w:ascii="Arial" w:hAnsi="Arial" w:cs="Arial"/>
          <w:sz w:val="22"/>
          <w:szCs w:val="22"/>
          <w:u w:val="single"/>
        </w:rPr>
        <w:t xml:space="preserve">povinnosti </w:t>
      </w:r>
      <w:proofErr w:type="spellStart"/>
      <w:r w:rsidR="005E2B1D" w:rsidRPr="003159FF">
        <w:rPr>
          <w:rFonts w:ascii="Arial" w:hAnsi="Arial" w:cs="Arial"/>
          <w:sz w:val="22"/>
          <w:szCs w:val="22"/>
          <w:u w:val="single"/>
        </w:rPr>
        <w:t>EK</w:t>
      </w:r>
      <w:proofErr w:type="spellEnd"/>
      <w:r w:rsidR="005E2B1D" w:rsidRPr="00767A24">
        <w:rPr>
          <w:rFonts w:ascii="Arial" w:hAnsi="Arial" w:cs="Arial"/>
          <w:sz w:val="22"/>
          <w:szCs w:val="22"/>
        </w:rPr>
        <w:t>,</w:t>
      </w:r>
      <w:r w:rsidR="004571D1" w:rsidRPr="00767A24">
        <w:rPr>
          <w:rFonts w:ascii="Arial" w:hAnsi="Arial" w:cs="Arial"/>
          <w:sz w:val="22"/>
          <w:szCs w:val="22"/>
        </w:rPr>
        <w:t xml:space="preserve"> </w:t>
      </w:r>
      <w:proofErr w:type="spellStart"/>
      <w:r w:rsidRPr="00767A24">
        <w:rPr>
          <w:rFonts w:ascii="Arial" w:hAnsi="Arial" w:cs="Arial"/>
          <w:sz w:val="22"/>
          <w:szCs w:val="22"/>
        </w:rPr>
        <w:t>ŘO</w:t>
      </w:r>
      <w:proofErr w:type="spellEnd"/>
      <w:r w:rsidR="004571D1" w:rsidRPr="00767A24">
        <w:rPr>
          <w:rFonts w:ascii="Arial" w:hAnsi="Arial" w:cs="Arial"/>
          <w:sz w:val="22"/>
          <w:szCs w:val="22"/>
        </w:rPr>
        <w:t xml:space="preserve"> může</w:t>
      </w:r>
      <w:r w:rsidRPr="00767A24">
        <w:rPr>
          <w:rFonts w:ascii="Arial" w:hAnsi="Arial" w:cs="Arial"/>
          <w:sz w:val="22"/>
          <w:szCs w:val="22"/>
        </w:rPr>
        <w:t xml:space="preserve"> </w:t>
      </w:r>
      <w:r w:rsidR="009E65C0" w:rsidRPr="00767A24">
        <w:rPr>
          <w:rFonts w:ascii="Arial" w:hAnsi="Arial" w:cs="Arial"/>
          <w:sz w:val="22"/>
          <w:szCs w:val="22"/>
        </w:rPr>
        <w:t>vyplnit</w:t>
      </w:r>
      <w:r w:rsidR="00D766BA">
        <w:rPr>
          <w:rFonts w:ascii="Arial" w:hAnsi="Arial" w:cs="Arial"/>
          <w:sz w:val="22"/>
          <w:szCs w:val="22"/>
        </w:rPr>
        <w:t xml:space="preserve"> všechna pole</w:t>
      </w:r>
      <w:r w:rsidR="009E65C0" w:rsidRPr="00767A24">
        <w:rPr>
          <w:rFonts w:ascii="Arial" w:hAnsi="Arial" w:cs="Arial"/>
          <w:sz w:val="22"/>
          <w:szCs w:val="22"/>
        </w:rPr>
        <w:t xml:space="preserve"> formulář</w:t>
      </w:r>
      <w:r w:rsidR="00D766BA">
        <w:rPr>
          <w:rFonts w:ascii="Arial" w:hAnsi="Arial" w:cs="Arial"/>
          <w:sz w:val="22"/>
          <w:szCs w:val="22"/>
        </w:rPr>
        <w:t>e</w:t>
      </w:r>
      <w:r w:rsidR="009E65C0" w:rsidRPr="00767A24">
        <w:rPr>
          <w:rFonts w:ascii="Arial" w:hAnsi="Arial" w:cs="Arial"/>
          <w:sz w:val="22"/>
          <w:szCs w:val="22"/>
        </w:rPr>
        <w:t xml:space="preserve"> individuálního hlášení nesrovnalostí</w:t>
      </w:r>
      <w:r w:rsidR="00736374">
        <w:rPr>
          <w:rFonts w:ascii="Arial" w:hAnsi="Arial" w:cs="Arial"/>
          <w:sz w:val="22"/>
          <w:szCs w:val="22"/>
        </w:rPr>
        <w:t xml:space="preserve"> nebo </w:t>
      </w:r>
      <w:r w:rsidR="009E65C0" w:rsidRPr="00767A24">
        <w:rPr>
          <w:rFonts w:ascii="Arial" w:hAnsi="Arial" w:cs="Arial"/>
          <w:sz w:val="22"/>
          <w:szCs w:val="22"/>
        </w:rPr>
        <w:t>vypln</w:t>
      </w:r>
      <w:r w:rsidR="00736374">
        <w:rPr>
          <w:rFonts w:ascii="Arial" w:hAnsi="Arial" w:cs="Arial"/>
          <w:sz w:val="22"/>
          <w:szCs w:val="22"/>
        </w:rPr>
        <w:t>í pouze</w:t>
      </w:r>
      <w:r w:rsidR="009E65C0" w:rsidRPr="00767A24">
        <w:rPr>
          <w:rFonts w:ascii="Arial" w:hAnsi="Arial" w:cs="Arial"/>
          <w:sz w:val="22"/>
          <w:szCs w:val="22"/>
        </w:rPr>
        <w:t xml:space="preserve"> </w:t>
      </w:r>
      <w:r w:rsidR="005E2B1D" w:rsidRPr="00767A24">
        <w:rPr>
          <w:rFonts w:ascii="Arial" w:hAnsi="Arial" w:cs="Arial"/>
          <w:sz w:val="22"/>
          <w:szCs w:val="22"/>
        </w:rPr>
        <w:t>pole</w:t>
      </w:r>
      <w:r w:rsidR="009E65C0" w:rsidRPr="00767A24">
        <w:rPr>
          <w:rFonts w:ascii="Arial" w:hAnsi="Arial" w:cs="Arial"/>
          <w:sz w:val="22"/>
          <w:szCs w:val="22"/>
        </w:rPr>
        <w:t xml:space="preserve"> požadovaná </w:t>
      </w:r>
      <w:proofErr w:type="spellStart"/>
      <w:r w:rsidR="005E2B1D" w:rsidRPr="00767A24">
        <w:rPr>
          <w:rFonts w:ascii="Arial" w:hAnsi="Arial" w:cs="Arial"/>
          <w:sz w:val="22"/>
          <w:szCs w:val="22"/>
        </w:rPr>
        <w:t>PCO</w:t>
      </w:r>
      <w:proofErr w:type="spellEnd"/>
      <w:r w:rsidR="005E2B1D" w:rsidRPr="00767A24">
        <w:rPr>
          <w:rFonts w:ascii="Arial" w:hAnsi="Arial" w:cs="Arial"/>
          <w:sz w:val="22"/>
          <w:szCs w:val="22"/>
        </w:rPr>
        <w:t xml:space="preserve"> (jedná se o</w:t>
      </w:r>
      <w:r w:rsidR="007062F0">
        <w:rPr>
          <w:rFonts w:ascii="Arial" w:hAnsi="Arial" w:cs="Arial"/>
          <w:sz w:val="22"/>
          <w:szCs w:val="22"/>
        </w:rPr>
        <w:t> </w:t>
      </w:r>
      <w:r w:rsidR="005E2B1D" w:rsidRPr="00767A24">
        <w:rPr>
          <w:rFonts w:ascii="Arial" w:hAnsi="Arial" w:cs="Arial"/>
          <w:sz w:val="22"/>
          <w:szCs w:val="22"/>
        </w:rPr>
        <w:t>informace v rozsahu čtvrt</w:t>
      </w:r>
      <w:r w:rsidR="00767A24" w:rsidRPr="00767A24">
        <w:rPr>
          <w:rFonts w:ascii="Arial" w:hAnsi="Arial" w:cs="Arial"/>
          <w:sz w:val="22"/>
          <w:szCs w:val="22"/>
        </w:rPr>
        <w:t>l</w:t>
      </w:r>
      <w:r w:rsidR="005E2B1D" w:rsidRPr="00767A24">
        <w:rPr>
          <w:rFonts w:ascii="Arial" w:hAnsi="Arial" w:cs="Arial"/>
          <w:sz w:val="22"/>
          <w:szCs w:val="22"/>
        </w:rPr>
        <w:t>e</w:t>
      </w:r>
      <w:r w:rsidR="00767A24" w:rsidRPr="00767A24">
        <w:rPr>
          <w:rFonts w:ascii="Arial" w:hAnsi="Arial" w:cs="Arial"/>
          <w:sz w:val="22"/>
          <w:szCs w:val="22"/>
        </w:rPr>
        <w:t>t</w:t>
      </w:r>
      <w:r w:rsidR="005E2B1D" w:rsidRPr="00767A24">
        <w:rPr>
          <w:rFonts w:ascii="Arial" w:hAnsi="Arial" w:cs="Arial"/>
          <w:sz w:val="22"/>
          <w:szCs w:val="22"/>
        </w:rPr>
        <w:t xml:space="preserve">ního hlášení nesrovnalostí) a dále takový rozsah dat, který je potřebný pro finální rozhodnutí bodu </w:t>
      </w:r>
      <w:proofErr w:type="spellStart"/>
      <w:r w:rsidR="005E2B1D" w:rsidRPr="00767A24">
        <w:rPr>
          <w:rFonts w:ascii="Arial" w:hAnsi="Arial" w:cs="Arial"/>
          <w:sz w:val="22"/>
          <w:szCs w:val="22"/>
        </w:rPr>
        <w:t>AFCOS</w:t>
      </w:r>
      <w:proofErr w:type="spellEnd"/>
      <w:r w:rsidR="005E2B1D" w:rsidRPr="00767A24">
        <w:rPr>
          <w:rFonts w:ascii="Arial" w:hAnsi="Arial" w:cs="Arial"/>
          <w:sz w:val="22"/>
          <w:szCs w:val="22"/>
        </w:rPr>
        <w:t xml:space="preserve"> o tom, zda t</w:t>
      </w:r>
      <w:r w:rsidR="00D766BA">
        <w:rPr>
          <w:rFonts w:ascii="Arial" w:hAnsi="Arial" w:cs="Arial"/>
          <w:sz w:val="22"/>
          <w:szCs w:val="22"/>
        </w:rPr>
        <w:t>ento</w:t>
      </w:r>
      <w:r w:rsidR="00830408">
        <w:rPr>
          <w:rFonts w:ascii="Arial" w:hAnsi="Arial" w:cs="Arial"/>
          <w:sz w:val="22"/>
          <w:szCs w:val="22"/>
        </w:rPr>
        <w:t xml:space="preserve"> </w:t>
      </w:r>
      <w:r w:rsidR="00D766BA">
        <w:rPr>
          <w:rFonts w:ascii="Arial" w:hAnsi="Arial" w:cs="Arial"/>
          <w:sz w:val="22"/>
          <w:szCs w:val="22"/>
        </w:rPr>
        <w:t>případ</w:t>
      </w:r>
      <w:r w:rsidR="005E2B1D" w:rsidRPr="00767A24">
        <w:rPr>
          <w:rFonts w:ascii="Arial" w:hAnsi="Arial" w:cs="Arial"/>
          <w:sz w:val="22"/>
          <w:szCs w:val="22"/>
        </w:rPr>
        <w:t xml:space="preserve"> nesrovnalost</w:t>
      </w:r>
      <w:r w:rsidR="00D766BA">
        <w:rPr>
          <w:rFonts w:ascii="Arial" w:hAnsi="Arial" w:cs="Arial"/>
          <w:sz w:val="22"/>
          <w:szCs w:val="22"/>
        </w:rPr>
        <w:t xml:space="preserve">i </w:t>
      </w:r>
      <w:r w:rsidR="005E2B1D" w:rsidRPr="00767A24">
        <w:rPr>
          <w:rFonts w:ascii="Arial" w:hAnsi="Arial" w:cs="Arial"/>
          <w:sz w:val="22"/>
          <w:szCs w:val="22"/>
        </w:rPr>
        <w:t xml:space="preserve">podléhá či nepodléhá oznamovací povinnosti </w:t>
      </w:r>
      <w:proofErr w:type="spellStart"/>
      <w:r w:rsidR="005E2B1D" w:rsidRPr="00767A24">
        <w:rPr>
          <w:rFonts w:ascii="Arial" w:hAnsi="Arial" w:cs="Arial"/>
          <w:sz w:val="22"/>
          <w:szCs w:val="22"/>
        </w:rPr>
        <w:t>EK</w:t>
      </w:r>
      <w:proofErr w:type="spellEnd"/>
      <w:r w:rsidR="005E2B1D" w:rsidRPr="00767A24">
        <w:rPr>
          <w:rFonts w:ascii="Arial" w:hAnsi="Arial" w:cs="Arial"/>
          <w:sz w:val="22"/>
          <w:szCs w:val="22"/>
        </w:rPr>
        <w:t xml:space="preserve">. </w:t>
      </w:r>
      <w:r w:rsidR="00711D41" w:rsidRPr="00D766BA">
        <w:rPr>
          <w:rFonts w:ascii="Arial" w:hAnsi="Arial" w:cs="Arial"/>
          <w:b/>
          <w:i/>
          <w:sz w:val="22"/>
          <w:szCs w:val="22"/>
        </w:rPr>
        <w:t>Pole</w:t>
      </w:r>
      <w:smartTag w:uri="urn:schemas-microsoft-com:office:smarttags" w:element="PersonName">
        <w:r w:rsidR="00711D41" w:rsidRPr="00D766BA">
          <w:rPr>
            <w:rFonts w:ascii="Arial" w:hAnsi="Arial" w:cs="Arial"/>
            <w:b/>
            <w:i/>
            <w:sz w:val="22"/>
            <w:szCs w:val="22"/>
          </w:rPr>
          <w:t>,</w:t>
        </w:r>
      </w:smartTag>
      <w:r w:rsidR="00711D41" w:rsidRPr="00D766BA">
        <w:rPr>
          <w:rFonts w:ascii="Arial" w:hAnsi="Arial" w:cs="Arial"/>
          <w:b/>
          <w:i/>
          <w:sz w:val="22"/>
          <w:szCs w:val="22"/>
        </w:rPr>
        <w:t xml:space="preserve"> jejichž vyplnění není v tomto případě </w:t>
      </w:r>
      <w:r w:rsidR="005A7345" w:rsidRPr="00D766BA">
        <w:rPr>
          <w:rFonts w:ascii="Arial" w:hAnsi="Arial" w:cs="Arial"/>
          <w:b/>
          <w:i/>
          <w:sz w:val="22"/>
          <w:szCs w:val="22"/>
        </w:rPr>
        <w:t>vy</w:t>
      </w:r>
      <w:r w:rsidR="00711D41" w:rsidRPr="00D766BA">
        <w:rPr>
          <w:rFonts w:ascii="Arial" w:hAnsi="Arial" w:cs="Arial"/>
          <w:b/>
          <w:i/>
          <w:sz w:val="22"/>
          <w:szCs w:val="22"/>
        </w:rPr>
        <w:t>žadováno</w:t>
      </w:r>
      <w:smartTag w:uri="urn:schemas-microsoft-com:office:smarttags" w:element="PersonName">
        <w:r w:rsidR="00711D41" w:rsidRPr="00D766BA">
          <w:rPr>
            <w:rFonts w:ascii="Arial" w:hAnsi="Arial" w:cs="Arial"/>
            <w:b/>
            <w:i/>
            <w:sz w:val="22"/>
            <w:szCs w:val="22"/>
          </w:rPr>
          <w:t>,</w:t>
        </w:r>
      </w:smartTag>
      <w:r w:rsidR="00711D41" w:rsidRPr="00D766BA">
        <w:rPr>
          <w:rFonts w:ascii="Arial" w:hAnsi="Arial" w:cs="Arial"/>
          <w:b/>
          <w:i/>
          <w:sz w:val="22"/>
          <w:szCs w:val="22"/>
        </w:rPr>
        <w:t xml:space="preserve"> jsou definována v tab. </w:t>
      </w:r>
      <w:r w:rsidR="00830408">
        <w:rPr>
          <w:rFonts w:ascii="Arial" w:hAnsi="Arial" w:cs="Arial"/>
          <w:b/>
          <w:i/>
          <w:sz w:val="22"/>
          <w:szCs w:val="22"/>
        </w:rPr>
        <w:t>3</w:t>
      </w:r>
      <w:r w:rsidR="00711D41" w:rsidRPr="00D766BA">
        <w:rPr>
          <w:rFonts w:ascii="Arial" w:hAnsi="Arial" w:cs="Arial"/>
          <w:b/>
          <w:i/>
          <w:sz w:val="22"/>
          <w:szCs w:val="22"/>
        </w:rPr>
        <w:t>.</w:t>
      </w:r>
    </w:p>
    <w:p w:rsidR="00AB4A97" w:rsidRPr="00D766BA" w:rsidRDefault="00AB4A97" w:rsidP="00711D41">
      <w:pPr>
        <w:jc w:val="both"/>
        <w:rPr>
          <w:rFonts w:ascii="Arial" w:hAnsi="Arial" w:cs="Arial"/>
          <w:b/>
          <w:sz w:val="22"/>
          <w:szCs w:val="22"/>
        </w:rPr>
      </w:pPr>
    </w:p>
    <w:p w:rsidR="00095937" w:rsidRDefault="00095937" w:rsidP="007062F0">
      <w:pPr>
        <w:jc w:val="both"/>
        <w:rPr>
          <w:rFonts w:ascii="Arial" w:hAnsi="Arial" w:cs="Arial"/>
          <w:sz w:val="22"/>
          <w:szCs w:val="22"/>
        </w:rPr>
      </w:pPr>
      <w:r>
        <w:rPr>
          <w:rFonts w:ascii="Arial" w:hAnsi="Arial" w:cs="Arial"/>
          <w:sz w:val="22"/>
          <w:szCs w:val="22"/>
        </w:rPr>
        <w:t xml:space="preserve">Tab. </w:t>
      </w:r>
      <w:r w:rsidR="00830408">
        <w:rPr>
          <w:rFonts w:ascii="Arial" w:hAnsi="Arial" w:cs="Arial"/>
          <w:sz w:val="22"/>
          <w:szCs w:val="22"/>
        </w:rPr>
        <w:t>3</w:t>
      </w:r>
      <w:r>
        <w:rPr>
          <w:rFonts w:ascii="Arial" w:hAnsi="Arial" w:cs="Arial"/>
          <w:sz w:val="22"/>
          <w:szCs w:val="22"/>
        </w:rPr>
        <w:t xml:space="preserve"> Pole formuláře individuálního hlášení nesrovnalostí, která nemusejí být povinně vyplněna</w:t>
      </w:r>
    </w:p>
    <w:tbl>
      <w:tblPr>
        <w:tblStyle w:val="Mkatabulky"/>
        <w:tblW w:w="0" w:type="auto"/>
        <w:tblInd w:w="108" w:type="dxa"/>
        <w:tblLook w:val="01E0"/>
      </w:tblPr>
      <w:tblGrid>
        <w:gridCol w:w="9072"/>
      </w:tblGrid>
      <w:tr w:rsidR="006E29B7" w:rsidRPr="006E29B7" w:rsidTr="007062F0">
        <w:tc>
          <w:tcPr>
            <w:tcW w:w="9072" w:type="dxa"/>
          </w:tcPr>
          <w:p w:rsidR="006E29B7" w:rsidRPr="006E29B7" w:rsidRDefault="006E29B7" w:rsidP="007062F0">
            <w:pPr>
              <w:ind w:left="34"/>
              <w:rPr>
                <w:rFonts w:ascii="Arial" w:hAnsi="Arial" w:cs="Arial"/>
                <w:b/>
                <w:sz w:val="22"/>
                <w:szCs w:val="22"/>
              </w:rPr>
            </w:pPr>
            <w:r w:rsidRPr="006E29B7">
              <w:rPr>
                <w:rFonts w:ascii="Arial" w:hAnsi="Arial" w:cs="Arial"/>
                <w:b/>
                <w:sz w:val="22"/>
                <w:szCs w:val="22"/>
              </w:rPr>
              <w:t>Název pole</w:t>
            </w:r>
          </w:p>
        </w:tc>
      </w:tr>
      <w:tr w:rsidR="006E29B7" w:rsidRPr="006E29B7" w:rsidTr="007062F0">
        <w:tc>
          <w:tcPr>
            <w:tcW w:w="9072" w:type="dxa"/>
          </w:tcPr>
          <w:p w:rsidR="006E29B7" w:rsidRPr="006E29B7" w:rsidRDefault="006E29B7" w:rsidP="00B20CCF">
            <w:pPr>
              <w:ind w:left="34"/>
              <w:jc w:val="both"/>
              <w:rPr>
                <w:rFonts w:ascii="Arial" w:hAnsi="Arial" w:cs="Arial"/>
                <w:sz w:val="22"/>
                <w:szCs w:val="22"/>
              </w:rPr>
            </w:pPr>
            <w:r w:rsidRPr="006E29B7">
              <w:rPr>
                <w:rFonts w:ascii="Arial" w:hAnsi="Arial" w:cs="Arial"/>
                <w:sz w:val="22"/>
                <w:szCs w:val="22"/>
              </w:rPr>
              <w:t>3.1.</w:t>
            </w:r>
            <w:r w:rsidR="00B20CCF">
              <w:rPr>
                <w:rFonts w:ascii="Arial" w:hAnsi="Arial" w:cs="Arial"/>
                <w:sz w:val="22"/>
                <w:szCs w:val="22"/>
              </w:rPr>
              <w:t xml:space="preserve"> </w:t>
            </w:r>
            <w:r w:rsidR="00B20CCF">
              <w:rPr>
                <w:rFonts w:ascii="Arial" w:hAnsi="Arial" w:cs="Arial"/>
                <w:sz w:val="22"/>
                <w:szCs w:val="22"/>
              </w:rPr>
              <w:tab/>
            </w:r>
            <w:r w:rsidRPr="006E29B7">
              <w:rPr>
                <w:rFonts w:ascii="Arial" w:hAnsi="Arial" w:cs="Arial"/>
                <w:sz w:val="22"/>
                <w:szCs w:val="22"/>
              </w:rPr>
              <w:t>Datum první informace vedoucí k podezření na nesrovnalost</w:t>
            </w:r>
          </w:p>
        </w:tc>
      </w:tr>
      <w:tr w:rsidR="006E29B7" w:rsidRPr="006E29B7" w:rsidTr="007062F0">
        <w:tc>
          <w:tcPr>
            <w:tcW w:w="9072" w:type="dxa"/>
          </w:tcPr>
          <w:p w:rsidR="006E29B7" w:rsidRPr="006E29B7" w:rsidRDefault="006E29B7" w:rsidP="007062F0">
            <w:pPr>
              <w:ind w:left="34"/>
              <w:jc w:val="both"/>
              <w:rPr>
                <w:rFonts w:ascii="Arial" w:hAnsi="Arial" w:cs="Arial"/>
                <w:sz w:val="22"/>
                <w:szCs w:val="22"/>
              </w:rPr>
            </w:pPr>
            <w:r w:rsidRPr="006E29B7">
              <w:rPr>
                <w:rFonts w:ascii="Arial" w:hAnsi="Arial" w:cs="Arial"/>
                <w:sz w:val="22"/>
                <w:szCs w:val="22"/>
              </w:rPr>
              <w:t>3.2.</w:t>
            </w:r>
            <w:r w:rsidR="00B20CCF">
              <w:rPr>
                <w:rFonts w:ascii="Arial" w:hAnsi="Arial" w:cs="Arial"/>
                <w:sz w:val="22"/>
                <w:szCs w:val="22"/>
              </w:rPr>
              <w:t xml:space="preserve"> </w:t>
            </w:r>
            <w:r w:rsidR="00B20CCF">
              <w:rPr>
                <w:rFonts w:ascii="Arial" w:hAnsi="Arial" w:cs="Arial"/>
                <w:sz w:val="22"/>
                <w:szCs w:val="22"/>
              </w:rPr>
              <w:tab/>
            </w:r>
            <w:r w:rsidRPr="006E29B7">
              <w:rPr>
                <w:rFonts w:ascii="Arial" w:hAnsi="Arial" w:cs="Arial"/>
                <w:sz w:val="22"/>
                <w:szCs w:val="22"/>
              </w:rPr>
              <w:t>Zdroj první informace vedoucí k podezření na nesrovnalost</w:t>
            </w:r>
          </w:p>
        </w:tc>
      </w:tr>
      <w:tr w:rsidR="006E29B7" w:rsidRPr="006E29B7" w:rsidTr="007062F0">
        <w:tc>
          <w:tcPr>
            <w:tcW w:w="9072" w:type="dxa"/>
          </w:tcPr>
          <w:p w:rsidR="006E29B7" w:rsidRPr="006E29B7" w:rsidRDefault="006E29B7" w:rsidP="007062F0">
            <w:pPr>
              <w:ind w:left="34"/>
              <w:jc w:val="both"/>
              <w:rPr>
                <w:rFonts w:ascii="Arial" w:hAnsi="Arial" w:cs="Arial"/>
                <w:sz w:val="22"/>
                <w:szCs w:val="22"/>
              </w:rPr>
            </w:pPr>
            <w:r w:rsidRPr="006E29B7">
              <w:rPr>
                <w:rFonts w:ascii="Arial" w:hAnsi="Arial" w:cs="Arial"/>
                <w:sz w:val="22"/>
                <w:szCs w:val="22"/>
              </w:rPr>
              <w:t>4.</w:t>
            </w:r>
            <w:r w:rsidR="00B20CCF">
              <w:rPr>
                <w:rFonts w:ascii="Arial" w:hAnsi="Arial" w:cs="Arial"/>
                <w:sz w:val="22"/>
                <w:szCs w:val="22"/>
              </w:rPr>
              <w:t xml:space="preserve"> </w:t>
            </w:r>
            <w:r w:rsidR="00B20CCF">
              <w:rPr>
                <w:rFonts w:ascii="Arial" w:hAnsi="Arial" w:cs="Arial"/>
                <w:sz w:val="22"/>
                <w:szCs w:val="22"/>
              </w:rPr>
              <w:tab/>
            </w:r>
            <w:r w:rsidRPr="006E29B7">
              <w:rPr>
                <w:rFonts w:ascii="Arial" w:hAnsi="Arial" w:cs="Arial"/>
                <w:sz w:val="22"/>
                <w:szCs w:val="22"/>
              </w:rPr>
              <w:t>Metod</w:t>
            </w:r>
            <w:r w:rsidR="00CA123D">
              <w:rPr>
                <w:rFonts w:ascii="Arial" w:hAnsi="Arial" w:cs="Arial"/>
                <w:sz w:val="22"/>
                <w:szCs w:val="22"/>
              </w:rPr>
              <w:t>a</w:t>
            </w:r>
            <w:r w:rsidRPr="006E29B7">
              <w:rPr>
                <w:rFonts w:ascii="Arial" w:hAnsi="Arial" w:cs="Arial"/>
                <w:sz w:val="22"/>
                <w:szCs w:val="22"/>
              </w:rPr>
              <w:t xml:space="preserve"> odhalení nesrovnalostí</w:t>
            </w:r>
          </w:p>
        </w:tc>
      </w:tr>
      <w:tr w:rsidR="006E29B7" w:rsidRPr="006E29B7" w:rsidTr="007062F0">
        <w:tc>
          <w:tcPr>
            <w:tcW w:w="9072" w:type="dxa"/>
          </w:tcPr>
          <w:p w:rsidR="006E29B7" w:rsidRPr="006E29B7" w:rsidRDefault="006E29B7" w:rsidP="007062F0">
            <w:pPr>
              <w:ind w:left="34"/>
              <w:jc w:val="both"/>
              <w:rPr>
                <w:rFonts w:ascii="Arial" w:hAnsi="Arial" w:cs="Arial"/>
                <w:sz w:val="22"/>
                <w:szCs w:val="22"/>
              </w:rPr>
            </w:pPr>
            <w:r w:rsidRPr="006E29B7">
              <w:rPr>
                <w:rFonts w:ascii="Arial" w:hAnsi="Arial" w:cs="Arial"/>
                <w:sz w:val="22"/>
                <w:szCs w:val="22"/>
              </w:rPr>
              <w:t>5.2.</w:t>
            </w:r>
            <w:r w:rsidR="00B20CCF">
              <w:rPr>
                <w:rFonts w:ascii="Arial" w:hAnsi="Arial" w:cs="Arial"/>
                <w:sz w:val="22"/>
                <w:szCs w:val="22"/>
              </w:rPr>
              <w:t xml:space="preserve"> </w:t>
            </w:r>
            <w:r w:rsidR="00B20CCF">
              <w:rPr>
                <w:rFonts w:ascii="Arial" w:hAnsi="Arial" w:cs="Arial"/>
                <w:sz w:val="22"/>
                <w:szCs w:val="22"/>
              </w:rPr>
              <w:tab/>
            </w:r>
            <w:r w:rsidRPr="006E29B7">
              <w:rPr>
                <w:rFonts w:ascii="Arial" w:hAnsi="Arial" w:cs="Arial"/>
                <w:sz w:val="22"/>
                <w:szCs w:val="22"/>
              </w:rPr>
              <w:t>Druh nesrovnalosti</w:t>
            </w:r>
          </w:p>
        </w:tc>
      </w:tr>
      <w:tr w:rsidR="006E29B7" w:rsidRPr="006E29B7" w:rsidTr="007062F0">
        <w:tc>
          <w:tcPr>
            <w:tcW w:w="9072" w:type="dxa"/>
          </w:tcPr>
          <w:p w:rsidR="006E29B7" w:rsidRPr="006E29B7" w:rsidRDefault="006E29B7" w:rsidP="007062F0">
            <w:pPr>
              <w:ind w:left="34"/>
              <w:jc w:val="both"/>
              <w:rPr>
                <w:rFonts w:ascii="Arial" w:hAnsi="Arial" w:cs="Arial"/>
                <w:sz w:val="22"/>
                <w:szCs w:val="22"/>
              </w:rPr>
            </w:pPr>
            <w:r w:rsidRPr="006E29B7">
              <w:rPr>
                <w:rFonts w:ascii="Arial" w:hAnsi="Arial" w:cs="Arial"/>
                <w:sz w:val="22"/>
                <w:szCs w:val="22"/>
              </w:rPr>
              <w:t xml:space="preserve">7. </w:t>
            </w:r>
            <w:r w:rsidR="00B20CCF">
              <w:rPr>
                <w:rFonts w:ascii="Arial" w:hAnsi="Arial" w:cs="Arial"/>
                <w:sz w:val="22"/>
                <w:szCs w:val="22"/>
              </w:rPr>
              <w:tab/>
            </w:r>
            <w:r w:rsidRPr="006E29B7">
              <w:rPr>
                <w:rFonts w:ascii="Arial" w:hAnsi="Arial" w:cs="Arial"/>
                <w:sz w:val="22"/>
                <w:szCs w:val="22"/>
              </w:rPr>
              <w:t>Období a datum vzniku nesrovnalosti</w:t>
            </w:r>
          </w:p>
        </w:tc>
      </w:tr>
      <w:tr w:rsidR="006E29B7" w:rsidRPr="006E29B7" w:rsidTr="007062F0">
        <w:tc>
          <w:tcPr>
            <w:tcW w:w="9072" w:type="dxa"/>
          </w:tcPr>
          <w:p w:rsidR="006E29B7" w:rsidRPr="006E29B7" w:rsidRDefault="006E29B7" w:rsidP="007062F0">
            <w:pPr>
              <w:ind w:left="34"/>
              <w:jc w:val="both"/>
              <w:rPr>
                <w:rFonts w:ascii="Arial" w:hAnsi="Arial" w:cs="Arial"/>
                <w:sz w:val="22"/>
                <w:szCs w:val="22"/>
              </w:rPr>
            </w:pPr>
            <w:r w:rsidRPr="006E29B7">
              <w:rPr>
                <w:rFonts w:ascii="Arial" w:hAnsi="Arial" w:cs="Arial"/>
                <w:sz w:val="22"/>
                <w:szCs w:val="22"/>
              </w:rPr>
              <w:t>8.</w:t>
            </w:r>
            <w:r w:rsidR="00B20CCF">
              <w:rPr>
                <w:rFonts w:ascii="Arial" w:hAnsi="Arial" w:cs="Arial"/>
                <w:sz w:val="22"/>
                <w:szCs w:val="22"/>
              </w:rPr>
              <w:t xml:space="preserve"> </w:t>
            </w:r>
            <w:r w:rsidR="00B20CCF">
              <w:rPr>
                <w:rFonts w:ascii="Arial" w:hAnsi="Arial" w:cs="Arial"/>
                <w:sz w:val="22"/>
                <w:szCs w:val="22"/>
              </w:rPr>
              <w:tab/>
            </w:r>
            <w:r w:rsidRPr="006E29B7">
              <w:rPr>
                <w:rFonts w:ascii="Arial" w:hAnsi="Arial" w:cs="Arial"/>
                <w:sz w:val="22"/>
                <w:szCs w:val="22"/>
              </w:rPr>
              <w:t xml:space="preserve">Úřady nebo orgány </w:t>
            </w:r>
          </w:p>
        </w:tc>
      </w:tr>
      <w:tr w:rsidR="006E29B7" w:rsidRPr="006E29B7" w:rsidTr="007062F0">
        <w:tc>
          <w:tcPr>
            <w:tcW w:w="9072" w:type="dxa"/>
          </w:tcPr>
          <w:p w:rsidR="006E29B7" w:rsidRPr="006E29B7" w:rsidRDefault="006E29B7" w:rsidP="007062F0">
            <w:pPr>
              <w:ind w:left="34"/>
              <w:jc w:val="both"/>
              <w:rPr>
                <w:rFonts w:ascii="Arial" w:hAnsi="Arial" w:cs="Arial"/>
                <w:sz w:val="22"/>
                <w:szCs w:val="22"/>
              </w:rPr>
            </w:pPr>
            <w:r w:rsidRPr="006E29B7">
              <w:rPr>
                <w:rFonts w:ascii="Arial" w:hAnsi="Arial" w:cs="Arial"/>
                <w:sz w:val="22"/>
                <w:szCs w:val="22"/>
              </w:rPr>
              <w:t>14.1.</w:t>
            </w:r>
            <w:r w:rsidR="00B20CCF">
              <w:rPr>
                <w:rFonts w:ascii="Arial" w:hAnsi="Arial" w:cs="Arial"/>
                <w:sz w:val="22"/>
                <w:szCs w:val="22"/>
              </w:rPr>
              <w:t xml:space="preserve"> </w:t>
            </w:r>
            <w:r w:rsidR="00B20CCF">
              <w:rPr>
                <w:rFonts w:ascii="Arial" w:hAnsi="Arial" w:cs="Arial"/>
                <w:sz w:val="22"/>
                <w:szCs w:val="22"/>
              </w:rPr>
              <w:tab/>
            </w:r>
            <w:r w:rsidRPr="006E29B7">
              <w:rPr>
                <w:rFonts w:ascii="Arial" w:hAnsi="Arial" w:cs="Arial"/>
                <w:sz w:val="22"/>
                <w:szCs w:val="22"/>
              </w:rPr>
              <w:t>Administrativní stav</w:t>
            </w:r>
          </w:p>
        </w:tc>
      </w:tr>
      <w:tr w:rsidR="006E29B7" w:rsidRPr="006E29B7" w:rsidTr="007062F0">
        <w:tc>
          <w:tcPr>
            <w:tcW w:w="9072" w:type="dxa"/>
          </w:tcPr>
          <w:p w:rsidR="006E29B7" w:rsidRPr="006E29B7" w:rsidRDefault="006E29B7" w:rsidP="007062F0">
            <w:pPr>
              <w:ind w:left="34"/>
              <w:jc w:val="both"/>
              <w:rPr>
                <w:rFonts w:ascii="Arial" w:hAnsi="Arial" w:cs="Arial"/>
                <w:sz w:val="22"/>
                <w:szCs w:val="22"/>
              </w:rPr>
            </w:pPr>
            <w:r w:rsidRPr="006E29B7">
              <w:rPr>
                <w:rFonts w:ascii="Arial" w:hAnsi="Arial" w:cs="Arial"/>
                <w:sz w:val="22"/>
                <w:szCs w:val="22"/>
              </w:rPr>
              <w:t>14.2.</w:t>
            </w:r>
            <w:r w:rsidR="00B20CCF">
              <w:rPr>
                <w:rFonts w:ascii="Arial" w:hAnsi="Arial" w:cs="Arial"/>
                <w:sz w:val="22"/>
                <w:szCs w:val="22"/>
              </w:rPr>
              <w:t xml:space="preserve"> </w:t>
            </w:r>
            <w:r w:rsidR="00B20CCF">
              <w:rPr>
                <w:rFonts w:ascii="Arial" w:hAnsi="Arial" w:cs="Arial"/>
                <w:sz w:val="22"/>
                <w:szCs w:val="22"/>
              </w:rPr>
              <w:tab/>
            </w:r>
            <w:r w:rsidRPr="006E29B7">
              <w:rPr>
                <w:rFonts w:ascii="Arial" w:hAnsi="Arial" w:cs="Arial"/>
                <w:sz w:val="22"/>
                <w:szCs w:val="22"/>
              </w:rPr>
              <w:t>Finanční situace</w:t>
            </w:r>
          </w:p>
        </w:tc>
      </w:tr>
      <w:tr w:rsidR="006E29B7" w:rsidRPr="006E29B7" w:rsidTr="007062F0">
        <w:tc>
          <w:tcPr>
            <w:tcW w:w="9072" w:type="dxa"/>
          </w:tcPr>
          <w:p w:rsidR="006E29B7" w:rsidRPr="006E29B7" w:rsidRDefault="006E29B7" w:rsidP="007062F0">
            <w:pPr>
              <w:ind w:left="34"/>
              <w:jc w:val="both"/>
              <w:rPr>
                <w:rFonts w:ascii="Arial" w:hAnsi="Arial" w:cs="Arial"/>
                <w:sz w:val="22"/>
                <w:szCs w:val="22"/>
              </w:rPr>
            </w:pPr>
            <w:r w:rsidRPr="006E29B7">
              <w:rPr>
                <w:rFonts w:ascii="Arial" w:hAnsi="Arial" w:cs="Arial"/>
                <w:sz w:val="22"/>
                <w:szCs w:val="22"/>
              </w:rPr>
              <w:t>15.2.</w:t>
            </w:r>
            <w:r w:rsidR="00B20CCF">
              <w:rPr>
                <w:rFonts w:ascii="Arial" w:hAnsi="Arial" w:cs="Arial"/>
                <w:sz w:val="22"/>
                <w:szCs w:val="22"/>
              </w:rPr>
              <w:t xml:space="preserve"> </w:t>
            </w:r>
            <w:r w:rsidR="00B20CCF">
              <w:rPr>
                <w:rFonts w:ascii="Arial" w:hAnsi="Arial" w:cs="Arial"/>
                <w:sz w:val="22"/>
                <w:szCs w:val="22"/>
              </w:rPr>
              <w:tab/>
            </w:r>
            <w:r w:rsidRPr="006E29B7">
              <w:rPr>
                <w:rFonts w:ascii="Arial" w:hAnsi="Arial" w:cs="Arial"/>
                <w:sz w:val="22"/>
                <w:szCs w:val="22"/>
              </w:rPr>
              <w:t>Očekávané datum ukončení řízení</w:t>
            </w:r>
            <w:r w:rsidR="00CA123D">
              <w:rPr>
                <w:rFonts w:ascii="Arial" w:hAnsi="Arial" w:cs="Arial"/>
                <w:sz w:val="22"/>
                <w:szCs w:val="22"/>
              </w:rPr>
              <w:t xml:space="preserve"> (vymáhání)</w:t>
            </w:r>
          </w:p>
        </w:tc>
      </w:tr>
      <w:tr w:rsidR="006E29B7" w:rsidRPr="006E29B7" w:rsidTr="007062F0">
        <w:tc>
          <w:tcPr>
            <w:tcW w:w="9072" w:type="dxa"/>
          </w:tcPr>
          <w:p w:rsidR="006E29B7" w:rsidRPr="006E29B7" w:rsidRDefault="006E29B7" w:rsidP="007062F0">
            <w:pPr>
              <w:ind w:left="34"/>
              <w:jc w:val="both"/>
              <w:rPr>
                <w:rFonts w:ascii="Arial" w:hAnsi="Arial" w:cs="Arial"/>
                <w:sz w:val="22"/>
                <w:szCs w:val="22"/>
              </w:rPr>
            </w:pPr>
            <w:r w:rsidRPr="006E29B7">
              <w:rPr>
                <w:rFonts w:ascii="Arial" w:hAnsi="Arial" w:cs="Arial"/>
                <w:sz w:val="22"/>
                <w:szCs w:val="22"/>
              </w:rPr>
              <w:t>15.4.</w:t>
            </w:r>
            <w:r w:rsidR="00B20CCF">
              <w:rPr>
                <w:rFonts w:ascii="Arial" w:hAnsi="Arial" w:cs="Arial"/>
                <w:sz w:val="22"/>
                <w:szCs w:val="22"/>
              </w:rPr>
              <w:t xml:space="preserve"> </w:t>
            </w:r>
            <w:r w:rsidR="00B20CCF">
              <w:rPr>
                <w:rFonts w:ascii="Arial" w:hAnsi="Arial" w:cs="Arial"/>
                <w:sz w:val="22"/>
                <w:szCs w:val="22"/>
              </w:rPr>
              <w:tab/>
            </w:r>
            <w:r w:rsidRPr="006E29B7">
              <w:rPr>
                <w:rFonts w:ascii="Arial" w:hAnsi="Arial" w:cs="Arial"/>
                <w:sz w:val="22"/>
                <w:szCs w:val="22"/>
              </w:rPr>
              <w:t>Přijatá vnitřní opatření</w:t>
            </w:r>
          </w:p>
        </w:tc>
      </w:tr>
      <w:tr w:rsidR="006E29B7" w:rsidRPr="006E29B7" w:rsidTr="007062F0">
        <w:tc>
          <w:tcPr>
            <w:tcW w:w="9072" w:type="dxa"/>
          </w:tcPr>
          <w:p w:rsidR="006E29B7" w:rsidRPr="006E29B7" w:rsidRDefault="006E29B7" w:rsidP="007062F0">
            <w:pPr>
              <w:ind w:left="34"/>
              <w:jc w:val="both"/>
              <w:rPr>
                <w:rFonts w:ascii="Arial" w:hAnsi="Arial" w:cs="Arial"/>
                <w:sz w:val="22"/>
                <w:szCs w:val="22"/>
              </w:rPr>
            </w:pPr>
            <w:r w:rsidRPr="006E29B7">
              <w:rPr>
                <w:rFonts w:ascii="Arial" w:hAnsi="Arial" w:cs="Arial"/>
                <w:sz w:val="22"/>
                <w:szCs w:val="22"/>
              </w:rPr>
              <w:t>16.</w:t>
            </w:r>
            <w:r w:rsidR="00B20CCF">
              <w:rPr>
                <w:rFonts w:ascii="Arial" w:hAnsi="Arial" w:cs="Arial"/>
                <w:sz w:val="22"/>
                <w:szCs w:val="22"/>
              </w:rPr>
              <w:t xml:space="preserve"> </w:t>
            </w:r>
            <w:r w:rsidR="00B20CCF">
              <w:rPr>
                <w:rFonts w:ascii="Arial" w:hAnsi="Arial" w:cs="Arial"/>
                <w:sz w:val="22"/>
                <w:szCs w:val="22"/>
              </w:rPr>
              <w:tab/>
            </w:r>
            <w:r w:rsidRPr="006E29B7">
              <w:rPr>
                <w:rFonts w:ascii="Arial" w:hAnsi="Arial" w:cs="Arial"/>
                <w:sz w:val="22"/>
                <w:szCs w:val="22"/>
              </w:rPr>
              <w:t>Uložené sankce</w:t>
            </w:r>
          </w:p>
        </w:tc>
      </w:tr>
    </w:tbl>
    <w:p w:rsidR="006E29B7" w:rsidRDefault="006E29B7" w:rsidP="00711D41">
      <w:pPr>
        <w:jc w:val="both"/>
        <w:rPr>
          <w:rFonts w:ascii="Arial" w:hAnsi="Arial" w:cs="Arial"/>
          <w:sz w:val="22"/>
          <w:szCs w:val="22"/>
        </w:rPr>
      </w:pPr>
    </w:p>
    <w:p w:rsidR="00753F8F" w:rsidRPr="00753F8F" w:rsidRDefault="003E1A4F" w:rsidP="007062F0">
      <w:pPr>
        <w:jc w:val="both"/>
        <w:rPr>
          <w:rFonts w:ascii="Arial" w:hAnsi="Arial" w:cs="Arial"/>
          <w:sz w:val="22"/>
          <w:szCs w:val="22"/>
        </w:rPr>
      </w:pPr>
      <w:proofErr w:type="spellStart"/>
      <w:r>
        <w:rPr>
          <w:rFonts w:ascii="Arial" w:hAnsi="Arial" w:cs="Arial"/>
          <w:sz w:val="22"/>
          <w:szCs w:val="22"/>
        </w:rPr>
        <w:t>ŘO</w:t>
      </w:r>
      <w:proofErr w:type="spellEnd"/>
      <w:r>
        <w:rPr>
          <w:rFonts w:ascii="Arial" w:hAnsi="Arial" w:cs="Arial"/>
          <w:sz w:val="22"/>
          <w:szCs w:val="22"/>
        </w:rPr>
        <w:t xml:space="preserve"> po vyplnění </w:t>
      </w:r>
      <w:r w:rsidRPr="00767A24">
        <w:rPr>
          <w:rFonts w:ascii="Arial" w:hAnsi="Arial" w:cs="Arial"/>
          <w:sz w:val="22"/>
          <w:szCs w:val="22"/>
        </w:rPr>
        <w:t>formulář</w:t>
      </w:r>
      <w:r w:rsidR="003F6230">
        <w:rPr>
          <w:rFonts w:ascii="Arial" w:hAnsi="Arial" w:cs="Arial"/>
          <w:sz w:val="22"/>
          <w:szCs w:val="22"/>
        </w:rPr>
        <w:t>e</w:t>
      </w:r>
      <w:r w:rsidRPr="00767A24">
        <w:rPr>
          <w:rFonts w:ascii="Arial" w:hAnsi="Arial" w:cs="Arial"/>
          <w:sz w:val="22"/>
          <w:szCs w:val="22"/>
        </w:rPr>
        <w:t xml:space="preserve"> individuálního hlášení nesrovnalostí</w:t>
      </w:r>
      <w:r>
        <w:rPr>
          <w:rFonts w:ascii="Arial" w:hAnsi="Arial" w:cs="Arial"/>
          <w:sz w:val="22"/>
          <w:szCs w:val="22"/>
        </w:rPr>
        <w:t xml:space="preserve"> v </w:t>
      </w:r>
      <w:proofErr w:type="spellStart"/>
      <w:r>
        <w:rPr>
          <w:rFonts w:ascii="Arial" w:hAnsi="Arial" w:cs="Arial"/>
          <w:sz w:val="22"/>
          <w:szCs w:val="22"/>
        </w:rPr>
        <w:t>MSC2007</w:t>
      </w:r>
      <w:proofErr w:type="spellEnd"/>
      <w:r>
        <w:rPr>
          <w:rFonts w:ascii="Arial" w:hAnsi="Arial" w:cs="Arial"/>
          <w:sz w:val="22"/>
          <w:szCs w:val="22"/>
        </w:rPr>
        <w:t xml:space="preserve"> postupuje standardně v souladu s Metodikou finančních toků a kontroly </w:t>
      </w:r>
      <w:r w:rsidR="00753F8F" w:rsidRPr="00753F8F">
        <w:rPr>
          <w:rFonts w:ascii="Arial" w:hAnsi="Arial" w:cs="Arial"/>
          <w:sz w:val="22"/>
          <w:szCs w:val="22"/>
        </w:rPr>
        <w:t xml:space="preserve">programů spolufinancovaných ze strukturálních fondů, Fondu soudržnosti a Evropského rybářského fondu na programové období 2007 </w:t>
      </w:r>
      <w:r w:rsidR="00753F8F">
        <w:rPr>
          <w:rFonts w:ascii="Arial" w:hAnsi="Arial" w:cs="Arial"/>
          <w:sz w:val="22"/>
          <w:szCs w:val="22"/>
        </w:rPr>
        <w:t>–</w:t>
      </w:r>
      <w:r w:rsidR="00753F8F" w:rsidRPr="00753F8F">
        <w:rPr>
          <w:rFonts w:ascii="Arial" w:hAnsi="Arial" w:cs="Arial"/>
          <w:sz w:val="22"/>
          <w:szCs w:val="22"/>
        </w:rPr>
        <w:t xml:space="preserve"> 2013</w:t>
      </w:r>
      <w:r w:rsidR="00753F8F">
        <w:rPr>
          <w:rFonts w:ascii="Arial" w:hAnsi="Arial" w:cs="Arial"/>
          <w:sz w:val="22"/>
          <w:szCs w:val="22"/>
        </w:rPr>
        <w:t>, kap. 3.9.2</w:t>
      </w:r>
      <w:r w:rsidR="00095937">
        <w:rPr>
          <w:rFonts w:ascii="Arial" w:hAnsi="Arial" w:cs="Arial"/>
          <w:sz w:val="22"/>
          <w:szCs w:val="22"/>
        </w:rPr>
        <w:t>.</w:t>
      </w:r>
    </w:p>
    <w:p w:rsidR="003E1A4F" w:rsidRDefault="003E1A4F" w:rsidP="007062F0">
      <w:pPr>
        <w:jc w:val="both"/>
        <w:rPr>
          <w:rFonts w:ascii="Arial" w:hAnsi="Arial" w:cs="Arial"/>
          <w:sz w:val="22"/>
          <w:szCs w:val="22"/>
        </w:rPr>
      </w:pPr>
    </w:p>
    <w:p w:rsidR="00830408" w:rsidRDefault="00737127" w:rsidP="007062F0">
      <w:pPr>
        <w:jc w:val="both"/>
        <w:rPr>
          <w:rFonts w:ascii="Arial" w:hAnsi="Arial" w:cs="Arial"/>
          <w:sz w:val="22"/>
          <w:szCs w:val="22"/>
        </w:rPr>
      </w:pPr>
      <w:r w:rsidRPr="00767A24">
        <w:rPr>
          <w:rFonts w:ascii="Arial" w:hAnsi="Arial" w:cs="Arial"/>
          <w:sz w:val="22"/>
          <w:szCs w:val="22"/>
        </w:rPr>
        <w:t xml:space="preserve">Pokud </w:t>
      </w:r>
      <w:r w:rsidR="003F6230">
        <w:rPr>
          <w:rFonts w:ascii="Arial" w:hAnsi="Arial" w:cs="Arial"/>
          <w:sz w:val="22"/>
          <w:szCs w:val="22"/>
        </w:rPr>
        <w:t xml:space="preserve">kontaktní </w:t>
      </w:r>
      <w:r w:rsidRPr="00767A24">
        <w:rPr>
          <w:rFonts w:ascii="Arial" w:hAnsi="Arial" w:cs="Arial"/>
          <w:sz w:val="22"/>
          <w:szCs w:val="22"/>
        </w:rPr>
        <w:t xml:space="preserve">bod </w:t>
      </w:r>
      <w:proofErr w:type="spellStart"/>
      <w:r w:rsidRPr="00767A24">
        <w:rPr>
          <w:rFonts w:ascii="Arial" w:hAnsi="Arial" w:cs="Arial"/>
          <w:sz w:val="22"/>
          <w:szCs w:val="22"/>
        </w:rPr>
        <w:t>AFCOS</w:t>
      </w:r>
      <w:proofErr w:type="spellEnd"/>
      <w:r w:rsidRPr="00767A24">
        <w:rPr>
          <w:rFonts w:ascii="Arial" w:hAnsi="Arial" w:cs="Arial"/>
          <w:sz w:val="22"/>
          <w:szCs w:val="22"/>
        </w:rPr>
        <w:t xml:space="preserve"> </w:t>
      </w:r>
      <w:r w:rsidR="003F6230">
        <w:rPr>
          <w:rFonts w:ascii="Arial" w:hAnsi="Arial" w:cs="Arial"/>
          <w:sz w:val="22"/>
          <w:szCs w:val="22"/>
        </w:rPr>
        <w:t xml:space="preserve">po posouzení hlášení nesrovnalosti </w:t>
      </w:r>
      <w:r>
        <w:rPr>
          <w:rFonts w:ascii="Arial" w:hAnsi="Arial" w:cs="Arial"/>
          <w:sz w:val="22"/>
          <w:szCs w:val="22"/>
        </w:rPr>
        <w:t>dospěje k</w:t>
      </w:r>
      <w:r w:rsidR="003F6230">
        <w:rPr>
          <w:rFonts w:ascii="Arial" w:hAnsi="Arial" w:cs="Arial"/>
          <w:sz w:val="22"/>
          <w:szCs w:val="22"/>
        </w:rPr>
        <w:t> závěru</w:t>
      </w:r>
      <w:smartTag w:uri="urn:schemas-microsoft-com:office:smarttags" w:element="PersonName">
        <w:r w:rsidR="003F6230">
          <w:rPr>
            <w:rFonts w:ascii="Arial" w:hAnsi="Arial" w:cs="Arial"/>
            <w:sz w:val="22"/>
            <w:szCs w:val="22"/>
          </w:rPr>
          <w:t>,</w:t>
        </w:r>
      </w:smartTag>
      <w:r w:rsidR="003F6230">
        <w:rPr>
          <w:rFonts w:ascii="Arial" w:hAnsi="Arial" w:cs="Arial"/>
          <w:sz w:val="22"/>
          <w:szCs w:val="22"/>
        </w:rPr>
        <w:t xml:space="preserve"> že názor </w:t>
      </w:r>
      <w:proofErr w:type="spellStart"/>
      <w:r w:rsidR="003F6230">
        <w:rPr>
          <w:rFonts w:ascii="Arial" w:hAnsi="Arial" w:cs="Arial"/>
          <w:sz w:val="22"/>
          <w:szCs w:val="22"/>
        </w:rPr>
        <w:t>ŘO</w:t>
      </w:r>
      <w:proofErr w:type="spellEnd"/>
      <w:r w:rsidR="003F6230">
        <w:rPr>
          <w:rFonts w:ascii="Arial" w:hAnsi="Arial" w:cs="Arial"/>
          <w:sz w:val="22"/>
          <w:szCs w:val="22"/>
        </w:rPr>
        <w:t xml:space="preserve"> je chybný</w:t>
      </w:r>
      <w:r>
        <w:rPr>
          <w:rFonts w:ascii="Arial" w:hAnsi="Arial" w:cs="Arial"/>
          <w:sz w:val="22"/>
          <w:szCs w:val="22"/>
        </w:rPr>
        <w:t xml:space="preserve"> a </w:t>
      </w:r>
      <w:r w:rsidRPr="00767A24">
        <w:rPr>
          <w:rFonts w:ascii="Arial" w:hAnsi="Arial" w:cs="Arial"/>
          <w:sz w:val="22"/>
          <w:szCs w:val="22"/>
        </w:rPr>
        <w:t>rozhodne</w:t>
      </w:r>
      <w:smartTag w:uri="urn:schemas-microsoft-com:office:smarttags" w:element="PersonName">
        <w:r w:rsidRPr="00767A24">
          <w:rPr>
            <w:rFonts w:ascii="Arial" w:hAnsi="Arial" w:cs="Arial"/>
            <w:sz w:val="22"/>
            <w:szCs w:val="22"/>
          </w:rPr>
          <w:t>,</w:t>
        </w:r>
      </w:smartTag>
      <w:r w:rsidRPr="00767A24">
        <w:rPr>
          <w:rFonts w:ascii="Arial" w:hAnsi="Arial" w:cs="Arial"/>
          <w:sz w:val="22"/>
          <w:szCs w:val="22"/>
        </w:rPr>
        <w:t xml:space="preserve"> že </w:t>
      </w:r>
      <w:r w:rsidR="00830408">
        <w:rPr>
          <w:rFonts w:ascii="Arial" w:hAnsi="Arial" w:cs="Arial"/>
          <w:sz w:val="22"/>
          <w:szCs w:val="22"/>
        </w:rPr>
        <w:t xml:space="preserve">případ </w:t>
      </w:r>
      <w:r w:rsidRPr="00767A24">
        <w:rPr>
          <w:rFonts w:ascii="Arial" w:hAnsi="Arial" w:cs="Arial"/>
          <w:sz w:val="22"/>
          <w:szCs w:val="22"/>
        </w:rPr>
        <w:t>nesrovnalost</w:t>
      </w:r>
      <w:r w:rsidR="00830408">
        <w:rPr>
          <w:rFonts w:ascii="Arial" w:hAnsi="Arial" w:cs="Arial"/>
          <w:sz w:val="22"/>
          <w:szCs w:val="22"/>
        </w:rPr>
        <w:t>i</w:t>
      </w:r>
      <w:r w:rsidRPr="00767A24">
        <w:rPr>
          <w:rFonts w:ascii="Arial" w:hAnsi="Arial" w:cs="Arial"/>
          <w:sz w:val="22"/>
          <w:szCs w:val="22"/>
        </w:rPr>
        <w:t xml:space="preserve"> podléhá oznamovací povinnosti </w:t>
      </w:r>
      <w:proofErr w:type="spellStart"/>
      <w:r w:rsidRPr="00767A24">
        <w:rPr>
          <w:rFonts w:ascii="Arial" w:hAnsi="Arial" w:cs="Arial"/>
          <w:sz w:val="22"/>
          <w:szCs w:val="22"/>
        </w:rPr>
        <w:t>EK</w:t>
      </w:r>
      <w:proofErr w:type="spellEnd"/>
      <w:smartTag w:uri="urn:schemas-microsoft-com:office:smarttags" w:element="PersonName">
        <w:r w:rsidRPr="00767A24">
          <w:rPr>
            <w:rFonts w:ascii="Arial" w:hAnsi="Arial" w:cs="Arial"/>
            <w:sz w:val="22"/>
            <w:szCs w:val="22"/>
          </w:rPr>
          <w:t>,</w:t>
        </w:r>
      </w:smartTag>
      <w:r w:rsidRPr="00767A24">
        <w:rPr>
          <w:rFonts w:ascii="Arial" w:hAnsi="Arial" w:cs="Arial"/>
          <w:sz w:val="22"/>
          <w:szCs w:val="22"/>
        </w:rPr>
        <w:t xml:space="preserve"> vyzve </w:t>
      </w:r>
      <w:proofErr w:type="spellStart"/>
      <w:r w:rsidRPr="00767A24">
        <w:rPr>
          <w:rFonts w:ascii="Arial" w:hAnsi="Arial" w:cs="Arial"/>
          <w:sz w:val="22"/>
          <w:szCs w:val="22"/>
        </w:rPr>
        <w:t>ŘO</w:t>
      </w:r>
      <w:proofErr w:type="spellEnd"/>
      <w:r w:rsidRPr="00767A24">
        <w:rPr>
          <w:rFonts w:ascii="Arial" w:hAnsi="Arial" w:cs="Arial"/>
          <w:sz w:val="22"/>
          <w:szCs w:val="22"/>
        </w:rPr>
        <w:t xml:space="preserve"> k doplnění údajů v ind</w:t>
      </w:r>
      <w:r w:rsidR="003F6230">
        <w:rPr>
          <w:rFonts w:ascii="Arial" w:hAnsi="Arial" w:cs="Arial"/>
          <w:sz w:val="22"/>
          <w:szCs w:val="22"/>
        </w:rPr>
        <w:t>ividuálním hlášení nesrovnalosti</w:t>
      </w:r>
      <w:r w:rsidRPr="00767A24">
        <w:rPr>
          <w:rFonts w:ascii="Arial" w:hAnsi="Arial" w:cs="Arial"/>
          <w:sz w:val="22"/>
          <w:szCs w:val="22"/>
        </w:rPr>
        <w:t xml:space="preserve"> v</w:t>
      </w:r>
      <w:r>
        <w:rPr>
          <w:rFonts w:ascii="Arial" w:hAnsi="Arial" w:cs="Arial"/>
          <w:sz w:val="22"/>
          <w:szCs w:val="22"/>
        </w:rPr>
        <w:t xml:space="preserve"> plném </w:t>
      </w:r>
      <w:r w:rsidRPr="00767A24">
        <w:rPr>
          <w:rFonts w:ascii="Arial" w:hAnsi="Arial" w:cs="Arial"/>
          <w:sz w:val="22"/>
          <w:szCs w:val="22"/>
        </w:rPr>
        <w:t>rozsahu</w:t>
      </w:r>
      <w:r w:rsidR="00776B3D">
        <w:rPr>
          <w:rFonts w:ascii="Arial" w:hAnsi="Arial" w:cs="Arial"/>
          <w:sz w:val="22"/>
          <w:szCs w:val="22"/>
        </w:rPr>
        <w:t xml:space="preserve"> polí, které </w:t>
      </w:r>
      <w:r w:rsidR="00736374">
        <w:rPr>
          <w:rFonts w:ascii="Arial" w:hAnsi="Arial" w:cs="Arial"/>
          <w:sz w:val="22"/>
          <w:szCs w:val="22"/>
        </w:rPr>
        <w:t xml:space="preserve">tento formulář </w:t>
      </w:r>
      <w:r w:rsidR="00776B3D">
        <w:rPr>
          <w:rFonts w:ascii="Arial" w:hAnsi="Arial" w:cs="Arial"/>
          <w:sz w:val="22"/>
          <w:szCs w:val="22"/>
        </w:rPr>
        <w:t>obsahuje</w:t>
      </w:r>
      <w:r w:rsidRPr="00767A24">
        <w:rPr>
          <w:rFonts w:ascii="Arial" w:hAnsi="Arial" w:cs="Arial"/>
          <w:sz w:val="22"/>
          <w:szCs w:val="22"/>
        </w:rPr>
        <w:t>.</w:t>
      </w:r>
      <w:r w:rsidR="00776B3D">
        <w:rPr>
          <w:rFonts w:ascii="Arial" w:hAnsi="Arial" w:cs="Arial"/>
          <w:sz w:val="22"/>
          <w:szCs w:val="22"/>
        </w:rPr>
        <w:t xml:space="preserve"> </w:t>
      </w:r>
      <w:proofErr w:type="spellStart"/>
      <w:r w:rsidR="00776B3D">
        <w:rPr>
          <w:rFonts w:ascii="Arial" w:hAnsi="Arial" w:cs="Arial"/>
          <w:sz w:val="22"/>
          <w:szCs w:val="22"/>
        </w:rPr>
        <w:t>ŘO</w:t>
      </w:r>
      <w:proofErr w:type="spellEnd"/>
      <w:r w:rsidR="00776B3D">
        <w:rPr>
          <w:rFonts w:ascii="Arial" w:hAnsi="Arial" w:cs="Arial"/>
          <w:sz w:val="22"/>
          <w:szCs w:val="22"/>
        </w:rPr>
        <w:t xml:space="preserve"> je povinen po výzvě ze strany bodu </w:t>
      </w:r>
      <w:proofErr w:type="spellStart"/>
      <w:r w:rsidR="00776B3D">
        <w:rPr>
          <w:rFonts w:ascii="Arial" w:hAnsi="Arial" w:cs="Arial"/>
          <w:sz w:val="22"/>
          <w:szCs w:val="22"/>
        </w:rPr>
        <w:t>AFCOS</w:t>
      </w:r>
      <w:proofErr w:type="spellEnd"/>
      <w:r w:rsidR="00776B3D">
        <w:rPr>
          <w:rFonts w:ascii="Arial" w:hAnsi="Arial" w:cs="Arial"/>
          <w:sz w:val="22"/>
          <w:szCs w:val="22"/>
        </w:rPr>
        <w:t xml:space="preserve"> doplnit veškerá pole formuláře </w:t>
      </w:r>
      <w:r w:rsidR="00830408" w:rsidRPr="00767A24">
        <w:rPr>
          <w:rFonts w:ascii="Arial" w:hAnsi="Arial" w:cs="Arial"/>
          <w:sz w:val="22"/>
          <w:szCs w:val="22"/>
        </w:rPr>
        <w:t>ind</w:t>
      </w:r>
      <w:r w:rsidR="00830408">
        <w:rPr>
          <w:rFonts w:ascii="Arial" w:hAnsi="Arial" w:cs="Arial"/>
          <w:sz w:val="22"/>
          <w:szCs w:val="22"/>
        </w:rPr>
        <w:t>ividuálního hlášení nesrovnalosti</w:t>
      </w:r>
      <w:r w:rsidR="00830408" w:rsidRPr="00767A24">
        <w:rPr>
          <w:rFonts w:ascii="Arial" w:hAnsi="Arial" w:cs="Arial"/>
          <w:sz w:val="22"/>
          <w:szCs w:val="22"/>
        </w:rPr>
        <w:t xml:space="preserve"> </w:t>
      </w:r>
      <w:r w:rsidR="00736374">
        <w:rPr>
          <w:rFonts w:ascii="Arial" w:hAnsi="Arial" w:cs="Arial"/>
          <w:sz w:val="22"/>
          <w:szCs w:val="22"/>
        </w:rPr>
        <w:t>bez zbytečného odkladu.</w:t>
      </w:r>
    </w:p>
    <w:p w:rsidR="00706B01" w:rsidRDefault="00830408" w:rsidP="007062F0">
      <w:pPr>
        <w:jc w:val="both"/>
        <w:rPr>
          <w:rFonts w:ascii="Arial" w:hAnsi="Arial" w:cs="Arial"/>
          <w:sz w:val="22"/>
          <w:szCs w:val="22"/>
        </w:rPr>
      </w:pPr>
      <w:r>
        <w:rPr>
          <w:rFonts w:ascii="Arial" w:hAnsi="Arial" w:cs="Arial"/>
          <w:sz w:val="22"/>
          <w:szCs w:val="22"/>
        </w:rPr>
        <w:t xml:space="preserve">Obdobně se bude postupovat v případech, kdy </w:t>
      </w:r>
      <w:proofErr w:type="spellStart"/>
      <w:r>
        <w:rPr>
          <w:rFonts w:ascii="Arial" w:hAnsi="Arial" w:cs="Arial"/>
          <w:sz w:val="22"/>
          <w:szCs w:val="22"/>
        </w:rPr>
        <w:t>OLAF</w:t>
      </w:r>
      <w:proofErr w:type="spellEnd"/>
      <w:r>
        <w:rPr>
          <w:rFonts w:ascii="Arial" w:hAnsi="Arial" w:cs="Arial"/>
          <w:sz w:val="22"/>
          <w:szCs w:val="22"/>
        </w:rPr>
        <w:t xml:space="preserve"> požádá o zaslání hlášení v případech nesrovnalostí, které nepodléhají oznamovací povinnosti dle n</w:t>
      </w:r>
      <w:r w:rsidRPr="00767A24">
        <w:rPr>
          <w:rFonts w:ascii="Arial" w:hAnsi="Arial" w:cs="Arial"/>
          <w:sz w:val="22"/>
          <w:szCs w:val="22"/>
        </w:rPr>
        <w:t xml:space="preserve">ařízení Komise (ES) </w:t>
      </w:r>
      <w:r>
        <w:rPr>
          <w:rFonts w:ascii="Arial" w:hAnsi="Arial" w:cs="Arial"/>
          <w:sz w:val="22"/>
          <w:szCs w:val="22"/>
        </w:rPr>
        <w:t>č.</w:t>
      </w:r>
      <w:r w:rsidR="007062F0">
        <w:rPr>
          <w:rFonts w:ascii="Arial" w:hAnsi="Arial" w:cs="Arial"/>
          <w:sz w:val="22"/>
          <w:szCs w:val="22"/>
        </w:rPr>
        <w:t> </w:t>
      </w:r>
      <w:r w:rsidRPr="00767A24">
        <w:rPr>
          <w:rFonts w:ascii="Arial" w:hAnsi="Arial" w:cs="Arial"/>
          <w:sz w:val="22"/>
          <w:szCs w:val="22"/>
        </w:rPr>
        <w:t>1828/2006</w:t>
      </w:r>
      <w:r>
        <w:rPr>
          <w:rFonts w:ascii="Arial" w:hAnsi="Arial" w:cs="Arial"/>
          <w:sz w:val="22"/>
          <w:szCs w:val="22"/>
        </w:rPr>
        <w:t xml:space="preserve">. </w:t>
      </w:r>
      <w:r w:rsidR="00737127" w:rsidRPr="00767A24">
        <w:rPr>
          <w:rFonts w:ascii="Arial" w:hAnsi="Arial" w:cs="Arial"/>
          <w:sz w:val="22"/>
          <w:szCs w:val="22"/>
        </w:rPr>
        <w:t xml:space="preserve"> </w:t>
      </w:r>
    </w:p>
    <w:p w:rsidR="00AB4A97" w:rsidRDefault="00AB4A97" w:rsidP="007062F0">
      <w:pPr>
        <w:jc w:val="both"/>
        <w:rPr>
          <w:rFonts w:ascii="Arial" w:hAnsi="Arial" w:cs="Arial"/>
          <w:sz w:val="22"/>
          <w:szCs w:val="22"/>
        </w:rPr>
      </w:pPr>
    </w:p>
    <w:p w:rsidR="004571D1" w:rsidRPr="007062F0" w:rsidRDefault="00737127" w:rsidP="007062F0">
      <w:pPr>
        <w:jc w:val="both"/>
        <w:rPr>
          <w:rFonts w:ascii="Arial" w:hAnsi="Arial" w:cs="Arial"/>
          <w:sz w:val="22"/>
          <w:szCs w:val="22"/>
        </w:rPr>
      </w:pPr>
      <w:r>
        <w:rPr>
          <w:rFonts w:ascii="Arial" w:hAnsi="Arial" w:cs="Arial"/>
          <w:sz w:val="22"/>
          <w:szCs w:val="22"/>
        </w:rPr>
        <w:t xml:space="preserve">Vzhledem ke skutečnosti, že může nastat případ, kdy </w:t>
      </w:r>
      <w:proofErr w:type="spellStart"/>
      <w:r>
        <w:rPr>
          <w:rFonts w:ascii="Arial" w:hAnsi="Arial" w:cs="Arial"/>
          <w:sz w:val="22"/>
          <w:szCs w:val="22"/>
        </w:rPr>
        <w:t>ŘO</w:t>
      </w:r>
      <w:proofErr w:type="spellEnd"/>
      <w:r>
        <w:rPr>
          <w:rFonts w:ascii="Arial" w:hAnsi="Arial" w:cs="Arial"/>
          <w:sz w:val="22"/>
          <w:szCs w:val="22"/>
        </w:rPr>
        <w:t xml:space="preserve"> chybně posoudí, </w:t>
      </w:r>
      <w:r w:rsidR="00776B3D">
        <w:rPr>
          <w:rFonts w:ascii="Arial" w:hAnsi="Arial" w:cs="Arial"/>
          <w:sz w:val="22"/>
          <w:szCs w:val="22"/>
        </w:rPr>
        <w:t xml:space="preserve">že případ </w:t>
      </w:r>
      <w:r>
        <w:rPr>
          <w:rFonts w:ascii="Arial" w:hAnsi="Arial" w:cs="Arial"/>
          <w:sz w:val="22"/>
          <w:szCs w:val="22"/>
        </w:rPr>
        <w:t>nesrovnalost</w:t>
      </w:r>
      <w:r w:rsidR="00776B3D">
        <w:rPr>
          <w:rFonts w:ascii="Arial" w:hAnsi="Arial" w:cs="Arial"/>
          <w:sz w:val="22"/>
          <w:szCs w:val="22"/>
        </w:rPr>
        <w:t>i</w:t>
      </w:r>
      <w:r>
        <w:rPr>
          <w:rFonts w:ascii="Arial" w:hAnsi="Arial" w:cs="Arial"/>
          <w:sz w:val="22"/>
          <w:szCs w:val="22"/>
        </w:rPr>
        <w:t xml:space="preserve"> </w:t>
      </w:r>
      <w:r w:rsidR="00776B3D">
        <w:rPr>
          <w:rFonts w:ascii="Arial" w:hAnsi="Arial" w:cs="Arial"/>
          <w:sz w:val="22"/>
          <w:szCs w:val="22"/>
        </w:rPr>
        <w:t>ne</w:t>
      </w:r>
      <w:r w:rsidR="00830408">
        <w:rPr>
          <w:rFonts w:ascii="Arial" w:hAnsi="Arial" w:cs="Arial"/>
          <w:sz w:val="22"/>
          <w:szCs w:val="22"/>
        </w:rPr>
        <w:t>/</w:t>
      </w:r>
      <w:r>
        <w:rPr>
          <w:rFonts w:ascii="Arial" w:hAnsi="Arial" w:cs="Arial"/>
          <w:sz w:val="22"/>
          <w:szCs w:val="22"/>
        </w:rPr>
        <w:t xml:space="preserve">podléhá oznamovací povinnosti </w:t>
      </w:r>
      <w:proofErr w:type="spellStart"/>
      <w:r>
        <w:rPr>
          <w:rFonts w:ascii="Arial" w:hAnsi="Arial" w:cs="Arial"/>
          <w:sz w:val="22"/>
          <w:szCs w:val="22"/>
        </w:rPr>
        <w:t>EK</w:t>
      </w:r>
      <w:proofErr w:type="spellEnd"/>
      <w:r>
        <w:rPr>
          <w:rFonts w:ascii="Arial" w:hAnsi="Arial" w:cs="Arial"/>
          <w:sz w:val="22"/>
          <w:szCs w:val="22"/>
        </w:rPr>
        <w:t xml:space="preserve"> a vyplní formulář </w:t>
      </w:r>
      <w:r w:rsidRPr="00767A24">
        <w:rPr>
          <w:rFonts w:ascii="Arial" w:hAnsi="Arial" w:cs="Arial"/>
          <w:sz w:val="22"/>
          <w:szCs w:val="22"/>
        </w:rPr>
        <w:t>individuálního hlášení nesrovnalostí</w:t>
      </w:r>
      <w:r>
        <w:rPr>
          <w:rFonts w:ascii="Arial" w:hAnsi="Arial" w:cs="Arial"/>
          <w:sz w:val="22"/>
          <w:szCs w:val="22"/>
        </w:rPr>
        <w:t xml:space="preserve"> </w:t>
      </w:r>
      <w:r w:rsidR="00706B01">
        <w:rPr>
          <w:rFonts w:ascii="Arial" w:hAnsi="Arial" w:cs="Arial"/>
          <w:sz w:val="22"/>
          <w:szCs w:val="22"/>
        </w:rPr>
        <w:t xml:space="preserve">pouze v zúženém rozsahu, </w:t>
      </w:r>
      <w:r w:rsidR="00C96C84">
        <w:rPr>
          <w:rFonts w:ascii="Arial" w:hAnsi="Arial" w:cs="Arial"/>
          <w:sz w:val="22"/>
          <w:szCs w:val="22"/>
        </w:rPr>
        <w:t>tj.</w:t>
      </w:r>
      <w:r w:rsidR="00706B01">
        <w:rPr>
          <w:rFonts w:ascii="Arial" w:hAnsi="Arial" w:cs="Arial"/>
          <w:sz w:val="22"/>
          <w:szCs w:val="22"/>
        </w:rPr>
        <w:t xml:space="preserve"> </w:t>
      </w:r>
      <w:r>
        <w:rPr>
          <w:rFonts w:ascii="Arial" w:hAnsi="Arial" w:cs="Arial"/>
          <w:sz w:val="22"/>
          <w:szCs w:val="22"/>
        </w:rPr>
        <w:t xml:space="preserve">s výjimkou bodů uvedených v tab. </w:t>
      </w:r>
      <w:smartTag w:uri="urn:schemas-microsoft-com:office:smarttags" w:element="metricconverter">
        <w:smartTagPr>
          <w:attr w:name="ProductID" w:val="3, a"/>
        </w:smartTagPr>
        <w:r w:rsidR="00830408">
          <w:rPr>
            <w:rFonts w:ascii="Arial" w:hAnsi="Arial" w:cs="Arial"/>
            <w:sz w:val="22"/>
            <w:szCs w:val="22"/>
          </w:rPr>
          <w:t>3</w:t>
        </w:r>
        <w:smartTag w:uri="urn:schemas-microsoft-com:office:smarttags" w:element="PersonName">
          <w:r w:rsidR="00706B01">
            <w:rPr>
              <w:rFonts w:ascii="Arial" w:hAnsi="Arial" w:cs="Arial"/>
              <w:sz w:val="22"/>
              <w:szCs w:val="22"/>
            </w:rPr>
            <w:t>,</w:t>
          </w:r>
        </w:smartTag>
        <w:r>
          <w:rPr>
            <w:rFonts w:ascii="Arial" w:hAnsi="Arial" w:cs="Arial"/>
            <w:sz w:val="22"/>
            <w:szCs w:val="22"/>
          </w:rPr>
          <w:t xml:space="preserve"> a</w:t>
        </w:r>
      </w:smartTag>
      <w:r>
        <w:rPr>
          <w:rFonts w:ascii="Arial" w:hAnsi="Arial" w:cs="Arial"/>
          <w:sz w:val="22"/>
          <w:szCs w:val="22"/>
        </w:rPr>
        <w:t xml:space="preserve"> zároveň první verzi hlášení </w:t>
      </w:r>
      <w:r w:rsidR="002D3865">
        <w:rPr>
          <w:rFonts w:ascii="Arial" w:hAnsi="Arial" w:cs="Arial"/>
          <w:sz w:val="22"/>
          <w:szCs w:val="22"/>
        </w:rPr>
        <w:t>označí za uzavřenou</w:t>
      </w:r>
      <w:r w:rsidR="00830408">
        <w:rPr>
          <w:rStyle w:val="Znakapoznpodarou"/>
          <w:rFonts w:ascii="Arial" w:hAnsi="Arial" w:cs="Arial"/>
          <w:sz w:val="22"/>
          <w:szCs w:val="22"/>
        </w:rPr>
        <w:footnoteReference w:id="1"/>
      </w:r>
      <w:smartTag w:uri="urn:schemas-microsoft-com:office:smarttags" w:element="PersonName">
        <w:r w:rsidR="002D3865">
          <w:rPr>
            <w:rFonts w:ascii="Arial" w:hAnsi="Arial" w:cs="Arial"/>
            <w:sz w:val="22"/>
            <w:szCs w:val="22"/>
          </w:rPr>
          <w:t>,</w:t>
        </w:r>
      </w:smartTag>
      <w:r w:rsidR="002D3865">
        <w:rPr>
          <w:rFonts w:ascii="Arial" w:hAnsi="Arial" w:cs="Arial"/>
          <w:sz w:val="22"/>
          <w:szCs w:val="22"/>
        </w:rPr>
        <w:t xml:space="preserve"> </w:t>
      </w:r>
      <w:r w:rsidR="002D3865" w:rsidRPr="00FE1639">
        <w:rPr>
          <w:rFonts w:ascii="Arial" w:hAnsi="Arial" w:cs="Arial"/>
          <w:sz w:val="22"/>
          <w:szCs w:val="22"/>
          <w:u w:val="single"/>
        </w:rPr>
        <w:t>je požadováno</w:t>
      </w:r>
      <w:smartTag w:uri="urn:schemas-microsoft-com:office:smarttags" w:element="PersonName">
        <w:r w:rsidR="002D3865" w:rsidRPr="00FF6691">
          <w:rPr>
            <w:rFonts w:ascii="Arial" w:hAnsi="Arial" w:cs="Arial"/>
            <w:sz w:val="22"/>
            <w:szCs w:val="22"/>
            <w:u w:val="single"/>
          </w:rPr>
          <w:t>,</w:t>
        </w:r>
      </w:smartTag>
      <w:r w:rsidR="002D3865" w:rsidRPr="00FF6691">
        <w:rPr>
          <w:rFonts w:ascii="Arial" w:hAnsi="Arial" w:cs="Arial"/>
          <w:sz w:val="22"/>
          <w:szCs w:val="22"/>
          <w:u w:val="single"/>
        </w:rPr>
        <w:t xml:space="preserve"> </w:t>
      </w:r>
      <w:r w:rsidR="002D3865" w:rsidRPr="00FE1639">
        <w:rPr>
          <w:rFonts w:ascii="Arial" w:hAnsi="Arial" w:cs="Arial"/>
          <w:sz w:val="22"/>
          <w:szCs w:val="22"/>
          <w:u w:val="single"/>
        </w:rPr>
        <w:t xml:space="preserve">aby </w:t>
      </w:r>
      <w:proofErr w:type="spellStart"/>
      <w:r w:rsidR="002D3865" w:rsidRPr="00FE1639">
        <w:rPr>
          <w:rFonts w:ascii="Arial" w:hAnsi="Arial" w:cs="Arial"/>
          <w:sz w:val="22"/>
          <w:szCs w:val="22"/>
          <w:u w:val="single"/>
        </w:rPr>
        <w:t>ŘO</w:t>
      </w:r>
      <w:proofErr w:type="spellEnd"/>
      <w:r w:rsidR="00A92707" w:rsidRPr="00FE1639">
        <w:rPr>
          <w:rFonts w:ascii="Arial" w:hAnsi="Arial" w:cs="Arial"/>
          <w:sz w:val="22"/>
          <w:szCs w:val="22"/>
          <w:u w:val="single"/>
        </w:rPr>
        <w:t xml:space="preserve"> nikdy </w:t>
      </w:r>
      <w:r w:rsidR="00A92707" w:rsidRPr="00ED10BD">
        <w:rPr>
          <w:rFonts w:ascii="Arial" w:hAnsi="Arial" w:cs="Arial"/>
          <w:sz w:val="22"/>
          <w:szCs w:val="22"/>
          <w:u w:val="single"/>
        </w:rPr>
        <w:t>neuz</w:t>
      </w:r>
      <w:r w:rsidR="00CE366F" w:rsidRPr="00ED10BD">
        <w:rPr>
          <w:rFonts w:ascii="Arial" w:hAnsi="Arial" w:cs="Arial"/>
          <w:sz w:val="22"/>
          <w:szCs w:val="22"/>
          <w:u w:val="single"/>
        </w:rPr>
        <w:t>amykaly</w:t>
      </w:r>
      <w:r w:rsidR="00F7697F" w:rsidRPr="00ED10BD">
        <w:rPr>
          <w:rFonts w:ascii="Arial" w:hAnsi="Arial" w:cs="Arial"/>
          <w:sz w:val="22"/>
          <w:szCs w:val="22"/>
          <w:u w:val="single"/>
        </w:rPr>
        <w:t xml:space="preserve"> prostřednictvím pole 20</w:t>
      </w:r>
      <w:r w:rsidR="00134EC1" w:rsidRPr="00ED10BD">
        <w:rPr>
          <w:rFonts w:ascii="Arial" w:hAnsi="Arial" w:cs="Arial"/>
          <w:sz w:val="22"/>
          <w:szCs w:val="22"/>
          <w:u w:val="single"/>
        </w:rPr>
        <w:t xml:space="preserve"> </w:t>
      </w:r>
      <w:r w:rsidR="00134EC1" w:rsidRPr="00FE1639">
        <w:rPr>
          <w:rFonts w:ascii="Arial" w:hAnsi="Arial" w:cs="Arial"/>
          <w:sz w:val="22"/>
          <w:szCs w:val="22"/>
          <w:u w:val="single"/>
        </w:rPr>
        <w:t>formulář individuálního hlášení nesrovnalostí v první verzi</w:t>
      </w:r>
      <w:smartTag w:uri="urn:schemas-microsoft-com:office:smarttags" w:element="PersonName">
        <w:r w:rsidR="00134EC1" w:rsidRPr="00FE1639">
          <w:rPr>
            <w:rFonts w:ascii="Arial" w:hAnsi="Arial" w:cs="Arial"/>
            <w:sz w:val="22"/>
            <w:szCs w:val="22"/>
            <w:u w:val="single"/>
          </w:rPr>
          <w:t>,</w:t>
        </w:r>
      </w:smartTag>
      <w:r w:rsidR="00134EC1">
        <w:rPr>
          <w:rFonts w:ascii="Arial" w:hAnsi="Arial" w:cs="Arial"/>
          <w:sz w:val="22"/>
          <w:szCs w:val="22"/>
        </w:rPr>
        <w:t xml:space="preserve"> ale až v následujících.</w:t>
      </w:r>
      <w:r w:rsidR="00A92707">
        <w:rPr>
          <w:rFonts w:ascii="Arial" w:hAnsi="Arial" w:cs="Arial"/>
          <w:sz w:val="22"/>
          <w:szCs w:val="22"/>
        </w:rPr>
        <w:t xml:space="preserve"> Tímto opatřením se předchází administrativní zátěži spojené se znovu zpřístupněním formuláře v </w:t>
      </w:r>
      <w:proofErr w:type="spellStart"/>
      <w:r w:rsidR="00A92707">
        <w:rPr>
          <w:rFonts w:ascii="Arial" w:hAnsi="Arial" w:cs="Arial"/>
          <w:sz w:val="22"/>
          <w:szCs w:val="22"/>
        </w:rPr>
        <w:t>MSC2007</w:t>
      </w:r>
      <w:proofErr w:type="spellEnd"/>
      <w:r w:rsidR="001F1E68">
        <w:rPr>
          <w:rFonts w:ascii="Arial" w:hAnsi="Arial" w:cs="Arial"/>
          <w:sz w:val="22"/>
          <w:szCs w:val="22"/>
        </w:rPr>
        <w:t xml:space="preserve"> a doplněním požadovaných dat</w:t>
      </w:r>
      <w:r w:rsidR="00A92707">
        <w:rPr>
          <w:rFonts w:ascii="Arial" w:hAnsi="Arial" w:cs="Arial"/>
          <w:sz w:val="22"/>
          <w:szCs w:val="22"/>
        </w:rPr>
        <w:t>.</w:t>
      </w:r>
    </w:p>
    <w:sectPr w:rsidR="004571D1" w:rsidRPr="007062F0" w:rsidSect="007062F0">
      <w:headerReference w:type="default" r:id="rId7"/>
      <w:pgSz w:w="11906" w:h="16838"/>
      <w:pgMar w:top="1417" w:right="1417" w:bottom="113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7EC" w:rsidRDefault="009A67EC">
      <w:r>
        <w:separator/>
      </w:r>
    </w:p>
  </w:endnote>
  <w:endnote w:type="continuationSeparator" w:id="0">
    <w:p w:rsidR="009A67EC" w:rsidRDefault="009A67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7EC" w:rsidRDefault="009A67EC">
      <w:r>
        <w:separator/>
      </w:r>
    </w:p>
  </w:footnote>
  <w:footnote w:type="continuationSeparator" w:id="0">
    <w:p w:rsidR="009A67EC" w:rsidRDefault="009A67EC">
      <w:r>
        <w:continuationSeparator/>
      </w:r>
    </w:p>
  </w:footnote>
  <w:footnote w:id="1">
    <w:p w:rsidR="00F7697F" w:rsidRDefault="00F7697F" w:rsidP="00621CC0">
      <w:pPr>
        <w:pStyle w:val="Textpoznpodarou"/>
        <w:ind w:left="284" w:hanging="284"/>
      </w:pPr>
      <w:r>
        <w:rPr>
          <w:rStyle w:val="Znakapoznpodarou"/>
        </w:rPr>
        <w:footnoteRef/>
      </w:r>
      <w:r w:rsidR="00621CC0">
        <w:t xml:space="preserve"> </w:t>
      </w:r>
      <w:r w:rsidR="00621CC0">
        <w:rPr>
          <w:rFonts w:ascii="Arial" w:hAnsi="Arial" w:cs="Arial"/>
          <w:sz w:val="22"/>
          <w:szCs w:val="22"/>
        </w:rPr>
        <w:tab/>
      </w:r>
      <w:r>
        <w:t xml:space="preserve">Uzavřením hlášení je myšleno pole „Nesrovnalost vyřešena“ nikoliv „Uzavření případu ze strany </w:t>
      </w:r>
      <w:proofErr w:type="spellStart"/>
      <w:r>
        <w:t>ŘO</w:t>
      </w:r>
      <w:proofErr w:type="spellEnd"/>
      <w:r>
        <w:t xml:space="preserve">“ více </w:t>
      </w:r>
      <w:proofErr w:type="gramStart"/>
      <w:r>
        <w:t>viz.</w:t>
      </w:r>
      <w:proofErr w:type="gramEnd"/>
      <w:r>
        <w:t xml:space="preserve"> </w:t>
      </w:r>
      <w:r w:rsidRPr="00784F87">
        <w:t>Postup zadávání nesrovnalostí v </w:t>
      </w:r>
      <w:proofErr w:type="spellStart"/>
      <w:r w:rsidRPr="00784F87">
        <w:t>submodulu</w:t>
      </w:r>
      <w:proofErr w:type="spellEnd"/>
      <w:r w:rsidRPr="00784F87">
        <w:t xml:space="preserve"> Nesrovnalosti v </w:t>
      </w:r>
      <w:proofErr w:type="spellStart"/>
      <w:r w:rsidRPr="00784F87">
        <w:t>MSC2007</w:t>
      </w:r>
      <w:proofErr w:type="spellEnd"/>
      <w:r>
        <w:t xml:space="preserve"> kap 4.2 </w:t>
      </w:r>
      <w:r w:rsidRPr="003F2C12">
        <w:t>Vyřešení případu nesrovnalosti</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4FF" w:rsidRDefault="00F06EF9">
    <w:pPr>
      <w:pStyle w:val="Zhlav"/>
    </w:pPr>
    <w:r>
      <w:rPr>
        <w:noProof/>
      </w:rPr>
      <w:drawing>
        <wp:inline distT="0" distB="0" distL="0" distR="0">
          <wp:extent cx="5753100" cy="431800"/>
          <wp:effectExtent l="19050" t="0" r="0" b="0"/>
          <wp:docPr id="3" name="obrázek 3" descr="C:\Documents and Settings\fuceva\Plocha\optp+eu+nok+mmr_c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ocuments and Settings\fuceva\Plocha\optp+eu+nok+mmr_cr_cmyk.jpg"/>
                  <pic:cNvPicPr>
                    <a:picLocks noChangeAspect="1" noChangeArrowheads="1"/>
                  </pic:cNvPicPr>
                </pic:nvPicPr>
                <pic:blipFill>
                  <a:blip r:embed="rId1"/>
                  <a:srcRect/>
                  <a:stretch>
                    <a:fillRect/>
                  </a:stretch>
                </pic:blipFill>
                <pic:spPr bwMode="auto">
                  <a:xfrm>
                    <a:off x="0" y="0"/>
                    <a:ext cx="5753100" cy="431800"/>
                  </a:xfrm>
                  <a:prstGeom prst="rect">
                    <a:avLst/>
                  </a:prstGeom>
                  <a:noFill/>
                  <a:ln w="9525">
                    <a:noFill/>
                    <a:miter lim="800000"/>
                    <a:headEnd/>
                    <a:tailEnd/>
                  </a:ln>
                </pic:spPr>
              </pic:pic>
            </a:graphicData>
          </a:graphic>
        </wp:inline>
      </w:drawing>
    </w:r>
  </w:p>
  <w:p w:rsidR="007062F0" w:rsidRDefault="007062F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B020B"/>
    <w:multiLevelType w:val="hybridMultilevel"/>
    <w:tmpl w:val="423C5316"/>
    <w:lvl w:ilvl="0" w:tplc="050E2484">
      <w:start w:val="1"/>
      <w:numFmt w:val="upperLetter"/>
      <w:lvlText w:val="%1)"/>
      <w:lvlJc w:val="left"/>
      <w:pPr>
        <w:tabs>
          <w:tab w:val="num" w:pos="720"/>
        </w:tabs>
        <w:ind w:left="720" w:hanging="360"/>
      </w:pPr>
      <w:rPr>
        <w:rFonts w:hint="default"/>
        <w:b/>
        <w:i/>
        <w:u w:val="singl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4BA6FE8"/>
    <w:multiLevelType w:val="hybridMultilevel"/>
    <w:tmpl w:val="4F84CB76"/>
    <w:lvl w:ilvl="0" w:tplc="F60602AA">
      <w:start w:val="1"/>
      <w:numFmt w:val="upperLetter"/>
      <w:lvlText w:val="%1."/>
      <w:lvlJc w:val="left"/>
      <w:pPr>
        <w:tabs>
          <w:tab w:val="num" w:pos="1500"/>
        </w:tabs>
        <w:ind w:left="150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6E35F76"/>
    <w:multiLevelType w:val="multilevel"/>
    <w:tmpl w:val="7C4A9D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5)"/>
      <w:lvlJc w:val="left"/>
      <w:pPr>
        <w:tabs>
          <w:tab w:val="num" w:pos="1247"/>
        </w:tabs>
        <w:ind w:left="1247" w:hanging="396"/>
      </w:pPr>
      <w:rPr>
        <w:rFonts w:hint="default"/>
        <w:color w:val="auto"/>
      </w:rPr>
    </w:lvl>
    <w:lvl w:ilvl="5">
      <w:start w:val="1"/>
      <w:numFmt w:val="lowerLetter"/>
      <w:lvlText w:val="%6)"/>
      <w:lvlJc w:val="left"/>
      <w:pPr>
        <w:tabs>
          <w:tab w:val="num" w:pos="1607"/>
        </w:tabs>
        <w:ind w:left="1588" w:hanging="341"/>
      </w:pPr>
      <w:rPr>
        <w:rFonts w:hint="default"/>
        <w:color w:val="auto"/>
      </w:rPr>
    </w:lvl>
    <w:lvl w:ilvl="6">
      <w:start w:val="1"/>
      <w:numFmt w:val="lowerRoman"/>
      <w:lvlText w:val="%7)"/>
      <w:lvlJc w:val="left"/>
      <w:pPr>
        <w:tabs>
          <w:tab w:val="num" w:pos="2308"/>
        </w:tabs>
        <w:ind w:left="1985" w:hanging="397"/>
      </w:pPr>
      <w:rPr>
        <w:rFonts w:hint="default"/>
      </w:rPr>
    </w:lvl>
    <w:lvl w:ilvl="7">
      <w:start w:val="1"/>
      <w:numFmt w:val="bullet"/>
      <w:lvlText w:val=""/>
      <w:lvlJc w:val="left"/>
      <w:pPr>
        <w:tabs>
          <w:tab w:val="num" w:pos="2345"/>
        </w:tabs>
        <w:ind w:left="2268" w:hanging="283"/>
      </w:pPr>
      <w:rPr>
        <w:rFonts w:ascii="Symbol" w:hAnsi="Symbol" w:hint="default"/>
        <w:sz w:val="22"/>
      </w:rPr>
    </w:lvl>
    <w:lvl w:ilvl="8">
      <w:start w:val="1"/>
      <w:numFmt w:val="decimal"/>
      <w:lvlRestart w:val="0"/>
      <w:lvlText w:val="Příloha č. %9"/>
      <w:lvlJc w:val="left"/>
      <w:pPr>
        <w:tabs>
          <w:tab w:val="num" w:pos="1871"/>
        </w:tabs>
        <w:ind w:left="1871" w:hanging="1871"/>
      </w:pPr>
      <w:rPr>
        <w:rFonts w:hint="default"/>
      </w:rPr>
    </w:lvl>
  </w:abstractNum>
  <w:abstractNum w:abstractNumId="3">
    <w:nsid w:val="543778CD"/>
    <w:multiLevelType w:val="hybridMultilevel"/>
    <w:tmpl w:val="F15C16A6"/>
    <w:lvl w:ilvl="0" w:tplc="50BA42C6">
      <w:start w:val="16"/>
      <w:numFmt w:val="bullet"/>
      <w:lvlText w:val="-"/>
      <w:lvlJc w:val="left"/>
      <w:pPr>
        <w:tabs>
          <w:tab w:val="num" w:pos="825"/>
        </w:tabs>
        <w:ind w:left="825" w:hanging="825"/>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rsids>
    <w:rsidRoot w:val="00C17D47"/>
    <w:rsid w:val="0004501E"/>
    <w:rsid w:val="00064547"/>
    <w:rsid w:val="0006523C"/>
    <w:rsid w:val="00094D73"/>
    <w:rsid w:val="00095937"/>
    <w:rsid w:val="000B0270"/>
    <w:rsid w:val="000E225F"/>
    <w:rsid w:val="00100EAD"/>
    <w:rsid w:val="001224FF"/>
    <w:rsid w:val="00134EC1"/>
    <w:rsid w:val="0016152F"/>
    <w:rsid w:val="001738CB"/>
    <w:rsid w:val="001815E6"/>
    <w:rsid w:val="001B56DA"/>
    <w:rsid w:val="001F1E68"/>
    <w:rsid w:val="0021679C"/>
    <w:rsid w:val="00230E1E"/>
    <w:rsid w:val="002327FD"/>
    <w:rsid w:val="00242815"/>
    <w:rsid w:val="00264AFB"/>
    <w:rsid w:val="002D3865"/>
    <w:rsid w:val="002E6657"/>
    <w:rsid w:val="003159FF"/>
    <w:rsid w:val="00333CE1"/>
    <w:rsid w:val="00355A37"/>
    <w:rsid w:val="00373009"/>
    <w:rsid w:val="003C3705"/>
    <w:rsid w:val="003E1A4F"/>
    <w:rsid w:val="003F6230"/>
    <w:rsid w:val="004571D1"/>
    <w:rsid w:val="00466937"/>
    <w:rsid w:val="00480ABD"/>
    <w:rsid w:val="00512354"/>
    <w:rsid w:val="005A7345"/>
    <w:rsid w:val="005B15EA"/>
    <w:rsid w:val="005B53D3"/>
    <w:rsid w:val="005E2B1D"/>
    <w:rsid w:val="005F169D"/>
    <w:rsid w:val="00621CC0"/>
    <w:rsid w:val="00631548"/>
    <w:rsid w:val="006E29B7"/>
    <w:rsid w:val="007062F0"/>
    <w:rsid w:val="00706B01"/>
    <w:rsid w:val="00711D41"/>
    <w:rsid w:val="007362EC"/>
    <w:rsid w:val="00736374"/>
    <w:rsid w:val="00737127"/>
    <w:rsid w:val="00753F8F"/>
    <w:rsid w:val="00767A24"/>
    <w:rsid w:val="00776B3D"/>
    <w:rsid w:val="00783028"/>
    <w:rsid w:val="00791F91"/>
    <w:rsid w:val="00792DBA"/>
    <w:rsid w:val="00830408"/>
    <w:rsid w:val="00833B12"/>
    <w:rsid w:val="0086677A"/>
    <w:rsid w:val="008822F4"/>
    <w:rsid w:val="00925127"/>
    <w:rsid w:val="00971C0A"/>
    <w:rsid w:val="00991FC0"/>
    <w:rsid w:val="009A67EC"/>
    <w:rsid w:val="009E65C0"/>
    <w:rsid w:val="00A45D0E"/>
    <w:rsid w:val="00A92707"/>
    <w:rsid w:val="00AB4A97"/>
    <w:rsid w:val="00AC4E9A"/>
    <w:rsid w:val="00B20CCF"/>
    <w:rsid w:val="00B30AF5"/>
    <w:rsid w:val="00B34D4F"/>
    <w:rsid w:val="00B61A8A"/>
    <w:rsid w:val="00B850DA"/>
    <w:rsid w:val="00C17D47"/>
    <w:rsid w:val="00C330EF"/>
    <w:rsid w:val="00C8749B"/>
    <w:rsid w:val="00C96C84"/>
    <w:rsid w:val="00CA123D"/>
    <w:rsid w:val="00CD69B0"/>
    <w:rsid w:val="00CE366F"/>
    <w:rsid w:val="00D47E14"/>
    <w:rsid w:val="00D766BA"/>
    <w:rsid w:val="00E00EC7"/>
    <w:rsid w:val="00E33585"/>
    <w:rsid w:val="00EB73F5"/>
    <w:rsid w:val="00ED10BD"/>
    <w:rsid w:val="00F06EF9"/>
    <w:rsid w:val="00F47A03"/>
    <w:rsid w:val="00F7697F"/>
    <w:rsid w:val="00FE1639"/>
    <w:rsid w:val="00FF669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6657"/>
  </w:style>
  <w:style w:type="paragraph" w:styleId="Nadpis1">
    <w:name w:val="heading 1"/>
    <w:basedOn w:val="Normln"/>
    <w:next w:val="Normln"/>
    <w:autoRedefine/>
    <w:qFormat/>
    <w:rsid w:val="000B0270"/>
    <w:pPr>
      <w:keepNext/>
      <w:spacing w:before="240" w:after="60"/>
      <w:jc w:val="center"/>
      <w:outlineLvl w:val="0"/>
    </w:pPr>
    <w:rPr>
      <w:rFonts w:ascii="Arial" w:hAnsi="Arial" w:cs="Arial"/>
      <w:b/>
      <w:bCs/>
      <w:smallCaps/>
      <w:kern w:val="32"/>
      <w:sz w:val="40"/>
      <w:szCs w:val="40"/>
    </w:rPr>
  </w:style>
  <w:style w:type="paragraph" w:styleId="Nadpis2">
    <w:name w:val="heading 2"/>
    <w:basedOn w:val="Normln"/>
    <w:next w:val="Normln"/>
    <w:qFormat/>
    <w:rsid w:val="00A45D0E"/>
    <w:pPr>
      <w:keepNext/>
      <w:tabs>
        <w:tab w:val="num" w:pos="851"/>
      </w:tabs>
      <w:spacing w:before="240" w:after="60"/>
      <w:ind w:left="851" w:hanging="851"/>
      <w:outlineLvl w:val="1"/>
    </w:pPr>
    <w:rPr>
      <w:rFonts w:ascii="Arial" w:hAnsi="Arial" w:cs="Arial"/>
      <w:b/>
      <w:bCs/>
      <w:i/>
      <w:iCs/>
      <w:smallCap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A">
    <w:name w:val="Nadpis A"/>
    <w:basedOn w:val="Normln"/>
    <w:autoRedefine/>
    <w:rsid w:val="00A45D0E"/>
    <w:pPr>
      <w:tabs>
        <w:tab w:val="num" w:pos="1500"/>
      </w:tabs>
      <w:autoSpaceDE w:val="0"/>
      <w:autoSpaceDN w:val="0"/>
      <w:adjustRightInd w:val="0"/>
      <w:ind w:left="1500" w:hanging="720"/>
    </w:pPr>
    <w:rPr>
      <w:rFonts w:ascii="Arial" w:hAnsi="Arial" w:cs="Arial"/>
      <w:b/>
      <w:sz w:val="22"/>
      <w:szCs w:val="22"/>
      <w:u w:val="single"/>
    </w:rPr>
  </w:style>
  <w:style w:type="table" w:styleId="Mkatabulky">
    <w:name w:val="Table Grid"/>
    <w:basedOn w:val="Normlntabulka"/>
    <w:rsid w:val="00EB73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83028"/>
    <w:pPr>
      <w:autoSpaceDE w:val="0"/>
      <w:autoSpaceDN w:val="0"/>
      <w:adjustRightInd w:val="0"/>
    </w:pPr>
    <w:rPr>
      <w:rFonts w:ascii="EUAlbertina" w:hAnsi="EUAlbertina" w:cs="EUAlbertina"/>
      <w:color w:val="000000"/>
      <w:sz w:val="24"/>
      <w:szCs w:val="24"/>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Základní text Char1 Char"/>
    <w:basedOn w:val="Normln"/>
    <w:rsid w:val="00753F8F"/>
    <w:pPr>
      <w:keepLines/>
      <w:spacing w:after="120"/>
      <w:jc w:val="both"/>
    </w:pPr>
    <w:rPr>
      <w:sz w:val="24"/>
    </w:rPr>
  </w:style>
  <w:style w:type="paragraph" w:customStyle="1" w:styleId="CharCharCharCharChar">
    <w:name w:val="Char Char Char Char Char"/>
    <w:basedOn w:val="Normln"/>
    <w:rsid w:val="00095937"/>
    <w:pPr>
      <w:spacing w:after="160" w:line="240" w:lineRule="exact"/>
    </w:pPr>
    <w:rPr>
      <w:rFonts w:ascii="Verdana" w:hAnsi="Verdana" w:cs="Arial"/>
      <w:sz w:val="24"/>
      <w:lang w:val="en-US" w:eastAsia="en-US"/>
    </w:rPr>
  </w:style>
  <w:style w:type="paragraph" w:styleId="Textbubliny">
    <w:name w:val="Balloon Text"/>
    <w:basedOn w:val="Normln"/>
    <w:semiHidden/>
    <w:rsid w:val="00373009"/>
    <w:rPr>
      <w:rFonts w:ascii="Tahoma" w:hAnsi="Tahoma" w:cs="Tahoma"/>
      <w:sz w:val="16"/>
      <w:szCs w:val="16"/>
    </w:rPr>
  </w:style>
  <w:style w:type="character" w:styleId="Odkaznakoment">
    <w:name w:val="annotation reference"/>
    <w:basedOn w:val="Standardnpsmoodstavce"/>
    <w:semiHidden/>
    <w:rsid w:val="00373009"/>
    <w:rPr>
      <w:sz w:val="16"/>
      <w:szCs w:val="16"/>
    </w:rPr>
  </w:style>
  <w:style w:type="paragraph" w:styleId="Textkomente">
    <w:name w:val="annotation text"/>
    <w:basedOn w:val="Normln"/>
    <w:semiHidden/>
    <w:rsid w:val="00373009"/>
  </w:style>
  <w:style w:type="paragraph" w:styleId="Pedmtkomente">
    <w:name w:val="annotation subject"/>
    <w:basedOn w:val="Textkomente"/>
    <w:next w:val="Textkomente"/>
    <w:semiHidden/>
    <w:rsid w:val="00373009"/>
    <w:rPr>
      <w:b/>
      <w:bCs/>
    </w:rPr>
  </w:style>
  <w:style w:type="paragraph" w:styleId="Textpoznpodarou">
    <w:name w:val="footnote text"/>
    <w:basedOn w:val="Normln"/>
    <w:semiHidden/>
    <w:rsid w:val="00830408"/>
  </w:style>
  <w:style w:type="character" w:styleId="Znakapoznpodarou">
    <w:name w:val="footnote reference"/>
    <w:basedOn w:val="Standardnpsmoodstavce"/>
    <w:semiHidden/>
    <w:rsid w:val="00830408"/>
    <w:rPr>
      <w:vertAlign w:val="superscript"/>
    </w:rPr>
  </w:style>
  <w:style w:type="paragraph" w:styleId="Zhlav">
    <w:name w:val="header"/>
    <w:basedOn w:val="Normln"/>
    <w:rsid w:val="001224FF"/>
    <w:pPr>
      <w:tabs>
        <w:tab w:val="center" w:pos="4536"/>
        <w:tab w:val="right" w:pos="9072"/>
      </w:tabs>
    </w:pPr>
  </w:style>
  <w:style w:type="paragraph" w:styleId="Zpat">
    <w:name w:val="footer"/>
    <w:basedOn w:val="Normln"/>
    <w:rsid w:val="001224FF"/>
    <w:pPr>
      <w:tabs>
        <w:tab w:val="center" w:pos="4536"/>
        <w:tab w:val="right" w:pos="9072"/>
      </w:tabs>
    </w:pPr>
  </w:style>
  <w:style w:type="paragraph" w:customStyle="1" w:styleId="CharChar2">
    <w:name w:val="Char Char2"/>
    <w:basedOn w:val="Normln"/>
    <w:rsid w:val="001224FF"/>
    <w:pPr>
      <w:spacing w:after="160" w:line="240" w:lineRule="exact"/>
    </w:pPr>
    <w:rPr>
      <w:rFonts w:ascii="Verdana" w:hAnsi="Verdana" w:cs="Arial"/>
      <w:sz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806</Words>
  <Characters>4756</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NÁVRH NA ZJEDNODUŠENÍ VYPLŇOVÁNÍ FORMULÁŘŮ PRO HLÁŠENÍ NA VNITŘNÍ ÚROVNI</vt:lpstr>
    </vt:vector>
  </TitlesOfParts>
  <Company>MMR</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NA ZJEDNODUŠENÍ VYPLŇOVÁNÍ FORMULÁŘŮ PRO HLÁŠENÍ NA VNITŘNÍ ÚROVNI</dc:title>
  <dc:subject/>
  <dc:creator>Neveselá Kateřina</dc:creator>
  <cp:keywords/>
  <dc:description/>
  <cp:lastModifiedBy>Mošna Radek</cp:lastModifiedBy>
  <cp:revision>6</cp:revision>
  <dcterms:created xsi:type="dcterms:W3CDTF">2012-09-03T09:56:00Z</dcterms:created>
  <dcterms:modified xsi:type="dcterms:W3CDTF">2012-09-03T12:53:00Z</dcterms:modified>
</cp:coreProperties>
</file>