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7B" w:rsidRPr="002C1AEE" w:rsidRDefault="00C4387B" w:rsidP="00C4387B">
      <w:pPr>
        <w:jc w:val="center"/>
        <w:rPr>
          <w:rFonts w:asciiTheme="majorHAnsi" w:hAnsiTheme="majorHAnsi" w:cs="Arial"/>
          <w:b/>
          <w:sz w:val="32"/>
        </w:rPr>
      </w:pPr>
      <w:bookmarkStart w:id="0" w:name="_GoBack"/>
      <w:bookmarkEnd w:id="0"/>
      <w:r w:rsidRPr="002C1AEE">
        <w:rPr>
          <w:rFonts w:asciiTheme="majorHAnsi" w:hAnsiTheme="majorHAnsi" w:cs="Arial"/>
          <w:b/>
          <w:sz w:val="32"/>
        </w:rPr>
        <w:t>Míra spolufinancování</w:t>
      </w:r>
      <w:r w:rsidR="000C07E9" w:rsidRPr="002C1AEE">
        <w:rPr>
          <w:rFonts w:asciiTheme="majorHAnsi" w:hAnsiTheme="majorHAnsi" w:cs="Arial"/>
          <w:b/>
          <w:sz w:val="32"/>
        </w:rPr>
        <w:t xml:space="preserve"> způsobilých výdajů projektů </w:t>
      </w:r>
      <w:r w:rsidRPr="002C1AEE">
        <w:rPr>
          <w:rFonts w:asciiTheme="majorHAnsi" w:hAnsiTheme="majorHAnsi" w:cs="Arial"/>
          <w:b/>
          <w:sz w:val="32"/>
        </w:rPr>
        <w:t>u jednotlivých aktivit specifických cílů IROP podle typu příjemce</w:t>
      </w:r>
    </w:p>
    <w:p w:rsidR="004302A3" w:rsidRPr="002C1AEE" w:rsidRDefault="00E419EE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Finanční prostředky Evropského fondu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regionálního rozvoje </w:t>
      </w:r>
      <w:r w:rsidR="0078450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(dále „EFRR“) 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se podílej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í na spolufinancování z veřejných zdrojů s 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mírou podpory ve vý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ši 85 %.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Na financování projektů se kromě 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cizích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zdrojů podílejí příjemci v rozsahu podle </w:t>
      </w:r>
      <w:hyperlink r:id="rId9" w:history="1">
        <w:r w:rsidR="00CC0F88"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P</w:t>
        </w:r>
        <w:r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 w:rsidRPr="002C1AEE">
        <w:rPr>
          <w:rStyle w:val="Hypertextovodkaz"/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78450C" w:rsidRPr="002C1AEE">
        <w:rPr>
          <w:rStyle w:val="Hypertextovodkaz"/>
          <w:rFonts w:asciiTheme="majorHAnsi" w:eastAsia="Times New Roman" w:hAnsiTheme="majorHAnsi" w:cs="Arial"/>
          <w:color w:val="auto"/>
          <w:sz w:val="24"/>
          <w:u w:color="FFFFFF"/>
          <w:lang w:eastAsia="cs-CZ"/>
        </w:rPr>
        <w:t>(dále jen „Pravidla spolufinancování“)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V Pravidlech spoluf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inancování jsou uvedeny závazné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Pr="002C1AEE" w:rsidRDefault="00AF3F20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Podnikatelské subjekty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státní podnik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, 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soukromoprávní subjekty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6615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subjekty </w:t>
      </w:r>
      <w:r w:rsidR="00F1799C" w:rsidRPr="002C1AEE">
        <w:rPr>
          <w:rFonts w:asciiTheme="majorHAnsi" w:eastAsia="Times New Roman" w:hAnsiTheme="majorHAnsi" w:cs="Arial"/>
          <w:b/>
          <w:sz w:val="24"/>
          <w:u w:color="FFFFFF"/>
          <w:lang w:eastAsia="cs-CZ"/>
        </w:rPr>
        <w:t>založené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územně samosprávnými celky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="00F1799C" w:rsidRPr="002C1AEE">
        <w:rPr>
          <w:rFonts w:asciiTheme="majorHAnsi" w:hAnsiTheme="majorHAnsi" w:cs="Arial"/>
          <w:szCs w:val="20"/>
        </w:rPr>
        <w:t xml:space="preserve">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spadají pod část 5.1.6 Ostatní subjekty neobsažené ve výše uvedených kategoriích</w:t>
      </w:r>
      <w:r w:rsidR="00304264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Pravidel spolufinancování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5A26" w:rsidRPr="002C1AEE" w:rsidRDefault="00B00F98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2C1AEE" w:rsidRDefault="009863E1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Na městské části a obvody</w:t>
      </w:r>
      <w:r w:rsidR="007D3B5D" w:rsidRPr="002C1AEE">
        <w:rPr>
          <w:rStyle w:val="Znakapoznpodarou"/>
          <w:rFonts w:asciiTheme="majorHAnsi" w:eastAsia="Times New Roman" w:hAnsiTheme="majorHAnsi" w:cs="Arial"/>
          <w:sz w:val="24"/>
          <w:u w:color="FFFFFF"/>
          <w:lang w:eastAsia="cs-CZ"/>
        </w:rPr>
        <w:footnoteReference w:id="1"/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na jimi zřízené a založené organizace se vztahují stejná pravidla </w:t>
      </w:r>
      <w:r w:rsidR="007D3B5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spolufinancování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jako na obce a jimi zřízené a založené organizace.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Dobrovolné svazy obcí a jimi zřízené organizace spadají do skupiny financované v souladu s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 pravidly pro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územní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samosprávn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celky a jejich příspěvkov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organizace. </w:t>
      </w:r>
    </w:p>
    <w:p w:rsidR="006540E3" w:rsidRPr="002C1AEE" w:rsidRDefault="006540E3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Každý projekt musí být v souladu s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pravidly pro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veřejnou podporu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musí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respektovat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072820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míru spolufinancování z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EFRR, uvedenou v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Pravidl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ech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spolufinancování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3E14" w:rsidRPr="002C1AEE" w:rsidRDefault="002B3E14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3"/>
        <w:gridCol w:w="1866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022FE" w:rsidRPr="00051A51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7D5F9E" w:rsidRDefault="007D5F9E" w:rsidP="00C022F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Projekty podléhají motivačnímu účinku. Více informací v materiálu </w:t>
            </w:r>
            <w:hyperlink r:id="rId10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C022FE" w:rsidRPr="00724885" w:rsidRDefault="00C022FE" w:rsidP="00C022FE">
            <w:pPr>
              <w:jc w:val="both"/>
            </w:pPr>
          </w:p>
          <w:p w:rsidR="003C5186" w:rsidRDefault="003C5186" w:rsidP="00C022FE">
            <w:pPr>
              <w:jc w:val="both"/>
              <w:rPr>
                <w:rFonts w:ascii="Arial" w:hAnsi="Arial" w:cs="Arial"/>
                <w:b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  <w:b/>
              </w:rPr>
            </w:pPr>
          </w:p>
          <w:p w:rsidR="00AF3A91" w:rsidRPr="00DE465E" w:rsidRDefault="00AF3A91" w:rsidP="00C022FE">
            <w:pPr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>Pro dodržení prahových hodnot oznamovací povinnosti podle čl. 4 písm. cc)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Nízkoemisní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IZS technikou a věcnými prostředky k zajištění připravenosti základních složek IZS v exponovaných územích s důrazem na </w:t>
            </w:r>
            <w:r w:rsidRPr="00BD2CBD">
              <w:rPr>
                <w:b w:val="0"/>
              </w:rPr>
              <w:lastRenderedPageBreak/>
              <w:t>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B173C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neposkytující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příjemci vykonávající služby obecního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ny projekty v souladu s Nařízení Komise č. 360/2012 ze dne 25. dubna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F00CF2" w:rsidRDefault="00F00CF2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minimis udělené po 1. lednu 2013. </w:t>
            </w:r>
          </w:p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minimis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minimis do stropu 500 000 EUR. </w:t>
            </w:r>
          </w:p>
          <w:p w:rsidR="00F00CF2" w:rsidRPr="00BD2CBD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minimis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tutéž službu obecného hospodářského zájmu bez ohledu na to, zda tato vyrovnávací platba představuje státní podporu. </w:t>
            </w:r>
          </w:p>
          <w:p w:rsidR="00F00CF2" w:rsidRPr="00BD2CBD" w:rsidRDefault="00F00CF2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Není nutné provádět individuální ověření potřeb financování. 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  <w:p w:rsidR="00F00CF2" w:rsidRPr="002C29F8" w:rsidRDefault="00F00CF2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organizace.</w:t>
            </w:r>
          </w:p>
          <w:p w:rsidR="00F00CF2" w:rsidRPr="002C29F8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2.3: Rozvoj infrastruktury pro poskytování zdravotních služeb a péče o zdraví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  <w:r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F548A1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>
              <w:rPr>
                <w:rFonts w:ascii="Arial" w:hAnsi="Arial" w:cs="Arial"/>
              </w:rPr>
              <w:t>74,</w:t>
            </w:r>
            <w:r w:rsidRPr="001977BF">
              <w:rPr>
                <w:rFonts w:ascii="Arial" w:hAnsi="Arial" w:cs="Arial"/>
              </w:rPr>
              <w:t>95 %</w:t>
            </w:r>
            <w:r>
              <w:rPr>
                <w:rFonts w:ascii="Arial" w:hAnsi="Arial" w:cs="Arial"/>
              </w:rPr>
              <w:t xml:space="preserve"> a státní rozpočet 13,23 %  a 11,82 %  bude PO MZd ČR hradit z jiných národních veřejných zdrojů (</w:t>
            </w:r>
            <w:r w:rsidRPr="00914180">
              <w:rPr>
                <w:rFonts w:ascii="Arial" w:hAnsi="Arial" w:cs="Arial"/>
              </w:rPr>
              <w:t>prostředky</w:t>
            </w:r>
            <w:r>
              <w:rPr>
                <w:rFonts w:ascii="Arial" w:hAnsi="Arial" w:cs="Arial"/>
              </w:rPr>
              <w:t xml:space="preserve"> získané hlavní činností PO MZd</w:t>
            </w:r>
            <w:r w:rsidRPr="00914180">
              <w:rPr>
                <w:rFonts w:ascii="Arial" w:hAnsi="Arial" w:cs="Arial"/>
              </w:rPr>
              <w:t xml:space="preserve"> ČR</w:t>
            </w:r>
            <w:r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Onkogynekologická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Pr="00A75B7E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  <w:p w:rsidR="00F00CF2" w:rsidRPr="00BD2CBD" w:rsidRDefault="00F00CF2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F00CF2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00CF2" w:rsidRDefault="00F00CF2" w:rsidP="006F516D">
            <w:pPr>
              <w:rPr>
                <w:rFonts w:ascii="Arial" w:hAnsi="Arial" w:cs="Arial"/>
              </w:rPr>
            </w:pPr>
          </w:p>
          <w:p w:rsidR="00F00CF2" w:rsidRPr="00BD2CBD" w:rsidRDefault="00F00CF2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F81CEF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610FBD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00CF2" w:rsidRPr="00DB2D62" w:rsidRDefault="00F00CF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A74E91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F0422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215695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F00CF2" w:rsidRPr="00FD017B" w:rsidRDefault="00F00CF2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2156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Pr="00386AF5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F00CF2" w:rsidRPr="00BD2CBD" w:rsidTr="00AF3A91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</w:t>
            </w:r>
            <w:r w:rsidR="00DC5E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2B1FF0" w:rsidRDefault="00F00CF2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DC5EA3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B84A96" w:rsidRDefault="00F00CF2" w:rsidP="00B84A9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E87320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min. </w:t>
            </w:r>
            <w:r w:rsidR="00E87320">
              <w:rPr>
                <w:rFonts w:ascii="Arial" w:hAnsi="Arial" w:cs="Arial"/>
                <w:u w:color="FFFFFF"/>
              </w:rPr>
              <w:t>70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43775D" w:rsidRDefault="00F00CF2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E50C00" w:rsidRDefault="00F00CF2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dohody mezi Ministerstvem pro místní rozvoj ČR a Ministerstvem životního prostředí. </w:t>
            </w:r>
          </w:p>
          <w:p w:rsidR="00F00CF2" w:rsidRPr="00643461" w:rsidRDefault="00F00CF2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1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00CF2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85 %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10 %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9925A5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9F3299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eGovernment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 xml:space="preserve">cílový specifický cíl. </w:t>
            </w:r>
            <w:r w:rsidRPr="00BD2CBD">
              <w:rPr>
                <w:rFonts w:ascii="Arial" w:hAnsi="Arial" w:cs="Arial"/>
              </w:rPr>
              <w:t>Pro výpočet výše dotace bude využit pro rata vzorec, kdy se míra podpory změní na 80,863 % z E</w:t>
            </w:r>
            <w:r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>Pro rata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200 000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F52995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00CF2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příjemce.</w:t>
            </w:r>
          </w:p>
          <w:p w:rsidR="00F00CF2" w:rsidRDefault="00F00CF2" w:rsidP="00B436F0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2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52995">
              <w:rPr>
                <w:rFonts w:ascii="Arial" w:hAnsi="Arial" w:cs="Arial"/>
                <w:b/>
              </w:rPr>
              <w:t>Maximální částka podpory (SF + SR) na projekt činí 100 milionů CZK</w:t>
            </w:r>
          </w:p>
          <w:p w:rsidR="00F00CF2" w:rsidRPr="00F52995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>Pro dodržení prahových hodnot oznamovací povinnosti podle čl. 4 písm. cc)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Nízkoemisní </w:t>
            </w:r>
            <w:r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Cyklodoprava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DA3B48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Posílení vybavení základních složek IZS technikou a věcnými prostředky k zajištění připravenosti základních složek IZS v exponovaných územích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2.1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6820A3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6B173C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F00CF2" w:rsidRDefault="006820A3" w:rsidP="006820A3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 xml:space="preserve">Komunitní centra </w:t>
            </w:r>
            <w:r>
              <w:rPr>
                <w:rFonts w:ascii="Arial" w:hAnsi="Arial" w:cs="Arial"/>
                <w:b/>
              </w:rPr>
              <w:t>ne</w:t>
            </w:r>
            <w:r w:rsidRPr="00F00CF2">
              <w:rPr>
                <w:rFonts w:ascii="Arial" w:hAnsi="Arial" w:cs="Arial"/>
                <w:b/>
              </w:rPr>
              <w:t>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>
              <w:rPr>
                <w:rFonts w:ascii="Arial" w:hAnsi="Arial" w:cs="Arial"/>
              </w:rPr>
              <w:t>d</w:t>
            </w:r>
            <w:r w:rsidRPr="00BD2CBD">
              <w:rPr>
                <w:rFonts w:ascii="Arial" w:hAnsi="Arial" w:cs="Arial"/>
              </w:rPr>
              <w:t>ubna 2012 o použití článků 107 a 108 SFEU na podporu de minimis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</w:p>
          <w:p w:rsidR="006820A3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Neprovádí se individuální ověření potřeb financování. 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Pr="00BD2CBD">
              <w:rPr>
                <w:rFonts w:ascii="Arial" w:hAnsi="Arial" w:cs="Arial"/>
              </w:rPr>
              <w:t>projekty v souladu s nařízením Komise č. 1407/2013 ze dne 18. prosince 2013 o použití článku 107 a 108 SFEU na podporu de minimis.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minimis,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>okud účetní období odpovídá kalendářnímu roku – pro všechny podpory udělené v roce 2015 se započítávají všechny podpory de minimis udělené po 1. lednu 2013.</w:t>
            </w:r>
          </w:p>
        </w:tc>
      </w:tr>
      <w:tr w:rsidR="006820A3" w:rsidRPr="00BD2CBD" w:rsidTr="004678CC">
        <w:trPr>
          <w:trHeight w:val="2373"/>
        </w:trPr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Deinstitucionalizace psychiatrické péče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řeni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1761C7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2CBD">
              <w:rPr>
                <w:rFonts w:ascii="Arial" w:hAnsi="Arial" w:cs="Arial"/>
              </w:rPr>
              <w:t>ateřské školy</w:t>
            </w:r>
            <w:r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E06F08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6820A3" w:rsidRPr="00E50C00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6820A3" w:rsidRPr="00BD2CBD" w:rsidTr="00F61AE3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B7617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85 %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B7617" w:rsidRDefault="006820A3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 xml:space="preserve"> Veřejná výzkumná instituce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8B7617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B173C" w:rsidRPr="006B173C" w:rsidRDefault="008B7617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E5BAE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6820A3" w:rsidRPr="00051A51" w:rsidRDefault="006820A3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minimis. Celková výše podpory de minimis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A54B93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headerReference w:type="default" r:id="rId13"/>
      <w:footerReference w:type="default" r:id="rId14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A4" w:rsidRDefault="000E1DA4" w:rsidP="00C4387B">
      <w:pPr>
        <w:spacing w:after="0" w:line="240" w:lineRule="auto"/>
      </w:pPr>
      <w:r>
        <w:separator/>
      </w:r>
    </w:p>
  </w:endnote>
  <w:endnote w:type="continuationSeparator" w:id="0">
    <w:p w:rsidR="000E1DA4" w:rsidRDefault="000E1DA4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EndPr/>
    <w:sdtContent>
      <w:p w:rsidR="00E94CD8" w:rsidRDefault="00E94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4CD8" w:rsidRDefault="00E94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A4" w:rsidRDefault="000E1DA4" w:rsidP="00C4387B">
      <w:pPr>
        <w:spacing w:after="0" w:line="240" w:lineRule="auto"/>
      </w:pPr>
      <w:r>
        <w:separator/>
      </w:r>
    </w:p>
  </w:footnote>
  <w:footnote w:type="continuationSeparator" w:id="0">
    <w:p w:rsidR="000E1DA4" w:rsidRDefault="000E1DA4" w:rsidP="00C4387B">
      <w:pPr>
        <w:spacing w:after="0" w:line="240" w:lineRule="auto"/>
      </w:pPr>
      <w:r>
        <w:continuationSeparator/>
      </w:r>
    </w:p>
  </w:footnote>
  <w:footnote w:id="1">
    <w:p w:rsidR="00E94CD8" w:rsidRDefault="00E94CD8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8" w:rsidRDefault="00E94CD8" w:rsidP="002176B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D9F8CB5" wp14:editId="2CE5C556">
          <wp:simplePos x="0" y="0"/>
          <wp:positionH relativeFrom="margin">
            <wp:posOffset>1522095</wp:posOffset>
          </wp:positionH>
          <wp:positionV relativeFrom="paragraph">
            <wp:posOffset>187325</wp:posOffset>
          </wp:positionV>
          <wp:extent cx="7343775" cy="1209675"/>
          <wp:effectExtent l="0" t="0" r="9525" b="9525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E94CD8" w:rsidRDefault="00E94CD8" w:rsidP="002C1AEE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0D52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1DA4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30B15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4812"/>
    <w:rsid w:val="001F5AD5"/>
    <w:rsid w:val="0020754E"/>
    <w:rsid w:val="00207D02"/>
    <w:rsid w:val="00210631"/>
    <w:rsid w:val="00210893"/>
    <w:rsid w:val="00215695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1AEE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16F5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3DF2"/>
    <w:rsid w:val="003C3E90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E6"/>
    <w:rsid w:val="006820A3"/>
    <w:rsid w:val="00682B8B"/>
    <w:rsid w:val="00684AD2"/>
    <w:rsid w:val="006858A4"/>
    <w:rsid w:val="00686267"/>
    <w:rsid w:val="00686A2D"/>
    <w:rsid w:val="006923A4"/>
    <w:rsid w:val="00695458"/>
    <w:rsid w:val="006A6489"/>
    <w:rsid w:val="006B173C"/>
    <w:rsid w:val="006C2547"/>
    <w:rsid w:val="006C47E0"/>
    <w:rsid w:val="006C6182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B7617"/>
    <w:rsid w:val="008C1476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247D"/>
    <w:rsid w:val="0090331E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514C"/>
    <w:rsid w:val="00951EF7"/>
    <w:rsid w:val="009559EF"/>
    <w:rsid w:val="009565A9"/>
    <w:rsid w:val="0096007C"/>
    <w:rsid w:val="009621FE"/>
    <w:rsid w:val="00964F19"/>
    <w:rsid w:val="009660F4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4E4E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A91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6FDF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22FE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C5EA3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87320"/>
    <w:rsid w:val="00E94CD8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E0E8E"/>
    <w:rsid w:val="00EF33C9"/>
    <w:rsid w:val="00EF3928"/>
    <w:rsid w:val="00EF5EE1"/>
    <w:rsid w:val="00EF7144"/>
    <w:rsid w:val="00F00049"/>
    <w:rsid w:val="00F00CF2"/>
    <w:rsid w:val="00F04221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cs/Microsites/IROP/Dokument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ukturalni-fondy.cz/cs/Microsites/IROP/Dokume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B9A4-3A24-48F0-9B89-DFE974DC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10090</Words>
  <Characters>59532</Characters>
  <Application>Microsoft Office Word</Application>
  <DocSecurity>0</DocSecurity>
  <Lines>496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Petr Pačes</cp:lastModifiedBy>
  <cp:revision>2</cp:revision>
  <cp:lastPrinted>2015-04-15T12:57:00Z</cp:lastPrinted>
  <dcterms:created xsi:type="dcterms:W3CDTF">2016-10-07T07:25:00Z</dcterms:created>
  <dcterms:modified xsi:type="dcterms:W3CDTF">2016-10-07T07:25:00Z</dcterms:modified>
</cp:coreProperties>
</file>